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962"/>
      </w:tblGrid>
      <w:tr w:rsidR="00740F21" w14:paraId="13B652CB" w14:textId="77777777" w:rsidTr="002D7F15">
        <w:tc>
          <w:tcPr>
            <w:tcW w:w="9962" w:type="dxa"/>
            <w:tcBorders>
              <w:left w:val="nil"/>
              <w:right w:val="nil"/>
            </w:tcBorders>
          </w:tcPr>
          <w:p w14:paraId="109DE066" w14:textId="6F96E083" w:rsidR="00740F21" w:rsidRDefault="00740F21" w:rsidP="006500E9">
            <w:pPr>
              <w:spacing w:before="120" w:after="120" w:line="312" w:lineRule="atLeast"/>
              <w:jc w:val="center"/>
              <w:rPr>
                <w:rFonts w:ascii="Arial" w:hAnsi="Arial" w:cs="Arial"/>
                <w:b/>
                <w:bCs/>
                <w:color w:val="CC0000"/>
                <w:lang w:val="en-GB"/>
              </w:rPr>
            </w:pPr>
            <w:bookmarkStart w:id="0" w:name="_GoBack"/>
            <w:bookmarkEnd w:id="0"/>
            <w:r>
              <w:rPr>
                <w:rFonts w:ascii="Arial" w:hAnsi="Arial" w:cs="Arial"/>
                <w:b/>
                <w:bCs/>
                <w:color w:val="CC0000"/>
                <w:lang w:val="en-GB"/>
              </w:rPr>
              <w:t>INDEPENDENT REGULATORY BOARD FOR AUDITORS</w:t>
            </w:r>
          </w:p>
        </w:tc>
      </w:tr>
      <w:tr w:rsidR="00A17E55" w14:paraId="13B995FD" w14:textId="77777777" w:rsidTr="002D7F15">
        <w:tc>
          <w:tcPr>
            <w:tcW w:w="9962" w:type="dxa"/>
            <w:tcBorders>
              <w:top w:val="nil"/>
              <w:left w:val="nil"/>
              <w:bottom w:val="nil"/>
              <w:right w:val="nil"/>
            </w:tcBorders>
          </w:tcPr>
          <w:p w14:paraId="3F7D1BC5" w14:textId="77777777" w:rsidR="002D7F15" w:rsidRPr="002D7F15" w:rsidRDefault="002D7F15" w:rsidP="002D7F15">
            <w:pPr>
              <w:pStyle w:val="NormalWeb"/>
              <w:spacing w:before="120" w:beforeAutospacing="0" w:after="120" w:afterAutospacing="0" w:line="312" w:lineRule="atLeast"/>
              <w:jc w:val="center"/>
              <w:rPr>
                <w:rFonts w:ascii="Arial" w:hAnsi="Arial" w:cs="Arial"/>
                <w:b/>
                <w:sz w:val="22"/>
                <w:szCs w:val="22"/>
              </w:rPr>
            </w:pPr>
            <w:r w:rsidRPr="002D7F15">
              <w:rPr>
                <w:rFonts w:ascii="Arial" w:hAnsi="Arial" w:cs="Arial"/>
                <w:b/>
                <w:sz w:val="22"/>
                <w:szCs w:val="22"/>
              </w:rPr>
              <w:t>Estate Agency Affairs Board Alert</w:t>
            </w:r>
          </w:p>
          <w:p w14:paraId="1D069180" w14:textId="070DD435" w:rsidR="002D7F15" w:rsidRDefault="002D7F15" w:rsidP="002D7F15">
            <w:pPr>
              <w:pStyle w:val="NormalWeb"/>
              <w:spacing w:before="120" w:beforeAutospacing="0" w:after="120" w:afterAutospacing="0" w:line="312" w:lineRule="atLeast"/>
              <w:jc w:val="center"/>
              <w:rPr>
                <w:rFonts w:ascii="Arial" w:hAnsi="Arial" w:cs="Arial"/>
                <w:sz w:val="22"/>
                <w:szCs w:val="22"/>
              </w:rPr>
            </w:pPr>
            <w:r>
              <w:rPr>
                <w:rFonts w:ascii="Arial" w:hAnsi="Arial" w:cs="Arial"/>
                <w:sz w:val="22"/>
                <w:szCs w:val="22"/>
              </w:rPr>
              <w:t>Johannesburg / 9 April 2015</w:t>
            </w:r>
          </w:p>
          <w:p w14:paraId="3D9F22CB" w14:textId="77777777" w:rsidR="002D7F15" w:rsidRDefault="002D7F15" w:rsidP="00A17E55">
            <w:pPr>
              <w:pStyle w:val="NormalWeb"/>
              <w:spacing w:before="120" w:beforeAutospacing="0" w:after="120" w:afterAutospacing="0" w:line="312" w:lineRule="atLeast"/>
              <w:jc w:val="both"/>
              <w:rPr>
                <w:rFonts w:ascii="Arial" w:hAnsi="Arial" w:cs="Arial"/>
                <w:sz w:val="22"/>
                <w:szCs w:val="22"/>
              </w:rPr>
            </w:pPr>
          </w:p>
          <w:p w14:paraId="3EA90D47" w14:textId="78F58C98" w:rsidR="00A17E55" w:rsidRDefault="00A17E55" w:rsidP="00A17E55">
            <w:pPr>
              <w:pStyle w:val="NormalWeb"/>
              <w:spacing w:before="120" w:beforeAutospacing="0" w:after="120" w:afterAutospacing="0" w:line="312" w:lineRule="atLeast"/>
              <w:jc w:val="both"/>
              <w:rPr>
                <w:rFonts w:ascii="Arial" w:hAnsi="Arial" w:cs="Arial"/>
                <w:b/>
                <w:sz w:val="22"/>
                <w:szCs w:val="22"/>
              </w:rPr>
            </w:pPr>
            <w:r>
              <w:rPr>
                <w:rFonts w:ascii="Arial" w:hAnsi="Arial" w:cs="Arial"/>
                <w:sz w:val="22"/>
                <w:szCs w:val="22"/>
              </w:rPr>
              <w:t>The Independent Regulatory Board for Auditors (the IRBA) draws the content of this communique to the attention of the auditors of estate agents' trust accounts.</w:t>
            </w:r>
          </w:p>
          <w:p w14:paraId="766F3AD3" w14:textId="77777777" w:rsidR="00A17E55" w:rsidRDefault="00A17E55" w:rsidP="00A17E55">
            <w:pPr>
              <w:pStyle w:val="NormalWeb"/>
              <w:spacing w:before="120" w:beforeAutospacing="0" w:after="120" w:afterAutospacing="0" w:line="312" w:lineRule="atLeast"/>
              <w:jc w:val="both"/>
              <w:rPr>
                <w:rFonts w:ascii="Arial" w:hAnsi="Arial" w:cs="Arial"/>
                <w:b/>
                <w:sz w:val="22"/>
                <w:szCs w:val="22"/>
              </w:rPr>
            </w:pPr>
          </w:p>
          <w:p w14:paraId="2430AF48" w14:textId="77777777" w:rsidR="00A17E55" w:rsidRDefault="00A17E55" w:rsidP="00A17E55">
            <w:pPr>
              <w:pStyle w:val="NormalWeb"/>
              <w:spacing w:before="120" w:beforeAutospacing="0" w:after="120" w:afterAutospacing="0" w:line="312" w:lineRule="atLeast"/>
              <w:jc w:val="both"/>
              <w:rPr>
                <w:rFonts w:ascii="Arial" w:hAnsi="Arial" w:cs="Arial"/>
                <w:sz w:val="22"/>
                <w:szCs w:val="22"/>
              </w:rPr>
            </w:pPr>
            <w:r>
              <w:rPr>
                <w:rFonts w:ascii="Arial" w:hAnsi="Arial" w:cs="Arial"/>
                <w:b/>
                <w:sz w:val="22"/>
                <w:szCs w:val="22"/>
              </w:rPr>
              <w:t>Online submission of estate agents’ auditor’s reports to Estate Agency Affairs Board (EAAB)</w:t>
            </w:r>
          </w:p>
          <w:p w14:paraId="7AC13618" w14:textId="77777777" w:rsidR="00A17E55" w:rsidRDefault="00A17E55" w:rsidP="00A17E55">
            <w:pPr>
              <w:pStyle w:val="NormalWeb"/>
              <w:spacing w:before="120" w:beforeAutospacing="0" w:after="120" w:afterAutospacing="0" w:line="312" w:lineRule="atLeast"/>
              <w:jc w:val="both"/>
              <w:rPr>
                <w:rFonts w:ascii="Arial" w:hAnsi="Arial" w:cs="Arial"/>
                <w:sz w:val="22"/>
                <w:szCs w:val="22"/>
              </w:rPr>
            </w:pPr>
            <w:r>
              <w:rPr>
                <w:rFonts w:ascii="Arial" w:hAnsi="Arial" w:cs="Arial"/>
                <w:sz w:val="22"/>
                <w:szCs w:val="22"/>
              </w:rPr>
              <w:t>The Estate Agency Affairs Act, No. 112 of 1976 (the Act), section 32(4) requires auditors of estate agents to submit their auditor’s report on the estate agent’s trust account(s) within the prescribed time-frame of four months after the financial year end of the estate agent and transmit the auditor’s report to the EAAB in the form determined by the EAAB from time to time.</w:t>
            </w:r>
          </w:p>
          <w:p w14:paraId="614527DC" w14:textId="77777777" w:rsidR="00A17E55" w:rsidRDefault="00A17E55" w:rsidP="00A17E55">
            <w:pPr>
              <w:pStyle w:val="NormalWeb"/>
              <w:spacing w:before="120" w:beforeAutospacing="0" w:after="120" w:afterAutospacing="0" w:line="312" w:lineRule="atLeast"/>
              <w:jc w:val="both"/>
              <w:rPr>
                <w:rFonts w:ascii="Arial" w:hAnsi="Arial" w:cs="Arial"/>
                <w:sz w:val="22"/>
                <w:szCs w:val="22"/>
                <w:lang w:val="en-ZA"/>
              </w:rPr>
            </w:pPr>
            <w:r>
              <w:rPr>
                <w:rFonts w:ascii="Arial" w:hAnsi="Arial" w:cs="Arial"/>
                <w:sz w:val="22"/>
                <w:szCs w:val="22"/>
              </w:rPr>
              <w:t xml:space="preserve">In compliance with the provision of the above section of the Act, auditors of estate agents are advised that the EAAB has determined the sole manner of transmission of the auditor’s reports on the trust account(s) of an estate agent by the auditor to the EAAB, with effect from 1 March 2015, to be the </w:t>
            </w:r>
            <w:hyperlink r:id="rId6" w:history="1">
              <w:proofErr w:type="spellStart"/>
              <w:r>
                <w:rPr>
                  <w:rStyle w:val="Hyperlink"/>
                  <w:rFonts w:ascii="Arial" w:hAnsi="Arial" w:cs="Arial"/>
                  <w:b/>
                  <w:sz w:val="22"/>
                  <w:szCs w:val="22"/>
                </w:rPr>
                <w:t>MyEAAB</w:t>
              </w:r>
              <w:proofErr w:type="spellEnd"/>
              <w:r>
                <w:rPr>
                  <w:rStyle w:val="Hyperlink"/>
                  <w:rFonts w:ascii="Arial" w:hAnsi="Arial" w:cs="Arial"/>
                  <w:b/>
                  <w:sz w:val="22"/>
                  <w:szCs w:val="22"/>
                </w:rPr>
                <w:t xml:space="preserve"> Auditors Portal</w:t>
              </w:r>
            </w:hyperlink>
            <w:r>
              <w:rPr>
                <w:rFonts w:ascii="Arial" w:hAnsi="Arial" w:cs="Arial"/>
                <w:sz w:val="22"/>
                <w:szCs w:val="22"/>
              </w:rPr>
              <w:t>, accessible on the EAAB website</w:t>
            </w:r>
            <w:r>
              <w:rPr>
                <w:rFonts w:ascii="Arial" w:hAnsi="Arial" w:cs="Arial"/>
                <w:sz w:val="22"/>
                <w:szCs w:val="22"/>
                <w:lang w:val="en-ZA"/>
              </w:rPr>
              <w:t xml:space="preserve">. Auditors are referred to the communique issued by the EAAB on 20 May 2014, </w:t>
            </w:r>
            <w:r w:rsidRPr="00BE10F3">
              <w:rPr>
                <w:rFonts w:ascii="Arial" w:hAnsi="Arial" w:cs="Arial"/>
                <w:i/>
                <w:sz w:val="22"/>
                <w:szCs w:val="22"/>
                <w:lang w:val="en-ZA"/>
              </w:rPr>
              <w:t>My EAAB Online Portal – Audit Compliance</w:t>
            </w:r>
            <w:r>
              <w:rPr>
                <w:rFonts w:ascii="Arial" w:hAnsi="Arial" w:cs="Arial"/>
                <w:sz w:val="22"/>
                <w:szCs w:val="22"/>
                <w:lang w:val="en-ZA"/>
              </w:rPr>
              <w:t xml:space="preserve">, on the EAAB website that provides instructions to an auditor on how to register on the </w:t>
            </w:r>
            <w:hyperlink r:id="rId7" w:history="1">
              <w:proofErr w:type="spellStart"/>
              <w:r>
                <w:rPr>
                  <w:rStyle w:val="Hyperlink"/>
                  <w:rFonts w:ascii="Arial" w:hAnsi="Arial" w:cs="Arial"/>
                  <w:b/>
                  <w:sz w:val="22"/>
                  <w:szCs w:val="22"/>
                </w:rPr>
                <w:t>MyEAAB</w:t>
              </w:r>
              <w:proofErr w:type="spellEnd"/>
              <w:r>
                <w:rPr>
                  <w:rStyle w:val="Hyperlink"/>
                  <w:rFonts w:ascii="Arial" w:hAnsi="Arial" w:cs="Arial"/>
                  <w:b/>
                  <w:sz w:val="22"/>
                  <w:szCs w:val="22"/>
                </w:rPr>
                <w:t xml:space="preserve"> Auditors Portal</w:t>
              </w:r>
            </w:hyperlink>
            <w:r>
              <w:rPr>
                <w:rFonts w:ascii="Arial" w:hAnsi="Arial" w:cs="Arial"/>
                <w:sz w:val="22"/>
                <w:szCs w:val="22"/>
                <w:lang w:val="en-ZA"/>
              </w:rPr>
              <w:t>.</w:t>
            </w:r>
          </w:p>
          <w:p w14:paraId="3517078D" w14:textId="77777777" w:rsidR="00A17E55" w:rsidRDefault="00A17E55" w:rsidP="00A17E55">
            <w:pPr>
              <w:pStyle w:val="NormalWeb"/>
              <w:spacing w:before="120" w:beforeAutospacing="0" w:after="120" w:afterAutospacing="0" w:line="312" w:lineRule="atLeast"/>
              <w:jc w:val="both"/>
              <w:rPr>
                <w:rFonts w:ascii="Arial" w:hAnsi="Arial" w:cs="Arial"/>
                <w:b/>
                <w:sz w:val="22"/>
                <w:szCs w:val="22"/>
                <w:lang w:val="en-ZA"/>
              </w:rPr>
            </w:pPr>
            <w:r>
              <w:rPr>
                <w:rFonts w:ascii="Arial" w:hAnsi="Arial" w:cs="Arial"/>
                <w:sz w:val="22"/>
                <w:szCs w:val="22"/>
                <w:lang w:val="en-ZA"/>
              </w:rPr>
              <w:t xml:space="preserve">Consequently with effect from 1 March 2015, estate agents’ auditor’s reports </w:t>
            </w:r>
            <w:r>
              <w:rPr>
                <w:rFonts w:ascii="Arial" w:hAnsi="Arial" w:cs="Arial"/>
                <w:sz w:val="22"/>
                <w:szCs w:val="22"/>
              </w:rPr>
              <w:t>on the trust account(s) of an estate agent</w:t>
            </w:r>
            <w:r>
              <w:rPr>
                <w:rFonts w:ascii="Arial" w:hAnsi="Arial" w:cs="Arial"/>
                <w:sz w:val="22"/>
                <w:szCs w:val="22"/>
                <w:lang w:val="en-ZA"/>
              </w:rPr>
              <w:t xml:space="preserve"> that are posted, emailed or hand-delivered to EAAB will not be accepted as having been received in terms of section 32(4) of the Act. The related EAAB communique issued on 4 March 2015, </w:t>
            </w:r>
            <w:r w:rsidRPr="00BE10F3">
              <w:rPr>
                <w:rFonts w:ascii="Arial" w:hAnsi="Arial" w:cs="Arial"/>
                <w:i/>
                <w:sz w:val="22"/>
                <w:szCs w:val="22"/>
                <w:lang w:val="en-ZA"/>
              </w:rPr>
              <w:t>Important Notification Auditor’s Report Submission</w:t>
            </w:r>
            <w:r>
              <w:rPr>
                <w:rFonts w:ascii="Arial" w:hAnsi="Arial" w:cs="Arial"/>
                <w:sz w:val="22"/>
                <w:szCs w:val="22"/>
                <w:lang w:val="en-ZA"/>
              </w:rPr>
              <w:t>, is also posted on the EAAB website.</w:t>
            </w:r>
          </w:p>
          <w:p w14:paraId="4F8983E3" w14:textId="77777777" w:rsidR="00A17E55" w:rsidRDefault="00A17E55" w:rsidP="00A17E55">
            <w:pPr>
              <w:pStyle w:val="NormalWeb"/>
              <w:spacing w:before="120" w:beforeAutospacing="0" w:after="120" w:afterAutospacing="0" w:line="312" w:lineRule="atLeast"/>
              <w:jc w:val="both"/>
              <w:rPr>
                <w:rFonts w:ascii="Arial" w:hAnsi="Arial" w:cs="Arial"/>
                <w:b/>
                <w:sz w:val="22"/>
                <w:szCs w:val="22"/>
                <w:lang w:val="en-ZA"/>
              </w:rPr>
            </w:pPr>
          </w:p>
          <w:p w14:paraId="6995893C" w14:textId="77777777" w:rsidR="00A17E55" w:rsidRPr="00EB7244" w:rsidRDefault="00A17E55" w:rsidP="00A17E55">
            <w:pPr>
              <w:pStyle w:val="NormalWeb"/>
              <w:spacing w:before="120" w:beforeAutospacing="0" w:after="120" w:afterAutospacing="0" w:line="312" w:lineRule="atLeast"/>
              <w:jc w:val="both"/>
              <w:rPr>
                <w:rFonts w:ascii="Arial" w:hAnsi="Arial" w:cs="Arial"/>
                <w:b/>
                <w:sz w:val="22"/>
                <w:szCs w:val="22"/>
                <w:lang w:val="en-ZA"/>
              </w:rPr>
            </w:pPr>
            <w:r>
              <w:rPr>
                <w:rFonts w:ascii="Arial" w:hAnsi="Arial" w:cs="Arial"/>
                <w:b/>
                <w:sz w:val="22"/>
                <w:szCs w:val="22"/>
                <w:lang w:val="en-ZA"/>
              </w:rPr>
              <w:t>Frequently Asked Questions (FAQs) for auditors of estate agents</w:t>
            </w:r>
          </w:p>
          <w:p w14:paraId="28BEA09C" w14:textId="77777777" w:rsidR="00A17E55" w:rsidRPr="004A046D" w:rsidRDefault="00A17E55" w:rsidP="00A17E55">
            <w:pPr>
              <w:pStyle w:val="NormalWeb"/>
              <w:spacing w:before="120" w:beforeAutospacing="0" w:after="120" w:afterAutospacing="0" w:line="312" w:lineRule="atLeast"/>
              <w:jc w:val="both"/>
              <w:rPr>
                <w:rFonts w:ascii="Arial" w:hAnsi="Arial" w:cs="Arial"/>
                <w:sz w:val="22"/>
                <w:szCs w:val="22"/>
              </w:rPr>
            </w:pPr>
            <w:r>
              <w:rPr>
                <w:rFonts w:ascii="Arial" w:hAnsi="Arial" w:cs="Arial"/>
                <w:sz w:val="22"/>
                <w:szCs w:val="22"/>
              </w:rPr>
              <w:t xml:space="preserve">The EAAB has developed </w:t>
            </w:r>
            <w:r w:rsidRPr="004A046D">
              <w:rPr>
                <w:rFonts w:ascii="Arial" w:hAnsi="Arial" w:cs="Arial"/>
                <w:sz w:val="22"/>
                <w:szCs w:val="22"/>
              </w:rPr>
              <w:t xml:space="preserve">FAQs </w:t>
            </w:r>
            <w:r>
              <w:rPr>
                <w:rFonts w:ascii="Arial" w:hAnsi="Arial" w:cs="Arial"/>
                <w:sz w:val="22"/>
                <w:szCs w:val="22"/>
              </w:rPr>
              <w:t xml:space="preserve">for auditors of estate agents to </w:t>
            </w:r>
            <w:r w:rsidRPr="004A046D">
              <w:rPr>
                <w:rFonts w:ascii="Arial" w:hAnsi="Arial" w:cs="Arial"/>
                <w:sz w:val="22"/>
                <w:szCs w:val="22"/>
              </w:rPr>
              <w:t xml:space="preserve">assist auditors with applying the requirements </w:t>
            </w:r>
            <w:r>
              <w:rPr>
                <w:rFonts w:ascii="Arial" w:hAnsi="Arial" w:cs="Arial"/>
                <w:sz w:val="22"/>
                <w:szCs w:val="22"/>
              </w:rPr>
              <w:t>of</w:t>
            </w:r>
            <w:r w:rsidRPr="004A046D">
              <w:rPr>
                <w:rFonts w:ascii="Arial" w:hAnsi="Arial" w:cs="Arial"/>
                <w:sz w:val="22"/>
                <w:szCs w:val="22"/>
              </w:rPr>
              <w:t xml:space="preserve"> the </w:t>
            </w:r>
            <w:r>
              <w:rPr>
                <w:rFonts w:ascii="Arial" w:hAnsi="Arial" w:cs="Arial"/>
                <w:sz w:val="22"/>
                <w:szCs w:val="22"/>
              </w:rPr>
              <w:t>Act</w:t>
            </w:r>
            <w:r w:rsidRPr="004A046D">
              <w:rPr>
                <w:rFonts w:ascii="Arial" w:hAnsi="Arial" w:cs="Arial"/>
                <w:sz w:val="22"/>
                <w:szCs w:val="22"/>
              </w:rPr>
              <w:t xml:space="preserve">. These FAQs were developed by </w:t>
            </w:r>
            <w:r>
              <w:rPr>
                <w:rFonts w:ascii="Arial" w:hAnsi="Arial" w:cs="Arial"/>
                <w:sz w:val="22"/>
                <w:szCs w:val="22"/>
              </w:rPr>
              <w:t>the EAAB</w:t>
            </w:r>
            <w:r w:rsidRPr="004A046D">
              <w:rPr>
                <w:rFonts w:ascii="Arial" w:hAnsi="Arial" w:cs="Arial"/>
                <w:sz w:val="22"/>
                <w:szCs w:val="22"/>
              </w:rPr>
              <w:t xml:space="preserve"> </w:t>
            </w:r>
            <w:r>
              <w:rPr>
                <w:rFonts w:ascii="Arial" w:hAnsi="Arial" w:cs="Arial"/>
                <w:sz w:val="22"/>
                <w:szCs w:val="22"/>
              </w:rPr>
              <w:t>to provide</w:t>
            </w:r>
            <w:r w:rsidRPr="004A046D">
              <w:rPr>
                <w:rFonts w:ascii="Arial" w:hAnsi="Arial" w:cs="Arial"/>
                <w:sz w:val="22"/>
                <w:szCs w:val="22"/>
              </w:rPr>
              <w:t xml:space="preserve"> guidance</w:t>
            </w:r>
            <w:r>
              <w:rPr>
                <w:rFonts w:ascii="Arial" w:hAnsi="Arial" w:cs="Arial"/>
                <w:sz w:val="22"/>
                <w:szCs w:val="22"/>
              </w:rPr>
              <w:t xml:space="preserve"> to registered auditors in response to e</w:t>
            </w:r>
            <w:r w:rsidRPr="004A046D">
              <w:rPr>
                <w:rFonts w:ascii="Arial" w:hAnsi="Arial" w:cs="Arial"/>
                <w:sz w:val="22"/>
                <w:szCs w:val="22"/>
              </w:rPr>
              <w:t xml:space="preserve">nquiries frequently received by the </w:t>
            </w:r>
            <w:r>
              <w:rPr>
                <w:rFonts w:ascii="Arial" w:hAnsi="Arial" w:cs="Arial"/>
                <w:sz w:val="22"/>
                <w:szCs w:val="22"/>
              </w:rPr>
              <w:t>EAAB and / or errors detected by the EAAB in the auditor’s reports submitted to them on the trust account(s) of an estate agent</w:t>
            </w:r>
            <w:r w:rsidRPr="004A046D">
              <w:rPr>
                <w:rFonts w:ascii="Arial" w:hAnsi="Arial" w:cs="Arial"/>
                <w:sz w:val="22"/>
                <w:szCs w:val="22"/>
              </w:rPr>
              <w:t>.   </w:t>
            </w:r>
          </w:p>
          <w:p w14:paraId="34244409" w14:textId="77777777" w:rsidR="00A17E55" w:rsidRPr="00FF4129" w:rsidRDefault="00A17E55" w:rsidP="00A17E55">
            <w:pPr>
              <w:pStyle w:val="NormalWeb"/>
              <w:spacing w:before="120" w:beforeAutospacing="0" w:after="120" w:afterAutospacing="0" w:line="312" w:lineRule="atLeast"/>
              <w:jc w:val="both"/>
              <w:rPr>
                <w:rFonts w:ascii="Arial" w:hAnsi="Arial" w:cs="Arial"/>
                <w:sz w:val="22"/>
                <w:szCs w:val="22"/>
              </w:rPr>
            </w:pPr>
            <w:r>
              <w:rPr>
                <w:rFonts w:ascii="Arial" w:hAnsi="Arial" w:cs="Arial"/>
                <w:sz w:val="22"/>
                <w:szCs w:val="22"/>
              </w:rPr>
              <w:t xml:space="preserve">The FAQs for auditors of estate agents was published on the EAAB website on the 24 March 2015 and is available to be viewed at the following link </w:t>
            </w:r>
            <w:hyperlink r:id="rId8" w:history="1">
              <w:r w:rsidRPr="005A5A0C">
                <w:rPr>
                  <w:rStyle w:val="Hyperlink"/>
                  <w:rFonts w:ascii="Arial" w:hAnsi="Arial" w:cs="Arial"/>
                  <w:b/>
                  <w:sz w:val="22"/>
                  <w:szCs w:val="22"/>
                </w:rPr>
                <w:t>http://www.eaab.org.za/audit_compliance</w:t>
              </w:r>
            </w:hyperlink>
            <w:r w:rsidRPr="007279B3">
              <w:rPr>
                <w:rFonts w:ascii="Arial" w:hAnsi="Arial" w:cs="Arial"/>
                <w:sz w:val="22"/>
                <w:szCs w:val="22"/>
              </w:rPr>
              <w:t>. Should you have any further queries or experience any technical difficult</w:t>
            </w:r>
            <w:r>
              <w:rPr>
                <w:rFonts w:ascii="Arial" w:hAnsi="Arial" w:cs="Arial"/>
                <w:sz w:val="22"/>
                <w:szCs w:val="22"/>
              </w:rPr>
              <w:t>ies in accessing the link</w:t>
            </w:r>
            <w:r w:rsidRPr="007279B3">
              <w:rPr>
                <w:rFonts w:ascii="Arial" w:hAnsi="Arial" w:cs="Arial"/>
                <w:sz w:val="22"/>
                <w:szCs w:val="22"/>
              </w:rPr>
              <w:t xml:space="preserve"> please do not hesitate to contact the </w:t>
            </w:r>
            <w:r w:rsidRPr="00FF4129">
              <w:rPr>
                <w:rFonts w:ascii="Arial" w:hAnsi="Arial" w:cs="Arial"/>
                <w:sz w:val="22"/>
                <w:szCs w:val="22"/>
              </w:rPr>
              <w:t xml:space="preserve">EAAB Audit Compliance Department at +27 (0)87 285 3222 or send an email to </w:t>
            </w:r>
            <w:hyperlink r:id="rId9" w:history="1">
              <w:r w:rsidRPr="00FF4129">
                <w:rPr>
                  <w:rStyle w:val="Hyperlink"/>
                  <w:rFonts w:ascii="Arial" w:hAnsi="Arial" w:cs="Arial"/>
                  <w:b/>
                  <w:sz w:val="22"/>
                  <w:szCs w:val="22"/>
                </w:rPr>
                <w:t>audit@eaab.org.za</w:t>
              </w:r>
            </w:hyperlink>
            <w:r w:rsidRPr="00FF4129">
              <w:rPr>
                <w:rFonts w:ascii="Arial" w:hAnsi="Arial" w:cs="Arial"/>
                <w:sz w:val="22"/>
                <w:szCs w:val="22"/>
              </w:rPr>
              <w:t>.</w:t>
            </w:r>
          </w:p>
          <w:p w14:paraId="6E52CC0F" w14:textId="77777777" w:rsidR="00A17E55" w:rsidRDefault="00A17E55" w:rsidP="00A17E55">
            <w:pPr>
              <w:spacing w:before="120" w:after="120" w:line="312" w:lineRule="atLeast"/>
              <w:jc w:val="both"/>
              <w:textAlignment w:val="top"/>
              <w:rPr>
                <w:rFonts w:ascii="Arial" w:hAnsi="Arial" w:cs="Arial"/>
                <w:sz w:val="22"/>
                <w:szCs w:val="22"/>
              </w:rPr>
            </w:pPr>
          </w:p>
          <w:p w14:paraId="796B3D87" w14:textId="77777777" w:rsidR="00A17E55" w:rsidRDefault="00A17E55" w:rsidP="00A17E55">
            <w:pPr>
              <w:spacing w:before="120" w:after="120" w:line="312" w:lineRule="atLeast"/>
              <w:jc w:val="both"/>
              <w:textAlignment w:val="top"/>
              <w:rPr>
                <w:rFonts w:ascii="Arial" w:hAnsi="Arial" w:cs="Arial"/>
                <w:b/>
                <w:sz w:val="22"/>
                <w:szCs w:val="22"/>
                <w:lang w:val="en-GB"/>
              </w:rPr>
            </w:pPr>
          </w:p>
          <w:p w14:paraId="22245B68" w14:textId="77777777" w:rsidR="00A17E55" w:rsidRDefault="00A17E55" w:rsidP="00A17E55">
            <w:pPr>
              <w:spacing w:before="120" w:after="120" w:line="312" w:lineRule="atLeast"/>
              <w:jc w:val="both"/>
              <w:textAlignment w:val="top"/>
              <w:rPr>
                <w:rFonts w:ascii="Arial" w:hAnsi="Arial" w:cs="Arial"/>
                <w:b/>
                <w:sz w:val="22"/>
                <w:szCs w:val="22"/>
                <w:lang w:val="en-GB"/>
              </w:rPr>
            </w:pPr>
          </w:p>
          <w:p w14:paraId="67D365E4" w14:textId="77777777" w:rsidR="00A17E55" w:rsidRPr="007279B3" w:rsidRDefault="00A17E55" w:rsidP="00A17E55">
            <w:pPr>
              <w:spacing w:before="120" w:after="120" w:line="312" w:lineRule="atLeast"/>
              <w:jc w:val="both"/>
              <w:textAlignment w:val="top"/>
              <w:rPr>
                <w:rFonts w:ascii="Arial" w:hAnsi="Arial" w:cs="Arial"/>
                <w:b/>
                <w:sz w:val="22"/>
                <w:szCs w:val="22"/>
                <w:lang w:val="en-GB"/>
              </w:rPr>
            </w:pPr>
            <w:r>
              <w:rPr>
                <w:rFonts w:ascii="Arial" w:hAnsi="Arial" w:cs="Arial"/>
                <w:b/>
                <w:sz w:val="22"/>
                <w:szCs w:val="22"/>
                <w:lang w:val="en-GB"/>
              </w:rPr>
              <w:t>Imran Vanker</w:t>
            </w:r>
          </w:p>
          <w:p w14:paraId="33F8D61D" w14:textId="77777777" w:rsidR="00A17E55" w:rsidRDefault="00A17E55" w:rsidP="00A17E55">
            <w:pPr>
              <w:spacing w:before="120" w:after="120" w:line="312" w:lineRule="atLeast"/>
              <w:rPr>
                <w:rFonts w:ascii="Arial" w:hAnsi="Arial" w:cs="Arial"/>
                <w:b/>
                <w:sz w:val="22"/>
                <w:szCs w:val="22"/>
                <w:lang w:val="en-GB"/>
              </w:rPr>
            </w:pPr>
            <w:r w:rsidRPr="007279B3">
              <w:rPr>
                <w:rFonts w:ascii="Arial" w:hAnsi="Arial" w:cs="Arial"/>
                <w:b/>
                <w:sz w:val="22"/>
                <w:szCs w:val="22"/>
                <w:lang w:val="en-GB"/>
              </w:rPr>
              <w:t>Director: Standards</w:t>
            </w:r>
          </w:p>
          <w:p w14:paraId="6C3ADACB" w14:textId="77777777" w:rsidR="00A17E55" w:rsidRPr="00325494" w:rsidRDefault="00A17E55" w:rsidP="00A17E55">
            <w:pPr>
              <w:spacing w:before="120" w:after="120" w:line="312" w:lineRule="atLeast"/>
              <w:rPr>
                <w:rFonts w:ascii="Arial" w:hAnsi="Arial" w:cs="Arial"/>
                <w:b/>
                <w:i/>
                <w:noProof/>
                <w:sz w:val="20"/>
                <w:szCs w:val="20"/>
                <w:lang w:val="en-GB"/>
              </w:rPr>
            </w:pPr>
            <w:r w:rsidRPr="00325494">
              <w:rPr>
                <w:rFonts w:ascii="Arial" w:hAnsi="Arial" w:cs="Arial"/>
                <w:b/>
                <w:i/>
                <w:noProof/>
                <w:sz w:val="20"/>
                <w:szCs w:val="20"/>
                <w:lang w:val="en-GB"/>
              </w:rPr>
              <w:t>About the IRBA</w:t>
            </w:r>
          </w:p>
          <w:p w14:paraId="51BBC1D5" w14:textId="28E889CB" w:rsidR="00A17E55" w:rsidRDefault="00A17E55" w:rsidP="00A17E55">
            <w:pPr>
              <w:pStyle w:val="NormalWeb"/>
              <w:spacing w:before="120" w:beforeAutospacing="0" w:after="120" w:afterAutospacing="0" w:line="312" w:lineRule="atLeast"/>
              <w:jc w:val="both"/>
              <w:rPr>
                <w:rFonts w:ascii="Arial" w:hAnsi="Arial" w:cs="Arial"/>
                <w:sz w:val="22"/>
                <w:szCs w:val="22"/>
              </w:rPr>
            </w:pPr>
            <w:r w:rsidRPr="00E54C80">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69502693" w14:textId="77777777" w:rsidR="00A17E55" w:rsidRDefault="00A17E55" w:rsidP="006500E9">
            <w:pPr>
              <w:pStyle w:val="NormalWeb"/>
              <w:spacing w:before="120" w:beforeAutospacing="0" w:after="120" w:afterAutospacing="0" w:line="312" w:lineRule="atLeast"/>
              <w:jc w:val="both"/>
              <w:rPr>
                <w:rFonts w:ascii="Arial" w:hAnsi="Arial" w:cs="Arial"/>
                <w:sz w:val="22"/>
                <w:szCs w:val="22"/>
              </w:rPr>
            </w:pPr>
          </w:p>
          <w:p w14:paraId="42E4B4DC" w14:textId="77777777" w:rsidR="00A17E55" w:rsidRDefault="00A17E55" w:rsidP="006500E9">
            <w:pPr>
              <w:pStyle w:val="NormalWeb"/>
              <w:spacing w:before="120" w:beforeAutospacing="0" w:after="120" w:afterAutospacing="0" w:line="312" w:lineRule="atLeast"/>
              <w:jc w:val="both"/>
              <w:rPr>
                <w:rFonts w:ascii="Arial" w:hAnsi="Arial" w:cs="Arial"/>
                <w:sz w:val="22"/>
                <w:szCs w:val="22"/>
              </w:rPr>
            </w:pPr>
          </w:p>
          <w:p w14:paraId="41A5E11B" w14:textId="77777777" w:rsidR="00A17E55" w:rsidRDefault="00A17E55" w:rsidP="006500E9">
            <w:pPr>
              <w:pStyle w:val="NormalWeb"/>
              <w:spacing w:before="120" w:beforeAutospacing="0" w:after="120" w:afterAutospacing="0" w:line="312" w:lineRule="atLeast"/>
              <w:jc w:val="both"/>
              <w:rPr>
                <w:rFonts w:ascii="Arial" w:hAnsi="Arial" w:cs="Arial"/>
                <w:sz w:val="22"/>
                <w:szCs w:val="22"/>
              </w:rPr>
            </w:pPr>
          </w:p>
        </w:tc>
      </w:tr>
    </w:tbl>
    <w:p w14:paraId="4B9CAB85" w14:textId="77777777" w:rsidR="00A17E55" w:rsidRDefault="00A17E55" w:rsidP="006500E9">
      <w:pPr>
        <w:pStyle w:val="NormalWeb"/>
        <w:spacing w:before="120" w:beforeAutospacing="0" w:after="120" w:afterAutospacing="0" w:line="312" w:lineRule="atLeast"/>
        <w:jc w:val="both"/>
        <w:rPr>
          <w:rFonts w:ascii="Arial" w:hAnsi="Arial" w:cs="Arial"/>
          <w:sz w:val="22"/>
          <w:szCs w:val="22"/>
        </w:rPr>
      </w:pPr>
    </w:p>
    <w:p w14:paraId="21759592" w14:textId="1C5D3438" w:rsidR="00794A42" w:rsidRPr="003F3563" w:rsidRDefault="00CF6F0A" w:rsidP="006500E9">
      <w:pPr>
        <w:spacing w:before="120" w:after="120" w:line="312" w:lineRule="atLeast"/>
        <w:jc w:val="both"/>
        <w:rPr>
          <w:rFonts w:ascii="Arial" w:hAnsi="Arial" w:cs="Arial"/>
          <w:sz w:val="20"/>
          <w:szCs w:val="20"/>
        </w:rPr>
      </w:pPr>
      <w:r w:rsidRPr="00E54C80">
        <w:rPr>
          <w:rFonts w:ascii="Arial" w:hAnsi="Arial" w:cs="Arial"/>
          <w:i/>
          <w:iCs/>
          <w:sz w:val="20"/>
          <w:szCs w:val="20"/>
          <w:lang w:val="en-GB"/>
        </w:rPr>
        <w:t xml:space="preserve"> </w:t>
      </w:r>
    </w:p>
    <w:sectPr w:rsidR="00794A42"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AE8"/>
    <w:multiLevelType w:val="multilevel"/>
    <w:tmpl w:val="B11E3B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1E4681"/>
    <w:multiLevelType w:val="hybridMultilevel"/>
    <w:tmpl w:val="BA447054"/>
    <w:lvl w:ilvl="0" w:tplc="ECA2A140">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49331FB"/>
    <w:multiLevelType w:val="hybridMultilevel"/>
    <w:tmpl w:val="01706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C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027EC"/>
    <w:rsid w:val="0001016A"/>
    <w:rsid w:val="0001714B"/>
    <w:rsid w:val="000301D9"/>
    <w:rsid w:val="00072AAA"/>
    <w:rsid w:val="000B0E84"/>
    <w:rsid w:val="000B2173"/>
    <w:rsid w:val="000C109B"/>
    <w:rsid w:val="000C7278"/>
    <w:rsid w:val="001C6D1F"/>
    <w:rsid w:val="00220D21"/>
    <w:rsid w:val="00234367"/>
    <w:rsid w:val="002348A9"/>
    <w:rsid w:val="00246F87"/>
    <w:rsid w:val="00287884"/>
    <w:rsid w:val="002D6BA0"/>
    <w:rsid w:val="002D7F15"/>
    <w:rsid w:val="003005BE"/>
    <w:rsid w:val="00323450"/>
    <w:rsid w:val="00353202"/>
    <w:rsid w:val="003A467C"/>
    <w:rsid w:val="003B1E84"/>
    <w:rsid w:val="003F3563"/>
    <w:rsid w:val="00400078"/>
    <w:rsid w:val="00403CD0"/>
    <w:rsid w:val="0043506C"/>
    <w:rsid w:val="0044699D"/>
    <w:rsid w:val="004743E2"/>
    <w:rsid w:val="00482620"/>
    <w:rsid w:val="004A046D"/>
    <w:rsid w:val="00565F30"/>
    <w:rsid w:val="005A5A0C"/>
    <w:rsid w:val="005B5E9C"/>
    <w:rsid w:val="006500E9"/>
    <w:rsid w:val="0066501C"/>
    <w:rsid w:val="00691CF6"/>
    <w:rsid w:val="00695764"/>
    <w:rsid w:val="006A2A11"/>
    <w:rsid w:val="006D6583"/>
    <w:rsid w:val="006F6643"/>
    <w:rsid w:val="00740F21"/>
    <w:rsid w:val="00794A42"/>
    <w:rsid w:val="007F58FD"/>
    <w:rsid w:val="008E1777"/>
    <w:rsid w:val="00902520"/>
    <w:rsid w:val="009154CF"/>
    <w:rsid w:val="00921375"/>
    <w:rsid w:val="009413CF"/>
    <w:rsid w:val="009726C2"/>
    <w:rsid w:val="00981C35"/>
    <w:rsid w:val="009907B4"/>
    <w:rsid w:val="009E64AF"/>
    <w:rsid w:val="00A17E55"/>
    <w:rsid w:val="00A81CA1"/>
    <w:rsid w:val="00AC4DD6"/>
    <w:rsid w:val="00AD1768"/>
    <w:rsid w:val="00AE1933"/>
    <w:rsid w:val="00BB7A41"/>
    <w:rsid w:val="00BD5447"/>
    <w:rsid w:val="00BE10F3"/>
    <w:rsid w:val="00BE5491"/>
    <w:rsid w:val="00C63EA3"/>
    <w:rsid w:val="00CB114A"/>
    <w:rsid w:val="00CF6F0A"/>
    <w:rsid w:val="00D018CE"/>
    <w:rsid w:val="00D20E6B"/>
    <w:rsid w:val="00D308A9"/>
    <w:rsid w:val="00D37220"/>
    <w:rsid w:val="00D713A4"/>
    <w:rsid w:val="00D9728A"/>
    <w:rsid w:val="00DB3065"/>
    <w:rsid w:val="00DB76E9"/>
    <w:rsid w:val="00DE576B"/>
    <w:rsid w:val="00DF351F"/>
    <w:rsid w:val="00DF50FF"/>
    <w:rsid w:val="00EB7244"/>
    <w:rsid w:val="00ED43D3"/>
    <w:rsid w:val="00F4376A"/>
    <w:rsid w:val="00F60EAE"/>
    <w:rsid w:val="00F76271"/>
    <w:rsid w:val="00FC42AC"/>
    <w:rsid w:val="00FF14C1"/>
    <w:rsid w:val="00FF41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902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20"/>
    <w:rPr>
      <w:rFonts w:ascii="Segoe UI" w:eastAsia="Times New Roman" w:hAnsi="Segoe UI" w:cs="Segoe UI"/>
      <w:sz w:val="18"/>
      <w:szCs w:val="18"/>
      <w:lang w:val="en-US"/>
    </w:rPr>
  </w:style>
  <w:style w:type="character" w:customStyle="1" w:styleId="apple-converted-space">
    <w:name w:val="apple-converted-space"/>
    <w:basedOn w:val="DefaultParagraphFont"/>
    <w:rsid w:val="004A046D"/>
  </w:style>
  <w:style w:type="character" w:styleId="FollowedHyperlink">
    <w:name w:val="FollowedHyperlink"/>
    <w:basedOn w:val="DefaultParagraphFont"/>
    <w:uiPriority w:val="99"/>
    <w:semiHidden/>
    <w:unhideWhenUsed/>
    <w:rsid w:val="00F60EAE"/>
    <w:rPr>
      <w:color w:val="800080" w:themeColor="followedHyperlink"/>
      <w:u w:val="single"/>
    </w:rPr>
  </w:style>
  <w:style w:type="character" w:styleId="CommentReference">
    <w:name w:val="annotation reference"/>
    <w:basedOn w:val="DefaultParagraphFont"/>
    <w:uiPriority w:val="99"/>
    <w:semiHidden/>
    <w:unhideWhenUsed/>
    <w:rsid w:val="00F60EAE"/>
    <w:rPr>
      <w:sz w:val="16"/>
      <w:szCs w:val="16"/>
    </w:rPr>
  </w:style>
  <w:style w:type="paragraph" w:styleId="CommentText">
    <w:name w:val="annotation text"/>
    <w:basedOn w:val="Normal"/>
    <w:link w:val="CommentTextChar"/>
    <w:uiPriority w:val="99"/>
    <w:semiHidden/>
    <w:unhideWhenUsed/>
    <w:rsid w:val="00F60EAE"/>
    <w:rPr>
      <w:sz w:val="20"/>
      <w:szCs w:val="20"/>
    </w:rPr>
  </w:style>
  <w:style w:type="character" w:customStyle="1" w:styleId="CommentTextChar">
    <w:name w:val="Comment Text Char"/>
    <w:basedOn w:val="DefaultParagraphFont"/>
    <w:link w:val="CommentText"/>
    <w:uiPriority w:val="99"/>
    <w:semiHidden/>
    <w:rsid w:val="00F60EA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60EAE"/>
    <w:rPr>
      <w:b/>
      <w:bCs/>
    </w:rPr>
  </w:style>
  <w:style w:type="character" w:customStyle="1" w:styleId="CommentSubjectChar">
    <w:name w:val="Comment Subject Char"/>
    <w:basedOn w:val="CommentTextChar"/>
    <w:link w:val="CommentSubject"/>
    <w:uiPriority w:val="99"/>
    <w:semiHidden/>
    <w:rsid w:val="00F60EAE"/>
    <w:rPr>
      <w:rFonts w:ascii="Times New Roman" w:eastAsia="Times New Roman" w:hAnsi="Times New Roman" w:cs="Times New Roman"/>
      <w:b/>
      <w:bCs/>
      <w:sz w:val="20"/>
      <w:szCs w:val="20"/>
      <w:lang w:val="en-US"/>
    </w:rPr>
  </w:style>
  <w:style w:type="table" w:styleId="TableGrid">
    <w:name w:val="Table Grid"/>
    <w:basedOn w:val="TableNormal"/>
    <w:uiPriority w:val="59"/>
    <w:rsid w:val="00A1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902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20"/>
    <w:rPr>
      <w:rFonts w:ascii="Segoe UI" w:eastAsia="Times New Roman" w:hAnsi="Segoe UI" w:cs="Segoe UI"/>
      <w:sz w:val="18"/>
      <w:szCs w:val="18"/>
      <w:lang w:val="en-US"/>
    </w:rPr>
  </w:style>
  <w:style w:type="character" w:customStyle="1" w:styleId="apple-converted-space">
    <w:name w:val="apple-converted-space"/>
    <w:basedOn w:val="DefaultParagraphFont"/>
    <w:rsid w:val="004A046D"/>
  </w:style>
  <w:style w:type="character" w:styleId="FollowedHyperlink">
    <w:name w:val="FollowedHyperlink"/>
    <w:basedOn w:val="DefaultParagraphFont"/>
    <w:uiPriority w:val="99"/>
    <w:semiHidden/>
    <w:unhideWhenUsed/>
    <w:rsid w:val="00F60EAE"/>
    <w:rPr>
      <w:color w:val="800080" w:themeColor="followedHyperlink"/>
      <w:u w:val="single"/>
    </w:rPr>
  </w:style>
  <w:style w:type="character" w:styleId="CommentReference">
    <w:name w:val="annotation reference"/>
    <w:basedOn w:val="DefaultParagraphFont"/>
    <w:uiPriority w:val="99"/>
    <w:semiHidden/>
    <w:unhideWhenUsed/>
    <w:rsid w:val="00F60EAE"/>
    <w:rPr>
      <w:sz w:val="16"/>
      <w:szCs w:val="16"/>
    </w:rPr>
  </w:style>
  <w:style w:type="paragraph" w:styleId="CommentText">
    <w:name w:val="annotation text"/>
    <w:basedOn w:val="Normal"/>
    <w:link w:val="CommentTextChar"/>
    <w:uiPriority w:val="99"/>
    <w:semiHidden/>
    <w:unhideWhenUsed/>
    <w:rsid w:val="00F60EAE"/>
    <w:rPr>
      <w:sz w:val="20"/>
      <w:szCs w:val="20"/>
    </w:rPr>
  </w:style>
  <w:style w:type="character" w:customStyle="1" w:styleId="CommentTextChar">
    <w:name w:val="Comment Text Char"/>
    <w:basedOn w:val="DefaultParagraphFont"/>
    <w:link w:val="CommentText"/>
    <w:uiPriority w:val="99"/>
    <w:semiHidden/>
    <w:rsid w:val="00F60EA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60EAE"/>
    <w:rPr>
      <w:b/>
      <w:bCs/>
    </w:rPr>
  </w:style>
  <w:style w:type="character" w:customStyle="1" w:styleId="CommentSubjectChar">
    <w:name w:val="Comment Subject Char"/>
    <w:basedOn w:val="CommentTextChar"/>
    <w:link w:val="CommentSubject"/>
    <w:uiPriority w:val="99"/>
    <w:semiHidden/>
    <w:rsid w:val="00F60EAE"/>
    <w:rPr>
      <w:rFonts w:ascii="Times New Roman" w:eastAsia="Times New Roman" w:hAnsi="Times New Roman" w:cs="Times New Roman"/>
      <w:b/>
      <w:bCs/>
      <w:sz w:val="20"/>
      <w:szCs w:val="20"/>
      <w:lang w:val="en-US"/>
    </w:rPr>
  </w:style>
  <w:style w:type="table" w:styleId="TableGrid">
    <w:name w:val="Table Grid"/>
    <w:basedOn w:val="TableNormal"/>
    <w:uiPriority w:val="59"/>
    <w:rsid w:val="00A1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85444">
      <w:bodyDiv w:val="1"/>
      <w:marLeft w:val="0"/>
      <w:marRight w:val="0"/>
      <w:marTop w:val="0"/>
      <w:marBottom w:val="0"/>
      <w:divBdr>
        <w:top w:val="none" w:sz="0" w:space="0" w:color="auto"/>
        <w:left w:val="none" w:sz="0" w:space="0" w:color="auto"/>
        <w:bottom w:val="none" w:sz="0" w:space="0" w:color="auto"/>
        <w:right w:val="none" w:sz="0" w:space="0" w:color="auto"/>
      </w:divBdr>
    </w:div>
    <w:div w:id="1256940468">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ab.org.za/audit_compliance" TargetMode="External"/><Relationship Id="rId3" Type="http://schemas.microsoft.com/office/2007/relationships/stylesWithEffects" Target="stylesWithEffects.xml"/><Relationship Id="rId7" Type="http://schemas.openxmlformats.org/officeDocument/2006/relationships/hyperlink" Target="http://www.eaab.org.za/mya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ab.org.za/myaud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dit@eaab.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Pamela De Klerk</cp:lastModifiedBy>
  <cp:revision>2</cp:revision>
  <cp:lastPrinted>2015-02-19T08:04:00Z</cp:lastPrinted>
  <dcterms:created xsi:type="dcterms:W3CDTF">2015-09-10T07:54:00Z</dcterms:created>
  <dcterms:modified xsi:type="dcterms:W3CDTF">2015-09-10T07:54:00Z</dcterms:modified>
</cp:coreProperties>
</file>