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15" w:type="dxa"/>
        <w:tblInd w:w="-60" w:type="dxa"/>
        <w:tblLayout w:type="fixed"/>
        <w:tblCellMar>
          <w:left w:w="0" w:type="dxa"/>
          <w:right w:w="0" w:type="dxa"/>
        </w:tblCellMar>
        <w:tblLook w:val="0000" w:firstRow="0" w:lastRow="0" w:firstColumn="0" w:lastColumn="0" w:noHBand="0" w:noVBand="0"/>
      </w:tblPr>
      <w:tblGrid>
        <w:gridCol w:w="9360"/>
      </w:tblGrid>
      <w:tr w:rsidR="00EB2425" w:rsidRPr="00AB430E" w:rsidTr="007A169D">
        <w:trPr>
          <w:trHeight w:val="1747"/>
          <w:tblCellSpacing w:w="15" w:type="dxa"/>
        </w:trPr>
        <w:tc>
          <w:tcPr>
            <w:tcW w:w="9300" w:type="dxa"/>
          </w:tcPr>
          <w:p w:rsidR="002C1B5F" w:rsidRPr="002C1B5F" w:rsidRDefault="002C1B5F" w:rsidP="002C1B5F">
            <w:pPr>
              <w:pBdr>
                <w:top w:val="single" w:sz="4" w:space="1" w:color="auto"/>
                <w:bottom w:val="single" w:sz="4" w:space="1" w:color="auto"/>
              </w:pBdr>
              <w:tabs>
                <w:tab w:val="left" w:pos="9300"/>
                <w:tab w:val="left" w:pos="9330"/>
              </w:tabs>
              <w:spacing w:before="120" w:after="120" w:line="312" w:lineRule="atLeast"/>
              <w:ind w:right="-30"/>
              <w:jc w:val="center"/>
              <w:rPr>
                <w:rFonts w:ascii="Arial" w:hAnsi="Arial" w:cs="Arial"/>
                <w:b/>
                <w:bCs/>
                <w:color w:val="C00000"/>
                <w:lang w:val="en-GB"/>
              </w:rPr>
            </w:pPr>
            <w:r w:rsidRPr="002C1B5F">
              <w:rPr>
                <w:rFonts w:ascii="Arial" w:hAnsi="Arial" w:cs="Arial"/>
                <w:b/>
                <w:bCs/>
                <w:color w:val="C00000"/>
                <w:lang w:val="en-GB"/>
              </w:rPr>
              <w:t>INDEPENDENT REGULATORY BOARD FOR AUDITORS</w:t>
            </w:r>
          </w:p>
          <w:p w:rsidR="002C1B5F" w:rsidRPr="00EB2425" w:rsidRDefault="00EB2425" w:rsidP="002C1B5F">
            <w:pPr>
              <w:pBdr>
                <w:top w:val="single" w:sz="4" w:space="1" w:color="auto"/>
                <w:bottom w:val="single" w:sz="4" w:space="1" w:color="auto"/>
              </w:pBdr>
              <w:tabs>
                <w:tab w:val="left" w:pos="9300"/>
                <w:tab w:val="left" w:pos="9330"/>
              </w:tabs>
              <w:spacing w:before="120" w:after="120" w:line="312" w:lineRule="atLeast"/>
              <w:ind w:right="-30"/>
              <w:jc w:val="center"/>
              <w:rPr>
                <w:rFonts w:ascii="Arial" w:hAnsi="Arial" w:cs="Arial"/>
                <w:b/>
                <w:bCs/>
                <w:lang w:val="en-GB"/>
              </w:rPr>
            </w:pPr>
            <w:r w:rsidRPr="00EB2425">
              <w:rPr>
                <w:rFonts w:ascii="Arial" w:hAnsi="Arial" w:cs="Arial"/>
                <w:b/>
                <w:bCs/>
                <w:lang w:val="en-GB"/>
              </w:rPr>
              <w:t>COMMITTEE FOR AUDITING STANDARDS</w:t>
            </w:r>
          </w:p>
          <w:p w:rsidR="002C1B5F" w:rsidRDefault="002C1B5F" w:rsidP="002C1B5F">
            <w:pPr>
              <w:spacing w:after="200" w:line="276" w:lineRule="auto"/>
              <w:ind w:right="539"/>
              <w:rPr>
                <w:rFonts w:ascii="Arial" w:eastAsiaTheme="minorHAnsi" w:hAnsi="Arial" w:cs="Arial"/>
                <w:b/>
                <w:bCs/>
                <w:sz w:val="22"/>
                <w:szCs w:val="22"/>
              </w:rPr>
            </w:pPr>
          </w:p>
          <w:p w:rsidR="00EB2425" w:rsidRPr="00EB2425" w:rsidRDefault="00EB2425" w:rsidP="002C1B5F">
            <w:pPr>
              <w:tabs>
                <w:tab w:val="left" w:pos="9300"/>
              </w:tabs>
              <w:spacing w:after="200" w:line="276" w:lineRule="auto"/>
              <w:ind w:right="-30"/>
              <w:jc w:val="center"/>
              <w:rPr>
                <w:rFonts w:ascii="Arial" w:eastAsiaTheme="minorHAnsi" w:hAnsi="Arial" w:cs="Arial"/>
                <w:b/>
                <w:bCs/>
                <w:sz w:val="22"/>
                <w:szCs w:val="22"/>
              </w:rPr>
            </w:pPr>
            <w:r w:rsidRPr="00EB2425">
              <w:rPr>
                <w:rFonts w:ascii="Arial" w:eastAsiaTheme="minorHAnsi" w:hAnsi="Arial" w:cs="Arial"/>
                <w:b/>
                <w:bCs/>
                <w:sz w:val="22"/>
                <w:szCs w:val="22"/>
              </w:rPr>
              <w:t>Revised Guide for Registered Auditors:</w:t>
            </w:r>
          </w:p>
          <w:p w:rsidR="00EB2425" w:rsidRPr="00EB2425" w:rsidRDefault="00EB2425" w:rsidP="00EB2425">
            <w:pPr>
              <w:spacing w:after="200" w:line="276" w:lineRule="auto"/>
              <w:ind w:left="113" w:right="539"/>
              <w:jc w:val="center"/>
              <w:rPr>
                <w:rFonts w:ascii="Arial" w:eastAsiaTheme="minorHAnsi" w:hAnsi="Arial" w:cs="Arial"/>
                <w:b/>
                <w:bCs/>
                <w:sz w:val="22"/>
                <w:szCs w:val="22"/>
              </w:rPr>
            </w:pPr>
            <w:r w:rsidRPr="00EB2425">
              <w:rPr>
                <w:rFonts w:ascii="Arial" w:eastAsiaTheme="minorHAnsi" w:hAnsi="Arial" w:cs="Arial"/>
                <w:b/>
                <w:bCs/>
                <w:sz w:val="22"/>
                <w:szCs w:val="22"/>
              </w:rPr>
              <w:t>Reporting on Financial Information contained in Interim, Preliminary, Provisional and Abridged Reports required by the JSE Listings Requirements</w:t>
            </w:r>
          </w:p>
          <w:p w:rsidR="00EB2425" w:rsidRPr="00EB2425" w:rsidRDefault="00EB2425" w:rsidP="00EB2425">
            <w:pPr>
              <w:spacing w:after="200" w:line="276" w:lineRule="auto"/>
              <w:ind w:left="113" w:right="539"/>
              <w:jc w:val="center"/>
              <w:rPr>
                <w:rFonts w:ascii="Arial" w:eastAsiaTheme="minorHAnsi" w:hAnsi="Arial" w:cs="Arial"/>
                <w:bCs/>
                <w:sz w:val="22"/>
                <w:szCs w:val="22"/>
              </w:rPr>
            </w:pPr>
            <w:r w:rsidRPr="00EB2425">
              <w:rPr>
                <w:rFonts w:ascii="Arial" w:eastAsiaTheme="minorHAnsi" w:hAnsi="Arial" w:cs="Arial"/>
                <w:bCs/>
                <w:sz w:val="22"/>
                <w:szCs w:val="22"/>
              </w:rPr>
              <w:t>Johannesburg / 1</w:t>
            </w:r>
            <w:r>
              <w:rPr>
                <w:rFonts w:ascii="Arial" w:eastAsiaTheme="minorHAnsi" w:hAnsi="Arial" w:cs="Arial"/>
                <w:bCs/>
                <w:sz w:val="22"/>
                <w:szCs w:val="22"/>
              </w:rPr>
              <w:t>1 September 2014</w:t>
            </w:r>
          </w:p>
          <w:p w:rsidR="00EB2425" w:rsidRPr="00EB2425" w:rsidRDefault="00EB2425" w:rsidP="002C1B5F">
            <w:pPr>
              <w:spacing w:after="200" w:line="276" w:lineRule="auto"/>
              <w:ind w:left="113" w:right="150"/>
              <w:jc w:val="both"/>
              <w:rPr>
                <w:rFonts w:ascii="Arial" w:eastAsiaTheme="minorHAnsi" w:hAnsi="Arial" w:cs="Arial"/>
                <w:bCs/>
                <w:sz w:val="22"/>
                <w:szCs w:val="22"/>
              </w:rPr>
            </w:pPr>
            <w:r w:rsidRPr="00EB2425">
              <w:rPr>
                <w:rFonts w:ascii="Arial" w:eastAsiaTheme="minorHAnsi" w:hAnsi="Arial" w:cs="Arial"/>
                <w:bCs/>
                <w:sz w:val="22"/>
                <w:szCs w:val="22"/>
              </w:rPr>
              <w:t xml:space="preserve">The Guide for Registered Auditors: </w:t>
            </w:r>
            <w:r w:rsidRPr="0086137B">
              <w:rPr>
                <w:rFonts w:ascii="Arial" w:eastAsiaTheme="minorHAnsi" w:hAnsi="Arial" w:cs="Arial"/>
                <w:bCs/>
                <w:i/>
                <w:sz w:val="22"/>
                <w:szCs w:val="22"/>
              </w:rPr>
              <w:t>Reporting on Financial Information contained in Interim, Preliminary, Provisional and Abridged Reports required by the JSE Listings Requirements (Revised September 2014)</w:t>
            </w:r>
            <w:r w:rsidRPr="00EB2425">
              <w:rPr>
                <w:rFonts w:ascii="Arial" w:eastAsiaTheme="minorHAnsi" w:hAnsi="Arial" w:cs="Arial"/>
                <w:bCs/>
                <w:sz w:val="22"/>
                <w:szCs w:val="22"/>
              </w:rPr>
              <w:t xml:space="preserve"> (the revised JSE Reporting Guide) has been revised by the Committee for Auditing Standards (CFAS) of the Independent Regulatory Board for Auditors (IRBA) and approved for issue at a meeting in August 2014.</w:t>
            </w:r>
          </w:p>
          <w:p w:rsidR="00EB2425" w:rsidRPr="00EB2425" w:rsidRDefault="00EB2425" w:rsidP="002C1B5F">
            <w:pPr>
              <w:spacing w:after="200" w:line="276" w:lineRule="auto"/>
              <w:ind w:left="113" w:right="150"/>
              <w:jc w:val="both"/>
              <w:rPr>
                <w:rFonts w:ascii="Arial" w:eastAsiaTheme="minorHAnsi" w:hAnsi="Arial" w:cs="Arial"/>
                <w:bCs/>
                <w:sz w:val="22"/>
                <w:szCs w:val="22"/>
              </w:rPr>
            </w:pPr>
            <w:r w:rsidRPr="00EB2425">
              <w:rPr>
                <w:rFonts w:ascii="Arial" w:eastAsiaTheme="minorHAnsi" w:hAnsi="Arial" w:cs="Arial"/>
                <w:bCs/>
                <w:sz w:val="22"/>
                <w:szCs w:val="22"/>
              </w:rPr>
              <w:t xml:space="preserve">This revised JSE Reporting Guide contains minor conforming amendments arising from the changes made to the JSE Listings Requirements. These changes were announced by the JSE through Board Notice 108 of 2014 as published in the Government Gazette No. 37954 and </w:t>
            </w:r>
            <w:r w:rsidR="0086137B">
              <w:rPr>
                <w:rFonts w:ascii="Arial" w:eastAsiaTheme="minorHAnsi" w:hAnsi="Arial" w:cs="Arial"/>
                <w:bCs/>
                <w:sz w:val="22"/>
                <w:szCs w:val="22"/>
              </w:rPr>
              <w:t xml:space="preserve">that </w:t>
            </w:r>
            <w:r w:rsidRPr="00EB2425">
              <w:rPr>
                <w:rFonts w:ascii="Arial" w:eastAsiaTheme="minorHAnsi" w:hAnsi="Arial" w:cs="Arial"/>
                <w:bCs/>
                <w:sz w:val="22"/>
                <w:szCs w:val="22"/>
              </w:rPr>
              <w:t>are released through a new service issue, being Service Issue 18. The effective date of the amendments to the JSE Listings Requirements is 30 September 2014.</w:t>
            </w:r>
          </w:p>
          <w:p w:rsidR="00EB2425" w:rsidRPr="00EB2425" w:rsidRDefault="00EB2425" w:rsidP="002C1B5F">
            <w:pPr>
              <w:spacing w:after="200" w:line="276" w:lineRule="auto"/>
              <w:ind w:left="113" w:right="150"/>
              <w:jc w:val="both"/>
              <w:rPr>
                <w:rFonts w:ascii="Arial" w:eastAsiaTheme="minorHAnsi" w:hAnsi="Arial" w:cs="Arial"/>
                <w:bCs/>
                <w:sz w:val="22"/>
                <w:szCs w:val="22"/>
              </w:rPr>
            </w:pPr>
            <w:r w:rsidRPr="00EB2425">
              <w:rPr>
                <w:rFonts w:ascii="Arial" w:eastAsiaTheme="minorHAnsi" w:hAnsi="Arial" w:cs="Arial"/>
                <w:bCs/>
                <w:sz w:val="22"/>
                <w:szCs w:val="22"/>
              </w:rPr>
              <w:t xml:space="preserve">The conforming amendments to the revised JSE Reporting Guide are summarised as follows (words </w:t>
            </w:r>
            <w:r w:rsidR="0018424F" w:rsidRPr="00154F80">
              <w:rPr>
                <w:rFonts w:ascii="Arial" w:hAnsi="Arial" w:cs="Arial"/>
                <w:strike/>
                <w:sz w:val="22"/>
                <w:szCs w:val="22"/>
              </w:rPr>
              <w:t>struck through</w:t>
            </w:r>
            <w:r w:rsidR="0018424F">
              <w:rPr>
                <w:rFonts w:ascii="Arial" w:hAnsi="Arial" w:cs="Arial"/>
                <w:sz w:val="22"/>
                <w:szCs w:val="22"/>
              </w:rPr>
              <w:t xml:space="preserve"> </w:t>
            </w:r>
            <w:r w:rsidRPr="00EB2425">
              <w:rPr>
                <w:rFonts w:ascii="Arial" w:eastAsiaTheme="minorHAnsi" w:hAnsi="Arial" w:cs="Arial"/>
                <w:bCs/>
                <w:sz w:val="22"/>
                <w:szCs w:val="22"/>
              </w:rPr>
              <w:t>have been deleted from the text of the revised JSE Reporting Guide):</w:t>
            </w:r>
          </w:p>
          <w:p w:rsidR="0018424F" w:rsidRDefault="00EB2425" w:rsidP="0018424F">
            <w:pPr>
              <w:pStyle w:val="NormalWeb"/>
              <w:numPr>
                <w:ilvl w:val="0"/>
                <w:numId w:val="2"/>
              </w:numPr>
              <w:spacing w:before="0" w:beforeAutospacing="0" w:after="120" w:afterAutospacing="0"/>
              <w:ind w:left="714" w:hanging="357"/>
              <w:jc w:val="both"/>
              <w:rPr>
                <w:rFonts w:ascii="Arial" w:hAnsi="Arial" w:cs="Arial"/>
                <w:bCs/>
                <w:sz w:val="22"/>
                <w:szCs w:val="22"/>
              </w:rPr>
            </w:pPr>
            <w:r w:rsidRPr="0086137B">
              <w:rPr>
                <w:rFonts w:ascii="Arial" w:eastAsiaTheme="minorHAnsi" w:hAnsi="Arial" w:cs="Arial"/>
                <w:b/>
                <w:bCs/>
                <w:sz w:val="22"/>
                <w:szCs w:val="22"/>
              </w:rPr>
              <w:t>Appendix 4 of the revised JSE Reporting Guide</w:t>
            </w:r>
            <w:r w:rsidRPr="00EB2425">
              <w:rPr>
                <w:rFonts w:ascii="Arial" w:eastAsiaTheme="minorHAnsi" w:hAnsi="Arial" w:cs="Arial"/>
                <w:bCs/>
                <w:sz w:val="22"/>
                <w:szCs w:val="22"/>
              </w:rPr>
              <w:t xml:space="preserve"> (page 53) </w:t>
            </w:r>
            <w:r w:rsidR="00590004">
              <w:rPr>
                <w:rFonts w:ascii="Arial" w:eastAsiaTheme="minorHAnsi" w:hAnsi="Arial" w:cs="Arial"/>
                <w:bCs/>
                <w:sz w:val="22"/>
                <w:szCs w:val="22"/>
              </w:rPr>
              <w:t>-</w:t>
            </w:r>
            <w:r w:rsidRPr="00EB2425">
              <w:rPr>
                <w:rFonts w:ascii="Arial" w:eastAsiaTheme="minorHAnsi" w:hAnsi="Arial" w:cs="Arial"/>
                <w:bCs/>
                <w:sz w:val="22"/>
                <w:szCs w:val="22"/>
              </w:rPr>
              <w:t xml:space="preserve"> to take into account the amendment to Listings Requirement 3.16(a): </w:t>
            </w:r>
            <w:r w:rsidR="00F740D1">
              <w:rPr>
                <w:rFonts w:ascii="Arial" w:eastAsiaTheme="minorHAnsi" w:hAnsi="Arial" w:cs="Arial"/>
                <w:bCs/>
                <w:sz w:val="22"/>
                <w:szCs w:val="22"/>
              </w:rPr>
              <w:t>″</w:t>
            </w:r>
            <w:r w:rsidRPr="0086137B">
              <w:rPr>
                <w:rFonts w:ascii="Arial" w:eastAsiaTheme="minorHAnsi" w:hAnsi="Arial" w:cs="Arial"/>
                <w:bCs/>
                <w:i/>
                <w:sz w:val="22"/>
                <w:szCs w:val="22"/>
              </w:rPr>
              <w:t xml:space="preserve">A </w:t>
            </w:r>
            <w:r w:rsidR="00F740D1" w:rsidRPr="0086137B">
              <w:rPr>
                <w:rFonts w:ascii="Arial" w:eastAsiaTheme="minorHAnsi" w:hAnsi="Arial" w:cs="Arial"/>
                <w:bCs/>
                <w:i/>
                <w:sz w:val="22"/>
                <w:szCs w:val="22"/>
              </w:rPr>
              <w:t>″</w:t>
            </w:r>
            <w:r w:rsidRPr="0086137B">
              <w:rPr>
                <w:rFonts w:ascii="Arial" w:eastAsiaTheme="minorHAnsi" w:hAnsi="Arial" w:cs="Arial"/>
                <w:bCs/>
                <w:i/>
                <w:sz w:val="22"/>
                <w:szCs w:val="22"/>
              </w:rPr>
              <w:t>provisional report</w:t>
            </w:r>
            <w:r w:rsidR="00F740D1" w:rsidRPr="0086137B">
              <w:rPr>
                <w:rFonts w:ascii="Arial" w:eastAsiaTheme="minorHAnsi" w:hAnsi="Arial" w:cs="Arial"/>
                <w:bCs/>
                <w:i/>
                <w:sz w:val="22"/>
                <w:szCs w:val="22"/>
              </w:rPr>
              <w:t>″</w:t>
            </w:r>
            <w:r w:rsidRPr="0086137B">
              <w:rPr>
                <w:rFonts w:ascii="Arial" w:eastAsiaTheme="minorHAnsi" w:hAnsi="Arial" w:cs="Arial"/>
                <w:bCs/>
                <w:i/>
                <w:sz w:val="22"/>
                <w:szCs w:val="22"/>
              </w:rPr>
              <w:t xml:space="preserve"> is required to be</w:t>
            </w:r>
            <w:r w:rsidRPr="00EB2425">
              <w:rPr>
                <w:rFonts w:ascii="Arial" w:eastAsiaTheme="minorHAnsi" w:hAnsi="Arial" w:cs="Arial"/>
                <w:bCs/>
                <w:sz w:val="22"/>
                <w:szCs w:val="22"/>
              </w:rPr>
              <w:t xml:space="preserve"> </w:t>
            </w:r>
            <w:r w:rsidRPr="0086137B">
              <w:rPr>
                <w:rFonts w:ascii="Arial" w:eastAsiaTheme="minorHAnsi" w:hAnsi="Arial" w:cs="Arial"/>
                <w:bCs/>
                <w:i/>
                <w:sz w:val="22"/>
                <w:szCs w:val="22"/>
              </w:rPr>
              <w:t xml:space="preserve">published in the press (which could be in the form of a short-form announcement) </w:t>
            </w:r>
            <w:r w:rsidR="0018424F" w:rsidRPr="0086137B">
              <w:rPr>
                <w:rFonts w:ascii="Arial" w:hAnsi="Arial" w:cs="Arial"/>
                <w:i/>
                <w:strike/>
                <w:sz w:val="22"/>
                <w:szCs w:val="22"/>
              </w:rPr>
              <w:t>and is also required to be distributed to shareholders</w:t>
            </w:r>
            <w:r w:rsidR="0018424F">
              <w:rPr>
                <w:rFonts w:ascii="Arial" w:hAnsi="Arial" w:cs="Arial"/>
                <w:bCs/>
                <w:sz w:val="22"/>
                <w:szCs w:val="22"/>
              </w:rPr>
              <w:t>″</w:t>
            </w:r>
            <w:r w:rsidR="0018424F" w:rsidRPr="00ED7838">
              <w:rPr>
                <w:rFonts w:ascii="Arial" w:hAnsi="Arial" w:cs="Arial"/>
                <w:bCs/>
                <w:sz w:val="22"/>
                <w:szCs w:val="22"/>
              </w:rPr>
              <w:t>;</w:t>
            </w:r>
            <w:r w:rsidR="0018424F">
              <w:rPr>
                <w:rFonts w:ascii="Arial" w:hAnsi="Arial" w:cs="Arial"/>
                <w:bCs/>
                <w:sz w:val="22"/>
                <w:szCs w:val="22"/>
              </w:rPr>
              <w:t xml:space="preserve"> and</w:t>
            </w:r>
          </w:p>
          <w:p w:rsidR="00EB2425" w:rsidRPr="0086137B" w:rsidRDefault="00EB2425" w:rsidP="002C1B5F">
            <w:pPr>
              <w:pStyle w:val="ListParagraph"/>
              <w:numPr>
                <w:ilvl w:val="0"/>
                <w:numId w:val="1"/>
              </w:numPr>
              <w:spacing w:after="200" w:line="276" w:lineRule="auto"/>
              <w:ind w:right="150"/>
              <w:jc w:val="both"/>
              <w:rPr>
                <w:rFonts w:ascii="Arial" w:eastAsiaTheme="minorHAnsi" w:hAnsi="Arial" w:cs="Arial"/>
                <w:bCs/>
                <w:i/>
                <w:sz w:val="22"/>
                <w:szCs w:val="22"/>
              </w:rPr>
            </w:pPr>
            <w:r w:rsidRPr="0086137B">
              <w:rPr>
                <w:rFonts w:ascii="Arial" w:eastAsiaTheme="minorHAnsi" w:hAnsi="Arial" w:cs="Arial"/>
                <w:b/>
                <w:bCs/>
                <w:sz w:val="22"/>
                <w:szCs w:val="22"/>
              </w:rPr>
              <w:t>Appendix 5 of the revised JSE Reporting Guide</w:t>
            </w:r>
            <w:r w:rsidRPr="00EB2425">
              <w:rPr>
                <w:rFonts w:ascii="Arial" w:eastAsiaTheme="minorHAnsi" w:hAnsi="Arial" w:cs="Arial"/>
                <w:bCs/>
                <w:sz w:val="22"/>
                <w:szCs w:val="22"/>
              </w:rPr>
              <w:t xml:space="preserve"> (page 54) </w:t>
            </w:r>
            <w:r w:rsidR="00590004">
              <w:rPr>
                <w:rFonts w:ascii="Arial" w:eastAsiaTheme="minorHAnsi" w:hAnsi="Arial" w:cs="Arial"/>
                <w:bCs/>
                <w:sz w:val="22"/>
                <w:szCs w:val="22"/>
              </w:rPr>
              <w:t>-</w:t>
            </w:r>
            <w:r w:rsidRPr="00EB2425">
              <w:rPr>
                <w:rFonts w:ascii="Arial" w:eastAsiaTheme="minorHAnsi" w:hAnsi="Arial" w:cs="Arial"/>
                <w:bCs/>
                <w:sz w:val="22"/>
                <w:szCs w:val="22"/>
              </w:rPr>
              <w:t xml:space="preserve"> to take into account the amendments to Listings Requirement 3.15 and 3.16(a): Interim Reports </w:t>
            </w:r>
            <w:r w:rsidR="00590004">
              <w:rPr>
                <w:rFonts w:ascii="Arial" w:eastAsiaTheme="minorHAnsi" w:hAnsi="Arial" w:cs="Arial"/>
                <w:bCs/>
                <w:sz w:val="22"/>
                <w:szCs w:val="22"/>
              </w:rPr>
              <w:t xml:space="preserve">- </w:t>
            </w:r>
            <w:r w:rsidR="00F740D1">
              <w:rPr>
                <w:rFonts w:ascii="Arial" w:eastAsiaTheme="minorHAnsi" w:hAnsi="Arial" w:cs="Arial"/>
                <w:bCs/>
                <w:sz w:val="22"/>
                <w:szCs w:val="22"/>
              </w:rPr>
              <w:t>″</w:t>
            </w:r>
            <w:r w:rsidRPr="0086137B">
              <w:rPr>
                <w:rFonts w:ascii="Arial" w:eastAsiaTheme="minorHAnsi" w:hAnsi="Arial" w:cs="Arial"/>
                <w:bCs/>
                <w:i/>
                <w:sz w:val="22"/>
                <w:szCs w:val="22"/>
              </w:rPr>
              <w:t xml:space="preserve">Where a change in year-end results in the financial period being longer than twelve months, interim financial statements shall be published </w:t>
            </w:r>
            <w:r w:rsidR="0018424F" w:rsidRPr="0086137B">
              <w:rPr>
                <w:rFonts w:ascii="Arial" w:hAnsi="Arial" w:cs="Arial"/>
                <w:i/>
                <w:strike/>
                <w:sz w:val="22"/>
                <w:szCs w:val="22"/>
                <w:lang w:val="en-ZA"/>
              </w:rPr>
              <w:t>and distributed</w:t>
            </w:r>
            <w:r w:rsidR="0018424F" w:rsidRPr="0086137B">
              <w:rPr>
                <w:rFonts w:ascii="Arial" w:hAnsi="Arial" w:cs="Arial"/>
                <w:i/>
                <w:sz w:val="22"/>
                <w:szCs w:val="22"/>
                <w:lang w:val="en-ZA"/>
              </w:rPr>
              <w:t xml:space="preserve"> </w:t>
            </w:r>
            <w:r w:rsidR="0018424F" w:rsidRPr="0086137B">
              <w:rPr>
                <w:rFonts w:ascii="Arial" w:eastAsiaTheme="minorHAnsi" w:hAnsi="Arial" w:cs="Arial"/>
                <w:bCs/>
                <w:i/>
                <w:sz w:val="22"/>
                <w:szCs w:val="22"/>
              </w:rPr>
              <w:t>in respect of both</w:t>
            </w:r>
            <w:r w:rsidR="006908D3">
              <w:rPr>
                <w:rFonts w:ascii="Arial" w:eastAsiaTheme="minorHAnsi" w:hAnsi="Arial" w:cs="Arial"/>
                <w:bCs/>
                <w:i/>
                <w:sz w:val="22"/>
                <w:szCs w:val="22"/>
              </w:rPr>
              <w:t>...</w:t>
            </w:r>
            <w:bookmarkStart w:id="0" w:name="_GoBack"/>
            <w:bookmarkEnd w:id="0"/>
            <w:r w:rsidR="00F740D1">
              <w:rPr>
                <w:rFonts w:ascii="Arial" w:eastAsiaTheme="minorHAnsi" w:hAnsi="Arial" w:cs="Arial"/>
                <w:bCs/>
                <w:sz w:val="22"/>
                <w:szCs w:val="22"/>
              </w:rPr>
              <w:t>″</w:t>
            </w:r>
            <w:r w:rsidR="0086137B">
              <w:rPr>
                <w:rFonts w:ascii="Arial" w:eastAsiaTheme="minorHAnsi" w:hAnsi="Arial" w:cs="Arial"/>
                <w:bCs/>
                <w:sz w:val="22"/>
                <w:szCs w:val="22"/>
              </w:rPr>
              <w:t xml:space="preserve"> </w:t>
            </w:r>
            <w:r w:rsidRPr="00EB2425">
              <w:rPr>
                <w:rFonts w:ascii="Arial" w:eastAsiaTheme="minorHAnsi" w:hAnsi="Arial" w:cs="Arial"/>
                <w:bCs/>
                <w:sz w:val="22"/>
                <w:szCs w:val="22"/>
              </w:rPr>
              <w:t xml:space="preserve">and Provisional Reports </w:t>
            </w:r>
            <w:r w:rsidR="00590004">
              <w:rPr>
                <w:rFonts w:ascii="Arial" w:eastAsiaTheme="minorHAnsi" w:hAnsi="Arial" w:cs="Arial"/>
                <w:bCs/>
                <w:sz w:val="22"/>
                <w:szCs w:val="22"/>
              </w:rPr>
              <w:t>-</w:t>
            </w:r>
            <w:r w:rsidRPr="00EB2425">
              <w:rPr>
                <w:rFonts w:ascii="Arial" w:eastAsiaTheme="minorHAnsi" w:hAnsi="Arial" w:cs="Arial"/>
                <w:bCs/>
                <w:sz w:val="22"/>
                <w:szCs w:val="22"/>
              </w:rPr>
              <w:t xml:space="preserve"> </w:t>
            </w:r>
            <w:r w:rsidR="00F740D1">
              <w:rPr>
                <w:rFonts w:ascii="Arial" w:eastAsiaTheme="minorHAnsi" w:hAnsi="Arial" w:cs="Arial"/>
                <w:bCs/>
                <w:sz w:val="22"/>
                <w:szCs w:val="22"/>
              </w:rPr>
              <w:t>″</w:t>
            </w:r>
            <w:r w:rsidRPr="0086137B">
              <w:rPr>
                <w:rFonts w:ascii="Arial" w:eastAsiaTheme="minorHAnsi" w:hAnsi="Arial" w:cs="Arial"/>
                <w:bCs/>
                <w:i/>
                <w:sz w:val="22"/>
                <w:szCs w:val="22"/>
              </w:rPr>
              <w:t xml:space="preserve">If an issuer has not distributed annual financial statements to all shareholders within three months of its financial year-end, it must publish </w:t>
            </w:r>
            <w:r w:rsidR="0018424F" w:rsidRPr="0086137B">
              <w:rPr>
                <w:rFonts w:ascii="Arial" w:hAnsi="Arial" w:cs="Arial"/>
                <w:i/>
                <w:strike/>
                <w:sz w:val="22"/>
                <w:szCs w:val="22"/>
                <w:lang w:val="en-ZA"/>
              </w:rPr>
              <w:t>and distribute to all holders of securities</w:t>
            </w:r>
            <w:r w:rsidR="0018424F" w:rsidRPr="0086137B">
              <w:rPr>
                <w:rFonts w:ascii="Arial" w:hAnsi="Arial" w:cs="Arial"/>
                <w:i/>
                <w:sz w:val="22"/>
                <w:szCs w:val="22"/>
                <w:lang w:val="en-ZA"/>
              </w:rPr>
              <w:t xml:space="preserve"> </w:t>
            </w:r>
            <w:r w:rsidRPr="0086137B">
              <w:rPr>
                <w:rFonts w:ascii="Arial" w:eastAsiaTheme="minorHAnsi" w:hAnsi="Arial" w:cs="Arial"/>
                <w:bCs/>
                <w:i/>
                <w:sz w:val="22"/>
                <w:szCs w:val="22"/>
              </w:rPr>
              <w:t>provisional annual financial statements within the three months as specified″.</w:t>
            </w:r>
          </w:p>
          <w:p w:rsidR="00EB2425" w:rsidRPr="00EB2425" w:rsidRDefault="00EB2425" w:rsidP="002C1B5F">
            <w:pPr>
              <w:spacing w:after="200" w:line="276" w:lineRule="auto"/>
              <w:ind w:left="113" w:right="150"/>
              <w:jc w:val="both"/>
              <w:rPr>
                <w:rFonts w:ascii="Arial" w:eastAsiaTheme="minorHAnsi" w:hAnsi="Arial" w:cs="Arial"/>
                <w:bCs/>
                <w:sz w:val="22"/>
                <w:szCs w:val="22"/>
              </w:rPr>
            </w:pPr>
            <w:r w:rsidRPr="00EB2425">
              <w:rPr>
                <w:rFonts w:ascii="Arial" w:eastAsiaTheme="minorHAnsi" w:hAnsi="Arial" w:cs="Arial"/>
                <w:bCs/>
                <w:sz w:val="22"/>
                <w:szCs w:val="22"/>
              </w:rPr>
              <w:t>The revised JSE Reporting Guide is effective for an auditor</w:t>
            </w:r>
            <w:r w:rsidR="00F740D1">
              <w:rPr>
                <w:rFonts w:ascii="Arial" w:eastAsiaTheme="minorHAnsi" w:hAnsi="Arial" w:cs="Arial"/>
                <w:bCs/>
                <w:sz w:val="22"/>
                <w:szCs w:val="22"/>
              </w:rPr>
              <w:t>′s report on an issuer</w:t>
            </w:r>
            <w:r w:rsidRPr="00EB2425">
              <w:rPr>
                <w:rFonts w:ascii="Arial" w:eastAsiaTheme="minorHAnsi" w:hAnsi="Arial" w:cs="Arial"/>
                <w:bCs/>
                <w:sz w:val="22"/>
                <w:szCs w:val="22"/>
              </w:rPr>
              <w:t xml:space="preserve">′s interim, preliminary, provisional or abridged report issued on or after 30 September 2014. </w:t>
            </w:r>
          </w:p>
          <w:p w:rsidR="00EB2425" w:rsidRPr="00EB2425" w:rsidRDefault="00EB2425" w:rsidP="002C1B5F">
            <w:pPr>
              <w:tabs>
                <w:tab w:val="left" w:pos="9300"/>
              </w:tabs>
              <w:spacing w:after="200" w:line="276" w:lineRule="auto"/>
              <w:ind w:left="113" w:right="150"/>
              <w:jc w:val="both"/>
              <w:rPr>
                <w:rFonts w:ascii="Arial" w:eastAsiaTheme="minorHAnsi" w:hAnsi="Arial" w:cs="Arial"/>
                <w:bCs/>
                <w:sz w:val="22"/>
                <w:szCs w:val="22"/>
              </w:rPr>
            </w:pPr>
            <w:r w:rsidRPr="00EB2425">
              <w:rPr>
                <w:rFonts w:ascii="Arial" w:eastAsiaTheme="minorHAnsi" w:hAnsi="Arial" w:cs="Arial"/>
                <w:bCs/>
                <w:sz w:val="22"/>
                <w:szCs w:val="22"/>
              </w:rPr>
              <w:t xml:space="preserve">The revised JSE Reporting Guide is available in both PDF and Word formats and may be downloaded from the IRBA website at </w:t>
            </w:r>
            <w:hyperlink r:id="rId6" w:history="1">
              <w:r w:rsidRPr="00EB2425">
                <w:rPr>
                  <w:rStyle w:val="Hyperlink"/>
                  <w:rFonts w:ascii="Arial" w:eastAsiaTheme="minorHAnsi" w:hAnsi="Arial" w:cs="Arial"/>
                  <w:bCs/>
                  <w:sz w:val="22"/>
                  <w:szCs w:val="22"/>
                </w:rPr>
                <w:t>www.irba.co.za</w:t>
              </w:r>
            </w:hyperlink>
            <w:r w:rsidRPr="00EB2425">
              <w:rPr>
                <w:rFonts w:ascii="Arial" w:eastAsiaTheme="minorHAnsi" w:hAnsi="Arial" w:cs="Arial"/>
                <w:bCs/>
                <w:sz w:val="22"/>
                <w:szCs w:val="22"/>
              </w:rPr>
              <w:t xml:space="preserve">. Should you have any further queries please do not hesitate to contact the Standards Department by email: </w:t>
            </w:r>
            <w:hyperlink r:id="rId7" w:history="1">
              <w:r w:rsidRPr="00EB2425">
                <w:rPr>
                  <w:rStyle w:val="Hyperlink"/>
                  <w:rFonts w:ascii="Arial" w:eastAsiaTheme="minorHAnsi" w:hAnsi="Arial" w:cs="Arial"/>
                  <w:bCs/>
                  <w:sz w:val="22"/>
                  <w:szCs w:val="22"/>
                </w:rPr>
                <w:t>standards@irba.co.za.</w:t>
              </w:r>
            </w:hyperlink>
          </w:p>
          <w:p w:rsidR="00EB2425" w:rsidRPr="00EB2425" w:rsidRDefault="00EB2425" w:rsidP="00EB2425">
            <w:pPr>
              <w:spacing w:after="200" w:line="276" w:lineRule="auto"/>
              <w:ind w:left="113" w:right="539"/>
              <w:jc w:val="center"/>
              <w:rPr>
                <w:rFonts w:ascii="Arial" w:eastAsiaTheme="minorHAnsi" w:hAnsi="Arial" w:cs="Arial"/>
                <w:b/>
                <w:bCs/>
                <w:sz w:val="22"/>
                <w:szCs w:val="22"/>
              </w:rPr>
            </w:pPr>
          </w:p>
          <w:p w:rsidR="00EB2425" w:rsidRPr="00EB2425" w:rsidRDefault="00EB2425" w:rsidP="00EB2425">
            <w:pPr>
              <w:spacing w:after="200" w:line="276" w:lineRule="auto"/>
              <w:ind w:left="113" w:right="539"/>
              <w:jc w:val="center"/>
              <w:rPr>
                <w:rFonts w:ascii="Arial" w:eastAsiaTheme="minorHAnsi" w:hAnsi="Arial" w:cs="Arial"/>
                <w:b/>
                <w:bCs/>
                <w:sz w:val="22"/>
                <w:szCs w:val="22"/>
              </w:rPr>
            </w:pPr>
          </w:p>
          <w:p w:rsidR="00EB2425" w:rsidRDefault="00EB2425" w:rsidP="00EB2425">
            <w:pPr>
              <w:spacing w:after="200" w:line="276" w:lineRule="auto"/>
              <w:ind w:left="113" w:right="539"/>
              <w:rPr>
                <w:rFonts w:ascii="Arial" w:eastAsiaTheme="minorHAnsi" w:hAnsi="Arial" w:cs="Arial"/>
                <w:b/>
                <w:bCs/>
                <w:sz w:val="22"/>
                <w:szCs w:val="22"/>
              </w:rPr>
            </w:pPr>
            <w:r w:rsidRPr="00EB2425">
              <w:rPr>
                <w:rFonts w:ascii="Arial" w:eastAsiaTheme="minorHAnsi" w:hAnsi="Arial" w:cs="Arial"/>
                <w:b/>
                <w:bCs/>
                <w:sz w:val="22"/>
                <w:szCs w:val="22"/>
              </w:rPr>
              <w:t>Imran Vanker</w:t>
            </w:r>
          </w:p>
          <w:p w:rsidR="00EB2425" w:rsidRPr="00EB2425" w:rsidRDefault="00EB2425" w:rsidP="00EB2425">
            <w:pPr>
              <w:spacing w:after="200" w:line="276" w:lineRule="auto"/>
              <w:ind w:left="113" w:right="539"/>
              <w:rPr>
                <w:rFonts w:ascii="Arial" w:eastAsiaTheme="minorHAnsi" w:hAnsi="Arial" w:cs="Arial"/>
                <w:b/>
                <w:bCs/>
                <w:sz w:val="22"/>
                <w:szCs w:val="22"/>
              </w:rPr>
            </w:pPr>
            <w:r w:rsidRPr="00EB2425">
              <w:rPr>
                <w:rFonts w:ascii="Arial" w:eastAsiaTheme="minorHAnsi" w:hAnsi="Arial" w:cs="Arial"/>
                <w:b/>
                <w:bCs/>
                <w:sz w:val="22"/>
                <w:szCs w:val="22"/>
              </w:rPr>
              <w:t>Director: Standards</w:t>
            </w:r>
          </w:p>
          <w:p w:rsidR="00EB2425" w:rsidRPr="00EB2425" w:rsidRDefault="00EB2425" w:rsidP="00EB2425">
            <w:pPr>
              <w:spacing w:after="200" w:line="276" w:lineRule="auto"/>
              <w:ind w:left="113" w:right="539"/>
              <w:rPr>
                <w:rFonts w:ascii="Arial" w:eastAsiaTheme="minorHAnsi" w:hAnsi="Arial" w:cs="Arial"/>
                <w:b/>
                <w:bCs/>
                <w:sz w:val="22"/>
                <w:szCs w:val="22"/>
              </w:rPr>
            </w:pPr>
          </w:p>
          <w:p w:rsidR="00EB2425" w:rsidRPr="00EB2425" w:rsidRDefault="00EB2425" w:rsidP="00EB2425">
            <w:pPr>
              <w:spacing w:after="200" w:line="276" w:lineRule="auto"/>
              <w:ind w:right="539"/>
              <w:rPr>
                <w:rFonts w:ascii="Arial" w:eastAsiaTheme="minorHAnsi" w:hAnsi="Arial" w:cs="Arial"/>
                <w:b/>
                <w:bCs/>
                <w:i/>
                <w:sz w:val="22"/>
                <w:szCs w:val="22"/>
              </w:rPr>
            </w:pPr>
            <w:r w:rsidRPr="00EB2425">
              <w:rPr>
                <w:rFonts w:ascii="Arial" w:eastAsiaTheme="minorHAnsi" w:hAnsi="Arial" w:cs="Arial"/>
                <w:b/>
                <w:bCs/>
                <w:i/>
                <w:sz w:val="22"/>
                <w:szCs w:val="22"/>
              </w:rPr>
              <w:t>About the IRBA</w:t>
            </w:r>
          </w:p>
          <w:p w:rsidR="00EB2425" w:rsidRPr="00EB2425" w:rsidRDefault="00EB2425" w:rsidP="003102D7">
            <w:pPr>
              <w:spacing w:after="200" w:line="276" w:lineRule="auto"/>
              <w:ind w:right="150"/>
              <w:jc w:val="both"/>
              <w:rPr>
                <w:rFonts w:ascii="Arial" w:eastAsiaTheme="minorHAnsi" w:hAnsi="Arial" w:cs="Arial"/>
                <w:bCs/>
                <w:i/>
                <w:sz w:val="22"/>
                <w:szCs w:val="22"/>
              </w:rPr>
            </w:pPr>
            <w:r w:rsidRPr="00EB2425">
              <w:rPr>
                <w:rFonts w:ascii="Arial" w:eastAsiaTheme="minorHAnsi" w:hAnsi="Arial" w:cs="Arial"/>
                <w:bCs/>
                <w:i/>
                <w:sz w:val="22"/>
                <w:szCs w:val="22"/>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EB2425" w:rsidRPr="00EB2425" w:rsidRDefault="00EB2425" w:rsidP="00EB2425">
            <w:pPr>
              <w:spacing w:line="276" w:lineRule="auto"/>
              <w:jc w:val="both"/>
              <w:rPr>
                <w:rFonts w:ascii="Arial" w:eastAsiaTheme="minorHAnsi" w:hAnsi="Arial" w:cs="Arial"/>
                <w:i/>
                <w:lang w:val="en-ZA"/>
              </w:rPr>
            </w:pPr>
            <w:r w:rsidRPr="00EB2425">
              <w:rPr>
                <w:rFonts w:ascii="Arial" w:eastAsiaTheme="minorHAnsi" w:hAnsi="Arial" w:cs="Arial"/>
                <w:bCs/>
                <w:i/>
                <w:sz w:val="22"/>
                <w:szCs w:val="22"/>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rsidR="00EB2425" w:rsidRPr="0037741A" w:rsidRDefault="00EB2425" w:rsidP="007A169D">
            <w:pPr>
              <w:rPr>
                <w:rFonts w:ascii="Arial" w:hAnsi="Arial" w:cs="Arial"/>
                <w:i/>
              </w:rPr>
            </w:pPr>
          </w:p>
          <w:p w:rsidR="00EB2425" w:rsidRPr="0037741A" w:rsidRDefault="00EB2425" w:rsidP="007A169D">
            <w:pPr>
              <w:spacing w:after="120"/>
              <w:jc w:val="both"/>
              <w:rPr>
                <w:rFonts w:ascii="Arial" w:hAnsi="Arial" w:cs="Arial"/>
                <w:i/>
                <w:iCs/>
                <w:sz w:val="18"/>
                <w:szCs w:val="18"/>
                <w:lang w:val="en-GB"/>
              </w:rPr>
            </w:pPr>
            <w:bookmarkStart w:id="1" w:name="Text2"/>
            <w:bookmarkEnd w:id="1"/>
          </w:p>
        </w:tc>
      </w:tr>
    </w:tbl>
    <w:p w:rsidR="00EB2425" w:rsidRDefault="00EB2425" w:rsidP="00EB2425"/>
    <w:p w:rsidR="00EB2425" w:rsidRDefault="00EB2425" w:rsidP="00EB2425"/>
    <w:p w:rsidR="00EB2425" w:rsidRDefault="00EB2425" w:rsidP="00EB2425"/>
    <w:p w:rsidR="002E2AA0" w:rsidRDefault="002E2AA0"/>
    <w:sectPr w:rsidR="002E2AA0" w:rsidSect="006F142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709C7"/>
    <w:multiLevelType w:val="hybridMultilevel"/>
    <w:tmpl w:val="69A6A57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6AA91781"/>
    <w:multiLevelType w:val="hybridMultilevel"/>
    <w:tmpl w:val="B14E6E52"/>
    <w:lvl w:ilvl="0" w:tplc="1C090001">
      <w:start w:val="1"/>
      <w:numFmt w:val="bullet"/>
      <w:lvlText w:val=""/>
      <w:lvlJc w:val="left"/>
      <w:pPr>
        <w:ind w:left="-12" w:hanging="360"/>
      </w:pPr>
      <w:rPr>
        <w:rFonts w:ascii="Symbol" w:hAnsi="Symbol" w:hint="default"/>
      </w:rPr>
    </w:lvl>
    <w:lvl w:ilvl="1" w:tplc="1C090003">
      <w:start w:val="1"/>
      <w:numFmt w:val="bullet"/>
      <w:lvlText w:val="o"/>
      <w:lvlJc w:val="left"/>
      <w:pPr>
        <w:ind w:left="708" w:hanging="360"/>
      </w:pPr>
      <w:rPr>
        <w:rFonts w:ascii="Courier New" w:hAnsi="Courier New" w:cs="Courier New" w:hint="default"/>
      </w:rPr>
    </w:lvl>
    <w:lvl w:ilvl="2" w:tplc="1C090005" w:tentative="1">
      <w:start w:val="1"/>
      <w:numFmt w:val="bullet"/>
      <w:lvlText w:val=""/>
      <w:lvlJc w:val="left"/>
      <w:pPr>
        <w:ind w:left="1428" w:hanging="360"/>
      </w:pPr>
      <w:rPr>
        <w:rFonts w:ascii="Wingdings" w:hAnsi="Wingdings" w:hint="default"/>
      </w:rPr>
    </w:lvl>
    <w:lvl w:ilvl="3" w:tplc="1C090001" w:tentative="1">
      <w:start w:val="1"/>
      <w:numFmt w:val="bullet"/>
      <w:lvlText w:val=""/>
      <w:lvlJc w:val="left"/>
      <w:pPr>
        <w:ind w:left="2148" w:hanging="360"/>
      </w:pPr>
      <w:rPr>
        <w:rFonts w:ascii="Symbol" w:hAnsi="Symbol" w:hint="default"/>
      </w:rPr>
    </w:lvl>
    <w:lvl w:ilvl="4" w:tplc="1C090003" w:tentative="1">
      <w:start w:val="1"/>
      <w:numFmt w:val="bullet"/>
      <w:lvlText w:val="o"/>
      <w:lvlJc w:val="left"/>
      <w:pPr>
        <w:ind w:left="2868" w:hanging="360"/>
      </w:pPr>
      <w:rPr>
        <w:rFonts w:ascii="Courier New" w:hAnsi="Courier New" w:cs="Courier New" w:hint="default"/>
      </w:rPr>
    </w:lvl>
    <w:lvl w:ilvl="5" w:tplc="1C090005" w:tentative="1">
      <w:start w:val="1"/>
      <w:numFmt w:val="bullet"/>
      <w:lvlText w:val=""/>
      <w:lvlJc w:val="left"/>
      <w:pPr>
        <w:ind w:left="3588" w:hanging="360"/>
      </w:pPr>
      <w:rPr>
        <w:rFonts w:ascii="Wingdings" w:hAnsi="Wingdings" w:hint="default"/>
      </w:rPr>
    </w:lvl>
    <w:lvl w:ilvl="6" w:tplc="1C090001" w:tentative="1">
      <w:start w:val="1"/>
      <w:numFmt w:val="bullet"/>
      <w:lvlText w:val=""/>
      <w:lvlJc w:val="left"/>
      <w:pPr>
        <w:ind w:left="4308" w:hanging="360"/>
      </w:pPr>
      <w:rPr>
        <w:rFonts w:ascii="Symbol" w:hAnsi="Symbol" w:hint="default"/>
      </w:rPr>
    </w:lvl>
    <w:lvl w:ilvl="7" w:tplc="1C090003" w:tentative="1">
      <w:start w:val="1"/>
      <w:numFmt w:val="bullet"/>
      <w:lvlText w:val="o"/>
      <w:lvlJc w:val="left"/>
      <w:pPr>
        <w:ind w:left="5028" w:hanging="360"/>
      </w:pPr>
      <w:rPr>
        <w:rFonts w:ascii="Courier New" w:hAnsi="Courier New" w:cs="Courier New" w:hint="default"/>
      </w:rPr>
    </w:lvl>
    <w:lvl w:ilvl="8" w:tplc="1C090005" w:tentative="1">
      <w:start w:val="1"/>
      <w:numFmt w:val="bullet"/>
      <w:lvlText w:val=""/>
      <w:lvlJc w:val="left"/>
      <w:pPr>
        <w:ind w:left="5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25"/>
    <w:rsid w:val="0018424F"/>
    <w:rsid w:val="002C1B5F"/>
    <w:rsid w:val="002E2AA0"/>
    <w:rsid w:val="003102D7"/>
    <w:rsid w:val="00590004"/>
    <w:rsid w:val="006908D3"/>
    <w:rsid w:val="0086137B"/>
    <w:rsid w:val="00EB2425"/>
    <w:rsid w:val="00F740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425"/>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EB2425"/>
    <w:pPr>
      <w:ind w:left="720"/>
      <w:contextualSpacing/>
    </w:pPr>
  </w:style>
  <w:style w:type="character" w:styleId="Hyperlink">
    <w:name w:val="Hyperlink"/>
    <w:basedOn w:val="DefaultParagraphFont"/>
    <w:uiPriority w:val="99"/>
    <w:unhideWhenUsed/>
    <w:rsid w:val="00EB2425"/>
    <w:rPr>
      <w:color w:val="0000FF" w:themeColor="hyperlink"/>
      <w:u w:val="single"/>
    </w:rPr>
  </w:style>
  <w:style w:type="paragraph" w:styleId="NormalWeb">
    <w:name w:val="Normal (Web)"/>
    <w:basedOn w:val="Normal"/>
    <w:uiPriority w:val="99"/>
    <w:rsid w:val="0018424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425"/>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EB2425"/>
    <w:pPr>
      <w:ind w:left="720"/>
      <w:contextualSpacing/>
    </w:pPr>
  </w:style>
  <w:style w:type="character" w:styleId="Hyperlink">
    <w:name w:val="Hyperlink"/>
    <w:basedOn w:val="DefaultParagraphFont"/>
    <w:uiPriority w:val="99"/>
    <w:unhideWhenUsed/>
    <w:rsid w:val="00EB2425"/>
    <w:rPr>
      <w:color w:val="0000FF" w:themeColor="hyperlink"/>
      <w:u w:val="single"/>
    </w:rPr>
  </w:style>
  <w:style w:type="paragraph" w:styleId="NormalWeb">
    <w:name w:val="Normal (Web)"/>
    <w:basedOn w:val="Normal"/>
    <w:uiPriority w:val="99"/>
    <w:rsid w:val="001842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index.php/auditing-standards-functions-55/92?task=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Manganye</dc:creator>
  <cp:lastModifiedBy>Lebogang Manganye</cp:lastModifiedBy>
  <cp:revision>2</cp:revision>
  <dcterms:created xsi:type="dcterms:W3CDTF">2014-09-11T11:19:00Z</dcterms:created>
  <dcterms:modified xsi:type="dcterms:W3CDTF">2014-09-11T11:19:00Z</dcterms:modified>
</cp:coreProperties>
</file>