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Look w:val="04A0" w:firstRow="1" w:lastRow="0" w:firstColumn="1" w:lastColumn="0" w:noHBand="0" w:noVBand="1"/>
      </w:tblPr>
      <w:tblGrid>
        <w:gridCol w:w="9242"/>
      </w:tblGrid>
      <w:tr w:rsidR="00000000">
        <w:tc>
          <w:tcPr>
            <w:tcW w:w="9242" w:type="dxa"/>
            <w:tcBorders>
              <w:top w:val="single" w:sz="4" w:space="0" w:color="auto"/>
              <w:left w:val="nil"/>
              <w:bottom w:val="single" w:sz="4" w:space="0" w:color="auto"/>
              <w:right w:val="nil"/>
            </w:tcBorders>
            <w:hideMark/>
          </w:tcPr>
          <w:p w:rsidR="00000000" w:rsidRDefault="00D2115D">
            <w:pPr>
              <w:spacing w:before="120" w:after="120" w:line="312" w:lineRule="atLeast"/>
              <w:jc w:val="center"/>
            </w:pPr>
            <w:bookmarkStart w:id="0" w:name="_GoBack"/>
            <w:bookmarkEnd w:id="0"/>
            <w:r>
              <w:rPr>
                <w:rFonts w:ascii="Arial" w:hAnsi="Arial" w:cs="Arial"/>
                <w:b/>
                <w:bCs/>
                <w:color w:val="CC0000"/>
                <w:lang w:val="en-GB"/>
              </w:rPr>
              <w:t>INDEPENDENT REGULATORY BOARD FOR AUDITORS</w:t>
            </w:r>
          </w:p>
        </w:tc>
      </w:tr>
    </w:tbl>
    <w:p w:rsidR="00000000" w:rsidRDefault="00D2115D"/>
    <w:tbl>
      <w:tblPr>
        <w:tblStyle w:val="TableGrid"/>
        <w:tblW w:w="0" w:type="auto"/>
        <w:tblInd w:w="0" w:type="dxa"/>
        <w:tblLook w:val="04A0" w:firstRow="1" w:lastRow="0" w:firstColumn="1" w:lastColumn="0" w:noHBand="0" w:noVBand="1"/>
      </w:tblPr>
      <w:tblGrid>
        <w:gridCol w:w="9242"/>
      </w:tblGrid>
      <w:tr w:rsidR="00000000">
        <w:tc>
          <w:tcPr>
            <w:tcW w:w="9242" w:type="dxa"/>
            <w:tcBorders>
              <w:top w:val="nil"/>
              <w:left w:val="nil"/>
              <w:bottom w:val="nil"/>
              <w:right w:val="nil"/>
            </w:tcBorders>
          </w:tcPr>
          <w:p w:rsidR="00000000" w:rsidRDefault="00D2115D">
            <w:pPr>
              <w:spacing w:before="120" w:after="120"/>
              <w:jc w:val="center"/>
              <w:rPr>
                <w:rFonts w:ascii="Arial" w:hAnsi="Arial" w:cs="Arial"/>
                <w:b/>
                <w:sz w:val="22"/>
                <w:szCs w:val="22"/>
                <w:lang w:val="en-ZA"/>
              </w:rPr>
            </w:pPr>
          </w:p>
          <w:p w:rsidR="00000000" w:rsidRDefault="00D2115D">
            <w:pPr>
              <w:spacing w:before="120" w:after="120"/>
              <w:jc w:val="center"/>
              <w:rPr>
                <w:rFonts w:ascii="Arial" w:hAnsi="Arial" w:cs="Arial"/>
                <w:sz w:val="22"/>
                <w:szCs w:val="22"/>
                <w:lang w:val="en-GB"/>
              </w:rPr>
            </w:pPr>
            <w:r>
              <w:rPr>
                <w:rFonts w:ascii="Arial" w:hAnsi="Arial" w:cs="Arial"/>
                <w:b/>
                <w:sz w:val="22"/>
                <w:szCs w:val="22"/>
                <w:lang w:val="en-ZA"/>
              </w:rPr>
              <w:t>Amendments to the Disciplinary Rules</w:t>
            </w:r>
          </w:p>
          <w:p w:rsidR="00000000" w:rsidRDefault="00D2115D">
            <w:pPr>
              <w:spacing w:before="120" w:after="120"/>
              <w:jc w:val="center"/>
              <w:rPr>
                <w:rFonts w:ascii="Arial" w:hAnsi="Arial" w:cs="Arial"/>
                <w:sz w:val="22"/>
                <w:szCs w:val="22"/>
                <w:lang w:val="en-GB"/>
              </w:rPr>
            </w:pPr>
            <w:r>
              <w:rPr>
                <w:rFonts w:ascii="Arial" w:hAnsi="Arial" w:cs="Arial"/>
                <w:sz w:val="22"/>
                <w:szCs w:val="22"/>
                <w:lang w:val="en-GB"/>
              </w:rPr>
              <w:t>Johannesburg / 13 November 2017</w:t>
            </w:r>
          </w:p>
          <w:p w:rsidR="00000000" w:rsidRDefault="00D2115D">
            <w:pPr>
              <w:spacing w:before="120" w:after="120"/>
              <w:jc w:val="center"/>
              <w:rPr>
                <w:rFonts w:ascii="Arial" w:hAnsi="Arial" w:cs="Arial"/>
                <w:sz w:val="22"/>
                <w:szCs w:val="22"/>
                <w:lang w:val="en-GB"/>
              </w:rPr>
            </w:pPr>
          </w:p>
          <w:p w:rsidR="00000000" w:rsidRDefault="00D2115D">
            <w:pPr>
              <w:spacing w:line="360" w:lineRule="auto"/>
              <w:jc w:val="both"/>
              <w:rPr>
                <w:rFonts w:ascii="Arial" w:hAnsi="Arial" w:cs="Arial"/>
                <w:sz w:val="22"/>
                <w:szCs w:val="22"/>
                <w:lang w:val="en-ZA"/>
              </w:rPr>
            </w:pPr>
            <w:r>
              <w:rPr>
                <w:rFonts w:ascii="Arial" w:hAnsi="Arial" w:cs="Arial"/>
                <w:sz w:val="22"/>
                <w:szCs w:val="22"/>
                <w:lang w:val="en-ZA"/>
              </w:rPr>
              <w:t xml:space="preserve">Following the recommendations of the World Bank Report on Observance of Standards and Codes (ROSC) to strengthen our </w:t>
            </w:r>
            <w:r>
              <w:rPr>
                <w:rFonts w:ascii="Arial" w:hAnsi="Arial" w:cs="Arial"/>
                <w:sz w:val="22"/>
                <w:szCs w:val="22"/>
                <w:lang w:val="en-ZA"/>
              </w:rPr>
              <w:t xml:space="preserve">investigations function, the legal department was split into two separate departments </w:t>
            </w:r>
            <w:r>
              <w:rPr>
                <w:rFonts w:ascii="Arial" w:hAnsi="Arial" w:cs="Arial"/>
                <w:sz w:val="22"/>
                <w:szCs w:val="22"/>
                <w:lang w:val="en-ZA"/>
              </w:rPr>
              <w:t>‒</w:t>
            </w:r>
            <w:r>
              <w:rPr>
                <w:rFonts w:ascii="Arial" w:hAnsi="Arial" w:cs="Arial"/>
                <w:sz w:val="22"/>
                <w:szCs w:val="22"/>
                <w:lang w:val="en-ZA"/>
              </w:rPr>
              <w:t xml:space="preserve"> Legal and Investigations. </w:t>
            </w:r>
          </w:p>
          <w:p w:rsidR="00000000" w:rsidRDefault="00D2115D">
            <w:pPr>
              <w:spacing w:line="360" w:lineRule="auto"/>
              <w:jc w:val="both"/>
              <w:rPr>
                <w:rFonts w:ascii="Arial" w:hAnsi="Arial" w:cs="Arial"/>
                <w:sz w:val="22"/>
                <w:szCs w:val="22"/>
                <w:lang w:val="en-ZA"/>
              </w:rPr>
            </w:pPr>
          </w:p>
          <w:p w:rsidR="00000000" w:rsidRDefault="00D2115D">
            <w:pPr>
              <w:spacing w:line="360" w:lineRule="auto"/>
              <w:jc w:val="both"/>
              <w:rPr>
                <w:rFonts w:ascii="Arial" w:hAnsi="Arial" w:cs="Arial"/>
                <w:sz w:val="22"/>
                <w:szCs w:val="22"/>
                <w:lang w:val="en-ZA"/>
              </w:rPr>
            </w:pPr>
            <w:r>
              <w:rPr>
                <w:rFonts w:ascii="Arial" w:hAnsi="Arial" w:cs="Arial"/>
                <w:sz w:val="22"/>
                <w:szCs w:val="22"/>
                <w:lang w:val="en-ZA"/>
              </w:rPr>
              <w:t>These amendments to the Disciplinary Rules are required as a result of a separation of the two departments and an alignment to current pract</w:t>
            </w:r>
            <w:r>
              <w:rPr>
                <w:rFonts w:ascii="Arial" w:hAnsi="Arial" w:cs="Arial"/>
                <w:sz w:val="22"/>
                <w:szCs w:val="22"/>
                <w:lang w:val="en-ZA"/>
              </w:rPr>
              <w:t xml:space="preserve">ice and process flow. </w:t>
            </w:r>
          </w:p>
          <w:p w:rsidR="00000000" w:rsidRDefault="00D2115D">
            <w:pPr>
              <w:spacing w:line="360" w:lineRule="auto"/>
              <w:jc w:val="both"/>
              <w:rPr>
                <w:rFonts w:ascii="Arial" w:hAnsi="Arial" w:cs="Arial"/>
                <w:sz w:val="22"/>
                <w:szCs w:val="22"/>
                <w:lang w:val="en-ZA"/>
              </w:rPr>
            </w:pPr>
          </w:p>
          <w:p w:rsidR="00000000" w:rsidRDefault="00D2115D">
            <w:pPr>
              <w:spacing w:line="360" w:lineRule="auto"/>
              <w:jc w:val="both"/>
              <w:rPr>
                <w:rFonts w:ascii="Arial" w:hAnsi="Arial" w:cs="Arial"/>
                <w:sz w:val="22"/>
                <w:szCs w:val="22"/>
                <w:lang w:val="en-ZA"/>
              </w:rPr>
            </w:pPr>
            <w:r>
              <w:rPr>
                <w:rFonts w:ascii="Arial" w:hAnsi="Arial" w:cs="Arial"/>
                <w:sz w:val="22"/>
                <w:szCs w:val="22"/>
                <w:lang w:val="en-ZA"/>
              </w:rPr>
              <w:t xml:space="preserve">The format of the amendments is as follows: Insertions are in [brackets] and deletions are in </w:t>
            </w:r>
            <w:r>
              <w:rPr>
                <w:rFonts w:ascii="Arial" w:hAnsi="Arial" w:cs="Arial"/>
                <w:strike/>
                <w:sz w:val="22"/>
                <w:szCs w:val="22"/>
                <w:lang w:val="en-ZA"/>
              </w:rPr>
              <w:t>strikethrough</w:t>
            </w:r>
            <w:r>
              <w:rPr>
                <w:rFonts w:ascii="Arial" w:hAnsi="Arial" w:cs="Arial"/>
                <w:sz w:val="22"/>
                <w:szCs w:val="22"/>
                <w:lang w:val="en-ZA"/>
              </w:rPr>
              <w:t xml:space="preserve">. </w:t>
            </w:r>
          </w:p>
          <w:p w:rsidR="00000000" w:rsidRDefault="00D2115D">
            <w:pPr>
              <w:spacing w:line="360" w:lineRule="auto"/>
              <w:jc w:val="both"/>
              <w:rPr>
                <w:rFonts w:ascii="Arial" w:hAnsi="Arial" w:cs="Arial"/>
                <w:sz w:val="22"/>
                <w:szCs w:val="22"/>
                <w:lang w:val="en-ZA"/>
              </w:rPr>
            </w:pPr>
          </w:p>
          <w:p w:rsidR="00000000" w:rsidRDefault="00D2115D">
            <w:pPr>
              <w:spacing w:line="360" w:lineRule="auto"/>
              <w:jc w:val="both"/>
            </w:pPr>
            <w:r>
              <w:rPr>
                <w:rFonts w:ascii="Arial" w:hAnsi="Arial" w:cs="Arial"/>
                <w:sz w:val="22"/>
                <w:szCs w:val="22"/>
                <w:lang w:val="en-ZA"/>
              </w:rPr>
              <w:t xml:space="preserve">The Amended Disciplinary Rules are available on the IRBA website at </w:t>
            </w:r>
            <w:hyperlink r:id="rId4" w:history="1">
              <w:r>
                <w:rPr>
                  <w:rStyle w:val="Hyperlink"/>
                  <w:rFonts w:ascii="Arial" w:hAnsi="Arial" w:cs="Arial"/>
                  <w:sz w:val="22"/>
                  <w:szCs w:val="22"/>
                  <w:lang w:val="en-ZA"/>
                </w:rPr>
                <w:t>www.irba.co.za</w:t>
              </w:r>
            </w:hyperlink>
            <w:r>
              <w:t>.</w:t>
            </w:r>
          </w:p>
          <w:p w:rsidR="00000000" w:rsidRDefault="00D2115D">
            <w:pPr>
              <w:spacing w:line="360" w:lineRule="auto"/>
              <w:jc w:val="both"/>
              <w:rPr>
                <w:rFonts w:ascii="Arial" w:hAnsi="Arial" w:cs="Arial"/>
                <w:b/>
                <w:sz w:val="22"/>
                <w:szCs w:val="22"/>
                <w:lang w:val="en-GB"/>
              </w:rPr>
            </w:pPr>
          </w:p>
          <w:p w:rsidR="00000000" w:rsidRDefault="00D2115D">
            <w:pPr>
              <w:spacing w:line="360" w:lineRule="auto"/>
              <w:jc w:val="both"/>
              <w:rPr>
                <w:rFonts w:ascii="Arial" w:hAnsi="Arial" w:cs="Arial"/>
                <w:b/>
                <w:sz w:val="22"/>
                <w:szCs w:val="22"/>
                <w:lang w:val="en-GB"/>
              </w:rPr>
            </w:pPr>
            <w:r>
              <w:rPr>
                <w:rFonts w:ascii="Arial" w:hAnsi="Arial" w:cs="Arial"/>
                <w:b/>
                <w:sz w:val="22"/>
                <w:szCs w:val="22"/>
                <w:lang w:val="en-GB"/>
              </w:rPr>
              <w:t xml:space="preserve">Chief Executive Officer </w:t>
            </w:r>
          </w:p>
          <w:p w:rsidR="00000000" w:rsidRDefault="00D2115D">
            <w:pPr>
              <w:spacing w:after="120"/>
              <w:jc w:val="both"/>
              <w:rPr>
                <w:rFonts w:ascii="Arial" w:hAnsi="Arial" w:cs="Arial"/>
                <w:b/>
                <w:sz w:val="22"/>
                <w:szCs w:val="22"/>
                <w:lang w:val="en-GB"/>
              </w:rPr>
            </w:pPr>
            <w:r>
              <w:rPr>
                <w:rFonts w:ascii="Arial" w:hAnsi="Arial" w:cs="Arial"/>
                <w:b/>
                <w:sz w:val="22"/>
                <w:szCs w:val="22"/>
                <w:lang w:val="en-GB"/>
              </w:rPr>
              <w:t xml:space="preserve">Bernard Peter Agulhas </w:t>
            </w:r>
          </w:p>
          <w:p w:rsidR="00000000" w:rsidRDefault="00D2115D">
            <w:pPr>
              <w:spacing w:after="120"/>
              <w:jc w:val="both"/>
              <w:rPr>
                <w:rFonts w:ascii="Arial" w:hAnsi="Arial" w:cs="Arial"/>
                <w:b/>
                <w:i/>
                <w:noProof/>
                <w:sz w:val="22"/>
                <w:szCs w:val="22"/>
                <w:lang w:val="en-GB"/>
              </w:rPr>
            </w:pPr>
          </w:p>
          <w:p w:rsidR="00000000" w:rsidRDefault="00D2115D">
            <w:pPr>
              <w:spacing w:after="120"/>
              <w:jc w:val="both"/>
              <w:rPr>
                <w:rFonts w:ascii="Arial" w:hAnsi="Arial" w:cs="Arial"/>
                <w:b/>
                <w:i/>
                <w:noProof/>
                <w:sz w:val="22"/>
                <w:szCs w:val="22"/>
                <w:lang w:val="en-GB"/>
              </w:rPr>
            </w:pPr>
            <w:r>
              <w:rPr>
                <w:rFonts w:ascii="Arial" w:hAnsi="Arial" w:cs="Arial"/>
                <w:b/>
                <w:i/>
                <w:noProof/>
                <w:sz w:val="22"/>
                <w:szCs w:val="22"/>
                <w:lang w:val="en-GB"/>
              </w:rPr>
              <w:t>About the IRBA</w:t>
            </w:r>
          </w:p>
          <w:p w:rsidR="00000000" w:rsidRDefault="00D2115D">
            <w:pPr>
              <w:spacing w:after="120"/>
              <w:jc w:val="both"/>
              <w:rPr>
                <w:rFonts w:ascii="Arial" w:hAnsi="Arial" w:cs="Arial"/>
                <w:b/>
                <w:i/>
                <w:noProof/>
                <w:sz w:val="22"/>
                <w:szCs w:val="22"/>
                <w:lang w:val="en-GB"/>
              </w:rPr>
            </w:pPr>
          </w:p>
          <w:p w:rsidR="00000000" w:rsidRDefault="00D2115D">
            <w:pPr>
              <w:spacing w:after="120"/>
              <w:jc w:val="both"/>
              <w:rPr>
                <w:rFonts w:ascii="Arial" w:hAnsi="Arial" w:cs="Arial"/>
                <w:sz w:val="22"/>
                <w:szCs w:val="22"/>
              </w:rPr>
            </w:pPr>
            <w:r>
              <w:rPr>
                <w:rFonts w:ascii="Arial" w:hAnsi="Arial" w:cs="Arial"/>
                <w:i/>
                <w:iCs/>
                <w:sz w:val="22"/>
                <w:szCs w:val="22"/>
                <w:lang w:val="en-GB"/>
              </w:rPr>
              <w:t xml:space="preserve">The objective of the IRBA is to endeavour to protect the financial </w:t>
            </w:r>
            <w:r>
              <w:rPr>
                <w:rFonts w:ascii="Arial" w:hAnsi="Arial" w:cs="Arial"/>
                <w:i/>
                <w:iCs/>
                <w:sz w:val="22"/>
                <w:szCs w:val="22"/>
                <w:lang w:val="en-GB"/>
              </w:rPr>
              <w:t>interests of the South African public and international investors in South Africa through the effective and appropriate regulation of audits conducted by registered auditors, in accordance with internationally recognised standards and processes.</w:t>
            </w:r>
          </w:p>
          <w:p w:rsidR="00000000" w:rsidRDefault="00D2115D">
            <w:pPr>
              <w:jc w:val="both"/>
              <w:rPr>
                <w:sz w:val="22"/>
                <w:szCs w:val="22"/>
              </w:rPr>
            </w:pPr>
          </w:p>
        </w:tc>
      </w:tr>
    </w:tbl>
    <w:p w:rsidR="00000000" w:rsidRDefault="00D2115D"/>
    <w:p w:rsidR="00000000" w:rsidRDefault="00D2115D"/>
    <w:sectPr w:rsidR="00000000">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15D"/>
    <w:rsid w:val="00D211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E2EC05-8B3E-4038-B562-84F34033A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FootnoteText">
    <w:name w:val="footnote text"/>
    <w:basedOn w:val="Normal"/>
    <w:link w:val="FootnoteTextChar"/>
    <w:uiPriority w:val="99"/>
    <w:semiHidden/>
    <w:unhideWhenUsed/>
    <w:rPr>
      <w:sz w:val="20"/>
      <w:szCs w:val="20"/>
      <w:lang w:val="en-GB"/>
    </w:rPr>
  </w:style>
  <w:style w:type="character" w:customStyle="1" w:styleId="FootnoteTextChar">
    <w:name w:val="Footnote Text Char"/>
    <w:basedOn w:val="DefaultParagraphFont"/>
    <w:link w:val="FootnoteText"/>
    <w:uiPriority w:val="99"/>
    <w:semiHidden/>
    <w:locked/>
    <w:rPr>
      <w:rFonts w:ascii="Times New Roman" w:eastAsia="Times New Roman" w:hAnsi="Times New Roman" w:cs="Times New Roman" w:hint="default"/>
      <w:sz w:val="20"/>
      <w:szCs w:val="20"/>
      <w:lang w:val="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eastAsia="Times New Roman" w:hAnsi="Segoe UI" w:cs="Segoe UI" w:hint="default"/>
      <w:sz w:val="18"/>
      <w:szCs w:val="18"/>
      <w:lang w:val="en-US"/>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rba.co.za/guidance-to-ras/disciplinary-process/disciplinary-rul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Lebogang Manganye</dc:creator>
  <cp:keywords/>
  <dc:description/>
  <cp:lastModifiedBy>Henriette Fortuin</cp:lastModifiedBy>
  <cp:revision>2</cp:revision>
  <cp:lastPrinted>2017-11-13T08:33:00Z</cp:lastPrinted>
  <dcterms:created xsi:type="dcterms:W3CDTF">2017-11-13T13:58:00Z</dcterms:created>
  <dcterms:modified xsi:type="dcterms:W3CDTF">2017-11-13T13:58:00Z</dcterms:modified>
</cp:coreProperties>
</file>