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883A7B" w:rsidTr="00883A7B">
        <w:tc>
          <w:tcPr>
            <w:tcW w:w="9736" w:type="dxa"/>
            <w:tcBorders>
              <w:top w:val="single" w:sz="4" w:space="0" w:color="auto"/>
              <w:left w:val="nil"/>
              <w:bottom w:val="single" w:sz="4" w:space="0" w:color="auto"/>
              <w:right w:val="nil"/>
            </w:tcBorders>
          </w:tcPr>
          <w:p w:rsidR="00883A7B" w:rsidRPr="00883A7B" w:rsidRDefault="00883A7B" w:rsidP="00883A7B">
            <w:pPr>
              <w:spacing w:before="120" w:after="120" w:line="312" w:lineRule="atLeast"/>
              <w:jc w:val="center"/>
              <w:rPr>
                <w:rFonts w:ascii="Arial" w:hAnsi="Arial" w:cs="Arial"/>
                <w:b/>
                <w:bCs/>
                <w:color w:val="CC0000"/>
                <w:lang w:val="en-GB"/>
              </w:rPr>
            </w:pPr>
            <w:bookmarkStart w:id="0" w:name="_GoBack"/>
            <w:r w:rsidRPr="00F76271">
              <w:rPr>
                <w:rFonts w:ascii="Arial" w:hAnsi="Arial" w:cs="Arial"/>
                <w:b/>
                <w:bCs/>
                <w:color w:val="CC0000"/>
                <w:lang w:val="en-GB"/>
              </w:rPr>
              <w:t>INDEPENDENT REGULATORY BOARD FOR AUDITORS</w:t>
            </w:r>
          </w:p>
        </w:tc>
      </w:tr>
    </w:tbl>
    <w:p w:rsidR="00883A7B" w:rsidRDefault="00883A7B">
      <w:pPr>
        <w:rPr>
          <w:rFonts w:ascii="Arial" w:hAnsi="Arial" w:cs="Arial"/>
        </w:rPr>
      </w:pPr>
    </w:p>
    <w:p w:rsidR="00883A7B" w:rsidRDefault="00883A7B">
      <w:pPr>
        <w:rPr>
          <w:rFonts w:ascii="Arial" w:hAnsi="Arial" w:cs="Arial"/>
        </w:rPr>
      </w:pPr>
    </w:p>
    <w:tbl>
      <w:tblPr>
        <w:tblStyle w:val="TableGrid"/>
        <w:tblW w:w="0" w:type="auto"/>
        <w:tblLook w:val="04A0" w:firstRow="1" w:lastRow="0" w:firstColumn="1" w:lastColumn="0" w:noHBand="0" w:noVBand="1"/>
      </w:tblPr>
      <w:tblGrid>
        <w:gridCol w:w="9962"/>
      </w:tblGrid>
      <w:tr w:rsidR="00EB31E7" w:rsidTr="00883A7B">
        <w:tc>
          <w:tcPr>
            <w:tcW w:w="9962" w:type="dxa"/>
            <w:tcBorders>
              <w:top w:val="nil"/>
              <w:left w:val="nil"/>
              <w:bottom w:val="nil"/>
              <w:right w:val="nil"/>
            </w:tcBorders>
          </w:tcPr>
          <w:p w:rsidR="00EB31E7" w:rsidRPr="005F5EB4" w:rsidRDefault="00EB31E7" w:rsidP="00EB31E7">
            <w:pPr>
              <w:spacing w:after="120"/>
              <w:jc w:val="center"/>
              <w:rPr>
                <w:rFonts w:ascii="Arial" w:hAnsi="Arial" w:cs="Arial"/>
                <w:b/>
                <w:sz w:val="22"/>
                <w:szCs w:val="22"/>
              </w:rPr>
            </w:pPr>
            <w:r>
              <w:rPr>
                <w:rFonts w:ascii="Arial" w:hAnsi="Arial" w:cs="Arial"/>
                <w:b/>
                <w:sz w:val="22"/>
                <w:szCs w:val="22"/>
              </w:rPr>
              <w:t xml:space="preserve">IRBA </w:t>
            </w:r>
            <w:r>
              <w:rPr>
                <w:rFonts w:ascii="Arial" w:hAnsi="Arial" w:cs="Arial"/>
                <w:b/>
                <w:bCs/>
                <w:sz w:val="22"/>
                <w:szCs w:val="22"/>
              </w:rPr>
              <w:t>STRENGTHENS</w:t>
            </w:r>
            <w:r w:rsidRPr="00AB4901">
              <w:rPr>
                <w:rFonts w:ascii="Arial" w:hAnsi="Arial" w:cs="Arial"/>
                <w:b/>
                <w:bCs/>
                <w:sz w:val="22"/>
                <w:szCs w:val="22"/>
              </w:rPr>
              <w:t xml:space="preserve"> AUDITOR INDEPENDENCE </w:t>
            </w:r>
            <w:r>
              <w:rPr>
                <w:rFonts w:ascii="Arial" w:hAnsi="Arial" w:cs="Arial"/>
                <w:b/>
                <w:bCs/>
                <w:sz w:val="22"/>
                <w:szCs w:val="22"/>
              </w:rPr>
              <w:t xml:space="preserve">BY </w:t>
            </w:r>
            <w:r>
              <w:rPr>
                <w:rFonts w:ascii="Arial" w:hAnsi="Arial" w:cs="Arial"/>
                <w:b/>
                <w:sz w:val="22"/>
                <w:szCs w:val="22"/>
              </w:rPr>
              <w:t>MANDATING DISCLOSURE OF AUDIT TENURE</w:t>
            </w:r>
          </w:p>
          <w:p w:rsidR="00EB31E7" w:rsidRPr="00F76271" w:rsidRDefault="00EB31E7" w:rsidP="00EB31E7">
            <w:pPr>
              <w:spacing w:before="120" w:after="120"/>
              <w:jc w:val="center"/>
              <w:rPr>
                <w:rFonts w:ascii="Arial" w:hAnsi="Arial" w:cs="Arial"/>
                <w:sz w:val="22"/>
                <w:szCs w:val="22"/>
                <w:lang w:val="en-GB"/>
              </w:rPr>
            </w:pPr>
            <w:r w:rsidRPr="00F76271">
              <w:rPr>
                <w:rFonts w:ascii="Arial" w:hAnsi="Arial" w:cs="Arial"/>
                <w:sz w:val="22"/>
                <w:szCs w:val="22"/>
                <w:lang w:val="en-GB"/>
              </w:rPr>
              <w:t xml:space="preserve">Johannesburg / </w:t>
            </w:r>
            <w:r>
              <w:rPr>
                <w:rFonts w:ascii="Arial" w:hAnsi="Arial" w:cs="Arial"/>
                <w:sz w:val="22"/>
                <w:szCs w:val="22"/>
                <w:lang w:val="en-GB"/>
              </w:rPr>
              <w:t>04 December 2015</w:t>
            </w:r>
          </w:p>
          <w:p w:rsidR="00EB31E7" w:rsidRDefault="00EB31E7" w:rsidP="00EB31E7">
            <w:pPr>
              <w:spacing w:after="120"/>
              <w:jc w:val="center"/>
              <w:rPr>
                <w:rFonts w:ascii="Arial" w:hAnsi="Arial" w:cs="Arial"/>
                <w:b/>
                <w:bCs/>
                <w:color w:val="CC0000"/>
                <w:sz w:val="22"/>
                <w:szCs w:val="22"/>
                <w:lang w:val="en-GB"/>
              </w:rPr>
            </w:pPr>
          </w:p>
          <w:p w:rsidR="00EB31E7" w:rsidRDefault="00EB31E7" w:rsidP="00EB31E7">
            <w:pPr>
              <w:pStyle w:val="Default"/>
              <w:jc w:val="both"/>
              <w:rPr>
                <w:color w:val="333333"/>
                <w:sz w:val="22"/>
                <w:szCs w:val="22"/>
                <w:lang w:eastAsia="en-ZA"/>
              </w:rPr>
            </w:pPr>
            <w:bookmarkStart w:id="1" w:name="Text2"/>
            <w:bookmarkEnd w:id="1"/>
            <w:r>
              <w:rPr>
                <w:color w:val="333333"/>
                <w:sz w:val="22"/>
                <w:szCs w:val="22"/>
                <w:lang w:eastAsia="en-ZA"/>
              </w:rPr>
              <w:t>The Regulatory Board, in terms of Section 9 and 10 read with sections 1, 2 and 3 of the Auditing Profession Act, Act 26 of 2005, published a Rule in the Government Gazette Nr 39475 of 04 December 2015 which makes it mandatory that all auditor</w:t>
            </w:r>
            <w:r w:rsidR="00403101">
              <w:rPr>
                <w:color w:val="333333"/>
                <w:sz w:val="22"/>
                <w:szCs w:val="22"/>
                <w:lang w:eastAsia="en-ZA"/>
              </w:rPr>
              <w:t>′</w:t>
            </w:r>
            <w:r>
              <w:rPr>
                <w:color w:val="333333"/>
                <w:sz w:val="22"/>
                <w:szCs w:val="22"/>
                <w:lang w:eastAsia="en-ZA"/>
              </w:rPr>
              <w:t xml:space="preserve">s reports on Annual Financial Statements shall disclose the number of years which the audit firm / sole practitioner has been the auditor of the entity (audit tenure). </w:t>
            </w:r>
            <w:r>
              <w:rPr>
                <w:rFonts w:eastAsia="Times New Roman"/>
                <w:color w:val="333333"/>
                <w:sz w:val="22"/>
                <w:szCs w:val="22"/>
                <w:lang w:val="en-US" w:eastAsia="en-ZA"/>
              </w:rPr>
              <w:t>A p</w:t>
            </w:r>
            <w:r>
              <w:rPr>
                <w:color w:val="333333"/>
                <w:sz w:val="22"/>
                <w:szCs w:val="22"/>
                <w:lang w:eastAsia="en-ZA"/>
              </w:rPr>
              <w:t xml:space="preserve">redecessor audit firm in this context refers to an audit firm where there has been mergers/de-mergers or other combinations in the audit firm and an audit firm shall therefore include a predecessor audit firm. </w:t>
            </w:r>
          </w:p>
          <w:p w:rsidR="00EB31E7" w:rsidRDefault="00EB31E7" w:rsidP="00EB31E7">
            <w:pPr>
              <w:pStyle w:val="Default"/>
              <w:jc w:val="both"/>
              <w:rPr>
                <w:color w:val="333333"/>
                <w:sz w:val="22"/>
                <w:szCs w:val="22"/>
                <w:lang w:eastAsia="en-ZA"/>
              </w:rPr>
            </w:pPr>
          </w:p>
          <w:p w:rsidR="00EB31E7" w:rsidRDefault="00EB31E7" w:rsidP="00EB31E7">
            <w:pPr>
              <w:pStyle w:val="PlainText"/>
            </w:pPr>
            <w:r>
              <w:t xml:space="preserve">Audit tenure refers to the length of the auditor-client relationship. Thus tenure includes the period that the predecessor audit firms (where there has been mergers/de-mergers or other combinations in the audit firm) issued audit reports on the entity. </w:t>
            </w:r>
          </w:p>
          <w:p w:rsidR="00EB31E7" w:rsidRDefault="00EB31E7" w:rsidP="00EB31E7">
            <w:pPr>
              <w:pStyle w:val="Default"/>
              <w:jc w:val="both"/>
              <w:rPr>
                <w:color w:val="333333"/>
                <w:sz w:val="22"/>
                <w:szCs w:val="22"/>
                <w:lang w:eastAsia="en-ZA"/>
              </w:rPr>
            </w:pPr>
          </w:p>
          <w:p w:rsidR="00EB31E7" w:rsidRDefault="00EB31E7" w:rsidP="00EB31E7">
            <w:pPr>
              <w:pStyle w:val="Default"/>
              <w:jc w:val="both"/>
              <w:rPr>
                <w:color w:val="333333"/>
                <w:sz w:val="22"/>
                <w:szCs w:val="22"/>
                <w:lang w:eastAsia="en-ZA"/>
              </w:rPr>
            </w:pPr>
            <w:r>
              <w:rPr>
                <w:color w:val="333333"/>
                <w:sz w:val="22"/>
                <w:szCs w:val="22"/>
                <w:lang w:eastAsia="en-ZA"/>
              </w:rPr>
              <w:t>This rule applies to audit reports issued on the Annual Financial Statements of all public interest entities, as defined in the Companies Act of 2008 and prescribed by the Regulatory Board from time to time, for periods ending on or after 31 December 2015.</w:t>
            </w:r>
          </w:p>
          <w:p w:rsidR="00EB31E7" w:rsidRDefault="00EB31E7" w:rsidP="00EB31E7">
            <w:pPr>
              <w:pStyle w:val="Default"/>
              <w:jc w:val="both"/>
              <w:rPr>
                <w:color w:val="333333"/>
                <w:sz w:val="22"/>
                <w:szCs w:val="22"/>
                <w:lang w:eastAsia="en-ZA"/>
              </w:rPr>
            </w:pPr>
          </w:p>
          <w:p w:rsidR="00EB31E7" w:rsidRPr="00BB1263" w:rsidRDefault="00EB31E7" w:rsidP="00EB31E7">
            <w:pPr>
              <w:pStyle w:val="Default"/>
              <w:jc w:val="both"/>
              <w:rPr>
                <w:sz w:val="22"/>
                <w:szCs w:val="22"/>
                <w:lang w:val="en-GB"/>
              </w:rPr>
            </w:pPr>
            <w:r>
              <w:rPr>
                <w:sz w:val="22"/>
                <w:szCs w:val="22"/>
                <w:lang w:val="en-GB"/>
              </w:rPr>
              <w:t xml:space="preserve">The Regulatory Board made the decision to require the mandatory disclosure of audit tenure in the context of strengthening auditor independence which is consistent with measures implemented in other jurisdictions. </w:t>
            </w:r>
            <w:r>
              <w:rPr>
                <w:color w:val="333333"/>
                <w:sz w:val="22"/>
                <w:szCs w:val="22"/>
                <w:lang w:eastAsia="en-ZA"/>
              </w:rPr>
              <w:t>This disclosure of audit tenure will lead to transparency of association between audit firms and audit clients.</w:t>
            </w:r>
          </w:p>
          <w:p w:rsidR="00EB31E7" w:rsidRDefault="00EB31E7" w:rsidP="00EB31E7">
            <w:pPr>
              <w:pStyle w:val="Default"/>
              <w:jc w:val="both"/>
              <w:rPr>
                <w:rFonts w:eastAsia="Times New Roman"/>
                <w:color w:val="333333"/>
                <w:sz w:val="22"/>
                <w:szCs w:val="22"/>
                <w:lang w:val="en-US" w:eastAsia="en-ZA"/>
              </w:rPr>
            </w:pPr>
          </w:p>
          <w:p w:rsidR="00EB31E7" w:rsidRDefault="00EB31E7" w:rsidP="00EB31E7">
            <w:pPr>
              <w:spacing w:after="120"/>
              <w:jc w:val="both"/>
              <w:textAlignment w:val="top"/>
              <w:rPr>
                <w:rFonts w:ascii="Arial" w:hAnsi="Arial" w:cs="Arial"/>
                <w:sz w:val="22"/>
                <w:szCs w:val="22"/>
                <w:lang w:val="en-GB"/>
              </w:rPr>
            </w:pPr>
            <w:r w:rsidRPr="005D2B9A">
              <w:rPr>
                <w:rFonts w:ascii="Arial" w:hAnsi="Arial" w:cs="Arial"/>
                <w:sz w:val="22"/>
                <w:szCs w:val="22"/>
                <w:lang w:val="en-GB"/>
              </w:rPr>
              <w:t xml:space="preserve">The IRBA will monitor compliance with the above rule </w:t>
            </w:r>
            <w:r>
              <w:rPr>
                <w:rFonts w:ascii="Arial" w:hAnsi="Arial" w:cs="Arial"/>
                <w:sz w:val="22"/>
                <w:szCs w:val="22"/>
                <w:lang w:val="en-GB"/>
              </w:rPr>
              <w:t>for auditor</w:t>
            </w:r>
            <w:r w:rsidR="00403101">
              <w:rPr>
                <w:rFonts w:ascii="Arial" w:hAnsi="Arial" w:cs="Arial"/>
                <w:sz w:val="22"/>
                <w:szCs w:val="22"/>
                <w:lang w:val="en-GB"/>
              </w:rPr>
              <w:t>′</w:t>
            </w:r>
            <w:r>
              <w:rPr>
                <w:rFonts w:ascii="Arial" w:hAnsi="Arial" w:cs="Arial"/>
                <w:sz w:val="22"/>
                <w:szCs w:val="22"/>
                <w:lang w:val="en-GB"/>
              </w:rPr>
              <w:t>s reports on all Annual Financial Statements of public interest entities for periods ending on or after 31 December 2015</w:t>
            </w:r>
            <w:r w:rsidRPr="005D2B9A">
              <w:rPr>
                <w:rFonts w:ascii="Arial" w:hAnsi="Arial" w:cs="Arial"/>
                <w:sz w:val="22"/>
                <w:szCs w:val="22"/>
                <w:lang w:val="en-GB"/>
              </w:rPr>
              <w:t>.</w:t>
            </w:r>
          </w:p>
          <w:p w:rsidR="00EB31E7" w:rsidRDefault="00EB31E7" w:rsidP="00EB31E7">
            <w:pPr>
              <w:pStyle w:val="Default"/>
              <w:jc w:val="both"/>
              <w:rPr>
                <w:b/>
                <w:color w:val="auto"/>
                <w:sz w:val="22"/>
                <w:szCs w:val="22"/>
                <w:lang w:eastAsia="en-ZA"/>
              </w:rPr>
            </w:pPr>
          </w:p>
          <w:p w:rsidR="00EB31E7" w:rsidRDefault="00EB31E7" w:rsidP="00EB31E7">
            <w:pPr>
              <w:pStyle w:val="Default"/>
              <w:jc w:val="both"/>
              <w:rPr>
                <w:b/>
                <w:color w:val="auto"/>
                <w:sz w:val="22"/>
                <w:szCs w:val="22"/>
                <w:lang w:eastAsia="en-ZA"/>
              </w:rPr>
            </w:pPr>
            <w:r>
              <w:rPr>
                <w:b/>
                <w:color w:val="auto"/>
                <w:sz w:val="22"/>
                <w:szCs w:val="22"/>
                <w:lang w:eastAsia="en-ZA"/>
              </w:rPr>
              <w:t>Additional Guidance:</w:t>
            </w:r>
          </w:p>
          <w:p w:rsidR="00EB31E7" w:rsidRPr="002A5542" w:rsidRDefault="00EB31E7" w:rsidP="00EB31E7">
            <w:pPr>
              <w:pStyle w:val="Default"/>
              <w:jc w:val="both"/>
              <w:rPr>
                <w:b/>
                <w:color w:val="auto"/>
                <w:sz w:val="22"/>
                <w:szCs w:val="22"/>
                <w:lang w:eastAsia="en-ZA"/>
              </w:rPr>
            </w:pPr>
          </w:p>
          <w:p w:rsidR="00EB31E7" w:rsidRDefault="00EB31E7" w:rsidP="00EB31E7">
            <w:pPr>
              <w:numPr>
                <w:ilvl w:val="0"/>
                <w:numId w:val="1"/>
              </w:numPr>
              <w:shd w:val="clear" w:color="auto" w:fill="FFFFFF"/>
              <w:spacing w:after="120" w:line="269" w:lineRule="atLeast"/>
              <w:ind w:left="374" w:hanging="357"/>
              <w:jc w:val="both"/>
              <w:rPr>
                <w:rFonts w:ascii="Arial" w:hAnsi="Arial" w:cs="Arial"/>
                <w:sz w:val="22"/>
                <w:szCs w:val="22"/>
                <w:lang w:eastAsia="en-ZA"/>
              </w:rPr>
            </w:pPr>
            <w:r>
              <w:rPr>
                <w:rFonts w:ascii="Arial" w:hAnsi="Arial" w:cs="Arial"/>
                <w:sz w:val="22"/>
                <w:szCs w:val="22"/>
                <w:lang w:eastAsia="en-ZA"/>
              </w:rPr>
              <w:t>All audit firms and sole practitioners are required to comply with the new disclosure requirement.</w:t>
            </w:r>
          </w:p>
          <w:p w:rsidR="00EB31E7" w:rsidRPr="00D0533A" w:rsidRDefault="00EB31E7" w:rsidP="00EB31E7">
            <w:pPr>
              <w:numPr>
                <w:ilvl w:val="0"/>
                <w:numId w:val="1"/>
              </w:numPr>
              <w:shd w:val="clear" w:color="auto" w:fill="FFFFFF"/>
              <w:spacing w:after="120" w:line="269" w:lineRule="atLeast"/>
              <w:ind w:left="374" w:hanging="357"/>
              <w:jc w:val="both"/>
              <w:rPr>
                <w:rFonts w:ascii="Arial" w:hAnsi="Arial" w:cs="Arial"/>
                <w:sz w:val="22"/>
                <w:szCs w:val="22"/>
                <w:lang w:eastAsia="en-ZA"/>
              </w:rPr>
            </w:pPr>
            <w:r>
              <w:rPr>
                <w:rFonts w:ascii="Arial" w:hAnsi="Arial" w:cs="Arial"/>
                <w:sz w:val="22"/>
                <w:szCs w:val="22"/>
                <w:lang w:eastAsia="en-ZA"/>
              </w:rPr>
              <w:t>The audit tenure should reflect the number of years the audit firm/sole practitioner continuously served as auditor.</w:t>
            </w:r>
          </w:p>
          <w:p w:rsidR="00EB31E7" w:rsidRDefault="00EB31E7" w:rsidP="00EB31E7">
            <w:pPr>
              <w:numPr>
                <w:ilvl w:val="0"/>
                <w:numId w:val="1"/>
              </w:numPr>
              <w:shd w:val="clear" w:color="auto" w:fill="FFFFFF"/>
              <w:spacing w:after="120" w:line="269" w:lineRule="atLeast"/>
              <w:ind w:left="374" w:hanging="357"/>
              <w:jc w:val="both"/>
              <w:rPr>
                <w:rFonts w:ascii="Arial" w:hAnsi="Arial" w:cs="Arial"/>
                <w:sz w:val="22"/>
                <w:szCs w:val="22"/>
                <w:lang w:eastAsia="en-ZA"/>
              </w:rPr>
            </w:pPr>
            <w:r>
              <w:rPr>
                <w:rFonts w:ascii="Arial" w:hAnsi="Arial" w:cs="Arial"/>
                <w:sz w:val="22"/>
                <w:szCs w:val="22"/>
                <w:lang w:eastAsia="en-ZA"/>
              </w:rPr>
              <w:t xml:space="preserve">In the case of audit firm mergers/ de-mergers or change in name, the longest length of tenure should be disclosed. </w:t>
            </w:r>
          </w:p>
          <w:p w:rsidR="00EB31E7" w:rsidRDefault="00EB31E7" w:rsidP="00EB31E7">
            <w:pPr>
              <w:numPr>
                <w:ilvl w:val="0"/>
                <w:numId w:val="1"/>
              </w:numPr>
              <w:shd w:val="clear" w:color="auto" w:fill="FFFFFF"/>
              <w:spacing w:after="120" w:line="269" w:lineRule="atLeast"/>
              <w:ind w:left="374" w:hanging="357"/>
              <w:jc w:val="both"/>
              <w:rPr>
                <w:rFonts w:ascii="Arial" w:hAnsi="Arial" w:cs="Arial"/>
                <w:sz w:val="22"/>
                <w:szCs w:val="22"/>
                <w:lang w:eastAsia="en-ZA"/>
              </w:rPr>
            </w:pPr>
            <w:r>
              <w:rPr>
                <w:rFonts w:ascii="Arial" w:hAnsi="Arial" w:cs="Arial"/>
                <w:sz w:val="22"/>
                <w:szCs w:val="22"/>
                <w:lang w:eastAsia="en-ZA"/>
              </w:rPr>
              <w:t xml:space="preserve">Where the client is a company, information on the appointment and changes in auditors can be obtained from the Companies and Intellectual Property Commission (CIPC) or company secretarial records. </w:t>
            </w:r>
          </w:p>
          <w:p w:rsidR="00EB31E7" w:rsidRPr="003462E3" w:rsidRDefault="00EB31E7" w:rsidP="00EB31E7">
            <w:pPr>
              <w:numPr>
                <w:ilvl w:val="0"/>
                <w:numId w:val="1"/>
              </w:numPr>
              <w:shd w:val="clear" w:color="auto" w:fill="FFFFFF"/>
              <w:spacing w:after="120" w:line="269" w:lineRule="atLeast"/>
              <w:ind w:left="374" w:hanging="357"/>
              <w:jc w:val="both"/>
              <w:rPr>
                <w:rFonts w:ascii="Arial" w:hAnsi="Arial" w:cs="Arial"/>
              </w:rPr>
            </w:pPr>
            <w:r>
              <w:rPr>
                <w:rFonts w:ascii="Arial" w:hAnsi="Arial" w:cs="Arial"/>
                <w:sz w:val="22"/>
                <w:szCs w:val="22"/>
                <w:lang w:eastAsia="en-ZA"/>
              </w:rPr>
              <w:t>In the case of companies, as the appointment and continuation of auditors is the responsibility of the audit committee, auditors are advised to bring the requirement of this rule to the attention of the audit committee.</w:t>
            </w:r>
          </w:p>
          <w:p w:rsidR="003462E3" w:rsidRPr="00EB31E7" w:rsidRDefault="003462E3" w:rsidP="003462E3">
            <w:pPr>
              <w:shd w:val="clear" w:color="auto" w:fill="FFFFFF"/>
              <w:spacing w:after="120" w:line="269" w:lineRule="atLeast"/>
              <w:ind w:left="374"/>
              <w:jc w:val="both"/>
              <w:rPr>
                <w:rFonts w:ascii="Arial" w:hAnsi="Arial" w:cs="Arial"/>
              </w:rPr>
            </w:pPr>
          </w:p>
          <w:p w:rsidR="00EB31E7" w:rsidRDefault="00EB31E7" w:rsidP="00EB31E7">
            <w:pPr>
              <w:shd w:val="clear" w:color="auto" w:fill="FFFFFF"/>
              <w:spacing w:after="120" w:line="269" w:lineRule="atLeast"/>
              <w:jc w:val="both"/>
              <w:rPr>
                <w:rFonts w:ascii="Arial" w:hAnsi="Arial" w:cs="Arial"/>
              </w:rPr>
            </w:pPr>
            <w:r>
              <w:rPr>
                <w:rFonts w:ascii="Arial" w:hAnsi="Arial" w:cs="Arial"/>
                <w:sz w:val="22"/>
                <w:szCs w:val="22"/>
                <w:lang w:eastAsia="en-ZA"/>
              </w:rPr>
              <w:t>An illustrative example of this requirement in terms of SAAPS 3</w:t>
            </w:r>
            <w:r w:rsidR="008105E0">
              <w:rPr>
                <w:rFonts w:ascii="Arial" w:hAnsi="Arial" w:cs="Arial"/>
                <w:sz w:val="22"/>
                <w:szCs w:val="22"/>
                <w:lang w:eastAsia="en-ZA"/>
              </w:rPr>
              <w:t xml:space="preserve"> </w:t>
            </w:r>
            <w:r w:rsidR="008105E0" w:rsidRPr="008105E0">
              <w:rPr>
                <w:rFonts w:ascii="Arial" w:hAnsi="Arial" w:cs="Arial"/>
                <w:i/>
                <w:sz w:val="22"/>
                <w:szCs w:val="22"/>
                <w:lang w:eastAsia="en-ZA"/>
              </w:rPr>
              <w:t>Illustrative Reports</w:t>
            </w:r>
            <w:r>
              <w:rPr>
                <w:rFonts w:ascii="Arial" w:hAnsi="Arial" w:cs="Arial"/>
                <w:sz w:val="22"/>
                <w:szCs w:val="22"/>
                <w:lang w:eastAsia="en-ZA"/>
              </w:rPr>
              <w:t>, (Revised November 2013), is provided below:</w:t>
            </w:r>
          </w:p>
        </w:tc>
      </w:tr>
    </w:tbl>
    <w:p w:rsidR="002E2734" w:rsidRPr="00C229A3" w:rsidRDefault="002E2734" w:rsidP="003462E3">
      <w:pPr>
        <w:shd w:val="clear" w:color="auto" w:fill="FFFFFF"/>
        <w:spacing w:after="120" w:line="269" w:lineRule="atLeast"/>
        <w:jc w:val="both"/>
        <w:rPr>
          <w:rFonts w:ascii="Arial" w:hAnsi="Arial" w:cs="Arial"/>
          <w:sz w:val="22"/>
          <w:szCs w:val="22"/>
          <w:lang w:eastAsia="en-ZA"/>
        </w:rPr>
        <w:sectPr w:rsidR="002E2734" w:rsidRPr="00C229A3" w:rsidSect="00D9728A">
          <w:pgSz w:w="11906" w:h="16838"/>
          <w:pgMar w:top="1440" w:right="1080" w:bottom="1440" w:left="1080" w:header="708" w:footer="708" w:gutter="0"/>
          <w:cols w:space="708"/>
          <w:docGrid w:linePitch="360"/>
        </w:sectPr>
      </w:pPr>
    </w:p>
    <w:p w:rsidR="001C5051" w:rsidRPr="008F0BEF" w:rsidRDefault="001C5051" w:rsidP="002A5542">
      <w:pPr>
        <w:spacing w:after="200" w:line="276" w:lineRule="auto"/>
        <w:rPr>
          <w:rFonts w:ascii="Arial" w:hAnsi="Arial" w:cs="Arial"/>
          <w:b/>
          <w:sz w:val="22"/>
          <w:szCs w:val="22"/>
          <w:lang w:eastAsia="en-ZA"/>
        </w:rPr>
      </w:pPr>
    </w:p>
    <w:tbl>
      <w:tblPr>
        <w:tblStyle w:val="TableGrid"/>
        <w:tblW w:w="0" w:type="auto"/>
        <w:tblLook w:val="04A0" w:firstRow="1" w:lastRow="0" w:firstColumn="1" w:lastColumn="0" w:noHBand="0" w:noVBand="1"/>
      </w:tblPr>
      <w:tblGrid>
        <w:gridCol w:w="9962"/>
      </w:tblGrid>
      <w:tr w:rsidR="001C5051" w:rsidTr="001C5051">
        <w:tc>
          <w:tcPr>
            <w:tcW w:w="9962" w:type="dxa"/>
          </w:tcPr>
          <w:p w:rsidR="001C5051" w:rsidRPr="002E2734" w:rsidRDefault="001C5051">
            <w:pPr>
              <w:spacing w:after="120" w:line="269" w:lineRule="atLeast"/>
              <w:jc w:val="both"/>
              <w:rPr>
                <w:rFonts w:ascii="Arial" w:hAnsi="Arial" w:cs="Arial"/>
                <w:sz w:val="20"/>
                <w:szCs w:val="20"/>
              </w:rPr>
            </w:pPr>
          </w:p>
          <w:p w:rsidR="002E2734" w:rsidRPr="00821763" w:rsidRDefault="002E2734" w:rsidP="00821763">
            <w:pPr>
              <w:spacing w:line="312" w:lineRule="auto"/>
              <w:ind w:firstLine="29"/>
              <w:jc w:val="center"/>
              <w:rPr>
                <w:rFonts w:ascii="Arial" w:hAnsi="Arial" w:cs="Arial"/>
                <w:b/>
                <w:sz w:val="20"/>
                <w:szCs w:val="20"/>
              </w:rPr>
            </w:pPr>
            <w:r w:rsidRPr="00821763">
              <w:rPr>
                <w:rFonts w:ascii="Arial" w:hAnsi="Arial" w:cs="Arial"/>
                <w:b/>
                <w:sz w:val="20"/>
                <w:szCs w:val="20"/>
              </w:rPr>
              <w:t>Independent Auditor</w:t>
            </w:r>
            <w:r w:rsidR="00403101">
              <w:rPr>
                <w:rFonts w:ascii="Arial" w:hAnsi="Arial" w:cs="Arial"/>
                <w:b/>
                <w:sz w:val="20"/>
                <w:szCs w:val="20"/>
              </w:rPr>
              <w:t>′</w:t>
            </w:r>
            <w:r w:rsidRPr="00821763">
              <w:rPr>
                <w:rFonts w:ascii="Arial" w:hAnsi="Arial" w:cs="Arial"/>
                <w:b/>
                <w:sz w:val="20"/>
                <w:szCs w:val="20"/>
              </w:rPr>
              <w:t>s Report</w:t>
            </w:r>
          </w:p>
          <w:p w:rsidR="002E2734" w:rsidRPr="00821763" w:rsidRDefault="002E2734" w:rsidP="00821763">
            <w:pPr>
              <w:spacing w:line="312" w:lineRule="auto"/>
              <w:ind w:left="709"/>
              <w:jc w:val="both"/>
              <w:rPr>
                <w:rFonts w:ascii="Arial" w:hAnsi="Arial" w:cs="Arial"/>
                <w:sz w:val="20"/>
                <w:szCs w:val="20"/>
              </w:rPr>
            </w:pPr>
          </w:p>
          <w:p w:rsidR="002E2734" w:rsidRPr="00821763" w:rsidRDefault="002E2734" w:rsidP="00821763">
            <w:pPr>
              <w:spacing w:line="312" w:lineRule="auto"/>
              <w:ind w:left="29"/>
              <w:jc w:val="both"/>
              <w:rPr>
                <w:rFonts w:ascii="Arial" w:hAnsi="Arial" w:cs="Arial"/>
                <w:sz w:val="20"/>
                <w:szCs w:val="20"/>
              </w:rPr>
            </w:pPr>
            <w:r w:rsidRPr="00821763">
              <w:rPr>
                <w:rFonts w:ascii="Arial" w:hAnsi="Arial" w:cs="Arial"/>
                <w:i/>
                <w:sz w:val="20"/>
                <w:szCs w:val="20"/>
              </w:rPr>
              <w:t>To the Shareholders of ABC Limited</w:t>
            </w:r>
          </w:p>
          <w:p w:rsidR="002E2734" w:rsidRPr="00821763" w:rsidRDefault="002E2734" w:rsidP="00821763">
            <w:pPr>
              <w:spacing w:line="312" w:lineRule="auto"/>
              <w:ind w:left="29"/>
              <w:jc w:val="both"/>
              <w:rPr>
                <w:rFonts w:ascii="Arial" w:hAnsi="Arial" w:cs="Arial"/>
                <w:bCs/>
                <w:sz w:val="20"/>
                <w:szCs w:val="20"/>
              </w:rPr>
            </w:pPr>
            <w:r w:rsidRPr="00821763">
              <w:rPr>
                <w:rFonts w:ascii="Arial" w:hAnsi="Arial" w:cs="Arial"/>
                <w:b/>
                <w:sz w:val="20"/>
                <w:szCs w:val="20"/>
              </w:rPr>
              <w:t>Report on the Financial Statements</w:t>
            </w:r>
          </w:p>
          <w:p w:rsidR="002E2734" w:rsidRPr="00821763" w:rsidRDefault="002E2734" w:rsidP="00821763">
            <w:pPr>
              <w:pStyle w:val="ac-01"/>
              <w:spacing w:after="120" w:line="312" w:lineRule="auto"/>
              <w:ind w:left="29" w:right="703"/>
              <w:jc w:val="both"/>
              <w:rPr>
                <w:rFonts w:ascii="Arial" w:hAnsi="Arial" w:cs="Arial"/>
                <w:b/>
                <w:bCs/>
                <w:sz w:val="20"/>
                <w:szCs w:val="20"/>
                <w:vertAlign w:val="superscript"/>
              </w:rPr>
            </w:pPr>
            <w:bookmarkStart w:id="2" w:name="OLE_LINK3"/>
            <w:bookmarkStart w:id="3" w:name="OLE_LINK4"/>
            <w:r w:rsidRPr="00821763">
              <w:rPr>
                <w:rFonts w:ascii="Arial" w:hAnsi="Arial" w:cs="Arial"/>
                <w:sz w:val="20"/>
                <w:szCs w:val="20"/>
              </w:rPr>
              <w:t xml:space="preserve">We have audited the financial statements of ABC Limited set out on pages </w:t>
            </w:r>
            <w:r w:rsidR="00EF5AF5">
              <w:rPr>
                <w:rFonts w:ascii="Arial" w:hAnsi="Arial" w:cs="Arial"/>
                <w:sz w:val="20"/>
                <w:szCs w:val="20"/>
              </w:rPr>
              <w:t>...</w:t>
            </w:r>
            <w:r w:rsidRPr="00821763">
              <w:rPr>
                <w:rFonts w:ascii="Arial" w:hAnsi="Arial" w:cs="Arial"/>
                <w:sz w:val="20"/>
                <w:szCs w:val="20"/>
              </w:rPr>
              <w:t xml:space="preserve">to </w:t>
            </w:r>
            <w:r w:rsidR="00EF5AF5">
              <w:rPr>
                <w:rFonts w:ascii="Arial" w:hAnsi="Arial" w:cs="Arial"/>
                <w:sz w:val="20"/>
                <w:szCs w:val="20"/>
              </w:rPr>
              <w:t>...</w:t>
            </w:r>
            <w:r w:rsidRPr="00821763">
              <w:rPr>
                <w:rFonts w:ascii="Arial" w:hAnsi="Arial" w:cs="Arial"/>
                <w:bCs/>
                <w:sz w:val="20"/>
                <w:szCs w:val="20"/>
              </w:rPr>
              <w:t>,</w:t>
            </w:r>
            <w:r w:rsidRPr="00821763">
              <w:rPr>
                <w:rFonts w:ascii="Arial" w:hAnsi="Arial" w:cs="Arial"/>
                <w:b/>
                <w:bCs/>
                <w:sz w:val="20"/>
                <w:szCs w:val="20"/>
              </w:rPr>
              <w:t xml:space="preserve"> </w:t>
            </w:r>
            <w:r w:rsidRPr="00821763">
              <w:rPr>
                <w:rFonts w:ascii="Arial" w:hAnsi="Arial" w:cs="Arial"/>
                <w:sz w:val="20"/>
                <w:szCs w:val="20"/>
              </w:rPr>
              <w:t>which comprise the statement of financial position as at 31 December 20X1, and the statement of comprehensive income, statement of changes in equity and statement of cash flows for the year then ended, and the notes, comprising a summary of significant accounting policies and other explanatory information</w:t>
            </w:r>
            <w:bookmarkEnd w:id="2"/>
            <w:bookmarkEnd w:id="3"/>
            <w:r w:rsidRPr="00821763">
              <w:rPr>
                <w:rFonts w:ascii="Arial" w:hAnsi="Arial" w:cs="Arial"/>
                <w:sz w:val="20"/>
                <w:szCs w:val="20"/>
              </w:rPr>
              <w:t xml:space="preserve">. </w:t>
            </w:r>
          </w:p>
          <w:p w:rsidR="002E2734" w:rsidRPr="00821763" w:rsidRDefault="002E2734" w:rsidP="00821763">
            <w:pPr>
              <w:spacing w:line="312" w:lineRule="auto"/>
              <w:ind w:left="29"/>
              <w:jc w:val="both"/>
              <w:rPr>
                <w:rFonts w:ascii="Arial" w:hAnsi="Arial" w:cs="Arial"/>
                <w:i/>
                <w:sz w:val="20"/>
                <w:szCs w:val="20"/>
              </w:rPr>
            </w:pPr>
            <w:r w:rsidRPr="00821763">
              <w:rPr>
                <w:rFonts w:ascii="Arial" w:hAnsi="Arial" w:cs="Arial"/>
                <w:i/>
                <w:sz w:val="20"/>
                <w:szCs w:val="20"/>
              </w:rPr>
              <w:t>Directors</w:t>
            </w:r>
            <w:r w:rsidR="00403101">
              <w:rPr>
                <w:rFonts w:ascii="Arial" w:hAnsi="Arial" w:cs="Arial"/>
                <w:i/>
                <w:sz w:val="20"/>
                <w:szCs w:val="20"/>
              </w:rPr>
              <w:t>′</w:t>
            </w:r>
            <w:r w:rsidRPr="00821763">
              <w:rPr>
                <w:rFonts w:ascii="Arial" w:hAnsi="Arial" w:cs="Arial"/>
                <w:i/>
                <w:sz w:val="20"/>
                <w:szCs w:val="20"/>
              </w:rPr>
              <w:t xml:space="preserve"> Responsibility for the Financial Statements</w:t>
            </w:r>
          </w:p>
          <w:p w:rsidR="002E2734" w:rsidRPr="00821763" w:rsidRDefault="002E2734" w:rsidP="00821763">
            <w:pPr>
              <w:pStyle w:val="ac-01"/>
              <w:spacing w:after="120" w:line="312" w:lineRule="auto"/>
              <w:ind w:left="29" w:right="703"/>
              <w:jc w:val="both"/>
              <w:rPr>
                <w:rFonts w:ascii="Arial" w:hAnsi="Arial" w:cs="Arial"/>
                <w:sz w:val="20"/>
                <w:szCs w:val="20"/>
              </w:rPr>
            </w:pPr>
            <w:r w:rsidRPr="00821763">
              <w:rPr>
                <w:rFonts w:ascii="Arial" w:hAnsi="Arial" w:cs="Arial"/>
                <w:sz w:val="20"/>
                <w:szCs w:val="20"/>
              </w:rPr>
              <w:t>The company</w:t>
            </w:r>
            <w:r w:rsidR="00403101">
              <w:rPr>
                <w:rFonts w:ascii="Arial" w:hAnsi="Arial" w:cs="Arial"/>
                <w:sz w:val="20"/>
                <w:szCs w:val="20"/>
              </w:rPr>
              <w:t>′</w:t>
            </w:r>
            <w:r w:rsidRPr="00821763">
              <w:rPr>
                <w:rFonts w:ascii="Arial" w:hAnsi="Arial" w:cs="Arial"/>
                <w:sz w:val="20"/>
                <w:szCs w:val="20"/>
              </w:rPr>
              <w:t>s directors are responsible for the preparation and fair presentation of these financial statements in accordance with International Financial Reporting Standards and the requirements of the Companies Act of South Africa, and for such internal control as the directors determine is necessary to enable the preparation of financial statements that are free from material misstatement, whether due to fraud or error.</w:t>
            </w:r>
          </w:p>
          <w:p w:rsidR="002E2734" w:rsidRPr="00821763" w:rsidRDefault="00403101" w:rsidP="00821763">
            <w:pPr>
              <w:spacing w:line="312" w:lineRule="auto"/>
              <w:ind w:left="29"/>
              <w:jc w:val="both"/>
              <w:rPr>
                <w:rFonts w:ascii="Arial" w:hAnsi="Arial" w:cs="Arial"/>
                <w:i/>
                <w:sz w:val="20"/>
                <w:szCs w:val="20"/>
              </w:rPr>
            </w:pPr>
            <w:r>
              <w:rPr>
                <w:rFonts w:ascii="Arial" w:hAnsi="Arial" w:cs="Arial"/>
                <w:i/>
                <w:sz w:val="20"/>
                <w:szCs w:val="20"/>
              </w:rPr>
              <w:t>Auditor′</w:t>
            </w:r>
            <w:r w:rsidR="002E2734" w:rsidRPr="00821763">
              <w:rPr>
                <w:rFonts w:ascii="Arial" w:hAnsi="Arial" w:cs="Arial"/>
                <w:i/>
                <w:sz w:val="20"/>
                <w:szCs w:val="20"/>
              </w:rPr>
              <w:t>s Responsibility</w:t>
            </w:r>
          </w:p>
          <w:p w:rsidR="002E2734" w:rsidRPr="00821763" w:rsidRDefault="002E2734" w:rsidP="00821763">
            <w:pPr>
              <w:pStyle w:val="ac-01"/>
              <w:spacing w:after="120" w:line="312" w:lineRule="auto"/>
              <w:ind w:left="29" w:right="703"/>
              <w:jc w:val="both"/>
              <w:rPr>
                <w:rFonts w:ascii="Arial" w:hAnsi="Arial" w:cs="Arial"/>
                <w:sz w:val="20"/>
                <w:szCs w:val="20"/>
              </w:rPr>
            </w:pPr>
            <w:r w:rsidRPr="00821763">
              <w:rPr>
                <w:rFonts w:ascii="Arial" w:hAnsi="Arial" w:cs="Arial"/>
                <w:sz w:val="20"/>
                <w:szCs w:val="20"/>
              </w:rPr>
              <w:t>Our responsibility is to express an opinion on these financial statements based on our audit. We conducted our audit in accordance with International Standards on Auditing. Those standards require that we comply with ethical requirements and plan and perform the audit to obtain reasonable assurance about whether the financial statements are free from material misstatement.</w:t>
            </w:r>
          </w:p>
          <w:p w:rsidR="002E2734" w:rsidRPr="00821763" w:rsidRDefault="002E2734" w:rsidP="00821763">
            <w:pPr>
              <w:pStyle w:val="ac-01"/>
              <w:spacing w:after="120" w:line="312" w:lineRule="auto"/>
              <w:ind w:left="29" w:right="703"/>
              <w:jc w:val="both"/>
              <w:rPr>
                <w:rFonts w:ascii="Arial" w:hAnsi="Arial" w:cs="Arial"/>
                <w:sz w:val="20"/>
                <w:szCs w:val="20"/>
              </w:rPr>
            </w:pPr>
            <w:r w:rsidRPr="00821763">
              <w:rPr>
                <w:rFonts w:ascii="Arial" w:hAnsi="Arial" w:cs="Arial"/>
                <w:sz w:val="20"/>
                <w:szCs w:val="20"/>
              </w:rPr>
              <w:t>An audit involves performing procedures to obtain audit evidence about the amounts and disclosures in the financial statements. The procedures selected depend on the auditor</w:t>
            </w:r>
            <w:r w:rsidR="005F30BE">
              <w:rPr>
                <w:rFonts w:ascii="Arial" w:hAnsi="Arial" w:cs="Arial"/>
                <w:sz w:val="20"/>
                <w:szCs w:val="20"/>
              </w:rPr>
              <w:t>′</w:t>
            </w:r>
            <w:r w:rsidRPr="00821763">
              <w:rPr>
                <w:rFonts w:ascii="Arial" w:hAnsi="Arial" w:cs="Arial"/>
                <w:sz w:val="20"/>
                <w:szCs w:val="20"/>
              </w:rPr>
              <w:t>s judgement, including the assessment of the risks of material misstatement of the financial statements, whether due to fraud or error. In making those risk assessments, the auditor considers internal control relevant to the entity</w:t>
            </w:r>
            <w:r w:rsidR="005F30BE">
              <w:rPr>
                <w:rFonts w:ascii="Arial" w:hAnsi="Arial" w:cs="Arial"/>
                <w:sz w:val="20"/>
                <w:szCs w:val="20"/>
              </w:rPr>
              <w:t>′</w:t>
            </w:r>
            <w:r w:rsidRPr="00821763">
              <w:rPr>
                <w:rFonts w:ascii="Arial" w:hAnsi="Arial" w:cs="Arial"/>
                <w:sz w:val="20"/>
                <w:szCs w:val="20"/>
              </w:rPr>
              <w:t>s preparation and fair presentation of the financial statements in order to design audit procedures that are appropriate in the circumstances, but not for the purpose of expressing an opinion on the effectiveness of the entity</w:t>
            </w:r>
            <w:r w:rsidR="00403101">
              <w:rPr>
                <w:rFonts w:ascii="Arial" w:hAnsi="Arial" w:cs="Arial"/>
                <w:sz w:val="20"/>
                <w:szCs w:val="20"/>
              </w:rPr>
              <w:t>′</w:t>
            </w:r>
            <w:r w:rsidRPr="00821763">
              <w:rPr>
                <w:rFonts w:ascii="Arial" w:hAnsi="Arial" w:cs="Arial"/>
                <w:sz w:val="20"/>
                <w:szCs w:val="20"/>
              </w:rPr>
              <w:t>s internal control. An audit also includes evaluating the appropriateness of accounting policies used and the reasonableness of accounting estimates made by management, as well as evaluating the overall presentation of the financial statements.</w:t>
            </w:r>
          </w:p>
          <w:p w:rsidR="002E2734" w:rsidRPr="00821763" w:rsidRDefault="002E2734" w:rsidP="00821763">
            <w:pPr>
              <w:pStyle w:val="ac-01"/>
              <w:spacing w:after="120" w:line="312" w:lineRule="auto"/>
              <w:ind w:left="29" w:right="703"/>
              <w:jc w:val="both"/>
              <w:rPr>
                <w:rFonts w:ascii="Arial" w:hAnsi="Arial" w:cs="Arial"/>
                <w:sz w:val="20"/>
                <w:szCs w:val="20"/>
              </w:rPr>
            </w:pPr>
            <w:r w:rsidRPr="00821763">
              <w:rPr>
                <w:rFonts w:ascii="Arial" w:hAnsi="Arial" w:cs="Arial"/>
                <w:sz w:val="20"/>
                <w:szCs w:val="20"/>
              </w:rPr>
              <w:t>We believe that the audit evidence we have obtained is sufficient and appropriate to provide a basis for our audit opinion.</w:t>
            </w:r>
          </w:p>
          <w:p w:rsidR="002E2734" w:rsidRPr="00821763" w:rsidRDefault="002E2734" w:rsidP="00821763">
            <w:pPr>
              <w:spacing w:line="312" w:lineRule="auto"/>
              <w:ind w:left="29"/>
              <w:jc w:val="both"/>
              <w:rPr>
                <w:rFonts w:ascii="Arial" w:hAnsi="Arial" w:cs="Arial"/>
                <w:i/>
                <w:sz w:val="20"/>
                <w:szCs w:val="20"/>
              </w:rPr>
            </w:pPr>
            <w:r w:rsidRPr="00821763">
              <w:rPr>
                <w:rFonts w:ascii="Arial" w:hAnsi="Arial" w:cs="Arial"/>
                <w:i/>
                <w:sz w:val="20"/>
                <w:szCs w:val="20"/>
              </w:rPr>
              <w:t>Opinion</w:t>
            </w:r>
          </w:p>
          <w:p w:rsidR="002E2734" w:rsidRPr="00821763" w:rsidRDefault="002E2734" w:rsidP="00821763">
            <w:pPr>
              <w:pStyle w:val="ac-01"/>
              <w:spacing w:after="120" w:line="312" w:lineRule="auto"/>
              <w:ind w:left="29" w:right="663"/>
              <w:jc w:val="both"/>
              <w:rPr>
                <w:rFonts w:ascii="Arial" w:hAnsi="Arial" w:cs="Arial"/>
                <w:sz w:val="20"/>
                <w:szCs w:val="20"/>
              </w:rPr>
            </w:pPr>
            <w:r w:rsidRPr="00821763">
              <w:rPr>
                <w:rFonts w:ascii="Arial" w:hAnsi="Arial" w:cs="Arial"/>
                <w:sz w:val="20"/>
                <w:szCs w:val="20"/>
              </w:rPr>
              <w:t>In our opinion, the financial statements present fairly, in all material respects, the financial position of ABC Limited as at 31 December 20X1, and its financial performance and cash flows for the year then ended in accordance with International Financial Reporting Standards and the requirements of the Companies Act of South Africa.</w:t>
            </w:r>
          </w:p>
          <w:p w:rsidR="002E2734" w:rsidRPr="00821763" w:rsidRDefault="002E2734" w:rsidP="00821763">
            <w:pPr>
              <w:spacing w:line="312" w:lineRule="auto"/>
              <w:ind w:left="29" w:right="751"/>
              <w:jc w:val="both"/>
              <w:rPr>
                <w:rFonts w:ascii="Arial" w:hAnsi="Arial" w:cs="Arial"/>
                <w:i/>
                <w:sz w:val="20"/>
                <w:szCs w:val="20"/>
              </w:rPr>
            </w:pPr>
            <w:r w:rsidRPr="00821763">
              <w:rPr>
                <w:rFonts w:ascii="Arial" w:hAnsi="Arial" w:cs="Arial"/>
                <w:i/>
                <w:sz w:val="20"/>
                <w:szCs w:val="20"/>
              </w:rPr>
              <w:t>Other reports required by the Companies Act</w:t>
            </w:r>
          </w:p>
          <w:p w:rsidR="002E2734" w:rsidRPr="00821763" w:rsidRDefault="002E2734" w:rsidP="00821763">
            <w:pPr>
              <w:pStyle w:val="Default"/>
              <w:spacing w:after="120" w:line="312" w:lineRule="auto"/>
              <w:ind w:left="29" w:right="751"/>
              <w:jc w:val="both"/>
              <w:rPr>
                <w:sz w:val="20"/>
                <w:szCs w:val="20"/>
              </w:rPr>
            </w:pPr>
            <w:r w:rsidRPr="00821763">
              <w:rPr>
                <w:sz w:val="20"/>
                <w:szCs w:val="20"/>
              </w:rPr>
              <w:t>As part of our audit of the financial statements for the year ended 31 December 20X1, we have read the Directors</w:t>
            </w:r>
            <w:r w:rsidR="00403101">
              <w:rPr>
                <w:sz w:val="20"/>
                <w:szCs w:val="20"/>
              </w:rPr>
              <w:t>′</w:t>
            </w:r>
            <w:r w:rsidRPr="00821763">
              <w:rPr>
                <w:sz w:val="20"/>
                <w:szCs w:val="20"/>
              </w:rPr>
              <w:t xml:space="preserve"> Report, the Audit Committee</w:t>
            </w:r>
            <w:r w:rsidR="00403101">
              <w:rPr>
                <w:sz w:val="20"/>
                <w:szCs w:val="20"/>
              </w:rPr>
              <w:t>′</w:t>
            </w:r>
            <w:r w:rsidRPr="00821763">
              <w:rPr>
                <w:sz w:val="20"/>
                <w:szCs w:val="20"/>
              </w:rPr>
              <w:t>s Report and the Company Secretary</w:t>
            </w:r>
            <w:r w:rsidR="00403101">
              <w:rPr>
                <w:sz w:val="20"/>
                <w:szCs w:val="20"/>
              </w:rPr>
              <w:t>′</w:t>
            </w:r>
            <w:r w:rsidRPr="00821763">
              <w:rPr>
                <w:sz w:val="20"/>
                <w:szCs w:val="20"/>
              </w:rPr>
              <w:t xml:space="preserve">s Certificate for the purpose of identifying whether there are material inconsistencies between these reports and the audited financial statements. These reports are the responsibility of the respective preparers. Based on reading these reports we have not identified material inconsistencies between these reports and </w:t>
            </w:r>
            <w:r w:rsidRPr="00821763">
              <w:rPr>
                <w:sz w:val="20"/>
                <w:szCs w:val="20"/>
              </w:rPr>
              <w:lastRenderedPageBreak/>
              <w:t>the audited financial statements. However, we have not audited these reports and accordingly do not express an opinion on these reports.</w:t>
            </w:r>
            <w:r w:rsidRPr="00821763">
              <w:rPr>
                <w:sz w:val="20"/>
                <w:szCs w:val="20"/>
                <w:vertAlign w:val="superscript"/>
              </w:rPr>
              <w:t xml:space="preserve"> </w:t>
            </w:r>
          </w:p>
          <w:p w:rsidR="002E2734" w:rsidRPr="00821763" w:rsidRDefault="002E2734" w:rsidP="00821763">
            <w:pPr>
              <w:spacing w:line="312" w:lineRule="auto"/>
              <w:ind w:left="29"/>
              <w:jc w:val="both"/>
              <w:rPr>
                <w:rFonts w:ascii="Arial" w:hAnsi="Arial" w:cs="Arial"/>
                <w:b/>
                <w:sz w:val="20"/>
                <w:szCs w:val="20"/>
              </w:rPr>
            </w:pPr>
            <w:r w:rsidRPr="00821763">
              <w:rPr>
                <w:rFonts w:ascii="Arial" w:hAnsi="Arial" w:cs="Arial"/>
                <w:b/>
                <w:sz w:val="20"/>
                <w:szCs w:val="20"/>
              </w:rPr>
              <w:t>Report on Other Legal and Regulatory Requirements</w:t>
            </w:r>
          </w:p>
          <w:p w:rsidR="002E2734" w:rsidRPr="00821763" w:rsidRDefault="00CF43CF" w:rsidP="00821763">
            <w:pPr>
              <w:pStyle w:val="ac-01"/>
              <w:tabs>
                <w:tab w:val="left" w:pos="8640"/>
              </w:tabs>
              <w:spacing w:after="120" w:line="312" w:lineRule="auto"/>
              <w:ind w:left="29" w:right="702"/>
              <w:jc w:val="both"/>
              <w:rPr>
                <w:rFonts w:ascii="Arial" w:hAnsi="Arial" w:cs="Arial"/>
                <w:color w:val="000000"/>
                <w:sz w:val="20"/>
                <w:szCs w:val="20"/>
              </w:rPr>
            </w:pPr>
            <w:r w:rsidRPr="002E2734">
              <w:rPr>
                <w:rFonts w:ascii="Arial" w:hAnsi="Arial" w:cs="Arial"/>
                <w:sz w:val="20"/>
                <w:szCs w:val="20"/>
              </w:rPr>
              <w:t xml:space="preserve">In terms of the IRBA Rule </w:t>
            </w:r>
            <w:r w:rsidRPr="00383BD2">
              <w:rPr>
                <w:rFonts w:ascii="Arial" w:hAnsi="Arial" w:cs="Arial"/>
                <w:sz w:val="20"/>
                <w:szCs w:val="20"/>
              </w:rPr>
              <w:t xml:space="preserve">published in Government Gazette Number </w:t>
            </w:r>
            <w:r w:rsidR="00BD4CD3">
              <w:rPr>
                <w:rFonts w:ascii="Arial" w:hAnsi="Arial" w:cs="Arial"/>
                <w:sz w:val="20"/>
                <w:szCs w:val="20"/>
              </w:rPr>
              <w:t>39475</w:t>
            </w:r>
            <w:r w:rsidRPr="00383BD2">
              <w:rPr>
                <w:rFonts w:ascii="Arial" w:hAnsi="Arial" w:cs="Arial"/>
                <w:sz w:val="20"/>
                <w:szCs w:val="20"/>
              </w:rPr>
              <w:t xml:space="preserve"> dated </w:t>
            </w:r>
            <w:r w:rsidR="00995D8A">
              <w:rPr>
                <w:rFonts w:ascii="Arial" w:hAnsi="Arial" w:cs="Arial"/>
                <w:sz w:val="20"/>
                <w:szCs w:val="20"/>
              </w:rPr>
              <w:t>04 Decem</w:t>
            </w:r>
            <w:r w:rsidRPr="00383BD2">
              <w:rPr>
                <w:rFonts w:ascii="Arial" w:hAnsi="Arial" w:cs="Arial"/>
                <w:sz w:val="20"/>
                <w:szCs w:val="20"/>
              </w:rPr>
              <w:t>ber 2015, we report that XX firm/ sole practitioner has been the auditor of XX client for X years.</w:t>
            </w:r>
          </w:p>
          <w:p w:rsidR="002E2734" w:rsidRPr="00821763" w:rsidRDefault="002E2734" w:rsidP="00821763">
            <w:pPr>
              <w:spacing w:line="312" w:lineRule="auto"/>
              <w:ind w:left="29"/>
              <w:jc w:val="both"/>
              <w:rPr>
                <w:rFonts w:ascii="Arial" w:hAnsi="Arial" w:cs="Arial"/>
                <w:sz w:val="20"/>
                <w:szCs w:val="20"/>
              </w:rPr>
            </w:pP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i/>
                <w:sz w:val="20"/>
                <w:szCs w:val="20"/>
              </w:rPr>
              <w:t>Auditor</w:t>
            </w:r>
            <w:r w:rsidR="00403101">
              <w:rPr>
                <w:rFonts w:ascii="Arial" w:hAnsi="Arial" w:cs="Arial"/>
                <w:i/>
                <w:sz w:val="20"/>
                <w:szCs w:val="20"/>
              </w:rPr>
              <w:t>′</w:t>
            </w:r>
            <w:r w:rsidRPr="00821763">
              <w:rPr>
                <w:rFonts w:ascii="Arial" w:hAnsi="Arial" w:cs="Arial"/>
                <w:i/>
                <w:sz w:val="20"/>
                <w:szCs w:val="20"/>
              </w:rPr>
              <w:t>s Signature</w:t>
            </w:r>
            <w:r w:rsidRPr="00821763">
              <w:rPr>
                <w:rFonts w:ascii="Arial" w:hAnsi="Arial" w:cs="Arial"/>
                <w:b/>
                <w:bCs/>
                <w:sz w:val="20"/>
                <w:szCs w:val="20"/>
                <w:vertAlign w:val="superscript"/>
              </w:rPr>
              <w:t xml:space="preserve"> </w:t>
            </w: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sz w:val="20"/>
                <w:szCs w:val="20"/>
              </w:rPr>
              <w:t>Name of individual registered auditor</w:t>
            </w: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sz w:val="20"/>
                <w:szCs w:val="20"/>
              </w:rPr>
              <w:t>Capacity if not a sole practitioner: e.g. Director or Partner</w:t>
            </w: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sz w:val="20"/>
                <w:szCs w:val="20"/>
              </w:rPr>
              <w:t>Registered Auditor</w:t>
            </w: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sz w:val="20"/>
                <w:szCs w:val="20"/>
              </w:rPr>
              <w:t>Date of the auditor</w:t>
            </w:r>
            <w:r w:rsidR="00403101">
              <w:rPr>
                <w:rFonts w:ascii="Arial" w:hAnsi="Arial" w:cs="Arial"/>
                <w:sz w:val="20"/>
                <w:szCs w:val="20"/>
              </w:rPr>
              <w:t>′</w:t>
            </w:r>
            <w:r w:rsidRPr="00821763">
              <w:rPr>
                <w:rFonts w:ascii="Arial" w:hAnsi="Arial" w:cs="Arial"/>
                <w:sz w:val="20"/>
                <w:szCs w:val="20"/>
              </w:rPr>
              <w:t>s report</w:t>
            </w:r>
          </w:p>
          <w:p w:rsidR="001C5051" w:rsidRPr="002E2734" w:rsidRDefault="002E2734" w:rsidP="00403101">
            <w:pPr>
              <w:keepNext/>
              <w:spacing w:line="312" w:lineRule="auto"/>
              <w:jc w:val="both"/>
              <w:rPr>
                <w:rFonts w:ascii="Arial" w:hAnsi="Arial" w:cs="Arial"/>
                <w:sz w:val="20"/>
                <w:szCs w:val="20"/>
              </w:rPr>
            </w:pPr>
            <w:r w:rsidRPr="00821763">
              <w:rPr>
                <w:rFonts w:ascii="Arial" w:hAnsi="Arial" w:cs="Arial"/>
                <w:sz w:val="20"/>
                <w:szCs w:val="20"/>
              </w:rPr>
              <w:t>Auditor</w:t>
            </w:r>
            <w:r w:rsidR="00403101">
              <w:rPr>
                <w:rFonts w:ascii="Arial" w:hAnsi="Arial" w:cs="Arial"/>
                <w:sz w:val="20"/>
                <w:szCs w:val="20"/>
              </w:rPr>
              <w:t>′</w:t>
            </w:r>
            <w:r w:rsidRPr="00821763">
              <w:rPr>
                <w:rFonts w:ascii="Arial" w:hAnsi="Arial" w:cs="Arial"/>
                <w:sz w:val="20"/>
                <w:szCs w:val="20"/>
              </w:rPr>
              <w:t>s address</w:t>
            </w:r>
          </w:p>
          <w:p w:rsidR="001C5051" w:rsidRPr="00821763" w:rsidRDefault="001C5051">
            <w:pPr>
              <w:spacing w:after="120" w:line="269" w:lineRule="atLeast"/>
              <w:jc w:val="both"/>
              <w:rPr>
                <w:rFonts w:ascii="Arial" w:hAnsi="Arial" w:cs="Arial"/>
                <w:sz w:val="20"/>
                <w:szCs w:val="20"/>
                <w:lang w:eastAsia="en-ZA"/>
              </w:rPr>
            </w:pPr>
          </w:p>
        </w:tc>
      </w:tr>
    </w:tbl>
    <w:p w:rsidR="001C5051" w:rsidRDefault="001C5051" w:rsidP="001C5051">
      <w:pPr>
        <w:shd w:val="clear" w:color="auto" w:fill="FFFFFF"/>
        <w:spacing w:after="120" w:line="269" w:lineRule="atLeast"/>
        <w:jc w:val="both"/>
        <w:rPr>
          <w:rFonts w:ascii="Arial" w:hAnsi="Arial" w:cs="Arial"/>
          <w:sz w:val="22"/>
          <w:szCs w:val="22"/>
          <w:lang w:eastAsia="en-ZA"/>
        </w:rPr>
      </w:pPr>
    </w:p>
    <w:p w:rsidR="00ED5DDC" w:rsidRPr="00BB1263" w:rsidRDefault="00ED5DDC" w:rsidP="00E9560B">
      <w:pPr>
        <w:shd w:val="clear" w:color="auto" w:fill="FFFFFF"/>
        <w:spacing w:line="269" w:lineRule="atLeast"/>
        <w:jc w:val="both"/>
        <w:rPr>
          <w:rFonts w:ascii="Arial" w:hAnsi="Arial" w:cs="Arial"/>
          <w:sz w:val="22"/>
          <w:szCs w:val="22"/>
          <w:lang w:eastAsia="en-ZA"/>
        </w:rPr>
      </w:pPr>
    </w:p>
    <w:tbl>
      <w:tblPr>
        <w:tblStyle w:val="TableGrid"/>
        <w:tblW w:w="0" w:type="auto"/>
        <w:tblLook w:val="04A0" w:firstRow="1" w:lastRow="0" w:firstColumn="1" w:lastColumn="0" w:noHBand="0" w:noVBand="1"/>
      </w:tblPr>
      <w:tblGrid>
        <w:gridCol w:w="9736"/>
      </w:tblGrid>
      <w:tr w:rsidR="00883A7B" w:rsidTr="00883A7B">
        <w:tc>
          <w:tcPr>
            <w:tcW w:w="9736" w:type="dxa"/>
            <w:tcBorders>
              <w:top w:val="nil"/>
              <w:left w:val="nil"/>
              <w:bottom w:val="nil"/>
              <w:right w:val="nil"/>
            </w:tcBorders>
          </w:tcPr>
          <w:p w:rsidR="00883A7B" w:rsidRPr="005F5EB4" w:rsidRDefault="00883A7B" w:rsidP="00883A7B">
            <w:pPr>
              <w:spacing w:after="120"/>
              <w:jc w:val="both"/>
              <w:textAlignment w:val="top"/>
              <w:rPr>
                <w:rFonts w:ascii="Arial" w:hAnsi="Arial" w:cs="Arial"/>
                <w:b/>
                <w:sz w:val="22"/>
                <w:szCs w:val="22"/>
                <w:lang w:val="en-GB"/>
              </w:rPr>
            </w:pPr>
            <w:r>
              <w:rPr>
                <w:rFonts w:ascii="Arial" w:hAnsi="Arial" w:cs="Arial"/>
                <w:b/>
                <w:sz w:val="22"/>
                <w:szCs w:val="22"/>
                <w:lang w:val="en-GB"/>
              </w:rPr>
              <w:t>Bernard Peter Agulhas</w:t>
            </w:r>
          </w:p>
          <w:p w:rsidR="00883A7B" w:rsidRDefault="00883A7B" w:rsidP="00883A7B">
            <w:pPr>
              <w:spacing w:after="120"/>
              <w:jc w:val="both"/>
              <w:textAlignment w:val="top"/>
              <w:rPr>
                <w:rFonts w:ascii="Arial" w:hAnsi="Arial" w:cs="Arial"/>
                <w:b/>
                <w:sz w:val="22"/>
                <w:szCs w:val="22"/>
                <w:lang w:val="en-GB"/>
              </w:rPr>
            </w:pPr>
            <w:r w:rsidRPr="00ED5DDC">
              <w:rPr>
                <w:rFonts w:ascii="Arial" w:hAnsi="Arial" w:cs="Arial"/>
                <w:b/>
                <w:sz w:val="22"/>
                <w:szCs w:val="22"/>
                <w:lang w:val="en-GB"/>
              </w:rPr>
              <w:t>Chief Executive Officer</w:t>
            </w:r>
          </w:p>
          <w:p w:rsidR="00883A7B" w:rsidRDefault="00883A7B" w:rsidP="00883A7B">
            <w:pPr>
              <w:spacing w:after="120"/>
              <w:jc w:val="both"/>
              <w:rPr>
                <w:rFonts w:ascii="Arial" w:hAnsi="Arial" w:cs="Arial"/>
                <w:b/>
                <w:i/>
                <w:noProof/>
                <w:sz w:val="20"/>
                <w:szCs w:val="20"/>
                <w:lang w:val="en-GB"/>
              </w:rPr>
            </w:pPr>
          </w:p>
          <w:p w:rsidR="00883A7B" w:rsidRPr="003F3563" w:rsidRDefault="00883A7B" w:rsidP="00883A7B">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883A7B" w:rsidRPr="00C863C3" w:rsidRDefault="00883A7B" w:rsidP="00883A7B">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883A7B" w:rsidRDefault="00883A7B" w:rsidP="00AB4901">
            <w:pPr>
              <w:spacing w:after="120"/>
              <w:jc w:val="both"/>
              <w:textAlignment w:val="top"/>
              <w:rPr>
                <w:rFonts w:ascii="Arial" w:hAnsi="Arial" w:cs="Arial"/>
                <w:sz w:val="22"/>
                <w:szCs w:val="22"/>
                <w:lang w:val="en-GB"/>
              </w:rPr>
            </w:pPr>
          </w:p>
        </w:tc>
      </w:tr>
    </w:tbl>
    <w:p w:rsidR="004C1234" w:rsidRPr="005D2B9A" w:rsidRDefault="004C1234" w:rsidP="00AB4901">
      <w:pPr>
        <w:spacing w:after="120"/>
        <w:jc w:val="both"/>
        <w:textAlignment w:val="top"/>
        <w:rPr>
          <w:rFonts w:ascii="Arial" w:hAnsi="Arial" w:cs="Arial"/>
          <w:sz w:val="22"/>
          <w:szCs w:val="22"/>
          <w:lang w:val="en-GB"/>
        </w:rPr>
      </w:pPr>
    </w:p>
    <w:bookmarkEnd w:id="0"/>
    <w:p w:rsidR="00C863C3" w:rsidRDefault="00C863C3" w:rsidP="00AB4901">
      <w:pPr>
        <w:spacing w:after="120"/>
        <w:jc w:val="both"/>
        <w:rPr>
          <w:rFonts w:ascii="Arial" w:hAnsi="Arial" w:cs="Arial"/>
          <w:b/>
          <w:sz w:val="22"/>
          <w:szCs w:val="22"/>
          <w:lang w:val="en-GB"/>
        </w:rPr>
      </w:pPr>
    </w:p>
    <w:sectPr w:rsidR="00C863C3" w:rsidSect="00D972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F3" w:rsidRDefault="00FD5BF3" w:rsidP="002E2734">
      <w:r>
        <w:separator/>
      </w:r>
    </w:p>
  </w:endnote>
  <w:endnote w:type="continuationSeparator" w:id="0">
    <w:p w:rsidR="00FD5BF3" w:rsidRDefault="00FD5BF3" w:rsidP="002E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F3" w:rsidRDefault="00FD5BF3" w:rsidP="002E2734">
      <w:r>
        <w:separator/>
      </w:r>
    </w:p>
  </w:footnote>
  <w:footnote w:type="continuationSeparator" w:id="0">
    <w:p w:rsidR="00FD5BF3" w:rsidRDefault="00FD5BF3" w:rsidP="002E2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20FA"/>
    <w:multiLevelType w:val="hybridMultilevel"/>
    <w:tmpl w:val="617C41FA"/>
    <w:lvl w:ilvl="0" w:tplc="47F4EE02">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7923460"/>
    <w:multiLevelType w:val="multilevel"/>
    <w:tmpl w:val="EF6E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21326"/>
    <w:rsid w:val="00031177"/>
    <w:rsid w:val="00047613"/>
    <w:rsid w:val="00074940"/>
    <w:rsid w:val="00094582"/>
    <w:rsid w:val="000A0558"/>
    <w:rsid w:val="000E7575"/>
    <w:rsid w:val="00125396"/>
    <w:rsid w:val="00132406"/>
    <w:rsid w:val="0017632B"/>
    <w:rsid w:val="00185A80"/>
    <w:rsid w:val="001A1C98"/>
    <w:rsid w:val="001C5051"/>
    <w:rsid w:val="001D30AE"/>
    <w:rsid w:val="001F0EB9"/>
    <w:rsid w:val="0020763D"/>
    <w:rsid w:val="00287884"/>
    <w:rsid w:val="002A5542"/>
    <w:rsid w:val="002E2734"/>
    <w:rsid w:val="002E5843"/>
    <w:rsid w:val="003129E7"/>
    <w:rsid w:val="00331973"/>
    <w:rsid w:val="003462E3"/>
    <w:rsid w:val="00347DE6"/>
    <w:rsid w:val="003B1361"/>
    <w:rsid w:val="003B3882"/>
    <w:rsid w:val="003F3563"/>
    <w:rsid w:val="00403101"/>
    <w:rsid w:val="00455372"/>
    <w:rsid w:val="0048517B"/>
    <w:rsid w:val="004A0FFE"/>
    <w:rsid w:val="004C1234"/>
    <w:rsid w:val="005116D5"/>
    <w:rsid w:val="00540D08"/>
    <w:rsid w:val="005A08C0"/>
    <w:rsid w:val="005C760C"/>
    <w:rsid w:val="005D2B9A"/>
    <w:rsid w:val="005F30BE"/>
    <w:rsid w:val="005F5988"/>
    <w:rsid w:val="005F5EB4"/>
    <w:rsid w:val="00631761"/>
    <w:rsid w:val="006413ED"/>
    <w:rsid w:val="0067615E"/>
    <w:rsid w:val="006A2A11"/>
    <w:rsid w:val="006D1730"/>
    <w:rsid w:val="00715BE9"/>
    <w:rsid w:val="007311A9"/>
    <w:rsid w:val="00743F90"/>
    <w:rsid w:val="00775FEE"/>
    <w:rsid w:val="00780896"/>
    <w:rsid w:val="0078123F"/>
    <w:rsid w:val="00794A42"/>
    <w:rsid w:val="008105E0"/>
    <w:rsid w:val="00821763"/>
    <w:rsid w:val="00844B2B"/>
    <w:rsid w:val="00865662"/>
    <w:rsid w:val="008759DB"/>
    <w:rsid w:val="00877E14"/>
    <w:rsid w:val="00883A7B"/>
    <w:rsid w:val="008B15DF"/>
    <w:rsid w:val="008B3FAF"/>
    <w:rsid w:val="008C36D9"/>
    <w:rsid w:val="008E0313"/>
    <w:rsid w:val="008F0BEF"/>
    <w:rsid w:val="008F60E5"/>
    <w:rsid w:val="009413CF"/>
    <w:rsid w:val="00981C35"/>
    <w:rsid w:val="0098678D"/>
    <w:rsid w:val="00995780"/>
    <w:rsid w:val="00995D8A"/>
    <w:rsid w:val="009B2AD8"/>
    <w:rsid w:val="009D09FD"/>
    <w:rsid w:val="009D35B9"/>
    <w:rsid w:val="00A151EC"/>
    <w:rsid w:val="00A22071"/>
    <w:rsid w:val="00A31B23"/>
    <w:rsid w:val="00A56139"/>
    <w:rsid w:val="00AB4901"/>
    <w:rsid w:val="00B938C5"/>
    <w:rsid w:val="00B95A69"/>
    <w:rsid w:val="00BB1263"/>
    <w:rsid w:val="00BC25D5"/>
    <w:rsid w:val="00BD4CD3"/>
    <w:rsid w:val="00BD6588"/>
    <w:rsid w:val="00BF4025"/>
    <w:rsid w:val="00C229A3"/>
    <w:rsid w:val="00C36BA7"/>
    <w:rsid w:val="00C43DF8"/>
    <w:rsid w:val="00C52984"/>
    <w:rsid w:val="00C73A39"/>
    <w:rsid w:val="00C863C3"/>
    <w:rsid w:val="00C909AD"/>
    <w:rsid w:val="00CB1EA8"/>
    <w:rsid w:val="00CE7509"/>
    <w:rsid w:val="00CF43CF"/>
    <w:rsid w:val="00D0533A"/>
    <w:rsid w:val="00D308A9"/>
    <w:rsid w:val="00D3174D"/>
    <w:rsid w:val="00D32788"/>
    <w:rsid w:val="00D9728A"/>
    <w:rsid w:val="00DC2509"/>
    <w:rsid w:val="00E051E9"/>
    <w:rsid w:val="00E836B9"/>
    <w:rsid w:val="00E9560B"/>
    <w:rsid w:val="00E9636B"/>
    <w:rsid w:val="00EB31E7"/>
    <w:rsid w:val="00EC294F"/>
    <w:rsid w:val="00ED5DDC"/>
    <w:rsid w:val="00EF5AF5"/>
    <w:rsid w:val="00F00D3B"/>
    <w:rsid w:val="00F51366"/>
    <w:rsid w:val="00F76271"/>
    <w:rsid w:val="00F769F6"/>
    <w:rsid w:val="00FC42AC"/>
    <w:rsid w:val="00FD5B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48770-408A-4963-B8DD-0EF16A95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C863C3"/>
    <w:pPr>
      <w:spacing w:before="100" w:beforeAutospacing="1" w:after="100" w:afterAutospacing="1"/>
      <w:outlineLvl w:val="1"/>
    </w:pPr>
    <w:rPr>
      <w:b/>
      <w:bCs/>
      <w:sz w:val="36"/>
      <w:szCs w:val="3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BalloonText">
    <w:name w:val="Balloon Text"/>
    <w:basedOn w:val="Normal"/>
    <w:link w:val="BalloonTextChar"/>
    <w:uiPriority w:val="99"/>
    <w:semiHidden/>
    <w:unhideWhenUsed/>
    <w:rsid w:val="00EC294F"/>
    <w:rPr>
      <w:rFonts w:ascii="Tahoma" w:hAnsi="Tahoma" w:cs="Tahoma"/>
      <w:sz w:val="16"/>
      <w:szCs w:val="16"/>
    </w:rPr>
  </w:style>
  <w:style w:type="character" w:customStyle="1" w:styleId="BalloonTextChar">
    <w:name w:val="Balloon Text Char"/>
    <w:basedOn w:val="DefaultParagraphFont"/>
    <w:link w:val="BalloonText"/>
    <w:uiPriority w:val="99"/>
    <w:semiHidden/>
    <w:rsid w:val="00EC294F"/>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A0FFE"/>
    <w:rPr>
      <w:color w:val="800080" w:themeColor="followedHyperlink"/>
      <w:u w:val="single"/>
    </w:rPr>
  </w:style>
  <w:style w:type="character" w:styleId="CommentReference">
    <w:name w:val="annotation reference"/>
    <w:basedOn w:val="DefaultParagraphFont"/>
    <w:uiPriority w:val="99"/>
    <w:semiHidden/>
    <w:unhideWhenUsed/>
    <w:rsid w:val="004A0FFE"/>
    <w:rPr>
      <w:sz w:val="16"/>
      <w:szCs w:val="16"/>
    </w:rPr>
  </w:style>
  <w:style w:type="paragraph" w:styleId="CommentText">
    <w:name w:val="annotation text"/>
    <w:basedOn w:val="Normal"/>
    <w:link w:val="CommentTextChar"/>
    <w:uiPriority w:val="99"/>
    <w:semiHidden/>
    <w:unhideWhenUsed/>
    <w:rsid w:val="004A0FFE"/>
    <w:rPr>
      <w:sz w:val="20"/>
      <w:szCs w:val="20"/>
    </w:rPr>
  </w:style>
  <w:style w:type="character" w:customStyle="1" w:styleId="CommentTextChar">
    <w:name w:val="Comment Text Char"/>
    <w:basedOn w:val="DefaultParagraphFont"/>
    <w:link w:val="CommentText"/>
    <w:uiPriority w:val="99"/>
    <w:semiHidden/>
    <w:rsid w:val="004A0FF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A0FFE"/>
    <w:rPr>
      <w:b/>
      <w:bCs/>
    </w:rPr>
  </w:style>
  <w:style w:type="character" w:customStyle="1" w:styleId="CommentSubjectChar">
    <w:name w:val="Comment Subject Char"/>
    <w:basedOn w:val="CommentTextChar"/>
    <w:link w:val="CommentSubject"/>
    <w:uiPriority w:val="99"/>
    <w:semiHidden/>
    <w:rsid w:val="004A0FFE"/>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455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5372"/>
    <w:rPr>
      <w:rFonts w:ascii="Courier New" w:eastAsia="Times New Roman" w:hAnsi="Courier New" w:cs="Courier New"/>
      <w:sz w:val="20"/>
      <w:szCs w:val="20"/>
      <w:lang w:val="en-US"/>
    </w:rPr>
  </w:style>
  <w:style w:type="paragraph" w:styleId="Revision">
    <w:name w:val="Revision"/>
    <w:hidden/>
    <w:uiPriority w:val="99"/>
    <w:semiHidden/>
    <w:rsid w:val="008C36D9"/>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C863C3"/>
    <w:rPr>
      <w:rFonts w:ascii="Times New Roman" w:eastAsia="Times New Roman" w:hAnsi="Times New Roman" w:cs="Times New Roman"/>
      <w:b/>
      <w:bCs/>
      <w:sz w:val="36"/>
      <w:szCs w:val="36"/>
      <w:lang w:eastAsia="en-ZA"/>
    </w:rPr>
  </w:style>
  <w:style w:type="paragraph" w:customStyle="1" w:styleId="buttonheading">
    <w:name w:val="buttonheading"/>
    <w:basedOn w:val="Normal"/>
    <w:rsid w:val="00C863C3"/>
    <w:pPr>
      <w:spacing w:before="100" w:beforeAutospacing="1" w:after="100" w:afterAutospacing="1"/>
    </w:pPr>
    <w:rPr>
      <w:lang w:val="en-ZA" w:eastAsia="en-ZA"/>
    </w:rPr>
  </w:style>
  <w:style w:type="character" w:customStyle="1" w:styleId="apple-converted-space">
    <w:name w:val="apple-converted-space"/>
    <w:basedOn w:val="DefaultParagraphFont"/>
    <w:rsid w:val="00C863C3"/>
  </w:style>
  <w:style w:type="character" w:styleId="Strong">
    <w:name w:val="Strong"/>
    <w:basedOn w:val="DefaultParagraphFont"/>
    <w:uiPriority w:val="22"/>
    <w:qFormat/>
    <w:rsid w:val="00C863C3"/>
    <w:rPr>
      <w:b/>
      <w:bCs/>
    </w:rPr>
  </w:style>
  <w:style w:type="character" w:styleId="Emphasis">
    <w:name w:val="Emphasis"/>
    <w:basedOn w:val="DefaultParagraphFont"/>
    <w:uiPriority w:val="20"/>
    <w:qFormat/>
    <w:rsid w:val="00C863C3"/>
    <w:rPr>
      <w:i/>
      <w:iCs/>
    </w:rPr>
  </w:style>
  <w:style w:type="paragraph" w:customStyle="1" w:styleId="Default">
    <w:name w:val="Default"/>
    <w:rsid w:val="00A31B23"/>
    <w:pPr>
      <w:autoSpaceDE w:val="0"/>
      <w:autoSpaceDN w:val="0"/>
      <w:adjustRightInd w:val="0"/>
      <w:spacing w:after="0" w:line="240" w:lineRule="auto"/>
    </w:pPr>
    <w:rPr>
      <w:color w:val="000000"/>
      <w:sz w:val="24"/>
      <w:szCs w:val="24"/>
    </w:rPr>
  </w:style>
  <w:style w:type="paragraph" w:styleId="Header">
    <w:name w:val="header"/>
    <w:aliases w:val="Left Header"/>
    <w:basedOn w:val="Normal"/>
    <w:link w:val="HeaderChar"/>
    <w:rsid w:val="00BB1263"/>
    <w:pPr>
      <w:tabs>
        <w:tab w:val="center" w:pos="4320"/>
        <w:tab w:val="right" w:pos="8640"/>
      </w:tabs>
    </w:pPr>
    <w:rPr>
      <w:rFonts w:eastAsia="MS Mincho"/>
      <w:lang w:eastAsia="ja-JP"/>
    </w:rPr>
  </w:style>
  <w:style w:type="character" w:customStyle="1" w:styleId="HeaderChar">
    <w:name w:val="Header Char"/>
    <w:aliases w:val="Left Header Char"/>
    <w:basedOn w:val="DefaultParagraphFont"/>
    <w:link w:val="Header"/>
    <w:rsid w:val="00BB1263"/>
    <w:rPr>
      <w:rFonts w:ascii="Times New Roman" w:eastAsia="MS Mincho" w:hAnsi="Times New Roman" w:cs="Times New Roman"/>
      <w:sz w:val="24"/>
      <w:szCs w:val="24"/>
      <w:lang w:val="en-US" w:eastAsia="ja-JP"/>
    </w:rPr>
  </w:style>
  <w:style w:type="table" w:styleId="TableGrid">
    <w:name w:val="Table Grid"/>
    <w:basedOn w:val="TableNormal"/>
    <w:uiPriority w:val="59"/>
    <w:rsid w:val="001C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2E2734"/>
    <w:rPr>
      <w:color w:val="000000"/>
    </w:rPr>
  </w:style>
  <w:style w:type="paragraph" w:customStyle="1" w:styleId="ac-01">
    <w:name w:val="ac-01"/>
    <w:basedOn w:val="Default"/>
    <w:next w:val="Default"/>
    <w:uiPriority w:val="99"/>
    <w:rsid w:val="002E2734"/>
    <w:pPr>
      <w:widowControl w:val="0"/>
    </w:pPr>
    <w:rPr>
      <w:rFonts w:ascii="Times New Roman" w:eastAsia="MS Mincho" w:hAnsi="Times New Roman" w:cs="Times New Roman"/>
      <w:color w:val="auto"/>
      <w:lang w:val="en-GB" w:eastAsia="ja-JP"/>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Default"/>
    <w:next w:val="Default"/>
    <w:link w:val="FootnoteTextChar7"/>
    <w:rsid w:val="002E2734"/>
    <w:pPr>
      <w:widowControl w:val="0"/>
    </w:pPr>
    <w:rPr>
      <w:rFonts w:ascii="Times New Roman" w:eastAsia="MS Mincho" w:hAnsi="Times New Roman" w:cs="Times New Roman"/>
      <w:color w:val="auto"/>
      <w:lang w:val="en-GB" w:eastAsia="ja-JP"/>
    </w:rPr>
  </w:style>
  <w:style w:type="character" w:customStyle="1" w:styleId="FootnoteTextChar">
    <w:name w:val="Footnote Text Char"/>
    <w:basedOn w:val="DefaultParagraphFont"/>
    <w:uiPriority w:val="99"/>
    <w:semiHidden/>
    <w:rsid w:val="002E2734"/>
    <w:rPr>
      <w:rFonts w:ascii="Times New Roman" w:eastAsia="Times New Roman" w:hAnsi="Times New Roman" w:cs="Times New Roman"/>
      <w:sz w:val="20"/>
      <w:szCs w:val="20"/>
      <w:lang w:val="en-US"/>
    </w:rPr>
  </w:style>
  <w:style w:type="character" w:customStyle="1" w:styleId="FootnoteTextChar7">
    <w:name w:val="Footnote Text Char7"/>
    <w:aliases w:val="Footnote Text Char1 Char,Footnote Text Char2 Char,Footnote Text Char11 Char,Footnote Text Char3 Char,Footnote Text Char4 Char,Footnote Text Char5 Char,Footnote Text Char6 Char,Footnote Text Char12 Char,Footnote Text Char21 Char"/>
    <w:link w:val="FootnoteText"/>
    <w:locked/>
    <w:rsid w:val="002E2734"/>
    <w:rPr>
      <w:rFonts w:ascii="Times New Roman" w:eastAsia="MS Mincho" w:hAnsi="Times New Roman" w:cs="Times New Roman"/>
      <w:sz w:val="24"/>
      <w:szCs w:val="24"/>
      <w:lang w:val="en-GB" w:eastAsia="ja-JP"/>
    </w:rPr>
  </w:style>
  <w:style w:type="paragraph" w:styleId="PlainText">
    <w:name w:val="Plain Text"/>
    <w:basedOn w:val="Normal"/>
    <w:link w:val="PlainTextChar"/>
    <w:uiPriority w:val="99"/>
    <w:semiHidden/>
    <w:unhideWhenUsed/>
    <w:rsid w:val="00BC25D5"/>
    <w:rPr>
      <w:rFonts w:ascii="Arial" w:eastAsiaTheme="minorHAnsi" w:hAnsi="Arial" w:cstheme="minorBidi"/>
      <w:sz w:val="22"/>
      <w:szCs w:val="21"/>
      <w:lang w:val="en-ZA"/>
    </w:rPr>
  </w:style>
  <w:style w:type="character" w:customStyle="1" w:styleId="PlainTextChar">
    <w:name w:val="Plain Text Char"/>
    <w:basedOn w:val="DefaultParagraphFont"/>
    <w:link w:val="PlainText"/>
    <w:uiPriority w:val="99"/>
    <w:semiHidden/>
    <w:rsid w:val="00BC25D5"/>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19471">
      <w:bodyDiv w:val="1"/>
      <w:marLeft w:val="0"/>
      <w:marRight w:val="0"/>
      <w:marTop w:val="0"/>
      <w:marBottom w:val="0"/>
      <w:divBdr>
        <w:top w:val="none" w:sz="0" w:space="0" w:color="auto"/>
        <w:left w:val="none" w:sz="0" w:space="0" w:color="auto"/>
        <w:bottom w:val="none" w:sz="0" w:space="0" w:color="auto"/>
        <w:right w:val="none" w:sz="0" w:space="0" w:color="auto"/>
      </w:divBdr>
    </w:div>
    <w:div w:id="554464117">
      <w:bodyDiv w:val="1"/>
      <w:marLeft w:val="0"/>
      <w:marRight w:val="0"/>
      <w:marTop w:val="0"/>
      <w:marBottom w:val="0"/>
      <w:divBdr>
        <w:top w:val="none" w:sz="0" w:space="0" w:color="auto"/>
        <w:left w:val="none" w:sz="0" w:space="0" w:color="auto"/>
        <w:bottom w:val="none" w:sz="0" w:space="0" w:color="auto"/>
        <w:right w:val="none" w:sz="0" w:space="0" w:color="auto"/>
      </w:divBdr>
    </w:div>
    <w:div w:id="668367994">
      <w:bodyDiv w:val="1"/>
      <w:marLeft w:val="0"/>
      <w:marRight w:val="0"/>
      <w:marTop w:val="0"/>
      <w:marBottom w:val="0"/>
      <w:divBdr>
        <w:top w:val="none" w:sz="0" w:space="0" w:color="auto"/>
        <w:left w:val="none" w:sz="0" w:space="0" w:color="auto"/>
        <w:bottom w:val="none" w:sz="0" w:space="0" w:color="auto"/>
        <w:right w:val="none" w:sz="0" w:space="0" w:color="auto"/>
      </w:divBdr>
    </w:div>
    <w:div w:id="1322659246">
      <w:bodyDiv w:val="1"/>
      <w:marLeft w:val="0"/>
      <w:marRight w:val="0"/>
      <w:marTop w:val="0"/>
      <w:marBottom w:val="0"/>
      <w:divBdr>
        <w:top w:val="none" w:sz="0" w:space="0" w:color="auto"/>
        <w:left w:val="none" w:sz="0" w:space="0" w:color="auto"/>
        <w:bottom w:val="none" w:sz="0" w:space="0" w:color="auto"/>
        <w:right w:val="none" w:sz="0" w:space="0" w:color="auto"/>
      </w:divBdr>
    </w:div>
    <w:div w:id="1323856192">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77607141">
      <w:bodyDiv w:val="1"/>
      <w:marLeft w:val="0"/>
      <w:marRight w:val="0"/>
      <w:marTop w:val="0"/>
      <w:marBottom w:val="0"/>
      <w:divBdr>
        <w:top w:val="none" w:sz="0" w:space="0" w:color="auto"/>
        <w:left w:val="none" w:sz="0" w:space="0" w:color="auto"/>
        <w:bottom w:val="none" w:sz="0" w:space="0" w:color="auto"/>
        <w:right w:val="none" w:sz="0" w:space="0" w:color="auto"/>
      </w:divBdr>
    </w:div>
    <w:div w:id="1590384687">
      <w:bodyDiv w:val="1"/>
      <w:marLeft w:val="0"/>
      <w:marRight w:val="0"/>
      <w:marTop w:val="0"/>
      <w:marBottom w:val="0"/>
      <w:divBdr>
        <w:top w:val="none" w:sz="0" w:space="0" w:color="auto"/>
        <w:left w:val="none" w:sz="0" w:space="0" w:color="auto"/>
        <w:bottom w:val="none" w:sz="0" w:space="0" w:color="auto"/>
        <w:right w:val="none" w:sz="0" w:space="0" w:color="auto"/>
      </w:divBdr>
    </w:div>
    <w:div w:id="1678725652">
      <w:bodyDiv w:val="1"/>
      <w:marLeft w:val="0"/>
      <w:marRight w:val="0"/>
      <w:marTop w:val="0"/>
      <w:marBottom w:val="0"/>
      <w:divBdr>
        <w:top w:val="none" w:sz="0" w:space="0" w:color="auto"/>
        <w:left w:val="none" w:sz="0" w:space="0" w:color="auto"/>
        <w:bottom w:val="none" w:sz="0" w:space="0" w:color="auto"/>
        <w:right w:val="none" w:sz="0" w:space="0" w:color="auto"/>
      </w:divBdr>
    </w:div>
    <w:div w:id="18510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069C-FEFE-40D8-AEA7-32E50604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Johan</cp:lastModifiedBy>
  <cp:revision>2</cp:revision>
  <cp:lastPrinted>2015-10-23T14:37:00Z</cp:lastPrinted>
  <dcterms:created xsi:type="dcterms:W3CDTF">2015-12-09T11:06:00Z</dcterms:created>
  <dcterms:modified xsi:type="dcterms:W3CDTF">2015-12-09T11:06:00Z</dcterms:modified>
</cp:coreProperties>
</file>