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64" w:rsidRPr="00420364" w:rsidRDefault="00420364" w:rsidP="00420364">
      <w:pPr>
        <w:jc w:val="both"/>
        <w:rPr>
          <w:rFonts w:ascii="Arial" w:eastAsiaTheme="minorHAnsi" w:hAnsi="Arial" w:cs="Arial"/>
          <w:b/>
          <w:sz w:val="21"/>
          <w:szCs w:val="21"/>
          <w:u w:val="single"/>
          <w:lang w:val="en-ZA"/>
        </w:rPr>
      </w:pPr>
      <w:r w:rsidRPr="00420364">
        <w:rPr>
          <w:rFonts w:ascii="Arial" w:eastAsiaTheme="minorHAnsi" w:hAnsi="Arial" w:cs="Arial"/>
          <w:b/>
          <w:sz w:val="21"/>
          <w:szCs w:val="21"/>
          <w:u w:val="single"/>
          <w:lang w:val="en-ZA"/>
        </w:rPr>
        <w:t>DEFINITIONS OF PUBLIC PRACTICE, PROFESSIONAL ACTIVITY AND ASSURANCE</w:t>
      </w:r>
    </w:p>
    <w:p w:rsidR="00420364" w:rsidRDefault="00420364" w:rsidP="00420364">
      <w:pPr>
        <w:jc w:val="both"/>
        <w:rPr>
          <w:rFonts w:ascii="Arial" w:eastAsiaTheme="minorHAnsi" w:hAnsi="Arial" w:cs="Arial"/>
          <w:sz w:val="21"/>
          <w:szCs w:val="21"/>
          <w:lang w:val="en-ZA"/>
        </w:rPr>
      </w:pPr>
    </w:p>
    <w:p w:rsidR="00420364" w:rsidRPr="00420364" w:rsidRDefault="00420364" w:rsidP="00420364">
      <w:pPr>
        <w:jc w:val="both"/>
        <w:rPr>
          <w:rFonts w:ascii="Arial" w:eastAsiaTheme="minorHAnsi" w:hAnsi="Arial" w:cs="Arial"/>
          <w:sz w:val="21"/>
          <w:szCs w:val="21"/>
          <w:lang w:val="en-ZA"/>
        </w:rPr>
      </w:pPr>
    </w:p>
    <w:p w:rsidR="00420364" w:rsidRPr="00420364" w:rsidRDefault="00420364" w:rsidP="00420364">
      <w:pPr>
        <w:jc w:val="both"/>
        <w:rPr>
          <w:rFonts w:ascii="Arial" w:eastAsiaTheme="minorHAnsi" w:hAnsi="Arial" w:cs="Arial"/>
          <w:b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>1.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</w:r>
      <w:r w:rsidRPr="00420364">
        <w:rPr>
          <w:rFonts w:ascii="Arial" w:eastAsiaTheme="minorHAnsi" w:hAnsi="Arial" w:cs="Arial"/>
          <w:b/>
          <w:sz w:val="21"/>
          <w:szCs w:val="21"/>
          <w:lang w:val="en-ZA"/>
        </w:rPr>
        <w:t>Definition of public practice in the Auditing Profession Act, 26 of 2005:</w:t>
      </w:r>
    </w:p>
    <w:p w:rsidR="00420364" w:rsidRPr="00420364" w:rsidRDefault="00420364" w:rsidP="00420364">
      <w:pPr>
        <w:jc w:val="both"/>
        <w:rPr>
          <w:rFonts w:ascii="Arial" w:eastAsiaTheme="minorHAnsi" w:hAnsi="Arial" w:cs="Arial"/>
          <w:sz w:val="21"/>
          <w:szCs w:val="21"/>
          <w:lang w:val="en-ZA"/>
        </w:rPr>
      </w:pPr>
    </w:p>
    <w:p w:rsidR="00420364" w:rsidRPr="00420364" w:rsidRDefault="00420364" w:rsidP="00420364">
      <w:pPr>
        <w:ind w:left="720"/>
        <w:jc w:val="both"/>
        <w:rPr>
          <w:rFonts w:ascii="Arial" w:eastAsiaTheme="minorHAnsi" w:hAnsi="Arial" w:cs="Arial"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>“public practice” means the practice of a registered auditor who places professional services at the disposal of the public for reward.</w:t>
      </w:r>
    </w:p>
    <w:p w:rsidR="00420364" w:rsidRPr="00420364" w:rsidRDefault="00420364" w:rsidP="00420364">
      <w:pPr>
        <w:jc w:val="both"/>
        <w:rPr>
          <w:rFonts w:ascii="Arial" w:eastAsiaTheme="minorHAnsi" w:hAnsi="Arial" w:cs="Arial"/>
          <w:sz w:val="21"/>
          <w:szCs w:val="21"/>
          <w:lang w:val="en-ZA"/>
        </w:rPr>
      </w:pPr>
    </w:p>
    <w:p w:rsidR="00420364" w:rsidRPr="00420364" w:rsidRDefault="00420364" w:rsidP="00420364">
      <w:pPr>
        <w:jc w:val="both"/>
        <w:rPr>
          <w:rFonts w:ascii="Arial" w:eastAsiaTheme="minorHAnsi" w:hAnsi="Arial" w:cs="Arial"/>
          <w:b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>2.</w:t>
      </w:r>
      <w:r w:rsidRPr="00420364">
        <w:rPr>
          <w:rFonts w:ascii="Arial" w:eastAsiaTheme="minorHAnsi" w:hAnsi="Arial" w:cs="Arial"/>
          <w:b/>
          <w:sz w:val="21"/>
          <w:szCs w:val="21"/>
          <w:lang w:val="en-ZA"/>
        </w:rPr>
        <w:tab/>
        <w:t>Definition of professional activity in the Code of Professional Conduct:</w:t>
      </w:r>
    </w:p>
    <w:p w:rsidR="00420364" w:rsidRPr="00420364" w:rsidRDefault="00420364" w:rsidP="00420364">
      <w:pPr>
        <w:jc w:val="both"/>
        <w:rPr>
          <w:rFonts w:ascii="Arial" w:eastAsiaTheme="minorHAnsi" w:hAnsi="Arial" w:cs="Arial"/>
          <w:b/>
          <w:sz w:val="21"/>
          <w:szCs w:val="21"/>
          <w:lang w:val="en-ZA"/>
        </w:rPr>
      </w:pPr>
    </w:p>
    <w:p w:rsidR="00420364" w:rsidRPr="00420364" w:rsidRDefault="00420364" w:rsidP="00420364">
      <w:pPr>
        <w:ind w:left="720"/>
        <w:jc w:val="both"/>
        <w:rPr>
          <w:rFonts w:ascii="Arial" w:eastAsiaTheme="minorHAnsi" w:hAnsi="Arial" w:cs="Arial"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>“professional activity” means an activity requiring accountancy or related skills undertaken by a  Registered Auditor, including accounting, review, other assurance and related services, taxation, management consulting and financial management.</w:t>
      </w:r>
    </w:p>
    <w:p w:rsidR="00420364" w:rsidRPr="00420364" w:rsidRDefault="00420364" w:rsidP="00420364">
      <w:pPr>
        <w:jc w:val="both"/>
        <w:rPr>
          <w:rFonts w:ascii="Arial" w:eastAsiaTheme="minorHAnsi" w:hAnsi="Arial" w:cs="Arial"/>
          <w:b/>
          <w:sz w:val="21"/>
          <w:szCs w:val="21"/>
          <w:lang w:val="en-ZA"/>
        </w:rPr>
      </w:pPr>
    </w:p>
    <w:p w:rsidR="00420364" w:rsidRPr="00420364" w:rsidRDefault="00420364" w:rsidP="00420364">
      <w:pPr>
        <w:jc w:val="both"/>
        <w:rPr>
          <w:rFonts w:ascii="Arial" w:eastAsiaTheme="minorHAnsi" w:hAnsi="Arial" w:cs="Arial"/>
          <w:b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>3.</w:t>
      </w:r>
      <w:r w:rsidRPr="00420364">
        <w:rPr>
          <w:rFonts w:ascii="Arial" w:eastAsiaTheme="minorHAnsi" w:hAnsi="Arial" w:cs="Arial"/>
          <w:b/>
          <w:sz w:val="21"/>
          <w:szCs w:val="21"/>
          <w:lang w:val="en-ZA"/>
        </w:rPr>
        <w:tab/>
        <w:t>Definition of professional services in the Code of Professional Conduct:</w:t>
      </w:r>
    </w:p>
    <w:p w:rsidR="00420364" w:rsidRPr="00420364" w:rsidRDefault="00420364" w:rsidP="00420364">
      <w:pPr>
        <w:jc w:val="both"/>
        <w:rPr>
          <w:rFonts w:ascii="Arial" w:eastAsiaTheme="minorHAnsi" w:hAnsi="Arial" w:cs="Arial"/>
          <w:b/>
          <w:sz w:val="21"/>
          <w:szCs w:val="21"/>
          <w:lang w:val="en-ZA"/>
        </w:rPr>
      </w:pPr>
    </w:p>
    <w:p w:rsidR="00420364" w:rsidRPr="00420364" w:rsidRDefault="00420364" w:rsidP="00420364">
      <w:pPr>
        <w:ind w:left="720"/>
        <w:jc w:val="both"/>
        <w:rPr>
          <w:rFonts w:ascii="Arial" w:eastAsiaTheme="minorHAnsi" w:hAnsi="Arial" w:cs="Arial"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>“professional services” means professional activities performed for clients.  These include but are not limited to:</w:t>
      </w:r>
    </w:p>
    <w:p w:rsidR="00420364" w:rsidRPr="00420364" w:rsidRDefault="00420364" w:rsidP="00420364">
      <w:pPr>
        <w:jc w:val="both"/>
        <w:rPr>
          <w:rFonts w:ascii="Arial" w:eastAsiaTheme="minorHAnsi" w:hAnsi="Arial" w:cs="Arial"/>
          <w:sz w:val="21"/>
          <w:szCs w:val="21"/>
          <w:lang w:val="en-ZA"/>
        </w:rPr>
      </w:pPr>
    </w:p>
    <w:p w:rsidR="00420364" w:rsidRPr="00420364" w:rsidRDefault="00420364" w:rsidP="00420364">
      <w:pPr>
        <w:ind w:left="720"/>
        <w:jc w:val="both"/>
        <w:rPr>
          <w:rFonts w:ascii="Arial" w:eastAsiaTheme="minorHAnsi" w:hAnsi="Arial" w:cs="Arial"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>(a)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</w:r>
      <w:r w:rsidRPr="00420364">
        <w:rPr>
          <w:rFonts w:ascii="Arial" w:eastAsiaTheme="minorHAnsi" w:hAnsi="Arial" w:cs="Arial"/>
          <w:sz w:val="21"/>
          <w:szCs w:val="21"/>
          <w:u w:val="single"/>
          <w:lang w:val="en-ZA"/>
        </w:rPr>
        <w:t>Audit, review, other assurance and related services:</w:t>
      </w:r>
    </w:p>
    <w:p w:rsidR="00420364" w:rsidRPr="00420364" w:rsidRDefault="00420364" w:rsidP="00420364">
      <w:pPr>
        <w:ind w:left="720"/>
        <w:jc w:val="both"/>
        <w:rPr>
          <w:rFonts w:ascii="Arial" w:eastAsiaTheme="minorHAnsi" w:hAnsi="Arial" w:cs="Arial"/>
          <w:sz w:val="21"/>
          <w:szCs w:val="21"/>
          <w:lang w:val="en-ZA"/>
        </w:rPr>
      </w:pPr>
    </w:p>
    <w:p w:rsidR="00420364" w:rsidRPr="00420364" w:rsidRDefault="00420364" w:rsidP="00420364">
      <w:pPr>
        <w:ind w:left="2127" w:hanging="709"/>
        <w:jc w:val="both"/>
        <w:rPr>
          <w:rFonts w:ascii="Arial" w:eastAsiaTheme="minorHAnsi" w:hAnsi="Arial" w:cs="Arial"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>(</w:t>
      </w:r>
      <w:proofErr w:type="spellStart"/>
      <w:r w:rsidRPr="00420364">
        <w:rPr>
          <w:rFonts w:ascii="Arial" w:eastAsiaTheme="minorHAnsi" w:hAnsi="Arial" w:cs="Arial"/>
          <w:sz w:val="21"/>
          <w:szCs w:val="21"/>
          <w:lang w:val="en-ZA"/>
        </w:rPr>
        <w:t>i</w:t>
      </w:r>
      <w:proofErr w:type="spellEnd"/>
      <w:r w:rsidRPr="00420364">
        <w:rPr>
          <w:rFonts w:ascii="Arial" w:eastAsiaTheme="minorHAnsi" w:hAnsi="Arial" w:cs="Arial"/>
          <w:sz w:val="21"/>
          <w:szCs w:val="21"/>
          <w:lang w:val="en-ZA"/>
        </w:rPr>
        <w:t>)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  <w:t xml:space="preserve">Financial statement audits and reviews, other assurance and related 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  <w:t>services such as regulatory reporting, sustainability, compliance and performance reporting;</w:t>
      </w:r>
    </w:p>
    <w:p w:rsidR="00420364" w:rsidRPr="00420364" w:rsidRDefault="00420364" w:rsidP="00420364">
      <w:pPr>
        <w:ind w:left="2127" w:hanging="709"/>
        <w:jc w:val="both"/>
        <w:rPr>
          <w:rFonts w:ascii="Arial" w:eastAsiaTheme="minorHAnsi" w:hAnsi="Arial" w:cs="Arial"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>(ii)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  <w:t>Company accounting advisory services such as preparation of accounting records and financial statements in accordance with recognised financial reporting standards and applicable statutes;  and</w:t>
      </w:r>
    </w:p>
    <w:p w:rsidR="00420364" w:rsidRPr="00420364" w:rsidRDefault="00420364" w:rsidP="00420364">
      <w:pPr>
        <w:ind w:left="2127" w:hanging="709"/>
        <w:jc w:val="both"/>
        <w:rPr>
          <w:rFonts w:ascii="Arial" w:eastAsiaTheme="minorHAnsi" w:hAnsi="Arial" w:cs="Arial"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>(iii)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  <w:t>Company statutory services.</w:t>
      </w:r>
    </w:p>
    <w:p w:rsidR="00420364" w:rsidRPr="00420364" w:rsidRDefault="00420364" w:rsidP="00420364">
      <w:pPr>
        <w:jc w:val="both"/>
        <w:rPr>
          <w:rFonts w:ascii="Arial" w:eastAsiaTheme="minorHAnsi" w:hAnsi="Arial" w:cs="Arial"/>
          <w:sz w:val="21"/>
          <w:szCs w:val="21"/>
          <w:lang w:val="en-ZA"/>
        </w:rPr>
      </w:pPr>
    </w:p>
    <w:p w:rsidR="00420364" w:rsidRPr="00420364" w:rsidRDefault="00420364" w:rsidP="00420364">
      <w:pPr>
        <w:ind w:left="720"/>
        <w:jc w:val="both"/>
        <w:rPr>
          <w:rFonts w:ascii="Arial" w:eastAsiaTheme="minorHAnsi" w:hAnsi="Arial" w:cs="Arial"/>
          <w:sz w:val="21"/>
          <w:szCs w:val="21"/>
          <w:u w:val="single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>(b)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</w:r>
      <w:r w:rsidRPr="00420364">
        <w:rPr>
          <w:rFonts w:ascii="Arial" w:eastAsiaTheme="minorHAnsi" w:hAnsi="Arial" w:cs="Arial"/>
          <w:sz w:val="21"/>
          <w:szCs w:val="21"/>
          <w:u w:val="single"/>
          <w:lang w:val="en-ZA"/>
        </w:rPr>
        <w:t>Taxation services:</w:t>
      </w:r>
    </w:p>
    <w:p w:rsidR="00420364" w:rsidRPr="00420364" w:rsidRDefault="00420364" w:rsidP="00420364">
      <w:pPr>
        <w:ind w:left="720"/>
        <w:jc w:val="both"/>
        <w:rPr>
          <w:rFonts w:ascii="Arial" w:eastAsiaTheme="minorHAnsi" w:hAnsi="Arial" w:cs="Arial"/>
          <w:sz w:val="21"/>
          <w:szCs w:val="21"/>
          <w:u w:val="single"/>
          <w:lang w:val="en-ZA"/>
        </w:rPr>
      </w:pPr>
    </w:p>
    <w:p w:rsidR="00420364" w:rsidRPr="00420364" w:rsidRDefault="00420364" w:rsidP="00420364">
      <w:pPr>
        <w:ind w:left="1440"/>
        <w:jc w:val="both"/>
        <w:rPr>
          <w:rFonts w:ascii="Arial" w:eastAsiaTheme="minorHAnsi" w:hAnsi="Arial" w:cs="Arial"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>(</w:t>
      </w:r>
      <w:proofErr w:type="spellStart"/>
      <w:r w:rsidRPr="00420364">
        <w:rPr>
          <w:rFonts w:ascii="Arial" w:eastAsiaTheme="minorHAnsi" w:hAnsi="Arial" w:cs="Arial"/>
          <w:sz w:val="21"/>
          <w:szCs w:val="21"/>
          <w:lang w:val="en-ZA"/>
        </w:rPr>
        <w:t>i</w:t>
      </w:r>
      <w:proofErr w:type="spellEnd"/>
      <w:r w:rsidRPr="00420364">
        <w:rPr>
          <w:rFonts w:ascii="Arial" w:eastAsiaTheme="minorHAnsi" w:hAnsi="Arial" w:cs="Arial"/>
          <w:sz w:val="21"/>
          <w:szCs w:val="21"/>
          <w:lang w:val="en-ZA"/>
        </w:rPr>
        <w:t>)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  <w:t>Tax return preparation and submission;</w:t>
      </w:r>
    </w:p>
    <w:p w:rsidR="00420364" w:rsidRPr="00420364" w:rsidRDefault="00420364" w:rsidP="00420364">
      <w:pPr>
        <w:ind w:left="1440"/>
        <w:jc w:val="both"/>
        <w:rPr>
          <w:rFonts w:ascii="Arial" w:eastAsiaTheme="minorHAnsi" w:hAnsi="Arial" w:cs="Arial"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>(ii)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  <w:t>Tax calculations for the purpose of preparing accounting entries;</w:t>
      </w:r>
    </w:p>
    <w:p w:rsidR="00420364" w:rsidRPr="00420364" w:rsidRDefault="00420364" w:rsidP="00420364">
      <w:pPr>
        <w:ind w:left="1440"/>
        <w:jc w:val="both"/>
        <w:rPr>
          <w:rFonts w:ascii="Arial" w:eastAsiaTheme="minorHAnsi" w:hAnsi="Arial" w:cs="Arial"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>(iii)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  <w:t>Tax planning and other tax advisory services;  and</w:t>
      </w:r>
    </w:p>
    <w:p w:rsidR="00420364" w:rsidRPr="00420364" w:rsidRDefault="00420364" w:rsidP="00420364">
      <w:pPr>
        <w:ind w:left="1440"/>
        <w:jc w:val="both"/>
        <w:rPr>
          <w:rFonts w:ascii="Arial" w:eastAsiaTheme="minorHAnsi" w:hAnsi="Arial" w:cs="Arial"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>(iv)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  <w:t>Assistance in the resolution of tax disputes;</w:t>
      </w:r>
    </w:p>
    <w:p w:rsidR="00420364" w:rsidRPr="00420364" w:rsidRDefault="00420364" w:rsidP="00420364">
      <w:pPr>
        <w:jc w:val="both"/>
        <w:rPr>
          <w:rFonts w:ascii="Arial" w:eastAsiaTheme="minorHAnsi" w:hAnsi="Arial" w:cs="Arial"/>
          <w:sz w:val="21"/>
          <w:szCs w:val="21"/>
          <w:lang w:val="en-ZA"/>
        </w:rPr>
      </w:pPr>
    </w:p>
    <w:p w:rsidR="00420364" w:rsidRPr="00420364" w:rsidRDefault="00420364" w:rsidP="00420364">
      <w:pPr>
        <w:jc w:val="both"/>
        <w:rPr>
          <w:rFonts w:ascii="Arial" w:eastAsiaTheme="minorHAnsi" w:hAnsi="Arial" w:cs="Arial"/>
          <w:sz w:val="21"/>
          <w:szCs w:val="21"/>
          <w:lang w:val="en-ZA"/>
        </w:rPr>
      </w:pPr>
    </w:p>
    <w:p w:rsidR="00420364" w:rsidRPr="00420364" w:rsidRDefault="00420364" w:rsidP="00420364">
      <w:pPr>
        <w:ind w:left="720"/>
        <w:jc w:val="both"/>
        <w:rPr>
          <w:rFonts w:ascii="Arial" w:eastAsiaTheme="minorHAnsi" w:hAnsi="Arial" w:cs="Arial"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>(c)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</w:r>
      <w:r w:rsidRPr="00420364">
        <w:rPr>
          <w:rFonts w:ascii="Arial" w:eastAsiaTheme="minorHAnsi" w:hAnsi="Arial" w:cs="Arial"/>
          <w:sz w:val="21"/>
          <w:szCs w:val="21"/>
          <w:u w:val="single"/>
          <w:lang w:val="en-ZA"/>
        </w:rPr>
        <w:t>Advisory services:</w:t>
      </w:r>
    </w:p>
    <w:p w:rsidR="00420364" w:rsidRPr="00420364" w:rsidRDefault="00420364" w:rsidP="00420364">
      <w:pPr>
        <w:ind w:left="720"/>
        <w:jc w:val="both"/>
        <w:rPr>
          <w:rFonts w:ascii="Arial" w:eastAsiaTheme="minorHAnsi" w:hAnsi="Arial" w:cs="Arial"/>
          <w:sz w:val="21"/>
          <w:szCs w:val="21"/>
          <w:lang w:val="en-ZA"/>
        </w:rPr>
      </w:pPr>
    </w:p>
    <w:p w:rsidR="00420364" w:rsidRPr="00420364" w:rsidRDefault="00420364" w:rsidP="00420364">
      <w:pPr>
        <w:ind w:left="2127" w:hanging="687"/>
        <w:jc w:val="both"/>
        <w:rPr>
          <w:rFonts w:ascii="Arial" w:eastAsiaTheme="minorHAnsi" w:hAnsi="Arial" w:cs="Arial"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>(</w:t>
      </w:r>
      <w:proofErr w:type="spellStart"/>
      <w:r w:rsidRPr="00420364">
        <w:rPr>
          <w:rFonts w:ascii="Arial" w:eastAsiaTheme="minorHAnsi" w:hAnsi="Arial" w:cs="Arial"/>
          <w:sz w:val="21"/>
          <w:szCs w:val="21"/>
          <w:lang w:val="en-ZA"/>
        </w:rPr>
        <w:t>i</w:t>
      </w:r>
      <w:proofErr w:type="spellEnd"/>
      <w:r w:rsidRPr="00420364">
        <w:rPr>
          <w:rFonts w:ascii="Arial" w:eastAsiaTheme="minorHAnsi" w:hAnsi="Arial" w:cs="Arial"/>
          <w:sz w:val="21"/>
          <w:szCs w:val="21"/>
          <w:lang w:val="en-ZA"/>
        </w:rPr>
        <w:t>)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  <w:t>Accounting, advisory and financial management advisory services:  accounting support, conversion services for new and revised accounting standards, financial modelling and project management;</w:t>
      </w:r>
    </w:p>
    <w:p w:rsidR="00420364" w:rsidRPr="00420364" w:rsidRDefault="00420364" w:rsidP="00420364">
      <w:pPr>
        <w:ind w:left="2127" w:hanging="709"/>
        <w:jc w:val="both"/>
        <w:rPr>
          <w:rFonts w:ascii="Arial" w:eastAsiaTheme="minorHAnsi" w:hAnsi="Arial" w:cs="Arial"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 xml:space="preserve"> (ii)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  <w:t xml:space="preserve">Business performance services:  business effectiveness, people and 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  <w:t>change management, operational and business finance;</w:t>
      </w:r>
    </w:p>
    <w:p w:rsidR="00420364" w:rsidRPr="00420364" w:rsidRDefault="00420364" w:rsidP="00420364">
      <w:pPr>
        <w:ind w:left="2127" w:hanging="709"/>
        <w:jc w:val="both"/>
        <w:rPr>
          <w:rFonts w:ascii="Arial" w:eastAsiaTheme="minorHAnsi" w:hAnsi="Arial" w:cs="Arial"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>(iii)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  <w:t xml:space="preserve">Internal audit:  risk and compliance services, review and monitoring of internal controls, risk management compliance services, corporate 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  <w:t>governance and audit committee advisory services;</w:t>
      </w:r>
    </w:p>
    <w:p w:rsidR="00420364" w:rsidRPr="00420364" w:rsidRDefault="00420364" w:rsidP="00420364">
      <w:pPr>
        <w:ind w:left="2127" w:hanging="709"/>
        <w:jc w:val="both"/>
        <w:rPr>
          <w:rFonts w:ascii="Arial" w:eastAsiaTheme="minorHAnsi" w:hAnsi="Arial" w:cs="Arial"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>(iv)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  <w:t>Corporate finance services: mergers and acquisitions, valuations, infrastructure financing, debt and capital markets, due diligence reviews, transaction services and designated advisor services to listed companies;</w:t>
      </w:r>
    </w:p>
    <w:p w:rsidR="00420364" w:rsidRPr="00420364" w:rsidRDefault="00420364" w:rsidP="00420364">
      <w:pPr>
        <w:ind w:left="2127" w:hanging="709"/>
        <w:jc w:val="both"/>
        <w:rPr>
          <w:rFonts w:ascii="Arial" w:eastAsiaTheme="minorHAnsi" w:hAnsi="Arial" w:cs="Arial"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>(v)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  <w:t xml:space="preserve">Corporate recovery services:  liquidation and insolvency administration, curator </w:t>
      </w:r>
      <w:proofErr w:type="spellStart"/>
      <w:r w:rsidRPr="00420364">
        <w:rPr>
          <w:rFonts w:ascii="Arial" w:eastAsiaTheme="minorHAnsi" w:hAnsi="Arial" w:cs="Arial"/>
          <w:sz w:val="21"/>
          <w:szCs w:val="21"/>
          <w:lang w:val="en-ZA"/>
        </w:rPr>
        <w:t>bonis</w:t>
      </w:r>
      <w:proofErr w:type="spellEnd"/>
      <w:r w:rsidRPr="00420364">
        <w:rPr>
          <w:rFonts w:ascii="Arial" w:eastAsiaTheme="minorHAnsi" w:hAnsi="Arial" w:cs="Arial"/>
          <w:sz w:val="21"/>
          <w:szCs w:val="21"/>
          <w:lang w:val="en-ZA"/>
        </w:rPr>
        <w:t>, administration of deceased estates, judicial management and trusteeships;</w:t>
      </w:r>
    </w:p>
    <w:p w:rsidR="00420364" w:rsidRPr="00420364" w:rsidRDefault="00420364" w:rsidP="00420364">
      <w:pPr>
        <w:ind w:left="2127" w:hanging="709"/>
        <w:jc w:val="both"/>
        <w:rPr>
          <w:rFonts w:ascii="Arial" w:eastAsiaTheme="minorHAnsi" w:hAnsi="Arial" w:cs="Arial"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>(vi)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  <w:t>Financial risk management services:  actuarial services, banking and risk advisory, regulatory and compliance services, technical accounting;</w:t>
      </w:r>
    </w:p>
    <w:p w:rsidR="00420364" w:rsidRPr="00420364" w:rsidRDefault="00420364" w:rsidP="00420364">
      <w:pPr>
        <w:ind w:left="2127" w:hanging="709"/>
        <w:jc w:val="both"/>
        <w:rPr>
          <w:rFonts w:ascii="Arial" w:eastAsiaTheme="minorHAnsi" w:hAnsi="Arial" w:cs="Arial"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lastRenderedPageBreak/>
        <w:t>(vii)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  <w:t xml:space="preserve">Information Technology (IT) advisory: security, privacy and continuity, 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  <w:t>enterprise resource planning, information system audit services, IT project advisory, governance and performance; and</w:t>
      </w:r>
    </w:p>
    <w:p w:rsidR="00420364" w:rsidRPr="00420364" w:rsidRDefault="00420364" w:rsidP="00420364">
      <w:pPr>
        <w:ind w:left="2127" w:hanging="709"/>
        <w:jc w:val="both"/>
        <w:rPr>
          <w:rFonts w:ascii="Arial" w:eastAsiaTheme="minorHAnsi" w:hAnsi="Arial" w:cs="Arial"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>(viii)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  <w:t xml:space="preserve">Forensic services:  dispute advisory and resolution; ethics and integrity monitoring, fraud risk management, intellectual property and other investigations and regulatory </w:t>
      </w:r>
      <w:r w:rsidRPr="00420364">
        <w:rPr>
          <w:rFonts w:ascii="Arial" w:eastAsiaTheme="minorHAnsi" w:hAnsi="Arial" w:cs="Arial"/>
          <w:sz w:val="21"/>
          <w:szCs w:val="21"/>
          <w:lang w:val="en-ZA"/>
        </w:rPr>
        <w:tab/>
        <w:t>compliance.</w:t>
      </w:r>
    </w:p>
    <w:p w:rsidR="00420364" w:rsidRPr="00420364" w:rsidRDefault="00420364" w:rsidP="00420364">
      <w:pPr>
        <w:rPr>
          <w:rFonts w:ascii="Arial" w:eastAsiaTheme="minorHAnsi" w:hAnsi="Arial" w:cs="Arial"/>
          <w:sz w:val="21"/>
          <w:szCs w:val="21"/>
          <w:lang w:val="en-ZA"/>
        </w:rPr>
      </w:pPr>
    </w:p>
    <w:p w:rsidR="00420364" w:rsidRPr="00420364" w:rsidRDefault="00420364" w:rsidP="00420364">
      <w:pPr>
        <w:rPr>
          <w:rFonts w:ascii="Arial" w:eastAsiaTheme="minorHAnsi" w:hAnsi="Arial" w:cs="Arial"/>
          <w:b/>
          <w:sz w:val="21"/>
          <w:szCs w:val="21"/>
          <w:lang w:val="en-ZA"/>
        </w:rPr>
      </w:pPr>
      <w:r>
        <w:rPr>
          <w:rFonts w:ascii="Arial" w:eastAsiaTheme="minorHAnsi" w:hAnsi="Arial" w:cs="Arial"/>
          <w:b/>
          <w:sz w:val="21"/>
          <w:szCs w:val="21"/>
          <w:lang w:val="en-ZA"/>
        </w:rPr>
        <w:t>4</w:t>
      </w:r>
      <w:r w:rsidRPr="00420364">
        <w:rPr>
          <w:rFonts w:ascii="Arial" w:eastAsiaTheme="minorHAnsi" w:hAnsi="Arial" w:cs="Arial"/>
          <w:b/>
          <w:sz w:val="21"/>
          <w:szCs w:val="21"/>
          <w:lang w:val="en-ZA"/>
        </w:rPr>
        <w:t>.</w:t>
      </w:r>
      <w:r w:rsidRPr="00420364">
        <w:rPr>
          <w:rFonts w:ascii="Arial" w:eastAsiaTheme="minorHAnsi" w:hAnsi="Arial" w:cs="Arial"/>
          <w:b/>
          <w:sz w:val="21"/>
          <w:szCs w:val="21"/>
          <w:lang w:val="en-ZA"/>
        </w:rPr>
        <w:tab/>
        <w:t>What is assurance work?</w:t>
      </w:r>
    </w:p>
    <w:p w:rsidR="00420364" w:rsidRPr="00420364" w:rsidRDefault="00420364" w:rsidP="00420364">
      <w:pPr>
        <w:rPr>
          <w:rFonts w:ascii="Arial" w:eastAsiaTheme="minorHAnsi" w:hAnsi="Arial" w:cs="Arial"/>
          <w:sz w:val="21"/>
          <w:szCs w:val="21"/>
          <w:lang w:val="en-ZA"/>
        </w:rPr>
      </w:pPr>
    </w:p>
    <w:p w:rsidR="00420364" w:rsidRPr="00420364" w:rsidRDefault="00420364" w:rsidP="00420364">
      <w:pPr>
        <w:rPr>
          <w:rFonts w:ascii="Arial" w:eastAsiaTheme="minorHAnsi" w:hAnsi="Arial" w:cs="Arial"/>
          <w:sz w:val="21"/>
          <w:szCs w:val="21"/>
          <w:lang w:val="en-ZA"/>
        </w:rPr>
      </w:pPr>
      <w:r w:rsidRPr="00420364">
        <w:rPr>
          <w:rFonts w:ascii="Arial" w:eastAsiaTheme="minorHAnsi" w:hAnsi="Arial" w:cs="Arial"/>
          <w:sz w:val="21"/>
          <w:szCs w:val="21"/>
          <w:lang w:val="en-ZA"/>
        </w:rPr>
        <w:t>The IRBA considers assurance work to include:</w:t>
      </w:r>
    </w:p>
    <w:p w:rsidR="00420364" w:rsidRPr="00FD409E" w:rsidRDefault="00420364" w:rsidP="00420364">
      <w:pPr>
        <w:jc w:val="both"/>
        <w:rPr>
          <w:rFonts w:ascii="Arial" w:hAnsi="Arial" w:cs="Arial"/>
          <w:sz w:val="22"/>
          <w:szCs w:val="22"/>
        </w:rPr>
      </w:pPr>
    </w:p>
    <w:p w:rsidR="00420364" w:rsidRPr="00FD409E" w:rsidRDefault="00420364" w:rsidP="00420364">
      <w:pPr>
        <w:jc w:val="both"/>
        <w:rPr>
          <w:rFonts w:ascii="Arial" w:hAnsi="Arial" w:cs="Arial"/>
          <w:sz w:val="22"/>
          <w:szCs w:val="22"/>
        </w:rPr>
      </w:pPr>
      <w:r w:rsidRPr="00FD409E">
        <w:rPr>
          <w:rFonts w:ascii="Arial" w:hAnsi="Arial" w:cs="Arial"/>
          <w:sz w:val="22"/>
          <w:szCs w:val="22"/>
        </w:rPr>
        <w:t>A.</w:t>
      </w:r>
      <w:r w:rsidRPr="00FD409E">
        <w:rPr>
          <w:rFonts w:ascii="Arial" w:hAnsi="Arial" w:cs="Arial"/>
          <w:sz w:val="22"/>
          <w:szCs w:val="22"/>
        </w:rPr>
        <w:tab/>
      </w:r>
      <w:r w:rsidRPr="00FD409E">
        <w:rPr>
          <w:rFonts w:ascii="Arial" w:hAnsi="Arial" w:cs="Arial"/>
          <w:sz w:val="22"/>
          <w:szCs w:val="22"/>
          <w:u w:val="single"/>
        </w:rPr>
        <w:t>High risk audits and related assurance work</w:t>
      </w:r>
      <w:r w:rsidRPr="00FD409E">
        <w:rPr>
          <w:rFonts w:ascii="Arial" w:hAnsi="Arial" w:cs="Arial"/>
          <w:sz w:val="22"/>
          <w:szCs w:val="22"/>
        </w:rPr>
        <w:t>:</w:t>
      </w:r>
      <w:r w:rsidRPr="00FD409E">
        <w:rPr>
          <w:rFonts w:ascii="Arial" w:hAnsi="Arial" w:cs="Arial"/>
          <w:sz w:val="22"/>
          <w:szCs w:val="22"/>
        </w:rPr>
        <w:tab/>
      </w:r>
    </w:p>
    <w:p w:rsidR="00420364" w:rsidRDefault="00420364" w:rsidP="0042036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20364" w:rsidRDefault="00420364" w:rsidP="00420364">
      <w:pPr>
        <w:ind w:left="720"/>
        <w:jc w:val="both"/>
        <w:rPr>
          <w:rFonts w:ascii="Arial" w:hAnsi="Arial" w:cs="Arial"/>
          <w:sz w:val="22"/>
          <w:szCs w:val="22"/>
        </w:rPr>
      </w:pPr>
      <w:r w:rsidRPr="00FD409E">
        <w:rPr>
          <w:rFonts w:ascii="Arial" w:hAnsi="Arial" w:cs="Arial"/>
          <w:sz w:val="22"/>
          <w:szCs w:val="22"/>
        </w:rPr>
        <w:t>This refers to audits that are performed by RAs and firms that are required in terms of legislation or regulation.  Currently, these audits include:</w:t>
      </w:r>
    </w:p>
    <w:p w:rsidR="00420364" w:rsidRPr="00FD409E" w:rsidRDefault="00420364" w:rsidP="0042036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20364" w:rsidRPr="00FD409E" w:rsidRDefault="00420364" w:rsidP="004203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D409E">
        <w:rPr>
          <w:rFonts w:ascii="Arial" w:hAnsi="Arial" w:cs="Arial"/>
          <w:sz w:val="22"/>
          <w:szCs w:val="22"/>
        </w:rPr>
        <w:t>Audits required in terms of the Companies Act of 2008, of:</w:t>
      </w:r>
    </w:p>
    <w:p w:rsidR="00420364" w:rsidRPr="00FD409E" w:rsidRDefault="00420364" w:rsidP="0042036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D409E">
        <w:rPr>
          <w:rFonts w:ascii="Arial" w:hAnsi="Arial" w:cs="Arial"/>
          <w:sz w:val="22"/>
          <w:szCs w:val="22"/>
        </w:rPr>
        <w:t>public companies;</w:t>
      </w:r>
    </w:p>
    <w:p w:rsidR="00420364" w:rsidRPr="00FD409E" w:rsidRDefault="00420364" w:rsidP="0042036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D409E">
        <w:rPr>
          <w:rFonts w:ascii="Arial" w:hAnsi="Arial" w:cs="Arial"/>
          <w:sz w:val="22"/>
          <w:szCs w:val="22"/>
        </w:rPr>
        <w:t>state-owned enterprises;  and</w:t>
      </w:r>
    </w:p>
    <w:p w:rsidR="00420364" w:rsidRPr="00FD409E" w:rsidRDefault="00420364" w:rsidP="0042036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D409E">
        <w:rPr>
          <w:rFonts w:ascii="Arial" w:hAnsi="Arial" w:cs="Arial"/>
          <w:sz w:val="22"/>
          <w:szCs w:val="22"/>
        </w:rPr>
        <w:t>private companies with a public interest score of above 350.</w:t>
      </w:r>
    </w:p>
    <w:p w:rsidR="00420364" w:rsidRDefault="00420364" w:rsidP="004203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D409E">
        <w:rPr>
          <w:rFonts w:ascii="Arial" w:hAnsi="Arial" w:cs="Arial"/>
          <w:sz w:val="22"/>
          <w:szCs w:val="22"/>
        </w:rPr>
        <w:t>Audits of subsidiaries of listed companies as required by the JSE Ltd</w:t>
      </w:r>
      <w:r>
        <w:rPr>
          <w:rFonts w:ascii="Arial" w:hAnsi="Arial" w:cs="Arial"/>
          <w:sz w:val="22"/>
          <w:szCs w:val="22"/>
        </w:rPr>
        <w:t xml:space="preserve"> until the listing requirement 3.88 was amended with effect from 30 September 2014.</w:t>
      </w:r>
    </w:p>
    <w:p w:rsidR="00420364" w:rsidRPr="00FD409E" w:rsidRDefault="00420364" w:rsidP="004203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D409E">
        <w:rPr>
          <w:rFonts w:ascii="Arial" w:hAnsi="Arial" w:cs="Arial"/>
          <w:sz w:val="22"/>
          <w:szCs w:val="22"/>
        </w:rPr>
        <w:t>Audits of banks and regulatory returns to the SARB in terms of t</w:t>
      </w:r>
      <w:r>
        <w:rPr>
          <w:rFonts w:ascii="Arial" w:hAnsi="Arial" w:cs="Arial"/>
          <w:sz w:val="22"/>
          <w:szCs w:val="22"/>
        </w:rPr>
        <w:t>he regulations to the Banks Act.</w:t>
      </w:r>
    </w:p>
    <w:p w:rsidR="00420364" w:rsidRPr="00FD409E" w:rsidRDefault="00420364" w:rsidP="004203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D409E">
        <w:rPr>
          <w:rFonts w:ascii="Arial" w:hAnsi="Arial" w:cs="Arial"/>
          <w:sz w:val="22"/>
          <w:szCs w:val="22"/>
        </w:rPr>
        <w:t>Audits required by legislation under the Financial Services Board, of:</w:t>
      </w:r>
    </w:p>
    <w:p w:rsidR="00420364" w:rsidRPr="00FD409E" w:rsidRDefault="00420364" w:rsidP="0042036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D409E">
        <w:rPr>
          <w:rFonts w:ascii="Arial" w:hAnsi="Arial" w:cs="Arial"/>
          <w:sz w:val="22"/>
          <w:szCs w:val="22"/>
        </w:rPr>
        <w:t>insurance companies;</w:t>
      </w:r>
    </w:p>
    <w:p w:rsidR="00420364" w:rsidRPr="00FD409E" w:rsidRDefault="00420364" w:rsidP="0042036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D409E">
        <w:rPr>
          <w:rFonts w:ascii="Arial" w:hAnsi="Arial" w:cs="Arial"/>
          <w:sz w:val="22"/>
          <w:szCs w:val="22"/>
        </w:rPr>
        <w:t>collective investment schemes;</w:t>
      </w:r>
    </w:p>
    <w:p w:rsidR="00420364" w:rsidRPr="00FD409E" w:rsidRDefault="00420364" w:rsidP="0042036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D409E">
        <w:rPr>
          <w:rFonts w:ascii="Arial" w:hAnsi="Arial" w:cs="Arial"/>
          <w:sz w:val="22"/>
          <w:szCs w:val="22"/>
        </w:rPr>
        <w:t>pension and retirement funds;</w:t>
      </w:r>
    </w:p>
    <w:p w:rsidR="00420364" w:rsidRPr="00FD409E" w:rsidRDefault="00420364" w:rsidP="0042036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D409E">
        <w:rPr>
          <w:rFonts w:ascii="Arial" w:hAnsi="Arial" w:cs="Arial"/>
          <w:sz w:val="22"/>
          <w:szCs w:val="22"/>
        </w:rPr>
        <w:t>provident funds;</w:t>
      </w:r>
      <w:r>
        <w:rPr>
          <w:rFonts w:ascii="Arial" w:hAnsi="Arial" w:cs="Arial"/>
          <w:sz w:val="22"/>
          <w:szCs w:val="22"/>
        </w:rPr>
        <w:t xml:space="preserve"> and</w:t>
      </w:r>
    </w:p>
    <w:p w:rsidR="00420364" w:rsidRPr="00FD409E" w:rsidRDefault="00420364" w:rsidP="0042036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D409E">
        <w:rPr>
          <w:rFonts w:ascii="Arial" w:hAnsi="Arial" w:cs="Arial"/>
          <w:sz w:val="22"/>
          <w:szCs w:val="22"/>
        </w:rPr>
        <w:t>any other audits required by the Financial Advisory and Intermediary Services Act</w:t>
      </w:r>
      <w:r>
        <w:rPr>
          <w:rFonts w:ascii="Arial" w:hAnsi="Arial" w:cs="Arial"/>
          <w:sz w:val="22"/>
          <w:szCs w:val="22"/>
        </w:rPr>
        <w:t xml:space="preserve"> (FAIS)</w:t>
      </w:r>
      <w:r w:rsidRPr="00FD409E">
        <w:rPr>
          <w:rFonts w:ascii="Arial" w:hAnsi="Arial" w:cs="Arial"/>
          <w:sz w:val="22"/>
          <w:szCs w:val="22"/>
        </w:rPr>
        <w:t>.</w:t>
      </w:r>
    </w:p>
    <w:p w:rsidR="00420364" w:rsidRPr="00FD409E" w:rsidRDefault="00420364" w:rsidP="004203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Audits of Medical Schemes.</w:t>
      </w:r>
    </w:p>
    <w:p w:rsidR="00420364" w:rsidRDefault="00420364" w:rsidP="004203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D409E">
        <w:rPr>
          <w:rFonts w:ascii="Arial" w:hAnsi="Arial" w:cs="Arial"/>
          <w:sz w:val="22"/>
          <w:szCs w:val="22"/>
        </w:rPr>
        <w:t>Audits o</w:t>
      </w:r>
      <w:r>
        <w:rPr>
          <w:rFonts w:ascii="Arial" w:hAnsi="Arial" w:cs="Arial"/>
          <w:sz w:val="22"/>
          <w:szCs w:val="22"/>
        </w:rPr>
        <w:t>n behalf of the Auditor-General:</w:t>
      </w:r>
    </w:p>
    <w:p w:rsidR="00420364" w:rsidRDefault="00420364" w:rsidP="0042036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Secondment of staff to assist the Auditor-General – no opinion is expressed and consequently these engagements should be </w:t>
      </w:r>
      <w:r>
        <w:rPr>
          <w:rFonts w:ascii="Arial" w:hAnsi="Arial" w:cs="Arial"/>
          <w:sz w:val="22"/>
          <w:szCs w:val="22"/>
          <w:u w:val="single"/>
        </w:rPr>
        <w:t>excluded</w:t>
      </w:r>
      <w:r>
        <w:rPr>
          <w:rFonts w:ascii="Arial" w:hAnsi="Arial" w:cs="Arial"/>
          <w:sz w:val="22"/>
          <w:szCs w:val="22"/>
        </w:rPr>
        <w:t>;</w:t>
      </w:r>
    </w:p>
    <w:p w:rsidR="00420364" w:rsidRDefault="00420364" w:rsidP="0042036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Performance of an engagement under the supervision of the Auditor-General (so called “contracted out” engagements). Although this audit opinion is signed by the Auditor-General, a substantial portion of the work is performed by the contracted firm. These engagements should be </w:t>
      </w:r>
      <w:r>
        <w:rPr>
          <w:rFonts w:ascii="Arial" w:hAnsi="Arial" w:cs="Arial"/>
          <w:sz w:val="22"/>
          <w:szCs w:val="22"/>
          <w:u w:val="single"/>
        </w:rPr>
        <w:t>included</w:t>
      </w:r>
      <w:r>
        <w:rPr>
          <w:rFonts w:ascii="Arial" w:hAnsi="Arial" w:cs="Arial"/>
          <w:sz w:val="22"/>
          <w:szCs w:val="22"/>
        </w:rPr>
        <w:t>; and</w:t>
      </w:r>
    </w:p>
    <w:p w:rsidR="00420364" w:rsidRPr="00FD409E" w:rsidRDefault="00420364" w:rsidP="0042036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Audits performed and signed by a firm in terms of Section 4(3) of the Public Audit Act. These engagements should be </w:t>
      </w:r>
      <w:r>
        <w:rPr>
          <w:rFonts w:ascii="Arial" w:hAnsi="Arial" w:cs="Arial"/>
          <w:sz w:val="22"/>
          <w:szCs w:val="22"/>
          <w:u w:val="single"/>
        </w:rPr>
        <w:t>included</w:t>
      </w:r>
      <w:r>
        <w:rPr>
          <w:rFonts w:ascii="Arial" w:hAnsi="Arial" w:cs="Arial"/>
          <w:sz w:val="22"/>
          <w:szCs w:val="22"/>
        </w:rPr>
        <w:t>.</w:t>
      </w:r>
    </w:p>
    <w:p w:rsidR="00420364" w:rsidRDefault="00420364" w:rsidP="004203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Audits of Attorneys </w:t>
      </w:r>
      <w:r w:rsidRPr="00FD409E">
        <w:rPr>
          <w:rFonts w:ascii="Arial" w:hAnsi="Arial" w:cs="Arial"/>
          <w:sz w:val="22"/>
          <w:szCs w:val="22"/>
        </w:rPr>
        <w:t>trust accounts.</w:t>
      </w:r>
    </w:p>
    <w:p w:rsidR="00420364" w:rsidRDefault="00420364" w:rsidP="004203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Audits of Estate Agents (business and trust accounts).</w:t>
      </w:r>
    </w:p>
    <w:p w:rsidR="00420364" w:rsidRDefault="00420364" w:rsidP="004203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Audits of Co-operatives.</w:t>
      </w:r>
    </w:p>
    <w:p w:rsidR="00420364" w:rsidRDefault="00420364" w:rsidP="004203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Audits of non-profit organisations where the turnover is </w:t>
      </w:r>
      <w:r w:rsidRPr="00DC46CE">
        <w:rPr>
          <w:rFonts w:ascii="Arial" w:hAnsi="Arial" w:cs="Arial"/>
          <w:b/>
          <w:sz w:val="22"/>
          <w:szCs w:val="22"/>
        </w:rPr>
        <w:t>more than R50 million</w:t>
      </w:r>
      <w:r>
        <w:rPr>
          <w:rFonts w:ascii="Arial" w:hAnsi="Arial" w:cs="Arial"/>
          <w:sz w:val="22"/>
          <w:szCs w:val="22"/>
        </w:rPr>
        <w:t>.</w:t>
      </w:r>
    </w:p>
    <w:p w:rsidR="00420364" w:rsidRPr="00FD409E" w:rsidRDefault="00420364" w:rsidP="004203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Audits of all tertiary educational institutions.</w:t>
      </w:r>
    </w:p>
    <w:p w:rsidR="00420364" w:rsidRDefault="00420364" w:rsidP="004203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D409E">
        <w:rPr>
          <w:rFonts w:ascii="Arial" w:hAnsi="Arial" w:cs="Arial"/>
          <w:sz w:val="22"/>
          <w:szCs w:val="22"/>
        </w:rPr>
        <w:t xml:space="preserve">Assurance work related to other regulatory returns in respect of </w:t>
      </w:r>
      <w:r w:rsidRPr="007240D1">
        <w:rPr>
          <w:rFonts w:ascii="Arial" w:hAnsi="Arial" w:cs="Arial"/>
          <w:b/>
          <w:sz w:val="22"/>
          <w:szCs w:val="22"/>
        </w:rPr>
        <w:t>any of the above audit clients</w:t>
      </w:r>
      <w:r>
        <w:rPr>
          <w:rFonts w:ascii="Arial" w:hAnsi="Arial" w:cs="Arial"/>
          <w:sz w:val="22"/>
          <w:szCs w:val="22"/>
        </w:rPr>
        <w:t>.</w:t>
      </w:r>
    </w:p>
    <w:p w:rsidR="00420364" w:rsidRPr="000A3A86" w:rsidRDefault="00420364" w:rsidP="004203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audit of a private company with a PI score below 350 where the MOI was altered to include an audit requirement</w:t>
      </w:r>
      <w:r w:rsidRPr="000A3A8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Such an engagement is not considered to be a voluntary audit.</w:t>
      </w:r>
      <w:r w:rsidRPr="000A3A86">
        <w:rPr>
          <w:rFonts w:ascii="Arial" w:hAnsi="Arial" w:cs="Arial"/>
          <w:sz w:val="22"/>
          <w:szCs w:val="22"/>
        </w:rPr>
        <w:t xml:space="preserve">  </w:t>
      </w:r>
    </w:p>
    <w:p w:rsidR="00420364" w:rsidRDefault="00420364" w:rsidP="0042036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96BF5" w:rsidRDefault="00B96BF5" w:rsidP="00420364">
      <w:pPr>
        <w:ind w:left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20364" w:rsidRDefault="00420364" w:rsidP="00420364">
      <w:pPr>
        <w:jc w:val="both"/>
        <w:rPr>
          <w:rFonts w:ascii="Arial" w:hAnsi="Arial" w:cs="Arial"/>
          <w:sz w:val="22"/>
          <w:szCs w:val="22"/>
        </w:rPr>
      </w:pPr>
      <w:r w:rsidRPr="00FD409E">
        <w:rPr>
          <w:rFonts w:ascii="Arial" w:hAnsi="Arial" w:cs="Arial"/>
          <w:sz w:val="22"/>
          <w:szCs w:val="22"/>
        </w:rPr>
        <w:lastRenderedPageBreak/>
        <w:t>B.</w:t>
      </w:r>
      <w:r w:rsidRPr="00FD409E">
        <w:rPr>
          <w:rFonts w:ascii="Arial" w:hAnsi="Arial" w:cs="Arial"/>
          <w:sz w:val="22"/>
          <w:szCs w:val="22"/>
        </w:rPr>
        <w:tab/>
      </w:r>
      <w:r w:rsidRPr="00FD409E">
        <w:rPr>
          <w:rFonts w:ascii="Arial" w:hAnsi="Arial" w:cs="Arial"/>
          <w:sz w:val="22"/>
          <w:szCs w:val="22"/>
          <w:u w:val="single"/>
        </w:rPr>
        <w:t>Special risk assurance work</w:t>
      </w:r>
      <w:r w:rsidRPr="00FD409E">
        <w:rPr>
          <w:rFonts w:ascii="Arial" w:hAnsi="Arial" w:cs="Arial"/>
          <w:sz w:val="22"/>
          <w:szCs w:val="22"/>
        </w:rPr>
        <w:t>:</w:t>
      </w:r>
    </w:p>
    <w:p w:rsidR="00420364" w:rsidRPr="00FD409E" w:rsidRDefault="00420364" w:rsidP="00420364">
      <w:pPr>
        <w:jc w:val="both"/>
        <w:rPr>
          <w:rFonts w:ascii="Arial" w:hAnsi="Arial" w:cs="Arial"/>
          <w:sz w:val="22"/>
          <w:szCs w:val="22"/>
        </w:rPr>
      </w:pPr>
    </w:p>
    <w:p w:rsidR="00420364" w:rsidRDefault="00420364" w:rsidP="004203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D409E">
        <w:rPr>
          <w:rFonts w:ascii="Arial" w:hAnsi="Arial" w:cs="Arial"/>
          <w:sz w:val="22"/>
          <w:szCs w:val="22"/>
        </w:rPr>
        <w:t>B-BBEE verification assurance services</w:t>
      </w:r>
      <w:r>
        <w:rPr>
          <w:rFonts w:ascii="Arial" w:hAnsi="Arial" w:cs="Arial"/>
          <w:sz w:val="22"/>
          <w:szCs w:val="22"/>
        </w:rPr>
        <w:t xml:space="preserve"> (where provided as a B-BBEE approved registered auditor)</w:t>
      </w:r>
      <w:r w:rsidRPr="00FD409E">
        <w:rPr>
          <w:rFonts w:ascii="Arial" w:hAnsi="Arial" w:cs="Arial"/>
          <w:sz w:val="22"/>
          <w:szCs w:val="22"/>
        </w:rPr>
        <w:t>.</w:t>
      </w:r>
    </w:p>
    <w:p w:rsidR="00420364" w:rsidRPr="00FD409E" w:rsidRDefault="00420364" w:rsidP="00420364">
      <w:pPr>
        <w:jc w:val="both"/>
        <w:rPr>
          <w:rFonts w:ascii="Arial" w:hAnsi="Arial" w:cs="Arial"/>
          <w:sz w:val="22"/>
          <w:szCs w:val="22"/>
        </w:rPr>
      </w:pPr>
    </w:p>
    <w:p w:rsidR="00420364" w:rsidRDefault="00420364" w:rsidP="00420364">
      <w:pPr>
        <w:jc w:val="both"/>
        <w:rPr>
          <w:rFonts w:ascii="Arial" w:hAnsi="Arial" w:cs="Arial"/>
          <w:sz w:val="22"/>
          <w:szCs w:val="22"/>
        </w:rPr>
      </w:pPr>
      <w:r w:rsidRPr="00FD409E">
        <w:rPr>
          <w:rFonts w:ascii="Arial" w:hAnsi="Arial" w:cs="Arial"/>
          <w:sz w:val="22"/>
          <w:szCs w:val="22"/>
        </w:rPr>
        <w:t>C.</w:t>
      </w:r>
      <w:r w:rsidRPr="00FD409E">
        <w:rPr>
          <w:rFonts w:ascii="Arial" w:hAnsi="Arial" w:cs="Arial"/>
          <w:sz w:val="22"/>
          <w:szCs w:val="22"/>
        </w:rPr>
        <w:tab/>
      </w:r>
      <w:r w:rsidRPr="00FD409E">
        <w:rPr>
          <w:rFonts w:ascii="Arial" w:hAnsi="Arial" w:cs="Arial"/>
          <w:sz w:val="22"/>
          <w:szCs w:val="22"/>
          <w:u w:val="single"/>
        </w:rPr>
        <w:t xml:space="preserve">Low risk assurance work, being all assurance work not </w:t>
      </w:r>
      <w:r>
        <w:rPr>
          <w:rFonts w:ascii="Arial" w:hAnsi="Arial" w:cs="Arial"/>
          <w:sz w:val="22"/>
          <w:szCs w:val="22"/>
          <w:u w:val="single"/>
        </w:rPr>
        <w:t xml:space="preserve">already </w:t>
      </w:r>
      <w:r w:rsidRPr="00FD409E">
        <w:rPr>
          <w:rFonts w:ascii="Arial" w:hAnsi="Arial" w:cs="Arial"/>
          <w:sz w:val="22"/>
          <w:szCs w:val="22"/>
          <w:u w:val="single"/>
        </w:rPr>
        <w:t xml:space="preserve">stated above and </w:t>
      </w:r>
      <w:r>
        <w:rPr>
          <w:rFonts w:ascii="Arial" w:hAnsi="Arial" w:cs="Arial"/>
          <w:sz w:val="22"/>
          <w:szCs w:val="22"/>
        </w:rPr>
        <w:tab/>
      </w:r>
      <w:r w:rsidRPr="00FD409E">
        <w:rPr>
          <w:rFonts w:ascii="Arial" w:hAnsi="Arial" w:cs="Arial"/>
          <w:sz w:val="22"/>
          <w:szCs w:val="22"/>
          <w:u w:val="single"/>
        </w:rPr>
        <w:t>including</w:t>
      </w:r>
      <w:r w:rsidRPr="00FD409E">
        <w:rPr>
          <w:rFonts w:ascii="Arial" w:hAnsi="Arial" w:cs="Arial"/>
          <w:sz w:val="22"/>
          <w:szCs w:val="22"/>
        </w:rPr>
        <w:t>:</w:t>
      </w:r>
    </w:p>
    <w:p w:rsidR="00420364" w:rsidRPr="00FD409E" w:rsidRDefault="00420364" w:rsidP="00420364">
      <w:pPr>
        <w:jc w:val="both"/>
        <w:rPr>
          <w:rFonts w:ascii="Arial" w:hAnsi="Arial" w:cs="Arial"/>
          <w:sz w:val="22"/>
          <w:szCs w:val="22"/>
        </w:rPr>
      </w:pPr>
    </w:p>
    <w:p w:rsidR="00420364" w:rsidRDefault="00420364" w:rsidP="004203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Voluntary audits by decision.</w:t>
      </w:r>
    </w:p>
    <w:p w:rsidR="00420364" w:rsidRPr="00FD409E" w:rsidRDefault="00420364" w:rsidP="004203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D409E">
        <w:rPr>
          <w:rFonts w:ascii="Arial" w:hAnsi="Arial" w:cs="Arial"/>
          <w:sz w:val="22"/>
          <w:szCs w:val="22"/>
        </w:rPr>
        <w:t>Independent reviews required in ter</w:t>
      </w:r>
      <w:r>
        <w:rPr>
          <w:rFonts w:ascii="Arial" w:hAnsi="Arial" w:cs="Arial"/>
          <w:sz w:val="22"/>
          <w:szCs w:val="22"/>
        </w:rPr>
        <w:t>ms of the Companies Act of 2008.</w:t>
      </w:r>
    </w:p>
    <w:p w:rsidR="00420364" w:rsidRPr="00FD409E" w:rsidRDefault="00420364" w:rsidP="004203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D409E">
        <w:rPr>
          <w:rFonts w:ascii="Arial" w:hAnsi="Arial" w:cs="Arial"/>
          <w:sz w:val="22"/>
          <w:szCs w:val="22"/>
        </w:rPr>
        <w:t>Other assurance work.</w:t>
      </w:r>
    </w:p>
    <w:p w:rsidR="00420364" w:rsidRPr="00FD409E" w:rsidRDefault="00420364" w:rsidP="00420364">
      <w:pPr>
        <w:jc w:val="both"/>
        <w:rPr>
          <w:rFonts w:ascii="Arial" w:hAnsi="Arial" w:cs="Arial"/>
          <w:sz w:val="22"/>
          <w:szCs w:val="22"/>
        </w:rPr>
      </w:pPr>
    </w:p>
    <w:p w:rsidR="00D46CDB" w:rsidRDefault="00D46CDB"/>
    <w:sectPr w:rsidR="00D46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1EB"/>
    <w:multiLevelType w:val="hybridMultilevel"/>
    <w:tmpl w:val="7224612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E619ED"/>
    <w:multiLevelType w:val="hybridMultilevel"/>
    <w:tmpl w:val="9B98A4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64"/>
    <w:rsid w:val="00420364"/>
    <w:rsid w:val="00B96BF5"/>
    <w:rsid w:val="00D4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0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Garbutt</dc:creator>
  <cp:lastModifiedBy>Caroline Garbutt</cp:lastModifiedBy>
  <cp:revision>1</cp:revision>
  <dcterms:created xsi:type="dcterms:W3CDTF">2016-03-10T13:38:00Z</dcterms:created>
  <dcterms:modified xsi:type="dcterms:W3CDTF">2016-03-10T13:50:00Z</dcterms:modified>
</cp:coreProperties>
</file>