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B1F39" w14:textId="0A18D59E" w:rsidR="009A3611" w:rsidRPr="005F4D12" w:rsidRDefault="00652EAF" w:rsidP="009E109E">
      <w:pPr>
        <w:pStyle w:val="BodyText"/>
        <w:jc w:val="right"/>
        <w:rPr>
          <w:b/>
          <w:noProof/>
          <w:sz w:val="28"/>
          <w:szCs w:val="28"/>
          <w:highlight w:val="yellow"/>
          <w:lang w:val="en-US"/>
        </w:rPr>
      </w:pPr>
      <w:r w:rsidRPr="005F4D12">
        <w:rPr>
          <w:b/>
          <w:noProof/>
          <w:sz w:val="28"/>
          <w:szCs w:val="28"/>
          <w:lang w:val="en-US"/>
        </w:rPr>
        <w:t xml:space="preserve">Revised </w:t>
      </w:r>
      <w:r w:rsidR="005B22C1" w:rsidRPr="005F4D12">
        <w:rPr>
          <w:b/>
          <w:noProof/>
          <w:sz w:val="28"/>
          <w:szCs w:val="28"/>
          <w:lang w:val="en-US"/>
        </w:rPr>
        <w:t>Guide</w:t>
      </w:r>
    </w:p>
    <w:p w14:paraId="773E1944" w14:textId="6631F253" w:rsidR="00E07C41" w:rsidRPr="005F4D12" w:rsidRDefault="007C086B" w:rsidP="007C086B">
      <w:pPr>
        <w:jc w:val="right"/>
        <w:rPr>
          <w:rFonts w:asciiTheme="minorHAnsi" w:hAnsiTheme="minorHAnsi" w:cstheme="minorHAnsi"/>
          <w:b/>
          <w:noProof/>
          <w:sz w:val="28"/>
          <w:szCs w:val="28"/>
          <w:lang w:val="en-US"/>
        </w:rPr>
      </w:pPr>
      <w:r>
        <w:rPr>
          <w:rFonts w:asciiTheme="minorHAnsi" w:hAnsiTheme="minorHAnsi" w:cstheme="minorHAnsi"/>
          <w:b/>
          <w:noProof/>
          <w:sz w:val="28"/>
          <w:szCs w:val="28"/>
          <w:lang w:val="en-US"/>
        </w:rPr>
        <w:t>March</w:t>
      </w:r>
      <w:r w:rsidR="00A53C35" w:rsidRPr="005F4D12">
        <w:rPr>
          <w:rFonts w:asciiTheme="minorHAnsi" w:hAnsiTheme="minorHAnsi" w:cstheme="minorHAnsi"/>
          <w:b/>
          <w:noProof/>
          <w:sz w:val="28"/>
          <w:szCs w:val="28"/>
          <w:lang w:val="en-US"/>
        </w:rPr>
        <w:t xml:space="preserve"> </w:t>
      </w:r>
      <w:r w:rsidR="000F6DD4" w:rsidRPr="005F4D12">
        <w:rPr>
          <w:rFonts w:asciiTheme="minorHAnsi" w:hAnsiTheme="minorHAnsi" w:cstheme="minorHAnsi"/>
          <w:b/>
          <w:noProof/>
          <w:sz w:val="28"/>
          <w:szCs w:val="28"/>
          <w:lang w:val="en-US"/>
        </w:rPr>
        <w:t>20</w:t>
      </w:r>
      <w:r>
        <w:rPr>
          <w:rFonts w:asciiTheme="minorHAnsi" w:hAnsiTheme="minorHAnsi" w:cstheme="minorHAnsi"/>
          <w:b/>
          <w:noProof/>
          <w:sz w:val="28"/>
          <w:szCs w:val="28"/>
          <w:lang w:val="en-US"/>
        </w:rPr>
        <w:t>20</w:t>
      </w:r>
    </w:p>
    <w:p w14:paraId="245C4037" w14:textId="77777777" w:rsidR="00BF0DB7" w:rsidRPr="003F2F7B" w:rsidRDefault="00BF0DB7" w:rsidP="00BF0DB7">
      <w:pPr>
        <w:jc w:val="right"/>
        <w:rPr>
          <w:rFonts w:asciiTheme="minorHAnsi" w:hAnsiTheme="minorHAnsi" w:cstheme="minorHAnsi"/>
          <w:noProof/>
          <w:sz w:val="24"/>
          <w:szCs w:val="24"/>
          <w:lang w:val="en-US"/>
        </w:rPr>
      </w:pPr>
    </w:p>
    <w:p w14:paraId="021830DC" w14:textId="77777777" w:rsidR="00BF0DB7" w:rsidRDefault="00BF0DB7" w:rsidP="00BF0DB7">
      <w:pPr>
        <w:jc w:val="right"/>
        <w:rPr>
          <w:rFonts w:cs="Arial"/>
          <w:noProof/>
          <w:sz w:val="24"/>
          <w:szCs w:val="24"/>
          <w:lang w:val="en-US"/>
        </w:rPr>
      </w:pPr>
    </w:p>
    <w:p w14:paraId="75172835" w14:textId="77777777" w:rsidR="00BF0DB7" w:rsidRPr="00431BA1" w:rsidRDefault="00BF0DB7" w:rsidP="00BF0DB7">
      <w:pPr>
        <w:jc w:val="right"/>
        <w:rPr>
          <w:rFonts w:cs="Arial"/>
          <w:noProof/>
          <w:sz w:val="24"/>
          <w:szCs w:val="24"/>
          <w:lang w:val="en-US"/>
        </w:rPr>
      </w:pPr>
    </w:p>
    <w:p w14:paraId="146E739E" w14:textId="77777777" w:rsidR="00BF0DB7" w:rsidRDefault="00BF0DB7" w:rsidP="00BF0DB7">
      <w:pPr>
        <w:jc w:val="center"/>
        <w:rPr>
          <w:noProof/>
          <w:lang w:val="en-US"/>
        </w:rPr>
      </w:pPr>
    </w:p>
    <w:p w14:paraId="6C563044" w14:textId="72839D82" w:rsidR="0071024D" w:rsidRDefault="0071024D" w:rsidP="00BF0DB7">
      <w:pPr>
        <w:jc w:val="center"/>
        <w:rPr>
          <w:noProof/>
          <w:lang w:val="en-US"/>
        </w:rPr>
      </w:pPr>
    </w:p>
    <w:p w14:paraId="41867F90" w14:textId="52CDBE25" w:rsidR="00BF0DB7" w:rsidRDefault="00BF0DB7" w:rsidP="00BF0DB7">
      <w:pPr>
        <w:jc w:val="center"/>
        <w:rPr>
          <w:noProof/>
          <w:lang w:val="en-US"/>
        </w:rPr>
      </w:pPr>
    </w:p>
    <w:p w14:paraId="5FD88FA7" w14:textId="77777777" w:rsidR="00FE5A6F" w:rsidRDefault="00FE5A6F" w:rsidP="00BF0DB7">
      <w:pPr>
        <w:jc w:val="center"/>
        <w:rPr>
          <w:noProof/>
          <w:lang w:val="en-US"/>
        </w:rPr>
      </w:pPr>
    </w:p>
    <w:p w14:paraId="120BD96E" w14:textId="77777777" w:rsidR="00BF0DB7" w:rsidRDefault="00BF0DB7" w:rsidP="00BF0DB7">
      <w:pPr>
        <w:jc w:val="center"/>
        <w:rPr>
          <w:noProof/>
          <w:lang w:val="en-US"/>
        </w:rPr>
      </w:pPr>
    </w:p>
    <w:p w14:paraId="6BA109AE" w14:textId="6DB55D0D" w:rsidR="00BF0DB7" w:rsidRDefault="00BF0DB7" w:rsidP="00BF0DB7">
      <w:pPr>
        <w:jc w:val="center"/>
        <w:rPr>
          <w:sz w:val="24"/>
        </w:rPr>
      </w:pPr>
      <w:r>
        <w:rPr>
          <w:noProof/>
          <w:lang w:val="en-ZA" w:eastAsia="en-ZA"/>
        </w:rPr>
        <w:drawing>
          <wp:inline distT="0" distB="0" distL="0" distR="0" wp14:anchorId="07298E3A" wp14:editId="6042057C">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14:paraId="1BFD454F" w14:textId="77777777" w:rsidR="00BF0DB7" w:rsidRDefault="00BF0DB7" w:rsidP="00BF0DB7">
      <w:pPr>
        <w:rPr>
          <w:sz w:val="24"/>
        </w:rPr>
      </w:pPr>
    </w:p>
    <w:p w14:paraId="5E58AD28" w14:textId="77777777" w:rsidR="00BF0DB7" w:rsidRDefault="00BF0DB7" w:rsidP="00BF0DB7">
      <w:pPr>
        <w:rPr>
          <w:sz w:val="24"/>
        </w:rPr>
      </w:pPr>
    </w:p>
    <w:p w14:paraId="0AF7BFFC" w14:textId="1F629E9A" w:rsidR="00BF0DB7" w:rsidRPr="00231078" w:rsidRDefault="005B22C1" w:rsidP="00BF0DB7">
      <w:pPr>
        <w:pBdr>
          <w:bottom w:val="single" w:sz="6" w:space="1" w:color="auto"/>
        </w:pBdr>
        <w:jc w:val="center"/>
        <w:rPr>
          <w:rFonts w:asciiTheme="minorHAnsi" w:hAnsiTheme="minorHAnsi" w:cstheme="minorHAnsi"/>
          <w:i/>
          <w:sz w:val="28"/>
          <w:szCs w:val="28"/>
        </w:rPr>
      </w:pPr>
      <w:r w:rsidRPr="00231078">
        <w:rPr>
          <w:rFonts w:asciiTheme="minorHAnsi" w:hAnsiTheme="minorHAnsi" w:cstheme="minorHAnsi"/>
          <w:i/>
          <w:sz w:val="28"/>
          <w:szCs w:val="28"/>
        </w:rPr>
        <w:t xml:space="preserve">Guide for Registered Auditors </w:t>
      </w:r>
    </w:p>
    <w:p w14:paraId="5D8CE1F7" w14:textId="77777777" w:rsidR="00BF0DB7" w:rsidRPr="00231078" w:rsidRDefault="00BF0DB7" w:rsidP="00BF0DB7">
      <w:pPr>
        <w:pBdr>
          <w:bottom w:val="single" w:sz="6" w:space="1" w:color="auto"/>
        </w:pBdr>
        <w:jc w:val="center"/>
        <w:rPr>
          <w:rFonts w:asciiTheme="minorHAnsi" w:hAnsiTheme="minorHAnsi" w:cstheme="minorHAnsi"/>
          <w:b/>
          <w:sz w:val="28"/>
          <w:szCs w:val="28"/>
        </w:rPr>
      </w:pPr>
    </w:p>
    <w:p w14:paraId="00C59C26" w14:textId="1EB137C4" w:rsidR="00BF0DB7" w:rsidRPr="006B7528" w:rsidRDefault="00851122" w:rsidP="006B7528">
      <w:pPr>
        <w:jc w:val="center"/>
        <w:rPr>
          <w:rFonts w:asciiTheme="minorHAnsi" w:hAnsiTheme="minorHAnsi"/>
          <w:b/>
          <w:sz w:val="32"/>
        </w:rPr>
      </w:pPr>
      <w:r>
        <w:rPr>
          <w:rFonts w:asciiTheme="minorHAnsi" w:hAnsiTheme="minorHAnsi" w:cstheme="minorHAnsi"/>
          <w:b/>
          <w:sz w:val="32"/>
          <w:szCs w:val="32"/>
        </w:rPr>
        <w:t>E</w:t>
      </w:r>
      <w:r w:rsidR="004927F6">
        <w:rPr>
          <w:rFonts w:asciiTheme="minorHAnsi" w:hAnsiTheme="minorHAnsi" w:cstheme="minorHAnsi"/>
          <w:b/>
          <w:sz w:val="32"/>
          <w:szCs w:val="32"/>
        </w:rPr>
        <w:t>ngagement</w:t>
      </w:r>
      <w:r w:rsidR="006570B2">
        <w:rPr>
          <w:rFonts w:asciiTheme="minorHAnsi" w:hAnsiTheme="minorHAnsi" w:cstheme="minorHAnsi"/>
          <w:b/>
          <w:sz w:val="32"/>
          <w:szCs w:val="32"/>
        </w:rPr>
        <w:t>s</w:t>
      </w:r>
      <w:r w:rsidR="004927F6">
        <w:rPr>
          <w:rFonts w:asciiTheme="minorHAnsi" w:hAnsiTheme="minorHAnsi" w:cstheme="minorHAnsi"/>
          <w:b/>
          <w:sz w:val="32"/>
          <w:szCs w:val="32"/>
        </w:rPr>
        <w:t xml:space="preserve"> on</w:t>
      </w:r>
      <w:r w:rsidR="002C1A3F">
        <w:rPr>
          <w:rFonts w:asciiTheme="minorHAnsi" w:hAnsiTheme="minorHAnsi" w:cstheme="minorHAnsi"/>
          <w:b/>
          <w:sz w:val="32"/>
          <w:szCs w:val="32"/>
        </w:rPr>
        <w:t xml:space="preserve"> </w:t>
      </w:r>
      <w:r w:rsidR="003D52F7">
        <w:rPr>
          <w:rFonts w:asciiTheme="minorHAnsi" w:hAnsiTheme="minorHAnsi" w:cstheme="minorHAnsi"/>
          <w:b/>
          <w:sz w:val="32"/>
          <w:szCs w:val="32"/>
        </w:rPr>
        <w:t>Legal Practitioner</w:t>
      </w:r>
      <w:r w:rsidR="004E2A3B">
        <w:rPr>
          <w:rFonts w:asciiTheme="minorHAnsi" w:hAnsiTheme="minorHAnsi" w:cstheme="minorHAnsi"/>
          <w:b/>
          <w:sz w:val="32"/>
          <w:szCs w:val="32"/>
        </w:rPr>
        <w:t>s’</w:t>
      </w:r>
      <w:r w:rsidR="004927F6">
        <w:rPr>
          <w:rFonts w:asciiTheme="minorHAnsi" w:hAnsiTheme="minorHAnsi" w:cstheme="minorHAnsi"/>
          <w:b/>
          <w:sz w:val="32"/>
          <w:szCs w:val="32"/>
        </w:rPr>
        <w:t xml:space="preserve"> Trust Accounts</w:t>
      </w:r>
      <w:r w:rsidR="007F50D6">
        <w:rPr>
          <w:rFonts w:asciiTheme="minorHAnsi" w:hAnsiTheme="minorHAnsi" w:cstheme="minorHAnsi"/>
          <w:b/>
          <w:sz w:val="32"/>
          <w:szCs w:val="32"/>
        </w:rPr>
        <w:t xml:space="preserve"> </w:t>
      </w:r>
      <w:r w:rsidR="00BD2D45">
        <w:rPr>
          <w:rFonts w:asciiTheme="minorHAnsi" w:hAnsiTheme="minorHAnsi" w:cstheme="minorHAnsi"/>
          <w:b/>
          <w:sz w:val="32"/>
          <w:szCs w:val="32"/>
        </w:rPr>
        <w:t>(</w:t>
      </w:r>
      <w:r w:rsidR="00B17C5E">
        <w:rPr>
          <w:rFonts w:asciiTheme="minorHAnsi" w:hAnsiTheme="minorHAnsi" w:cstheme="minorHAnsi"/>
          <w:b/>
          <w:sz w:val="32"/>
          <w:szCs w:val="32"/>
        </w:rPr>
        <w:t xml:space="preserve">Revised </w:t>
      </w:r>
      <w:r w:rsidR="007C086B">
        <w:rPr>
          <w:rFonts w:asciiTheme="minorHAnsi" w:hAnsiTheme="minorHAnsi"/>
          <w:b/>
          <w:sz w:val="32"/>
        </w:rPr>
        <w:t>March</w:t>
      </w:r>
      <w:r w:rsidR="00B17C5E" w:rsidRPr="006B7528">
        <w:rPr>
          <w:rFonts w:asciiTheme="minorHAnsi" w:hAnsiTheme="minorHAnsi"/>
          <w:b/>
          <w:sz w:val="32"/>
        </w:rPr>
        <w:t xml:space="preserve"> </w:t>
      </w:r>
      <w:r w:rsidR="00B17C5E">
        <w:rPr>
          <w:rFonts w:asciiTheme="minorHAnsi" w:hAnsiTheme="minorHAnsi" w:cstheme="minorHAnsi"/>
          <w:b/>
          <w:sz w:val="32"/>
          <w:szCs w:val="32"/>
        </w:rPr>
        <w:t>20</w:t>
      </w:r>
      <w:r w:rsidR="007C086B">
        <w:rPr>
          <w:rFonts w:asciiTheme="minorHAnsi" w:hAnsiTheme="minorHAnsi" w:cstheme="minorHAnsi"/>
          <w:b/>
          <w:sz w:val="32"/>
          <w:szCs w:val="32"/>
        </w:rPr>
        <w:t>20</w:t>
      </w:r>
      <w:r w:rsidR="00BD2D45">
        <w:rPr>
          <w:rFonts w:asciiTheme="minorHAnsi" w:hAnsiTheme="minorHAnsi" w:cstheme="minorHAnsi"/>
          <w:b/>
          <w:sz w:val="32"/>
          <w:szCs w:val="32"/>
        </w:rPr>
        <w:t>)</w:t>
      </w:r>
    </w:p>
    <w:p w14:paraId="380401FF" w14:textId="77777777" w:rsidR="004B2FAB" w:rsidRDefault="004B2FAB" w:rsidP="00BF0DB7">
      <w:pPr>
        <w:rPr>
          <w:rFonts w:asciiTheme="minorHAnsi" w:hAnsiTheme="minorHAnsi" w:cstheme="minorHAnsi"/>
          <w:b/>
          <w:color w:val="000000" w:themeColor="text1"/>
          <w:sz w:val="24"/>
          <w:szCs w:val="24"/>
        </w:rPr>
      </w:pPr>
    </w:p>
    <w:p w14:paraId="0CCD6337" w14:textId="77777777" w:rsidR="004B2FAB" w:rsidRDefault="004B2FAB" w:rsidP="00BF0DB7">
      <w:pPr>
        <w:rPr>
          <w:rFonts w:asciiTheme="minorHAnsi" w:hAnsiTheme="minorHAnsi" w:cstheme="minorHAnsi"/>
          <w:b/>
          <w:color w:val="000000" w:themeColor="text1"/>
          <w:sz w:val="24"/>
          <w:szCs w:val="24"/>
        </w:rPr>
      </w:pPr>
    </w:p>
    <w:p w14:paraId="3E63F02D" w14:textId="77777777" w:rsidR="004B2FAB" w:rsidRDefault="004B2FAB" w:rsidP="00BF0DB7">
      <w:pPr>
        <w:rPr>
          <w:rFonts w:asciiTheme="minorHAnsi" w:hAnsiTheme="minorHAnsi" w:cstheme="minorHAnsi"/>
          <w:b/>
          <w:color w:val="000000" w:themeColor="text1"/>
          <w:sz w:val="24"/>
          <w:szCs w:val="24"/>
        </w:rPr>
      </w:pPr>
    </w:p>
    <w:p w14:paraId="1B01B4DC" w14:textId="675EC6B0" w:rsidR="004B2FAB" w:rsidRDefault="004B2FAB" w:rsidP="00BF0DB7">
      <w:pPr>
        <w:rPr>
          <w:rFonts w:asciiTheme="minorHAnsi" w:hAnsiTheme="minorHAnsi" w:cstheme="minorHAnsi"/>
          <w:b/>
          <w:color w:val="000000" w:themeColor="text1"/>
          <w:sz w:val="24"/>
          <w:szCs w:val="24"/>
        </w:rPr>
      </w:pPr>
    </w:p>
    <w:p w14:paraId="2E42D03A" w14:textId="77777777" w:rsidR="004B2FAB" w:rsidRDefault="004B2FAB" w:rsidP="00BF0DB7">
      <w:pPr>
        <w:rPr>
          <w:rFonts w:asciiTheme="minorHAnsi" w:hAnsiTheme="minorHAnsi" w:cstheme="minorHAnsi"/>
          <w:b/>
          <w:color w:val="000000" w:themeColor="text1"/>
          <w:sz w:val="24"/>
          <w:szCs w:val="24"/>
        </w:rPr>
      </w:pPr>
    </w:p>
    <w:p w14:paraId="543B00AF" w14:textId="77777777" w:rsidR="00876BB8" w:rsidRDefault="00876BB8" w:rsidP="00BF0DB7">
      <w:pPr>
        <w:rPr>
          <w:rFonts w:asciiTheme="minorHAnsi" w:hAnsiTheme="minorHAnsi" w:cstheme="minorHAnsi"/>
          <w:b/>
          <w:szCs w:val="22"/>
        </w:rPr>
        <w:sectPr w:rsidR="00876BB8" w:rsidSect="00BE596B">
          <w:headerReference w:type="default" r:id="rId9"/>
          <w:footerReference w:type="default" r:id="rId10"/>
          <w:headerReference w:type="first" r:id="rId11"/>
          <w:type w:val="nextColumn"/>
          <w:pgSz w:w="11906" w:h="16838" w:code="9"/>
          <w:pgMar w:top="1440" w:right="1440" w:bottom="1440" w:left="1440" w:header="720" w:footer="720" w:gutter="0"/>
          <w:cols w:space="708"/>
          <w:titlePg/>
          <w:docGrid w:linePitch="360"/>
        </w:sectPr>
      </w:pPr>
    </w:p>
    <w:p w14:paraId="73E4717B" w14:textId="77777777" w:rsidR="00121605" w:rsidRPr="008F681A" w:rsidRDefault="00121605" w:rsidP="00121605">
      <w:pPr>
        <w:autoSpaceDE w:val="0"/>
        <w:autoSpaceDN w:val="0"/>
        <w:adjustRightInd w:val="0"/>
        <w:jc w:val="center"/>
        <w:rPr>
          <w:rFonts w:cs="Arial"/>
          <w:color w:val="000000"/>
          <w:szCs w:val="22"/>
          <w:lang w:val="en-US"/>
        </w:rPr>
      </w:pPr>
      <w:r w:rsidRPr="008F681A">
        <w:rPr>
          <w:rFonts w:cs="Arial"/>
          <w:color w:val="000000"/>
          <w:szCs w:val="22"/>
          <w:lang w:val="en-US"/>
        </w:rPr>
        <w:lastRenderedPageBreak/>
        <w:t>Independent Regulatory Board for Auditors</w:t>
      </w:r>
    </w:p>
    <w:p w14:paraId="1DE274FF" w14:textId="77777777" w:rsidR="00121605" w:rsidRPr="008F681A" w:rsidRDefault="00121605" w:rsidP="00121605">
      <w:pPr>
        <w:autoSpaceDE w:val="0"/>
        <w:autoSpaceDN w:val="0"/>
        <w:adjustRightInd w:val="0"/>
        <w:jc w:val="center"/>
        <w:rPr>
          <w:rFonts w:cs="Arial"/>
          <w:color w:val="000000"/>
          <w:szCs w:val="22"/>
          <w:lang w:val="en-US"/>
        </w:rPr>
      </w:pPr>
      <w:r w:rsidRPr="008F681A">
        <w:rPr>
          <w:rFonts w:cs="Arial"/>
          <w:color w:val="000000"/>
          <w:szCs w:val="22"/>
          <w:lang w:val="en-US"/>
        </w:rPr>
        <w:t>PO Box 8237, Greenstone, 1616</w:t>
      </w:r>
    </w:p>
    <w:p w14:paraId="13AF111D" w14:textId="77777777" w:rsidR="00121605" w:rsidRPr="008F681A" w:rsidRDefault="00121605" w:rsidP="00121605">
      <w:pPr>
        <w:autoSpaceDE w:val="0"/>
        <w:autoSpaceDN w:val="0"/>
        <w:adjustRightInd w:val="0"/>
        <w:jc w:val="center"/>
        <w:rPr>
          <w:rFonts w:cs="Arial"/>
          <w:color w:val="000000"/>
          <w:szCs w:val="22"/>
          <w:lang w:val="en-US"/>
        </w:rPr>
      </w:pPr>
      <w:r w:rsidRPr="008F681A">
        <w:rPr>
          <w:rFonts w:cs="Arial"/>
          <w:color w:val="000000"/>
          <w:szCs w:val="22"/>
          <w:lang w:val="en-US"/>
        </w:rPr>
        <w:t>Johannesburg</w:t>
      </w:r>
    </w:p>
    <w:p w14:paraId="462572B8" w14:textId="0618D17A" w:rsidR="00774D0F" w:rsidRPr="003460E3" w:rsidRDefault="00F01558" w:rsidP="00704ACF">
      <w:pPr>
        <w:rPr>
          <w:rFonts w:cs="Arial"/>
          <w:color w:val="000000"/>
          <w:szCs w:val="22"/>
          <w:lang w:val="en-ZA"/>
        </w:rPr>
      </w:pPr>
      <w:bookmarkStart w:id="0" w:name="_Hlk32791686"/>
      <w:r w:rsidRPr="003460E3">
        <w:rPr>
          <w:rFonts w:cs="Arial"/>
          <w:color w:val="000000"/>
          <w:szCs w:val="22"/>
        </w:rPr>
        <w:t>The</w:t>
      </w:r>
      <w:r w:rsidRPr="003460E3">
        <w:rPr>
          <w:color w:val="000000"/>
        </w:rPr>
        <w:t xml:space="preserve"> </w:t>
      </w:r>
      <w:r w:rsidRPr="003460E3">
        <w:rPr>
          <w:i/>
          <w:color w:val="000000"/>
        </w:rPr>
        <w:t xml:space="preserve">Guide for Registered Auditors: Engagements on Legal </w:t>
      </w:r>
      <w:r w:rsidRPr="003460E3">
        <w:rPr>
          <w:rFonts w:cs="Arial"/>
          <w:i/>
          <w:color w:val="000000"/>
          <w:szCs w:val="22"/>
        </w:rPr>
        <w:t>Practitioners’</w:t>
      </w:r>
      <w:r w:rsidRPr="003460E3">
        <w:rPr>
          <w:i/>
          <w:color w:val="000000"/>
        </w:rPr>
        <w:t xml:space="preserve"> Trust Accounts (Revised March 2020)</w:t>
      </w:r>
      <w:bookmarkEnd w:id="0"/>
      <w:r w:rsidRPr="003460E3">
        <w:rPr>
          <w:i/>
          <w:color w:val="000000"/>
        </w:rPr>
        <w:t xml:space="preserve"> </w:t>
      </w:r>
      <w:r w:rsidRPr="003460E3">
        <w:rPr>
          <w:iCs/>
          <w:color w:val="000000"/>
        </w:rPr>
        <w:t xml:space="preserve">(this </w:t>
      </w:r>
      <w:r w:rsidR="00121605" w:rsidRPr="003460E3">
        <w:rPr>
          <w:iCs/>
          <w:color w:val="000000"/>
        </w:rPr>
        <w:t>R</w:t>
      </w:r>
      <w:r w:rsidRPr="003460E3">
        <w:rPr>
          <w:iCs/>
          <w:color w:val="000000"/>
        </w:rPr>
        <w:t>evised Guide)</w:t>
      </w:r>
      <w:r w:rsidR="00774D0F" w:rsidRPr="003460E3">
        <w:rPr>
          <w:rFonts w:cs="Arial"/>
          <w:color w:val="000000"/>
          <w:szCs w:val="22"/>
        </w:rPr>
        <w:t xml:space="preserve"> </w:t>
      </w:r>
      <w:r w:rsidR="00121605" w:rsidRPr="003460E3">
        <w:rPr>
          <w:rFonts w:cs="Arial"/>
          <w:color w:val="000000"/>
          <w:szCs w:val="22"/>
        </w:rPr>
        <w:t>was</w:t>
      </w:r>
      <w:r w:rsidR="00774D0F" w:rsidRPr="003460E3">
        <w:rPr>
          <w:rFonts w:cs="Arial"/>
          <w:color w:val="000000"/>
          <w:szCs w:val="22"/>
        </w:rPr>
        <w:t xml:space="preserve"> updated</w:t>
      </w:r>
      <w:r w:rsidR="00774D0F" w:rsidRPr="003460E3">
        <w:rPr>
          <w:color w:val="000000"/>
        </w:rPr>
        <w:t xml:space="preserve"> </w:t>
      </w:r>
      <w:r w:rsidR="00121605" w:rsidRPr="003460E3">
        <w:rPr>
          <w:color w:val="000000"/>
          <w:lang w:val="en-US"/>
        </w:rPr>
        <w:t xml:space="preserve">by a Task Group of the Committee for Auditing Standards (CFAS) of the Independent Regulatory Board for Auditors (IRBA), </w:t>
      </w:r>
      <w:r w:rsidR="00774D0F" w:rsidRPr="003460E3">
        <w:rPr>
          <w:rFonts w:cs="Arial"/>
          <w:color w:val="000000"/>
          <w:szCs w:val="22"/>
          <w:lang w:val="en-ZA"/>
        </w:rPr>
        <w:t xml:space="preserve">that </w:t>
      </w:r>
      <w:r w:rsidR="00774D0F" w:rsidRPr="003460E3">
        <w:rPr>
          <w:color w:val="000000"/>
          <w:lang w:val="en-ZA"/>
        </w:rPr>
        <w:t xml:space="preserve">comprised </w:t>
      </w:r>
      <w:r w:rsidR="00774D0F" w:rsidRPr="003460E3">
        <w:rPr>
          <w:rFonts w:cs="Arial"/>
          <w:color w:val="000000"/>
          <w:szCs w:val="22"/>
          <w:lang w:val="en-ZA"/>
        </w:rPr>
        <w:t xml:space="preserve">technical staff </w:t>
      </w:r>
      <w:r w:rsidR="00774D0F" w:rsidRPr="003460E3">
        <w:rPr>
          <w:color w:val="000000"/>
          <w:lang w:val="en-ZA"/>
        </w:rPr>
        <w:t xml:space="preserve">representatives </w:t>
      </w:r>
      <w:r w:rsidR="00774D0F" w:rsidRPr="003460E3">
        <w:rPr>
          <w:rFonts w:cs="Arial"/>
          <w:color w:val="000000"/>
          <w:szCs w:val="22"/>
          <w:lang w:val="en-ZA"/>
        </w:rPr>
        <w:t xml:space="preserve">from auditing firms, </w:t>
      </w:r>
      <w:r w:rsidR="00A270B1" w:rsidRPr="003460E3">
        <w:rPr>
          <w:rFonts w:cs="Arial"/>
          <w:color w:val="000000"/>
          <w:szCs w:val="22"/>
          <w:lang w:val="en-ZA"/>
        </w:rPr>
        <w:t>consultants</w:t>
      </w:r>
      <w:r w:rsidR="00774D0F" w:rsidRPr="003460E3">
        <w:rPr>
          <w:rFonts w:cs="Arial"/>
          <w:color w:val="000000"/>
          <w:szCs w:val="22"/>
          <w:lang w:val="en-ZA"/>
        </w:rPr>
        <w:t xml:space="preserve">, </w:t>
      </w:r>
      <w:r w:rsidR="00774D0F" w:rsidRPr="003460E3">
        <w:rPr>
          <w:color w:val="000000"/>
          <w:lang w:val="en-ZA"/>
        </w:rPr>
        <w:t xml:space="preserve">the Legal </w:t>
      </w:r>
      <w:r w:rsidR="00F948AD" w:rsidRPr="003460E3">
        <w:rPr>
          <w:color w:val="000000"/>
          <w:lang w:val="en-ZA"/>
        </w:rPr>
        <w:t>P</w:t>
      </w:r>
      <w:r w:rsidR="00774D0F" w:rsidRPr="003460E3">
        <w:rPr>
          <w:color w:val="000000"/>
          <w:lang w:val="en-ZA"/>
        </w:rPr>
        <w:t>ractice Council</w:t>
      </w:r>
      <w:r w:rsidR="00774D0F" w:rsidRPr="003460E3">
        <w:rPr>
          <w:rFonts w:cs="Arial"/>
          <w:color w:val="000000"/>
          <w:szCs w:val="22"/>
          <w:lang w:val="en-ZA"/>
        </w:rPr>
        <w:t>,</w:t>
      </w:r>
      <w:r w:rsidR="00774D0F" w:rsidRPr="003460E3">
        <w:rPr>
          <w:color w:val="000000"/>
          <w:lang w:val="en-ZA"/>
        </w:rPr>
        <w:t xml:space="preserve"> the </w:t>
      </w:r>
      <w:bookmarkStart w:id="1" w:name="_Hlk4424109"/>
      <w:r w:rsidR="00774D0F" w:rsidRPr="003460E3">
        <w:rPr>
          <w:color w:val="000000"/>
          <w:lang w:val="en-ZA"/>
        </w:rPr>
        <w:t>Legal Practitioners Fidelity Fund</w:t>
      </w:r>
      <w:bookmarkEnd w:id="1"/>
      <w:r w:rsidR="00774D0F" w:rsidRPr="003460E3">
        <w:rPr>
          <w:rFonts w:cs="Arial"/>
          <w:color w:val="000000"/>
          <w:szCs w:val="22"/>
          <w:lang w:val="en-ZA"/>
        </w:rPr>
        <w:t>, the South African Institute of Chartered Accountants and the IRBA.</w:t>
      </w:r>
      <w:r w:rsidR="00121605" w:rsidRPr="003460E3">
        <w:rPr>
          <w:rFonts w:cs="Arial"/>
          <w:color w:val="000000"/>
          <w:szCs w:val="22"/>
          <w:lang w:val="en-US"/>
        </w:rPr>
        <w:t xml:space="preserve"> This Revised Guide was approved for issue in March 2020 and replaces the previous IRBA Guide – “</w:t>
      </w:r>
      <w:r w:rsidR="00121605" w:rsidRPr="003460E3">
        <w:rPr>
          <w:rFonts w:cs="Arial"/>
          <w:i/>
          <w:iCs/>
          <w:color w:val="000000"/>
          <w:szCs w:val="22"/>
          <w:lang w:val="en-US"/>
        </w:rPr>
        <w:t>Revised</w:t>
      </w:r>
      <w:r w:rsidR="00121605" w:rsidRPr="003460E3">
        <w:rPr>
          <w:rFonts w:cs="Arial"/>
          <w:color w:val="000000"/>
          <w:szCs w:val="22"/>
          <w:lang w:val="en-US"/>
        </w:rPr>
        <w:t xml:space="preserve"> </w:t>
      </w:r>
      <w:r w:rsidR="00121605" w:rsidRPr="003460E3">
        <w:rPr>
          <w:rFonts w:cs="Arial"/>
          <w:i/>
          <w:color w:val="000000"/>
          <w:szCs w:val="22"/>
          <w:lang w:val="en-US"/>
        </w:rPr>
        <w:t xml:space="preserve">Guide for Registered Auditors: </w:t>
      </w:r>
      <w:r w:rsidR="00121605" w:rsidRPr="003460E3">
        <w:rPr>
          <w:rFonts w:cs="Arial"/>
          <w:i/>
          <w:iCs/>
          <w:color w:val="000000"/>
          <w:szCs w:val="22"/>
          <w:lang w:val="en-US"/>
        </w:rPr>
        <w:t>Engagements on Attorneys’ Trust Accounts</w:t>
      </w:r>
      <w:r w:rsidR="005D6E2A" w:rsidRPr="003460E3">
        <w:rPr>
          <w:rFonts w:cs="Arial"/>
          <w:i/>
          <w:iCs/>
          <w:color w:val="000000"/>
          <w:szCs w:val="22"/>
          <w:lang w:val="en-US"/>
        </w:rPr>
        <w:t xml:space="preserve"> (</w:t>
      </w:r>
      <w:r w:rsidR="000105CE" w:rsidRPr="003460E3">
        <w:rPr>
          <w:rFonts w:cs="Arial"/>
          <w:i/>
          <w:iCs/>
          <w:color w:val="000000"/>
          <w:szCs w:val="22"/>
          <w:lang w:val="en-US"/>
        </w:rPr>
        <w:t xml:space="preserve">Revised </w:t>
      </w:r>
      <w:r w:rsidR="005D6E2A" w:rsidRPr="003460E3">
        <w:rPr>
          <w:rFonts w:cs="Arial"/>
          <w:i/>
          <w:iCs/>
          <w:color w:val="000000"/>
          <w:szCs w:val="22"/>
          <w:lang w:val="en-US"/>
        </w:rPr>
        <w:t>Ma</w:t>
      </w:r>
      <w:r w:rsidR="000105CE" w:rsidRPr="003460E3">
        <w:rPr>
          <w:rFonts w:cs="Arial"/>
          <w:i/>
          <w:iCs/>
          <w:color w:val="000000"/>
          <w:szCs w:val="22"/>
          <w:lang w:val="en-US"/>
        </w:rPr>
        <w:t>rch</w:t>
      </w:r>
      <w:r w:rsidR="005D6E2A" w:rsidRPr="003460E3">
        <w:rPr>
          <w:rFonts w:cs="Arial"/>
          <w:i/>
          <w:iCs/>
          <w:color w:val="000000"/>
          <w:szCs w:val="22"/>
          <w:lang w:val="en-US"/>
        </w:rPr>
        <w:t xml:space="preserve"> 2017)</w:t>
      </w:r>
      <w:r w:rsidR="00121605" w:rsidRPr="003460E3">
        <w:rPr>
          <w:rFonts w:cs="Arial"/>
          <w:i/>
          <w:color w:val="000000"/>
          <w:szCs w:val="22"/>
        </w:rPr>
        <w:t>”</w:t>
      </w:r>
      <w:r w:rsidR="00121605" w:rsidRPr="003460E3">
        <w:rPr>
          <w:rFonts w:cs="Arial"/>
          <w:color w:val="000000"/>
          <w:szCs w:val="22"/>
        </w:rPr>
        <w:t xml:space="preserve"> that has been withdrawn</w:t>
      </w:r>
      <w:r w:rsidR="00121605" w:rsidRPr="003460E3">
        <w:rPr>
          <w:rFonts w:cs="Arial"/>
          <w:color w:val="000000"/>
          <w:szCs w:val="22"/>
          <w:lang w:val="en-US"/>
        </w:rPr>
        <w:t>.</w:t>
      </w:r>
    </w:p>
    <w:p w14:paraId="2C1519FE" w14:textId="61222ACD" w:rsidR="00FE2A64" w:rsidRPr="003460E3" w:rsidRDefault="00FE2A64" w:rsidP="00FE2A64">
      <w:pPr>
        <w:rPr>
          <w:rFonts w:cs="Arial"/>
          <w:color w:val="000000"/>
          <w:szCs w:val="22"/>
          <w:lang w:val="en-US"/>
        </w:rPr>
      </w:pPr>
      <w:bookmarkStart w:id="2" w:name="_Hlk22918760"/>
      <w:r w:rsidRPr="003460E3">
        <w:rPr>
          <w:rFonts w:cs="Arial"/>
          <w:color w:val="000000"/>
          <w:szCs w:val="22"/>
        </w:rPr>
        <w:t xml:space="preserve">Guidance is provided to registered auditors (auditors) in the special circumstances applicable to engagements on legal practitioners’ trust accounts, as required by the </w:t>
      </w:r>
      <w:bookmarkStart w:id="3" w:name="_Hlk4516611"/>
      <w:r w:rsidRPr="003460E3">
        <w:rPr>
          <w:rFonts w:cs="Arial"/>
          <w:color w:val="000000"/>
          <w:szCs w:val="22"/>
          <w:lang w:val="en-US"/>
        </w:rPr>
        <w:t>Legal Practice Act, No. 28 of 2014</w:t>
      </w:r>
      <w:r w:rsidRPr="003460E3" w:rsidDel="008E03E8">
        <w:rPr>
          <w:rFonts w:cs="Arial"/>
          <w:color w:val="000000"/>
          <w:szCs w:val="22"/>
        </w:rPr>
        <w:t xml:space="preserve"> </w:t>
      </w:r>
      <w:bookmarkEnd w:id="3"/>
      <w:r w:rsidRPr="003460E3">
        <w:rPr>
          <w:rFonts w:cs="Arial"/>
          <w:color w:val="000000"/>
          <w:szCs w:val="22"/>
        </w:rPr>
        <w:t xml:space="preserve">(the Act) and the South African Legal Practice Council Rules made under the authority of Sections 95(1), </w:t>
      </w:r>
      <w:bookmarkStart w:id="4" w:name="_Hlk14358766"/>
      <w:r w:rsidRPr="003460E3">
        <w:rPr>
          <w:rFonts w:cs="Arial"/>
          <w:color w:val="000000"/>
          <w:szCs w:val="22"/>
        </w:rPr>
        <w:t>95(3) and 109(2)</w:t>
      </w:r>
      <w:bookmarkEnd w:id="4"/>
      <w:r w:rsidRPr="003460E3">
        <w:rPr>
          <w:rFonts w:cs="Arial"/>
          <w:color w:val="000000"/>
          <w:szCs w:val="22"/>
        </w:rPr>
        <w:t xml:space="preserve"> of the Act (the Rules), </w:t>
      </w:r>
      <w:r w:rsidRPr="003460E3">
        <w:rPr>
          <w:rFonts w:cs="Arial"/>
          <w:color w:val="000000"/>
          <w:szCs w:val="22"/>
          <w:lang w:val="en-US"/>
        </w:rPr>
        <w:t>including an auditor’s responsibility to report a reportable irregularity</w:t>
      </w:r>
      <w:r w:rsidRPr="003460E3">
        <w:rPr>
          <w:rFonts w:cs="Arial"/>
          <w:color w:val="000000"/>
          <w:szCs w:val="22"/>
        </w:rPr>
        <w:t>.</w:t>
      </w:r>
      <w:r w:rsidRPr="003460E3">
        <w:rPr>
          <w:rFonts w:cs="Arial"/>
          <w:color w:val="000000"/>
          <w:szCs w:val="22"/>
          <w:lang w:val="en-US"/>
        </w:rPr>
        <w:t xml:space="preserve"> This Revised Guide is also relevant for legal practitioners in understanding the nature of the engagement, and the respective responsibilities of the parties. </w:t>
      </w:r>
      <w:bookmarkEnd w:id="2"/>
    </w:p>
    <w:p w14:paraId="135D2B4C" w14:textId="351E8F97" w:rsidR="00A529DF" w:rsidRPr="003460E3" w:rsidRDefault="00FE2A64" w:rsidP="00FE2A64">
      <w:pPr>
        <w:rPr>
          <w:rFonts w:cs="Arial"/>
          <w:color w:val="000000"/>
          <w:szCs w:val="22"/>
        </w:rPr>
      </w:pPr>
      <w:r w:rsidRPr="003460E3">
        <w:rPr>
          <w:rFonts w:cs="Arial"/>
          <w:color w:val="000000"/>
          <w:szCs w:val="22"/>
          <w:lang w:val="en-US"/>
        </w:rPr>
        <w:t xml:space="preserve">There is an expectation by the Legal Practitioners Fidelity Fund, the Legal Practice Council, financial institutions, legal practitioners’ clients and members of the public that auditors of legal practitioners’ trust accounts will detect fraud and theft. However, the main purpose of an engagement on a legal practitioner’s trust account is for the auditor to evaluate </w:t>
      </w:r>
      <w:r w:rsidRPr="003460E3">
        <w:rPr>
          <w:rFonts w:cs="Arial"/>
          <w:color w:val="000000"/>
          <w:szCs w:val="22"/>
        </w:rPr>
        <w:t>the compliance of a legal practitioner’s trust accounts with the Act and the Rules.</w:t>
      </w:r>
      <w:r w:rsidRPr="003460E3">
        <w:rPr>
          <w:rFonts w:cs="Arial"/>
          <w:color w:val="000000"/>
          <w:szCs w:val="22"/>
          <w:lang w:val="en-US"/>
        </w:rPr>
        <w:t xml:space="preserve"> </w:t>
      </w:r>
      <w:r w:rsidRPr="003460E3">
        <w:rPr>
          <w:rFonts w:cs="Arial"/>
          <w:color w:val="000000"/>
          <w:szCs w:val="22"/>
        </w:rPr>
        <w:t>Accordingly, this Revised Guide contains considerations applicable to fraud and theft in the circumstances of engagements on legal practitioners’ trust accounts.</w:t>
      </w:r>
    </w:p>
    <w:p w14:paraId="5ABE680D" w14:textId="6A85355D" w:rsidR="00121605" w:rsidRPr="003460E3" w:rsidRDefault="00121605" w:rsidP="00A529DF">
      <w:pPr>
        <w:rPr>
          <w:rFonts w:cs="Arial"/>
          <w:color w:val="000000"/>
          <w:szCs w:val="22"/>
        </w:rPr>
      </w:pPr>
      <w:r w:rsidRPr="003460E3">
        <w:rPr>
          <w:rFonts w:cs="Arial"/>
          <w:color w:val="000000"/>
          <w:szCs w:val="22"/>
        </w:rPr>
        <w:t xml:space="preserve">The Legal Practitioner’s Annual Statement on Trust Accounts contains the legal practitioner’s compliance representations to the Legal Practice Council and information extracted from the trust accounting records. The Legal Practitioner’s Annual Statement on Trust Accounts is to accompany the auditor’s </w:t>
      </w:r>
      <w:r w:rsidR="00015ABF" w:rsidRPr="003460E3">
        <w:rPr>
          <w:rFonts w:cs="Arial"/>
          <w:color w:val="000000"/>
          <w:szCs w:val="22"/>
        </w:rPr>
        <w:t xml:space="preserve">assurance </w:t>
      </w:r>
      <w:r w:rsidRPr="003460E3">
        <w:rPr>
          <w:rFonts w:cs="Arial"/>
          <w:color w:val="000000"/>
          <w:szCs w:val="22"/>
        </w:rPr>
        <w:t>report.</w:t>
      </w:r>
    </w:p>
    <w:p w14:paraId="55AA9FF3" w14:textId="091D0259" w:rsidR="00121605" w:rsidRPr="003460E3" w:rsidRDefault="00121605" w:rsidP="00121605">
      <w:pPr>
        <w:rPr>
          <w:rFonts w:cs="Arial"/>
          <w:color w:val="000000"/>
          <w:szCs w:val="22"/>
        </w:rPr>
      </w:pPr>
      <w:r w:rsidRPr="003460E3">
        <w:rPr>
          <w:rFonts w:cs="Arial"/>
          <w:color w:val="000000"/>
          <w:szCs w:val="22"/>
        </w:rPr>
        <w:t xml:space="preserve">The </w:t>
      </w:r>
      <w:r w:rsidRPr="003460E3">
        <w:rPr>
          <w:rFonts w:cs="Arial"/>
          <w:i/>
          <w:color w:val="000000"/>
          <w:szCs w:val="22"/>
        </w:rPr>
        <w:t>Guide for Registered Auditors: Engagements on Legal Practitioners’ Trust Accounts (Revised March 2020)</w:t>
      </w:r>
      <w:r w:rsidRPr="003460E3">
        <w:rPr>
          <w:rFonts w:cs="Arial"/>
          <w:color w:val="000000"/>
          <w:szCs w:val="22"/>
        </w:rPr>
        <w:t xml:space="preserve"> may be downloaded free-of-charge in both Word and PDF formats from the IRBA website (</w:t>
      </w:r>
      <w:hyperlink r:id="rId12" w:history="1">
        <w:r w:rsidRPr="003460E3">
          <w:rPr>
            <w:color w:val="000000"/>
          </w:rPr>
          <w:t>www.irba.co.za</w:t>
        </w:r>
      </w:hyperlink>
      <w:r w:rsidRPr="003460E3">
        <w:rPr>
          <w:rFonts w:cs="Arial"/>
          <w:color w:val="000000"/>
          <w:szCs w:val="22"/>
        </w:rPr>
        <w:t xml:space="preserve">). </w:t>
      </w:r>
    </w:p>
    <w:p w14:paraId="38EFBC9E" w14:textId="77777777" w:rsidR="00121605" w:rsidRPr="003460E3" w:rsidRDefault="00121605" w:rsidP="00121605">
      <w:pPr>
        <w:rPr>
          <w:rFonts w:cs="Arial"/>
          <w:color w:val="000000"/>
          <w:szCs w:val="22"/>
        </w:rPr>
      </w:pPr>
    </w:p>
    <w:p w14:paraId="1B11E59B" w14:textId="7795659D" w:rsidR="00774D0F" w:rsidRPr="003460E3" w:rsidRDefault="00774D0F" w:rsidP="00774D0F">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3460E3">
        <w:rPr>
          <w:rFonts w:asciiTheme="minorHAnsi" w:hAnsiTheme="minorHAnsi" w:cstheme="minorHAnsi"/>
          <w:szCs w:val="22"/>
        </w:rPr>
        <w:t xml:space="preserve">Copyright © </w:t>
      </w:r>
      <w:r w:rsidR="007C086B" w:rsidRPr="003460E3">
        <w:rPr>
          <w:rFonts w:asciiTheme="minorHAnsi" w:hAnsiTheme="minorHAnsi" w:cstheme="minorHAnsi"/>
          <w:szCs w:val="22"/>
        </w:rPr>
        <w:t>March</w:t>
      </w:r>
      <w:r w:rsidRPr="003460E3">
        <w:rPr>
          <w:rFonts w:asciiTheme="minorHAnsi" w:hAnsiTheme="minorHAnsi" w:cstheme="minorHAnsi"/>
          <w:szCs w:val="22"/>
        </w:rPr>
        <w:t xml:space="preserve"> 20</w:t>
      </w:r>
      <w:r w:rsidR="007C086B" w:rsidRPr="003460E3">
        <w:rPr>
          <w:rFonts w:asciiTheme="minorHAnsi" w:hAnsiTheme="minorHAnsi" w:cstheme="minorHAnsi"/>
          <w:szCs w:val="22"/>
        </w:rPr>
        <w:t>20</w:t>
      </w:r>
      <w:r w:rsidRPr="003460E3">
        <w:rPr>
          <w:rFonts w:asciiTheme="minorHAnsi" w:hAnsiTheme="minorHAnsi" w:cstheme="minorHAnsi"/>
          <w:szCs w:val="22"/>
        </w:rPr>
        <w:t xml:space="preserve"> by the Independent Regulatory Board for Auditors (IRBA). All rights reserved. Permission is granted to make copies of this work, provided that such copies, in whichever format, are for the purpose of registered auditors discharging their professional duties</w:t>
      </w:r>
      <w:r w:rsidR="002A547E" w:rsidRPr="003460E3">
        <w:rPr>
          <w:rFonts w:asciiTheme="minorHAnsi" w:hAnsiTheme="minorHAnsi" w:cstheme="minorHAnsi"/>
          <w:szCs w:val="22"/>
        </w:rPr>
        <w:t>;</w:t>
      </w:r>
      <w:r w:rsidRPr="003460E3">
        <w:rPr>
          <w:rFonts w:asciiTheme="minorHAnsi" w:hAnsiTheme="minorHAnsi" w:cstheme="minorHAnsi"/>
          <w:szCs w:val="22"/>
        </w:rPr>
        <w:t xml:space="preserve"> for use in academic classrooms or for personal use; provided such copies are not sold for income</w:t>
      </w:r>
      <w:r w:rsidR="002A547E" w:rsidRPr="003460E3">
        <w:rPr>
          <w:rFonts w:asciiTheme="minorHAnsi" w:hAnsiTheme="minorHAnsi" w:cstheme="minorHAnsi"/>
          <w:szCs w:val="22"/>
        </w:rPr>
        <w:t>;</w:t>
      </w:r>
      <w:r w:rsidRPr="003460E3">
        <w:rPr>
          <w:rFonts w:asciiTheme="minorHAnsi" w:hAnsiTheme="minorHAnsi" w:cstheme="minorHAnsi"/>
          <w:szCs w:val="22"/>
        </w:rPr>
        <w:t xml:space="preserve"> and provided further that each copy bears the following credit line: </w:t>
      </w:r>
    </w:p>
    <w:p w14:paraId="2174F4CF" w14:textId="6EF1A5F1" w:rsidR="00774D0F" w:rsidRDefault="00774D0F" w:rsidP="00C57A30">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sectPr w:rsidR="00774D0F" w:rsidSect="00BE596B">
          <w:headerReference w:type="default" r:id="rId13"/>
          <w:headerReference w:type="first" r:id="rId14"/>
          <w:footerReference w:type="first" r:id="rId15"/>
          <w:type w:val="nextColumn"/>
          <w:pgSz w:w="11906" w:h="16838" w:code="9"/>
          <w:pgMar w:top="1440" w:right="1440" w:bottom="1440" w:left="1440" w:header="720" w:footer="720" w:gutter="0"/>
          <w:cols w:space="720"/>
          <w:titlePg/>
          <w:docGrid w:linePitch="360"/>
        </w:sectPr>
      </w:pPr>
      <w:r w:rsidRPr="003460E3">
        <w:rPr>
          <w:rFonts w:asciiTheme="minorHAnsi" w:hAnsiTheme="minorHAnsi" w:cstheme="minorHAnsi"/>
          <w:szCs w:val="22"/>
        </w:rPr>
        <w:t>“</w:t>
      </w:r>
      <w:r w:rsidRPr="003460E3">
        <w:rPr>
          <w:rFonts w:asciiTheme="minorHAnsi" w:hAnsiTheme="minorHAnsi" w:cstheme="minorHAnsi"/>
          <w:i/>
          <w:szCs w:val="22"/>
        </w:rPr>
        <w:t xml:space="preserve">Copyright © </w:t>
      </w:r>
      <w:r w:rsidR="007C086B" w:rsidRPr="003460E3">
        <w:rPr>
          <w:rFonts w:asciiTheme="minorHAnsi" w:hAnsiTheme="minorHAnsi" w:cstheme="minorHAnsi"/>
          <w:i/>
          <w:szCs w:val="22"/>
        </w:rPr>
        <w:t>March</w:t>
      </w:r>
      <w:r w:rsidR="008406C7" w:rsidRPr="003460E3">
        <w:rPr>
          <w:rFonts w:asciiTheme="minorHAnsi" w:hAnsiTheme="minorHAnsi" w:cstheme="minorHAnsi"/>
          <w:i/>
          <w:szCs w:val="22"/>
        </w:rPr>
        <w:t xml:space="preserve"> 20</w:t>
      </w:r>
      <w:r w:rsidR="007C086B" w:rsidRPr="003460E3">
        <w:rPr>
          <w:rFonts w:asciiTheme="minorHAnsi" w:hAnsiTheme="minorHAnsi" w:cstheme="minorHAnsi"/>
          <w:i/>
          <w:szCs w:val="22"/>
        </w:rPr>
        <w:t>20</w:t>
      </w:r>
      <w:r w:rsidR="008406C7" w:rsidRPr="003460E3">
        <w:rPr>
          <w:rFonts w:asciiTheme="minorHAnsi" w:hAnsiTheme="minorHAnsi" w:cstheme="minorHAnsi"/>
          <w:i/>
          <w:szCs w:val="22"/>
        </w:rPr>
        <w:t xml:space="preserve"> </w:t>
      </w:r>
      <w:r w:rsidRPr="003460E3">
        <w:rPr>
          <w:rFonts w:asciiTheme="minorHAnsi" w:hAnsiTheme="minorHAnsi" w:cstheme="minorHAnsi"/>
          <w:i/>
          <w:szCs w:val="22"/>
        </w:rPr>
        <w:t>by the Independent Regulatory Board for Auditors. All rights reserved. Used with permission of the IRBA.”</w:t>
      </w:r>
      <w:r w:rsidRPr="003460E3">
        <w:rPr>
          <w:rFonts w:asciiTheme="minorHAnsi" w:hAnsiTheme="minorHAnsi" w:cstheme="minorHAnsi"/>
          <w:szCs w:val="22"/>
        </w:rPr>
        <w:t xml:space="preserve"> Otherwise, written permission from the IRBA is</w:t>
      </w:r>
      <w:r>
        <w:rPr>
          <w:rFonts w:asciiTheme="minorHAnsi" w:hAnsiTheme="minorHAnsi" w:cstheme="minorHAnsi"/>
          <w:szCs w:val="22"/>
        </w:rPr>
        <w:t xml:space="preserve"> required to reproduce, store or transmit this document</w:t>
      </w:r>
      <w:r w:rsidR="002A547E">
        <w:rPr>
          <w:rFonts w:asciiTheme="minorHAnsi" w:hAnsiTheme="minorHAnsi" w:cstheme="minorHAnsi"/>
          <w:szCs w:val="22"/>
        </w:rPr>
        <w:t>,</w:t>
      </w:r>
      <w:r>
        <w:rPr>
          <w:rFonts w:asciiTheme="minorHAnsi" w:hAnsiTheme="minorHAnsi" w:cstheme="minorHAnsi"/>
          <w:szCs w:val="22"/>
        </w:rPr>
        <w:t xml:space="preserve"> except as permitted by law</w:t>
      </w:r>
    </w:p>
    <w:p w14:paraId="0AB827D8" w14:textId="30B768FB" w:rsidR="009142B0" w:rsidRPr="00C364F6" w:rsidRDefault="009142B0" w:rsidP="00704ACF">
      <w:pPr>
        <w:spacing w:after="0" w:line="276" w:lineRule="auto"/>
        <w:jc w:val="center"/>
        <w:rPr>
          <w:b/>
          <w:szCs w:val="22"/>
        </w:rPr>
      </w:pPr>
      <w:r w:rsidRPr="00962846">
        <w:rPr>
          <w:b/>
          <w:szCs w:val="22"/>
        </w:rPr>
        <w:lastRenderedPageBreak/>
        <w:t>GUIDE FOR REGISTERED AUDITORS</w:t>
      </w:r>
    </w:p>
    <w:p w14:paraId="55DD3A8C" w14:textId="38432CF5" w:rsidR="009142B0" w:rsidRPr="00C364F6" w:rsidRDefault="009142B0" w:rsidP="009142B0">
      <w:pPr>
        <w:spacing w:after="0" w:line="276" w:lineRule="auto"/>
        <w:jc w:val="center"/>
        <w:rPr>
          <w:b/>
          <w:szCs w:val="22"/>
        </w:rPr>
      </w:pPr>
      <w:r w:rsidRPr="00962846">
        <w:rPr>
          <w:b/>
          <w:szCs w:val="22"/>
        </w:rPr>
        <w:t xml:space="preserve">ENGAGEMENTS ON </w:t>
      </w:r>
      <w:r w:rsidR="004E2A3B">
        <w:rPr>
          <w:b/>
          <w:szCs w:val="22"/>
        </w:rPr>
        <w:t>LEGAL PRACTITIONERS’</w:t>
      </w:r>
      <w:r w:rsidRPr="00962846">
        <w:rPr>
          <w:b/>
          <w:szCs w:val="22"/>
        </w:rPr>
        <w:t xml:space="preserve"> TRUST ACCOUNTS</w:t>
      </w:r>
      <w:r w:rsidR="00B53DD7">
        <w:rPr>
          <w:b/>
          <w:szCs w:val="22"/>
        </w:rPr>
        <w:br/>
      </w:r>
      <w:r w:rsidR="0091449D">
        <w:rPr>
          <w:b/>
          <w:szCs w:val="22"/>
        </w:rPr>
        <w:t xml:space="preserve">(REVISED </w:t>
      </w:r>
      <w:r w:rsidR="007C086B">
        <w:rPr>
          <w:b/>
          <w:szCs w:val="22"/>
        </w:rPr>
        <w:t>MARCH</w:t>
      </w:r>
      <w:r w:rsidR="0091449D">
        <w:rPr>
          <w:b/>
          <w:szCs w:val="22"/>
        </w:rPr>
        <w:t xml:space="preserve"> 20</w:t>
      </w:r>
      <w:r w:rsidR="007C086B">
        <w:rPr>
          <w:b/>
          <w:szCs w:val="22"/>
        </w:rPr>
        <w:t>20</w:t>
      </w:r>
      <w:r w:rsidR="0091449D">
        <w:rPr>
          <w:b/>
          <w:szCs w:val="22"/>
        </w:rPr>
        <w:t>)</w:t>
      </w:r>
    </w:p>
    <w:p w14:paraId="231BE5BA" w14:textId="16C4A282" w:rsidR="009142B0" w:rsidRDefault="009142B0" w:rsidP="009142B0">
      <w:pPr>
        <w:jc w:val="center"/>
        <w:rPr>
          <w:rFonts w:asciiTheme="minorHAnsi" w:hAnsiTheme="minorHAnsi" w:cstheme="minorHAnsi"/>
          <w:szCs w:val="22"/>
        </w:rPr>
      </w:pPr>
      <w:r w:rsidRPr="008416C8">
        <w:rPr>
          <w:rFonts w:asciiTheme="minorHAnsi" w:hAnsiTheme="minorHAnsi" w:cstheme="minorHAnsi"/>
          <w:szCs w:val="22"/>
        </w:rPr>
        <w:t>(</w:t>
      </w:r>
      <w:r>
        <w:rPr>
          <w:rFonts w:asciiTheme="minorHAnsi" w:hAnsiTheme="minorHAnsi" w:cstheme="minorHAnsi"/>
          <w:szCs w:val="22"/>
        </w:rPr>
        <w:t xml:space="preserve">Effective for </w:t>
      </w:r>
      <w:r w:rsidR="008A3FD3">
        <w:rPr>
          <w:rFonts w:asciiTheme="minorHAnsi" w:hAnsiTheme="minorHAnsi" w:cstheme="minorHAnsi"/>
          <w:szCs w:val="22"/>
        </w:rPr>
        <w:t>financial periods</w:t>
      </w:r>
      <w:r>
        <w:rPr>
          <w:rFonts w:asciiTheme="minorHAnsi" w:hAnsiTheme="minorHAnsi" w:cstheme="minorHAnsi"/>
          <w:szCs w:val="22"/>
        </w:rPr>
        <w:t xml:space="preserve"> commencing on or after </w:t>
      </w:r>
      <w:r w:rsidR="00774D0F">
        <w:rPr>
          <w:rFonts w:asciiTheme="minorHAnsi" w:hAnsiTheme="minorHAnsi" w:cstheme="minorHAnsi"/>
          <w:szCs w:val="22"/>
        </w:rPr>
        <w:t>1 March 2019</w:t>
      </w:r>
      <w:r>
        <w:rPr>
          <w:rFonts w:asciiTheme="minorHAnsi" w:hAnsiTheme="minorHAnsi" w:cstheme="minorHAnsi"/>
          <w:szCs w:val="22"/>
        </w:rPr>
        <w:t>)</w:t>
      </w:r>
    </w:p>
    <w:p w14:paraId="0048D462" w14:textId="77777777"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asciiTheme="minorHAnsi" w:eastAsiaTheme="majorEastAsia" w:hAnsiTheme="minorHAnsi" w:cstheme="minorBidi"/>
          <w:b/>
          <w:bCs w:val="0"/>
          <w:noProof w:val="0"/>
          <w:color w:val="000000" w:themeColor="text1"/>
          <w:sz w:val="28"/>
          <w:szCs w:val="28"/>
          <w:lang w:val="en-GB"/>
        </w:rPr>
        <w:id w:val="19400469"/>
        <w:docPartObj>
          <w:docPartGallery w:val="Table of Contents"/>
          <w:docPartUnique/>
        </w:docPartObj>
      </w:sdtPr>
      <w:sdtEndPr>
        <w:rPr>
          <w:rFonts w:ascii="Arial" w:eastAsiaTheme="minorHAnsi" w:hAnsi="Arial"/>
          <w:b w:val="0"/>
          <w:noProof/>
          <w:color w:val="auto"/>
          <w:sz w:val="22"/>
          <w:szCs w:val="20"/>
        </w:rPr>
      </w:sdtEndPr>
      <w:sdtContent>
        <w:p w14:paraId="0531A380" w14:textId="7396A040" w:rsidR="00CD397A" w:rsidRDefault="00641A71">
          <w:pPr>
            <w:pStyle w:val="TOC1"/>
            <w:rPr>
              <w:rFonts w:asciiTheme="minorHAnsi" w:eastAsiaTheme="minorEastAsia" w:hAnsiTheme="minorHAnsi" w:cstheme="minorBidi"/>
              <w:bCs w:val="0"/>
              <w:szCs w:val="22"/>
              <w:lang w:val="en-US"/>
            </w:rPr>
          </w:pPr>
          <w:r w:rsidRPr="00D1462A">
            <w:rPr>
              <w:rFonts w:asciiTheme="minorHAnsi" w:hAnsiTheme="minorHAnsi"/>
              <w:szCs w:val="22"/>
            </w:rPr>
            <w:fldChar w:fldCharType="begin"/>
          </w:r>
          <w:r w:rsidR="00D76B7E" w:rsidRPr="00D1462A">
            <w:rPr>
              <w:rFonts w:asciiTheme="minorHAnsi" w:hAnsiTheme="minorHAnsi"/>
              <w:szCs w:val="22"/>
            </w:rPr>
            <w:instrText xml:space="preserve"> TOC \o "1-3" \h \z \u </w:instrText>
          </w:r>
          <w:r w:rsidRPr="00D1462A">
            <w:rPr>
              <w:rFonts w:asciiTheme="minorHAnsi" w:hAnsiTheme="minorHAnsi"/>
              <w:szCs w:val="22"/>
            </w:rPr>
            <w:fldChar w:fldCharType="separate"/>
          </w:r>
          <w:hyperlink w:anchor="_Toc33563454" w:history="1">
            <w:r w:rsidR="00CD397A" w:rsidRPr="00393766">
              <w:rPr>
                <w:rStyle w:val="Hyperlink"/>
              </w:rPr>
              <w:t>Introduction</w:t>
            </w:r>
            <w:r w:rsidR="00CD397A">
              <w:rPr>
                <w:webHidden/>
              </w:rPr>
              <w:tab/>
            </w:r>
            <w:r w:rsidR="00CD397A">
              <w:rPr>
                <w:webHidden/>
              </w:rPr>
              <w:fldChar w:fldCharType="begin"/>
            </w:r>
            <w:r w:rsidR="00CD397A">
              <w:rPr>
                <w:webHidden/>
              </w:rPr>
              <w:instrText xml:space="preserve"> PAGEREF _Toc33563454 \h </w:instrText>
            </w:r>
            <w:r w:rsidR="00CD397A">
              <w:rPr>
                <w:webHidden/>
              </w:rPr>
            </w:r>
            <w:r w:rsidR="00CD397A">
              <w:rPr>
                <w:webHidden/>
              </w:rPr>
              <w:fldChar w:fldCharType="separate"/>
            </w:r>
            <w:r w:rsidR="006427B5">
              <w:rPr>
                <w:webHidden/>
              </w:rPr>
              <w:t>6</w:t>
            </w:r>
            <w:r w:rsidR="00CD397A">
              <w:rPr>
                <w:webHidden/>
              </w:rPr>
              <w:fldChar w:fldCharType="end"/>
            </w:r>
          </w:hyperlink>
        </w:p>
        <w:p w14:paraId="5C5A250A" w14:textId="3549D067" w:rsidR="00CD397A" w:rsidRDefault="00E12586">
          <w:pPr>
            <w:pStyle w:val="TOC2"/>
            <w:rPr>
              <w:rFonts w:asciiTheme="minorHAnsi" w:eastAsiaTheme="minorEastAsia" w:hAnsiTheme="minorHAnsi"/>
              <w:szCs w:val="22"/>
              <w:lang w:val="en-US"/>
            </w:rPr>
          </w:pPr>
          <w:hyperlink w:anchor="_Toc33563455" w:history="1">
            <w:r w:rsidR="00CD397A" w:rsidRPr="00393766">
              <w:rPr>
                <w:rStyle w:val="Hyperlink"/>
              </w:rPr>
              <w:t>Scope of this Revised Guide</w:t>
            </w:r>
            <w:r w:rsidR="00CD397A">
              <w:rPr>
                <w:webHidden/>
              </w:rPr>
              <w:tab/>
            </w:r>
            <w:r w:rsidR="00CD397A">
              <w:rPr>
                <w:webHidden/>
              </w:rPr>
              <w:fldChar w:fldCharType="begin"/>
            </w:r>
            <w:r w:rsidR="00CD397A">
              <w:rPr>
                <w:webHidden/>
              </w:rPr>
              <w:instrText xml:space="preserve"> PAGEREF _Toc33563455 \h </w:instrText>
            </w:r>
            <w:r w:rsidR="00CD397A">
              <w:rPr>
                <w:webHidden/>
              </w:rPr>
            </w:r>
            <w:r w:rsidR="00CD397A">
              <w:rPr>
                <w:webHidden/>
              </w:rPr>
              <w:fldChar w:fldCharType="separate"/>
            </w:r>
            <w:r w:rsidR="006427B5">
              <w:rPr>
                <w:webHidden/>
              </w:rPr>
              <w:t>6</w:t>
            </w:r>
            <w:r w:rsidR="00CD397A">
              <w:rPr>
                <w:webHidden/>
              </w:rPr>
              <w:fldChar w:fldCharType="end"/>
            </w:r>
          </w:hyperlink>
        </w:p>
        <w:p w14:paraId="094BCBAD" w14:textId="69533A0F" w:rsidR="00CD397A" w:rsidRDefault="00E12586">
          <w:pPr>
            <w:pStyle w:val="TOC2"/>
            <w:rPr>
              <w:rFonts w:asciiTheme="minorHAnsi" w:eastAsiaTheme="minorEastAsia" w:hAnsiTheme="minorHAnsi"/>
              <w:szCs w:val="22"/>
              <w:lang w:val="en-US"/>
            </w:rPr>
          </w:pPr>
          <w:hyperlink w:anchor="_Toc33563456" w:history="1">
            <w:r w:rsidR="00CD397A" w:rsidRPr="00393766">
              <w:rPr>
                <w:rStyle w:val="Hyperlink"/>
              </w:rPr>
              <w:t>Purpose of an Engagement on Legal Practitioners’ Trust Accounts</w:t>
            </w:r>
            <w:r w:rsidR="00CD397A">
              <w:rPr>
                <w:webHidden/>
              </w:rPr>
              <w:tab/>
            </w:r>
            <w:r w:rsidR="00CD397A">
              <w:rPr>
                <w:webHidden/>
              </w:rPr>
              <w:fldChar w:fldCharType="begin"/>
            </w:r>
            <w:r w:rsidR="00CD397A">
              <w:rPr>
                <w:webHidden/>
              </w:rPr>
              <w:instrText xml:space="preserve"> PAGEREF _Toc33563456 \h </w:instrText>
            </w:r>
            <w:r w:rsidR="00CD397A">
              <w:rPr>
                <w:webHidden/>
              </w:rPr>
            </w:r>
            <w:r w:rsidR="00CD397A">
              <w:rPr>
                <w:webHidden/>
              </w:rPr>
              <w:fldChar w:fldCharType="separate"/>
            </w:r>
            <w:r w:rsidR="006427B5">
              <w:rPr>
                <w:webHidden/>
              </w:rPr>
              <w:t>6</w:t>
            </w:r>
            <w:r w:rsidR="00CD397A">
              <w:rPr>
                <w:webHidden/>
              </w:rPr>
              <w:fldChar w:fldCharType="end"/>
            </w:r>
          </w:hyperlink>
        </w:p>
        <w:p w14:paraId="3BD1538F" w14:textId="6630EE3F" w:rsidR="00CD397A" w:rsidRDefault="00E12586">
          <w:pPr>
            <w:pStyle w:val="TOC2"/>
            <w:rPr>
              <w:rFonts w:asciiTheme="minorHAnsi" w:eastAsiaTheme="minorEastAsia" w:hAnsiTheme="minorHAnsi"/>
              <w:szCs w:val="22"/>
              <w:lang w:val="en-US"/>
            </w:rPr>
          </w:pPr>
          <w:hyperlink w:anchor="_Toc33563457" w:history="1">
            <w:r w:rsidR="00CD397A" w:rsidRPr="00393766">
              <w:rPr>
                <w:rStyle w:val="Hyperlink"/>
              </w:rPr>
              <w:t>Nature of an Engagement on Legal Practitioners’ Trust Accounts</w:t>
            </w:r>
            <w:r w:rsidR="00CD397A">
              <w:rPr>
                <w:webHidden/>
              </w:rPr>
              <w:tab/>
            </w:r>
            <w:r w:rsidR="00CD397A">
              <w:rPr>
                <w:webHidden/>
              </w:rPr>
              <w:fldChar w:fldCharType="begin"/>
            </w:r>
            <w:r w:rsidR="00CD397A">
              <w:rPr>
                <w:webHidden/>
              </w:rPr>
              <w:instrText xml:space="preserve"> PAGEREF _Toc33563457 \h </w:instrText>
            </w:r>
            <w:r w:rsidR="00CD397A">
              <w:rPr>
                <w:webHidden/>
              </w:rPr>
            </w:r>
            <w:r w:rsidR="00CD397A">
              <w:rPr>
                <w:webHidden/>
              </w:rPr>
              <w:fldChar w:fldCharType="separate"/>
            </w:r>
            <w:r w:rsidR="006427B5">
              <w:rPr>
                <w:webHidden/>
              </w:rPr>
              <w:t>7</w:t>
            </w:r>
            <w:r w:rsidR="00CD397A">
              <w:rPr>
                <w:webHidden/>
              </w:rPr>
              <w:fldChar w:fldCharType="end"/>
            </w:r>
          </w:hyperlink>
        </w:p>
        <w:p w14:paraId="687F7920" w14:textId="64241735" w:rsidR="00CD397A" w:rsidRDefault="00E12586">
          <w:pPr>
            <w:pStyle w:val="TOC1"/>
            <w:rPr>
              <w:rFonts w:asciiTheme="minorHAnsi" w:eastAsiaTheme="minorEastAsia" w:hAnsiTheme="minorHAnsi" w:cstheme="minorBidi"/>
              <w:bCs w:val="0"/>
              <w:szCs w:val="22"/>
              <w:lang w:val="en-US"/>
            </w:rPr>
          </w:pPr>
          <w:hyperlink w:anchor="_Toc33563458" w:history="1">
            <w:r w:rsidR="00CD397A" w:rsidRPr="00393766">
              <w:rPr>
                <w:rStyle w:val="Hyperlink"/>
              </w:rPr>
              <w:t>Effective Date</w:t>
            </w:r>
            <w:r w:rsidR="00CD397A">
              <w:rPr>
                <w:webHidden/>
              </w:rPr>
              <w:tab/>
            </w:r>
            <w:r w:rsidR="00CD397A">
              <w:rPr>
                <w:webHidden/>
              </w:rPr>
              <w:fldChar w:fldCharType="begin"/>
            </w:r>
            <w:r w:rsidR="00CD397A">
              <w:rPr>
                <w:webHidden/>
              </w:rPr>
              <w:instrText xml:space="preserve"> PAGEREF _Toc33563458 \h </w:instrText>
            </w:r>
            <w:r w:rsidR="00CD397A">
              <w:rPr>
                <w:webHidden/>
              </w:rPr>
            </w:r>
            <w:r w:rsidR="00CD397A">
              <w:rPr>
                <w:webHidden/>
              </w:rPr>
              <w:fldChar w:fldCharType="separate"/>
            </w:r>
            <w:r w:rsidR="006427B5">
              <w:rPr>
                <w:webHidden/>
              </w:rPr>
              <w:t>7</w:t>
            </w:r>
            <w:r w:rsidR="00CD397A">
              <w:rPr>
                <w:webHidden/>
              </w:rPr>
              <w:fldChar w:fldCharType="end"/>
            </w:r>
          </w:hyperlink>
        </w:p>
        <w:p w14:paraId="7D56BB34" w14:textId="6D6C3817" w:rsidR="00CD397A" w:rsidRDefault="00E12586">
          <w:pPr>
            <w:pStyle w:val="TOC1"/>
            <w:rPr>
              <w:rFonts w:asciiTheme="minorHAnsi" w:eastAsiaTheme="minorEastAsia" w:hAnsiTheme="minorHAnsi" w:cstheme="minorBidi"/>
              <w:bCs w:val="0"/>
              <w:szCs w:val="22"/>
              <w:lang w:val="en-US"/>
            </w:rPr>
          </w:pPr>
          <w:hyperlink w:anchor="_Toc33563459" w:history="1">
            <w:r w:rsidR="00CD397A" w:rsidRPr="00393766">
              <w:rPr>
                <w:rStyle w:val="Hyperlink"/>
              </w:rPr>
              <w:t>Definitions</w:t>
            </w:r>
            <w:r w:rsidR="00CD397A">
              <w:rPr>
                <w:webHidden/>
              </w:rPr>
              <w:tab/>
            </w:r>
            <w:r w:rsidR="00CD397A">
              <w:rPr>
                <w:webHidden/>
              </w:rPr>
              <w:fldChar w:fldCharType="begin"/>
            </w:r>
            <w:r w:rsidR="00CD397A">
              <w:rPr>
                <w:webHidden/>
              </w:rPr>
              <w:instrText xml:space="preserve"> PAGEREF _Toc33563459 \h </w:instrText>
            </w:r>
            <w:r w:rsidR="00CD397A">
              <w:rPr>
                <w:webHidden/>
              </w:rPr>
            </w:r>
            <w:r w:rsidR="00CD397A">
              <w:rPr>
                <w:webHidden/>
              </w:rPr>
              <w:fldChar w:fldCharType="separate"/>
            </w:r>
            <w:r w:rsidR="006427B5">
              <w:rPr>
                <w:webHidden/>
              </w:rPr>
              <w:t>7</w:t>
            </w:r>
            <w:r w:rsidR="00CD397A">
              <w:rPr>
                <w:webHidden/>
              </w:rPr>
              <w:fldChar w:fldCharType="end"/>
            </w:r>
          </w:hyperlink>
        </w:p>
        <w:p w14:paraId="0358C064" w14:textId="3BAD00D7" w:rsidR="00CD397A" w:rsidRDefault="00E12586">
          <w:pPr>
            <w:pStyle w:val="TOC1"/>
            <w:rPr>
              <w:rFonts w:asciiTheme="minorHAnsi" w:eastAsiaTheme="minorEastAsia" w:hAnsiTheme="minorHAnsi" w:cstheme="minorBidi"/>
              <w:bCs w:val="0"/>
              <w:szCs w:val="22"/>
              <w:lang w:val="en-US"/>
            </w:rPr>
          </w:pPr>
          <w:hyperlink w:anchor="_Toc33563460" w:history="1">
            <w:r w:rsidR="00CD397A" w:rsidRPr="00393766">
              <w:rPr>
                <w:rStyle w:val="Hyperlink"/>
              </w:rPr>
              <w:t>The Act and the Rules</w:t>
            </w:r>
            <w:r w:rsidR="00CD397A">
              <w:rPr>
                <w:webHidden/>
              </w:rPr>
              <w:tab/>
            </w:r>
            <w:r w:rsidR="00CD397A">
              <w:rPr>
                <w:webHidden/>
              </w:rPr>
              <w:fldChar w:fldCharType="begin"/>
            </w:r>
            <w:r w:rsidR="00CD397A">
              <w:rPr>
                <w:webHidden/>
              </w:rPr>
              <w:instrText xml:space="preserve"> PAGEREF _Toc33563460 \h </w:instrText>
            </w:r>
            <w:r w:rsidR="00CD397A">
              <w:rPr>
                <w:webHidden/>
              </w:rPr>
            </w:r>
            <w:r w:rsidR="00CD397A">
              <w:rPr>
                <w:webHidden/>
              </w:rPr>
              <w:fldChar w:fldCharType="separate"/>
            </w:r>
            <w:r w:rsidR="006427B5">
              <w:rPr>
                <w:webHidden/>
              </w:rPr>
              <w:t>10</w:t>
            </w:r>
            <w:r w:rsidR="00CD397A">
              <w:rPr>
                <w:webHidden/>
              </w:rPr>
              <w:fldChar w:fldCharType="end"/>
            </w:r>
          </w:hyperlink>
        </w:p>
        <w:p w14:paraId="7ED97199" w14:textId="0617B478" w:rsidR="00CD397A" w:rsidRDefault="00E12586">
          <w:pPr>
            <w:pStyle w:val="TOC2"/>
            <w:rPr>
              <w:rFonts w:asciiTheme="minorHAnsi" w:eastAsiaTheme="minorEastAsia" w:hAnsiTheme="minorHAnsi"/>
              <w:szCs w:val="22"/>
              <w:lang w:val="en-US"/>
            </w:rPr>
          </w:pPr>
          <w:hyperlink w:anchor="_Toc33563461" w:history="1">
            <w:r w:rsidR="00CD397A" w:rsidRPr="00393766">
              <w:rPr>
                <w:rStyle w:val="Hyperlink"/>
              </w:rPr>
              <w:t>Characteristics of a Legal Practitioner’s Trust Account and Compliance with the Act and the Rules</w:t>
            </w:r>
            <w:r w:rsidR="00CD397A">
              <w:rPr>
                <w:webHidden/>
              </w:rPr>
              <w:tab/>
            </w:r>
            <w:r w:rsidR="00CD397A">
              <w:rPr>
                <w:webHidden/>
              </w:rPr>
              <w:fldChar w:fldCharType="begin"/>
            </w:r>
            <w:r w:rsidR="00CD397A">
              <w:rPr>
                <w:webHidden/>
              </w:rPr>
              <w:instrText xml:space="preserve"> PAGEREF _Toc33563461 \h </w:instrText>
            </w:r>
            <w:r w:rsidR="00CD397A">
              <w:rPr>
                <w:webHidden/>
              </w:rPr>
            </w:r>
            <w:r w:rsidR="00CD397A">
              <w:rPr>
                <w:webHidden/>
              </w:rPr>
              <w:fldChar w:fldCharType="separate"/>
            </w:r>
            <w:r w:rsidR="006427B5">
              <w:rPr>
                <w:webHidden/>
              </w:rPr>
              <w:t>10</w:t>
            </w:r>
            <w:r w:rsidR="00CD397A">
              <w:rPr>
                <w:webHidden/>
              </w:rPr>
              <w:fldChar w:fldCharType="end"/>
            </w:r>
          </w:hyperlink>
        </w:p>
        <w:p w14:paraId="76E80067" w14:textId="59826ACC" w:rsidR="00CD397A" w:rsidRDefault="00E12586">
          <w:pPr>
            <w:pStyle w:val="TOC2"/>
            <w:rPr>
              <w:rFonts w:asciiTheme="minorHAnsi" w:eastAsiaTheme="minorEastAsia" w:hAnsiTheme="minorHAnsi"/>
              <w:szCs w:val="22"/>
              <w:lang w:val="en-US"/>
            </w:rPr>
          </w:pPr>
          <w:hyperlink w:anchor="_Toc33563462" w:history="1">
            <w:r w:rsidR="00CD397A" w:rsidRPr="00393766">
              <w:rPr>
                <w:rStyle w:val="Hyperlink"/>
              </w:rPr>
              <w:t>The Engagement and the Auditor</w:t>
            </w:r>
            <w:r w:rsidR="00CD397A">
              <w:rPr>
                <w:webHidden/>
              </w:rPr>
              <w:tab/>
            </w:r>
            <w:r w:rsidR="00CD397A">
              <w:rPr>
                <w:webHidden/>
              </w:rPr>
              <w:fldChar w:fldCharType="begin"/>
            </w:r>
            <w:r w:rsidR="00CD397A">
              <w:rPr>
                <w:webHidden/>
              </w:rPr>
              <w:instrText xml:space="preserve"> PAGEREF _Toc33563462 \h </w:instrText>
            </w:r>
            <w:r w:rsidR="00CD397A">
              <w:rPr>
                <w:webHidden/>
              </w:rPr>
            </w:r>
            <w:r w:rsidR="00CD397A">
              <w:rPr>
                <w:webHidden/>
              </w:rPr>
              <w:fldChar w:fldCharType="separate"/>
            </w:r>
            <w:r w:rsidR="006427B5">
              <w:rPr>
                <w:webHidden/>
              </w:rPr>
              <w:t>12</w:t>
            </w:r>
            <w:r w:rsidR="00CD397A">
              <w:rPr>
                <w:webHidden/>
              </w:rPr>
              <w:fldChar w:fldCharType="end"/>
            </w:r>
          </w:hyperlink>
        </w:p>
        <w:p w14:paraId="3D645924" w14:textId="596540C4" w:rsidR="00CD397A" w:rsidRDefault="00E12586">
          <w:pPr>
            <w:pStyle w:val="TOC1"/>
            <w:rPr>
              <w:rFonts w:asciiTheme="minorHAnsi" w:eastAsiaTheme="minorEastAsia" w:hAnsiTheme="minorHAnsi" w:cstheme="minorBidi"/>
              <w:bCs w:val="0"/>
              <w:szCs w:val="22"/>
              <w:lang w:val="en-US"/>
            </w:rPr>
          </w:pPr>
          <w:hyperlink w:anchor="_Toc33563463" w:history="1">
            <w:r w:rsidR="00CD397A" w:rsidRPr="00393766">
              <w:rPr>
                <w:rStyle w:val="Hyperlink"/>
              </w:rPr>
              <w:t>Respective Roles and Responsibilities</w:t>
            </w:r>
            <w:r w:rsidR="00CD397A">
              <w:rPr>
                <w:webHidden/>
              </w:rPr>
              <w:tab/>
            </w:r>
            <w:r w:rsidR="00CD397A">
              <w:rPr>
                <w:webHidden/>
              </w:rPr>
              <w:fldChar w:fldCharType="begin"/>
            </w:r>
            <w:r w:rsidR="00CD397A">
              <w:rPr>
                <w:webHidden/>
              </w:rPr>
              <w:instrText xml:space="preserve"> PAGEREF _Toc33563463 \h </w:instrText>
            </w:r>
            <w:r w:rsidR="00CD397A">
              <w:rPr>
                <w:webHidden/>
              </w:rPr>
            </w:r>
            <w:r w:rsidR="00CD397A">
              <w:rPr>
                <w:webHidden/>
              </w:rPr>
              <w:fldChar w:fldCharType="separate"/>
            </w:r>
            <w:r w:rsidR="006427B5">
              <w:rPr>
                <w:webHidden/>
              </w:rPr>
              <w:t>13</w:t>
            </w:r>
            <w:r w:rsidR="00CD397A">
              <w:rPr>
                <w:webHidden/>
              </w:rPr>
              <w:fldChar w:fldCharType="end"/>
            </w:r>
          </w:hyperlink>
        </w:p>
        <w:p w14:paraId="4DBC9F4E" w14:textId="17E68CCF" w:rsidR="00CD397A" w:rsidRDefault="00E12586">
          <w:pPr>
            <w:pStyle w:val="TOC2"/>
            <w:rPr>
              <w:rFonts w:asciiTheme="minorHAnsi" w:eastAsiaTheme="minorEastAsia" w:hAnsiTheme="minorHAnsi"/>
              <w:szCs w:val="22"/>
              <w:lang w:val="en-US"/>
            </w:rPr>
          </w:pPr>
          <w:hyperlink w:anchor="_Toc33563464" w:history="1">
            <w:r w:rsidR="00CD397A" w:rsidRPr="00393766">
              <w:rPr>
                <w:rStyle w:val="Hyperlink"/>
              </w:rPr>
              <w:t>Legal practitioner</w:t>
            </w:r>
            <w:r w:rsidR="00CD397A">
              <w:rPr>
                <w:webHidden/>
              </w:rPr>
              <w:tab/>
            </w:r>
            <w:r w:rsidR="00CD397A">
              <w:rPr>
                <w:webHidden/>
              </w:rPr>
              <w:fldChar w:fldCharType="begin"/>
            </w:r>
            <w:r w:rsidR="00CD397A">
              <w:rPr>
                <w:webHidden/>
              </w:rPr>
              <w:instrText xml:space="preserve"> PAGEREF _Toc33563464 \h </w:instrText>
            </w:r>
            <w:r w:rsidR="00CD397A">
              <w:rPr>
                <w:webHidden/>
              </w:rPr>
            </w:r>
            <w:r w:rsidR="00CD397A">
              <w:rPr>
                <w:webHidden/>
              </w:rPr>
              <w:fldChar w:fldCharType="separate"/>
            </w:r>
            <w:r w:rsidR="006427B5">
              <w:rPr>
                <w:webHidden/>
              </w:rPr>
              <w:t>13</w:t>
            </w:r>
            <w:r w:rsidR="00CD397A">
              <w:rPr>
                <w:webHidden/>
              </w:rPr>
              <w:fldChar w:fldCharType="end"/>
            </w:r>
          </w:hyperlink>
        </w:p>
        <w:p w14:paraId="58385C62" w14:textId="4ABFE125" w:rsidR="00CD397A" w:rsidRDefault="00E12586">
          <w:pPr>
            <w:pStyle w:val="TOC2"/>
            <w:rPr>
              <w:rFonts w:asciiTheme="minorHAnsi" w:eastAsiaTheme="minorEastAsia" w:hAnsiTheme="minorHAnsi"/>
              <w:szCs w:val="22"/>
              <w:lang w:val="en-US"/>
            </w:rPr>
          </w:pPr>
          <w:hyperlink w:anchor="_Toc33563465" w:history="1">
            <w:r w:rsidR="00CD397A" w:rsidRPr="00393766">
              <w:rPr>
                <w:rStyle w:val="Hyperlink"/>
              </w:rPr>
              <w:t>Auditor</w:t>
            </w:r>
            <w:r w:rsidR="00CD397A">
              <w:rPr>
                <w:webHidden/>
              </w:rPr>
              <w:tab/>
            </w:r>
            <w:r w:rsidR="00CD397A">
              <w:rPr>
                <w:webHidden/>
              </w:rPr>
              <w:fldChar w:fldCharType="begin"/>
            </w:r>
            <w:r w:rsidR="00CD397A">
              <w:rPr>
                <w:webHidden/>
              </w:rPr>
              <w:instrText xml:space="preserve"> PAGEREF _Toc33563465 \h </w:instrText>
            </w:r>
            <w:r w:rsidR="00CD397A">
              <w:rPr>
                <w:webHidden/>
              </w:rPr>
            </w:r>
            <w:r w:rsidR="00CD397A">
              <w:rPr>
                <w:webHidden/>
              </w:rPr>
              <w:fldChar w:fldCharType="separate"/>
            </w:r>
            <w:r w:rsidR="006427B5">
              <w:rPr>
                <w:webHidden/>
              </w:rPr>
              <w:t>13</w:t>
            </w:r>
            <w:r w:rsidR="00CD397A">
              <w:rPr>
                <w:webHidden/>
              </w:rPr>
              <w:fldChar w:fldCharType="end"/>
            </w:r>
          </w:hyperlink>
        </w:p>
        <w:p w14:paraId="053D0EC5" w14:textId="7995DBF5" w:rsidR="00CD397A" w:rsidRDefault="00E12586">
          <w:pPr>
            <w:pStyle w:val="TOC2"/>
            <w:rPr>
              <w:rFonts w:asciiTheme="minorHAnsi" w:eastAsiaTheme="minorEastAsia" w:hAnsiTheme="minorHAnsi"/>
              <w:szCs w:val="22"/>
              <w:lang w:val="en-US"/>
            </w:rPr>
          </w:pPr>
          <w:hyperlink w:anchor="_Toc33563466" w:history="1">
            <w:r w:rsidR="00CD397A" w:rsidRPr="00393766">
              <w:rPr>
                <w:rStyle w:val="Hyperlink"/>
              </w:rPr>
              <w:t>Legal Practice Council</w:t>
            </w:r>
            <w:r w:rsidR="00CD397A">
              <w:rPr>
                <w:webHidden/>
              </w:rPr>
              <w:tab/>
            </w:r>
            <w:r w:rsidR="00CD397A">
              <w:rPr>
                <w:webHidden/>
              </w:rPr>
              <w:fldChar w:fldCharType="begin"/>
            </w:r>
            <w:r w:rsidR="00CD397A">
              <w:rPr>
                <w:webHidden/>
              </w:rPr>
              <w:instrText xml:space="preserve"> PAGEREF _Toc33563466 \h </w:instrText>
            </w:r>
            <w:r w:rsidR="00CD397A">
              <w:rPr>
                <w:webHidden/>
              </w:rPr>
            </w:r>
            <w:r w:rsidR="00CD397A">
              <w:rPr>
                <w:webHidden/>
              </w:rPr>
              <w:fldChar w:fldCharType="separate"/>
            </w:r>
            <w:r w:rsidR="006427B5">
              <w:rPr>
                <w:webHidden/>
              </w:rPr>
              <w:t>13</w:t>
            </w:r>
            <w:r w:rsidR="00CD397A">
              <w:rPr>
                <w:webHidden/>
              </w:rPr>
              <w:fldChar w:fldCharType="end"/>
            </w:r>
          </w:hyperlink>
        </w:p>
        <w:p w14:paraId="126C5603" w14:textId="7C286F3F" w:rsidR="00CD397A" w:rsidRDefault="00E12586">
          <w:pPr>
            <w:pStyle w:val="TOC2"/>
            <w:rPr>
              <w:rFonts w:asciiTheme="minorHAnsi" w:eastAsiaTheme="minorEastAsia" w:hAnsiTheme="minorHAnsi"/>
              <w:szCs w:val="22"/>
              <w:lang w:val="en-US"/>
            </w:rPr>
          </w:pPr>
          <w:hyperlink w:anchor="_Toc33563467" w:history="1">
            <w:r w:rsidR="00CD397A" w:rsidRPr="00393766">
              <w:rPr>
                <w:rStyle w:val="Hyperlink"/>
                <w:rFonts w:cstheme="minorHAnsi"/>
              </w:rPr>
              <w:t>Legal Practitioners</w:t>
            </w:r>
            <w:r w:rsidR="00CD397A" w:rsidRPr="00393766">
              <w:rPr>
                <w:rStyle w:val="Hyperlink"/>
              </w:rPr>
              <w:t xml:space="preserve"> Fidelity Fund</w:t>
            </w:r>
            <w:r w:rsidR="00CD397A">
              <w:rPr>
                <w:webHidden/>
              </w:rPr>
              <w:tab/>
            </w:r>
            <w:r w:rsidR="00CD397A">
              <w:rPr>
                <w:webHidden/>
              </w:rPr>
              <w:fldChar w:fldCharType="begin"/>
            </w:r>
            <w:r w:rsidR="00CD397A">
              <w:rPr>
                <w:webHidden/>
              </w:rPr>
              <w:instrText xml:space="preserve"> PAGEREF _Toc33563467 \h </w:instrText>
            </w:r>
            <w:r w:rsidR="00CD397A">
              <w:rPr>
                <w:webHidden/>
              </w:rPr>
            </w:r>
            <w:r w:rsidR="00CD397A">
              <w:rPr>
                <w:webHidden/>
              </w:rPr>
              <w:fldChar w:fldCharType="separate"/>
            </w:r>
            <w:r w:rsidR="006427B5">
              <w:rPr>
                <w:webHidden/>
              </w:rPr>
              <w:t>14</w:t>
            </w:r>
            <w:r w:rsidR="00CD397A">
              <w:rPr>
                <w:webHidden/>
              </w:rPr>
              <w:fldChar w:fldCharType="end"/>
            </w:r>
          </w:hyperlink>
        </w:p>
        <w:p w14:paraId="612C7EA4" w14:textId="5C2C3195" w:rsidR="00CD397A" w:rsidRDefault="00E12586">
          <w:pPr>
            <w:pStyle w:val="TOC2"/>
            <w:rPr>
              <w:rFonts w:asciiTheme="minorHAnsi" w:eastAsiaTheme="minorEastAsia" w:hAnsiTheme="minorHAnsi"/>
              <w:szCs w:val="22"/>
              <w:lang w:val="en-US"/>
            </w:rPr>
          </w:pPr>
          <w:hyperlink w:anchor="_Toc33563468" w:history="1">
            <w:r w:rsidR="00CD397A" w:rsidRPr="00393766">
              <w:rPr>
                <w:rStyle w:val="Hyperlink"/>
              </w:rPr>
              <w:t>Internal control</w:t>
            </w:r>
            <w:r w:rsidR="00CD397A">
              <w:rPr>
                <w:webHidden/>
              </w:rPr>
              <w:tab/>
            </w:r>
            <w:r w:rsidR="00CD397A">
              <w:rPr>
                <w:webHidden/>
              </w:rPr>
              <w:fldChar w:fldCharType="begin"/>
            </w:r>
            <w:r w:rsidR="00CD397A">
              <w:rPr>
                <w:webHidden/>
              </w:rPr>
              <w:instrText xml:space="preserve"> PAGEREF _Toc33563468 \h </w:instrText>
            </w:r>
            <w:r w:rsidR="00CD397A">
              <w:rPr>
                <w:webHidden/>
              </w:rPr>
            </w:r>
            <w:r w:rsidR="00CD397A">
              <w:rPr>
                <w:webHidden/>
              </w:rPr>
              <w:fldChar w:fldCharType="separate"/>
            </w:r>
            <w:r w:rsidR="006427B5">
              <w:rPr>
                <w:webHidden/>
              </w:rPr>
              <w:t>14</w:t>
            </w:r>
            <w:r w:rsidR="00CD397A">
              <w:rPr>
                <w:webHidden/>
              </w:rPr>
              <w:fldChar w:fldCharType="end"/>
            </w:r>
          </w:hyperlink>
        </w:p>
        <w:p w14:paraId="03033359" w14:textId="5D61BF7A" w:rsidR="00CD397A" w:rsidRDefault="00E12586">
          <w:pPr>
            <w:pStyle w:val="TOC1"/>
            <w:rPr>
              <w:rFonts w:asciiTheme="minorHAnsi" w:eastAsiaTheme="minorEastAsia" w:hAnsiTheme="minorHAnsi" w:cstheme="minorBidi"/>
              <w:bCs w:val="0"/>
              <w:szCs w:val="22"/>
              <w:lang w:val="en-US"/>
            </w:rPr>
          </w:pPr>
          <w:hyperlink w:anchor="_Toc33563469" w:history="1">
            <w:r w:rsidR="00CD397A" w:rsidRPr="00393766">
              <w:rPr>
                <w:rStyle w:val="Hyperlink"/>
              </w:rPr>
              <w:t>Nature and Extent of the Auditor’s Work</w:t>
            </w:r>
            <w:r w:rsidR="00CD397A">
              <w:rPr>
                <w:webHidden/>
              </w:rPr>
              <w:tab/>
            </w:r>
            <w:r w:rsidR="00CD397A">
              <w:rPr>
                <w:webHidden/>
              </w:rPr>
              <w:fldChar w:fldCharType="begin"/>
            </w:r>
            <w:r w:rsidR="00CD397A">
              <w:rPr>
                <w:webHidden/>
              </w:rPr>
              <w:instrText xml:space="preserve"> PAGEREF _Toc33563469 \h </w:instrText>
            </w:r>
            <w:r w:rsidR="00CD397A">
              <w:rPr>
                <w:webHidden/>
              </w:rPr>
            </w:r>
            <w:r w:rsidR="00CD397A">
              <w:rPr>
                <w:webHidden/>
              </w:rPr>
              <w:fldChar w:fldCharType="separate"/>
            </w:r>
            <w:r w:rsidR="006427B5">
              <w:rPr>
                <w:webHidden/>
              </w:rPr>
              <w:t>15</w:t>
            </w:r>
            <w:r w:rsidR="00CD397A">
              <w:rPr>
                <w:webHidden/>
              </w:rPr>
              <w:fldChar w:fldCharType="end"/>
            </w:r>
          </w:hyperlink>
        </w:p>
        <w:p w14:paraId="2CD581AC" w14:textId="2301F769" w:rsidR="00CD397A" w:rsidRDefault="00E12586">
          <w:pPr>
            <w:pStyle w:val="TOC2"/>
            <w:rPr>
              <w:rFonts w:asciiTheme="minorHAnsi" w:eastAsiaTheme="minorEastAsia" w:hAnsiTheme="minorHAnsi"/>
              <w:szCs w:val="22"/>
              <w:lang w:val="en-US"/>
            </w:rPr>
          </w:pPr>
          <w:hyperlink w:anchor="_Toc33563470" w:history="1">
            <w:r w:rsidR="00CD397A" w:rsidRPr="00393766">
              <w:rPr>
                <w:rStyle w:val="Hyperlink"/>
              </w:rPr>
              <w:t>Ethical Requirements and Quality Control</w:t>
            </w:r>
            <w:r w:rsidR="00CD397A">
              <w:rPr>
                <w:webHidden/>
              </w:rPr>
              <w:tab/>
            </w:r>
            <w:r w:rsidR="00CD397A">
              <w:rPr>
                <w:webHidden/>
              </w:rPr>
              <w:fldChar w:fldCharType="begin"/>
            </w:r>
            <w:r w:rsidR="00CD397A">
              <w:rPr>
                <w:webHidden/>
              </w:rPr>
              <w:instrText xml:space="preserve"> PAGEREF _Toc33563470 \h </w:instrText>
            </w:r>
            <w:r w:rsidR="00CD397A">
              <w:rPr>
                <w:webHidden/>
              </w:rPr>
            </w:r>
            <w:r w:rsidR="00CD397A">
              <w:rPr>
                <w:webHidden/>
              </w:rPr>
              <w:fldChar w:fldCharType="separate"/>
            </w:r>
            <w:r w:rsidR="006427B5">
              <w:rPr>
                <w:webHidden/>
              </w:rPr>
              <w:t>15</w:t>
            </w:r>
            <w:r w:rsidR="00CD397A">
              <w:rPr>
                <w:webHidden/>
              </w:rPr>
              <w:fldChar w:fldCharType="end"/>
            </w:r>
          </w:hyperlink>
        </w:p>
        <w:p w14:paraId="15DC8100" w14:textId="7C0FEB50" w:rsidR="00CD397A" w:rsidRDefault="00E12586">
          <w:pPr>
            <w:pStyle w:val="TOC2"/>
            <w:rPr>
              <w:rFonts w:asciiTheme="minorHAnsi" w:eastAsiaTheme="minorEastAsia" w:hAnsiTheme="minorHAnsi"/>
              <w:szCs w:val="22"/>
              <w:lang w:val="en-US"/>
            </w:rPr>
          </w:pPr>
          <w:hyperlink w:anchor="_Toc33563471" w:history="1">
            <w:r w:rsidR="00CD397A" w:rsidRPr="00393766">
              <w:rPr>
                <w:rStyle w:val="Hyperlink"/>
              </w:rPr>
              <w:t>Acceptance and Continuance</w:t>
            </w:r>
            <w:r w:rsidR="00CD397A">
              <w:rPr>
                <w:webHidden/>
              </w:rPr>
              <w:tab/>
            </w:r>
            <w:r w:rsidR="00CD397A">
              <w:rPr>
                <w:webHidden/>
              </w:rPr>
              <w:fldChar w:fldCharType="begin"/>
            </w:r>
            <w:r w:rsidR="00CD397A">
              <w:rPr>
                <w:webHidden/>
              </w:rPr>
              <w:instrText xml:space="preserve"> PAGEREF _Toc33563471 \h </w:instrText>
            </w:r>
            <w:r w:rsidR="00CD397A">
              <w:rPr>
                <w:webHidden/>
              </w:rPr>
            </w:r>
            <w:r w:rsidR="00CD397A">
              <w:rPr>
                <w:webHidden/>
              </w:rPr>
              <w:fldChar w:fldCharType="separate"/>
            </w:r>
            <w:r w:rsidR="006427B5">
              <w:rPr>
                <w:webHidden/>
              </w:rPr>
              <w:t>16</w:t>
            </w:r>
            <w:r w:rsidR="00CD397A">
              <w:rPr>
                <w:webHidden/>
              </w:rPr>
              <w:fldChar w:fldCharType="end"/>
            </w:r>
          </w:hyperlink>
        </w:p>
        <w:p w14:paraId="474D9B7D" w14:textId="721CDBEC" w:rsidR="00CD397A" w:rsidRDefault="00E12586">
          <w:pPr>
            <w:pStyle w:val="TOC2"/>
            <w:rPr>
              <w:rFonts w:asciiTheme="minorHAnsi" w:eastAsiaTheme="minorEastAsia" w:hAnsiTheme="minorHAnsi"/>
              <w:szCs w:val="22"/>
              <w:lang w:val="en-US"/>
            </w:rPr>
          </w:pPr>
          <w:hyperlink w:anchor="_Toc33563472" w:history="1">
            <w:r w:rsidR="00CD397A" w:rsidRPr="00393766">
              <w:rPr>
                <w:rStyle w:val="Hyperlink"/>
              </w:rPr>
              <w:t>Agreeing on the Terms of the Engagement</w:t>
            </w:r>
            <w:r w:rsidR="00CD397A">
              <w:rPr>
                <w:webHidden/>
              </w:rPr>
              <w:tab/>
            </w:r>
            <w:r w:rsidR="00CD397A">
              <w:rPr>
                <w:webHidden/>
              </w:rPr>
              <w:fldChar w:fldCharType="begin"/>
            </w:r>
            <w:r w:rsidR="00CD397A">
              <w:rPr>
                <w:webHidden/>
              </w:rPr>
              <w:instrText xml:space="preserve"> PAGEREF _Toc33563472 \h </w:instrText>
            </w:r>
            <w:r w:rsidR="00CD397A">
              <w:rPr>
                <w:webHidden/>
              </w:rPr>
            </w:r>
            <w:r w:rsidR="00CD397A">
              <w:rPr>
                <w:webHidden/>
              </w:rPr>
              <w:fldChar w:fldCharType="separate"/>
            </w:r>
            <w:r w:rsidR="006427B5">
              <w:rPr>
                <w:webHidden/>
              </w:rPr>
              <w:t>17</w:t>
            </w:r>
            <w:r w:rsidR="00CD397A">
              <w:rPr>
                <w:webHidden/>
              </w:rPr>
              <w:fldChar w:fldCharType="end"/>
            </w:r>
          </w:hyperlink>
        </w:p>
        <w:p w14:paraId="0752F6FC" w14:textId="12EC61C4" w:rsidR="00CD397A" w:rsidRDefault="00E12586">
          <w:pPr>
            <w:pStyle w:val="TOC2"/>
            <w:rPr>
              <w:rFonts w:asciiTheme="minorHAnsi" w:eastAsiaTheme="minorEastAsia" w:hAnsiTheme="minorHAnsi"/>
              <w:szCs w:val="22"/>
              <w:lang w:val="en-US"/>
            </w:rPr>
          </w:pPr>
          <w:hyperlink w:anchor="_Toc33563473" w:history="1">
            <w:r w:rsidR="00CD397A" w:rsidRPr="00393766">
              <w:rPr>
                <w:rStyle w:val="Hyperlink"/>
              </w:rPr>
              <w:t>Emphasis on Assurance Skills and Techniques</w:t>
            </w:r>
            <w:r w:rsidR="00CD397A">
              <w:rPr>
                <w:webHidden/>
              </w:rPr>
              <w:tab/>
            </w:r>
            <w:r w:rsidR="00CD397A">
              <w:rPr>
                <w:webHidden/>
              </w:rPr>
              <w:fldChar w:fldCharType="begin"/>
            </w:r>
            <w:r w:rsidR="00CD397A">
              <w:rPr>
                <w:webHidden/>
              </w:rPr>
              <w:instrText xml:space="preserve"> PAGEREF _Toc33563473 \h </w:instrText>
            </w:r>
            <w:r w:rsidR="00CD397A">
              <w:rPr>
                <w:webHidden/>
              </w:rPr>
            </w:r>
            <w:r w:rsidR="00CD397A">
              <w:rPr>
                <w:webHidden/>
              </w:rPr>
              <w:fldChar w:fldCharType="separate"/>
            </w:r>
            <w:r w:rsidR="006427B5">
              <w:rPr>
                <w:webHidden/>
              </w:rPr>
              <w:t>17</w:t>
            </w:r>
            <w:r w:rsidR="00CD397A">
              <w:rPr>
                <w:webHidden/>
              </w:rPr>
              <w:fldChar w:fldCharType="end"/>
            </w:r>
          </w:hyperlink>
        </w:p>
        <w:p w14:paraId="14D9DC98" w14:textId="74978470" w:rsidR="00CD397A" w:rsidRDefault="00E12586">
          <w:pPr>
            <w:pStyle w:val="TOC2"/>
            <w:rPr>
              <w:rFonts w:asciiTheme="minorHAnsi" w:eastAsiaTheme="minorEastAsia" w:hAnsiTheme="minorHAnsi"/>
              <w:szCs w:val="22"/>
              <w:lang w:val="en-US"/>
            </w:rPr>
          </w:pPr>
          <w:hyperlink w:anchor="_Toc33563474" w:history="1">
            <w:r w:rsidR="00CD397A" w:rsidRPr="00393766">
              <w:rPr>
                <w:rStyle w:val="Hyperlink"/>
              </w:rPr>
              <w:t>Emphasis on Professional Scepticism and Professional Judgement</w:t>
            </w:r>
            <w:r w:rsidR="00CD397A">
              <w:rPr>
                <w:webHidden/>
              </w:rPr>
              <w:tab/>
            </w:r>
            <w:r w:rsidR="00CD397A">
              <w:rPr>
                <w:webHidden/>
              </w:rPr>
              <w:fldChar w:fldCharType="begin"/>
            </w:r>
            <w:r w:rsidR="00CD397A">
              <w:rPr>
                <w:webHidden/>
              </w:rPr>
              <w:instrText xml:space="preserve"> PAGEREF _Toc33563474 \h </w:instrText>
            </w:r>
            <w:r w:rsidR="00CD397A">
              <w:rPr>
                <w:webHidden/>
              </w:rPr>
            </w:r>
            <w:r w:rsidR="00CD397A">
              <w:rPr>
                <w:webHidden/>
              </w:rPr>
              <w:fldChar w:fldCharType="separate"/>
            </w:r>
            <w:r w:rsidR="006427B5">
              <w:rPr>
                <w:webHidden/>
              </w:rPr>
              <w:t>17</w:t>
            </w:r>
            <w:r w:rsidR="00CD397A">
              <w:rPr>
                <w:webHidden/>
              </w:rPr>
              <w:fldChar w:fldCharType="end"/>
            </w:r>
          </w:hyperlink>
        </w:p>
        <w:p w14:paraId="04F06BCB" w14:textId="6F7CBE5E" w:rsidR="00CD397A" w:rsidRDefault="00E12586">
          <w:pPr>
            <w:pStyle w:val="TOC2"/>
            <w:rPr>
              <w:rFonts w:asciiTheme="minorHAnsi" w:eastAsiaTheme="minorEastAsia" w:hAnsiTheme="minorHAnsi"/>
              <w:szCs w:val="22"/>
              <w:lang w:val="en-US"/>
            </w:rPr>
          </w:pPr>
          <w:hyperlink w:anchor="_Toc33563475" w:history="1">
            <w:r w:rsidR="00CD397A" w:rsidRPr="00393766">
              <w:rPr>
                <w:rStyle w:val="Hyperlink"/>
              </w:rPr>
              <w:t>Considerations Applicable to Fraud and Theft</w:t>
            </w:r>
            <w:r w:rsidR="00CD397A">
              <w:rPr>
                <w:webHidden/>
              </w:rPr>
              <w:tab/>
            </w:r>
            <w:r w:rsidR="00CD397A">
              <w:rPr>
                <w:webHidden/>
              </w:rPr>
              <w:fldChar w:fldCharType="begin"/>
            </w:r>
            <w:r w:rsidR="00CD397A">
              <w:rPr>
                <w:webHidden/>
              </w:rPr>
              <w:instrText xml:space="preserve"> PAGEREF _Toc33563475 \h </w:instrText>
            </w:r>
            <w:r w:rsidR="00CD397A">
              <w:rPr>
                <w:webHidden/>
              </w:rPr>
            </w:r>
            <w:r w:rsidR="00CD397A">
              <w:rPr>
                <w:webHidden/>
              </w:rPr>
              <w:fldChar w:fldCharType="separate"/>
            </w:r>
            <w:r w:rsidR="006427B5">
              <w:rPr>
                <w:webHidden/>
              </w:rPr>
              <w:t>17</w:t>
            </w:r>
            <w:r w:rsidR="00CD397A">
              <w:rPr>
                <w:webHidden/>
              </w:rPr>
              <w:fldChar w:fldCharType="end"/>
            </w:r>
          </w:hyperlink>
        </w:p>
        <w:p w14:paraId="1664038B" w14:textId="06607CFB" w:rsidR="00CD397A" w:rsidRDefault="00E12586">
          <w:pPr>
            <w:pStyle w:val="TOC2"/>
            <w:rPr>
              <w:rFonts w:asciiTheme="minorHAnsi" w:eastAsiaTheme="minorEastAsia" w:hAnsiTheme="minorHAnsi"/>
              <w:szCs w:val="22"/>
              <w:lang w:val="en-US"/>
            </w:rPr>
          </w:pPr>
          <w:hyperlink w:anchor="_Toc33563476" w:history="1">
            <w:r w:rsidR="00CD397A" w:rsidRPr="00393766">
              <w:rPr>
                <w:rStyle w:val="Hyperlink"/>
              </w:rPr>
              <w:t>Materiality</w:t>
            </w:r>
            <w:r w:rsidR="00CD397A">
              <w:rPr>
                <w:webHidden/>
              </w:rPr>
              <w:tab/>
            </w:r>
            <w:r w:rsidR="00CD397A">
              <w:rPr>
                <w:webHidden/>
              </w:rPr>
              <w:fldChar w:fldCharType="begin"/>
            </w:r>
            <w:r w:rsidR="00CD397A">
              <w:rPr>
                <w:webHidden/>
              </w:rPr>
              <w:instrText xml:space="preserve"> PAGEREF _Toc33563476 \h </w:instrText>
            </w:r>
            <w:r w:rsidR="00CD397A">
              <w:rPr>
                <w:webHidden/>
              </w:rPr>
            </w:r>
            <w:r w:rsidR="00CD397A">
              <w:rPr>
                <w:webHidden/>
              </w:rPr>
              <w:fldChar w:fldCharType="separate"/>
            </w:r>
            <w:r w:rsidR="006427B5">
              <w:rPr>
                <w:webHidden/>
              </w:rPr>
              <w:t>20</w:t>
            </w:r>
            <w:r w:rsidR="00CD397A">
              <w:rPr>
                <w:webHidden/>
              </w:rPr>
              <w:fldChar w:fldCharType="end"/>
            </w:r>
          </w:hyperlink>
        </w:p>
        <w:p w14:paraId="15E8B933" w14:textId="292F3EC9" w:rsidR="00CD397A" w:rsidRDefault="00E12586">
          <w:pPr>
            <w:pStyle w:val="TOC2"/>
            <w:rPr>
              <w:rFonts w:asciiTheme="minorHAnsi" w:eastAsiaTheme="minorEastAsia" w:hAnsiTheme="minorHAnsi"/>
              <w:szCs w:val="22"/>
              <w:lang w:val="en-US"/>
            </w:rPr>
          </w:pPr>
          <w:hyperlink w:anchor="_Toc33563477" w:history="1">
            <w:r w:rsidR="00CD397A" w:rsidRPr="00393766">
              <w:rPr>
                <w:rStyle w:val="Hyperlink"/>
              </w:rPr>
              <w:t>Compliance with Laws and Regulations</w:t>
            </w:r>
            <w:r w:rsidR="00CD397A">
              <w:rPr>
                <w:webHidden/>
              </w:rPr>
              <w:tab/>
            </w:r>
            <w:r w:rsidR="00CD397A">
              <w:rPr>
                <w:webHidden/>
              </w:rPr>
              <w:fldChar w:fldCharType="begin"/>
            </w:r>
            <w:r w:rsidR="00CD397A">
              <w:rPr>
                <w:webHidden/>
              </w:rPr>
              <w:instrText xml:space="preserve"> PAGEREF _Toc33563477 \h </w:instrText>
            </w:r>
            <w:r w:rsidR="00CD397A">
              <w:rPr>
                <w:webHidden/>
              </w:rPr>
            </w:r>
            <w:r w:rsidR="00CD397A">
              <w:rPr>
                <w:webHidden/>
              </w:rPr>
              <w:fldChar w:fldCharType="separate"/>
            </w:r>
            <w:r w:rsidR="006427B5">
              <w:rPr>
                <w:webHidden/>
              </w:rPr>
              <w:t>20</w:t>
            </w:r>
            <w:r w:rsidR="00CD397A">
              <w:rPr>
                <w:webHidden/>
              </w:rPr>
              <w:fldChar w:fldCharType="end"/>
            </w:r>
          </w:hyperlink>
        </w:p>
        <w:p w14:paraId="1C159ADE" w14:textId="196A53A7" w:rsidR="00CD397A" w:rsidRDefault="00E12586">
          <w:pPr>
            <w:pStyle w:val="TOC2"/>
            <w:rPr>
              <w:rFonts w:asciiTheme="minorHAnsi" w:eastAsiaTheme="minorEastAsia" w:hAnsiTheme="minorHAnsi"/>
              <w:szCs w:val="22"/>
              <w:lang w:val="en-US"/>
            </w:rPr>
          </w:pPr>
          <w:hyperlink w:anchor="_Toc33563478" w:history="1">
            <w:r w:rsidR="00CD397A" w:rsidRPr="00393766">
              <w:rPr>
                <w:rStyle w:val="Hyperlink"/>
              </w:rPr>
              <w:t>Written Representations by a Legal Practitioner</w:t>
            </w:r>
            <w:r w:rsidR="00CD397A">
              <w:rPr>
                <w:webHidden/>
              </w:rPr>
              <w:tab/>
            </w:r>
            <w:r w:rsidR="00CD397A">
              <w:rPr>
                <w:webHidden/>
              </w:rPr>
              <w:fldChar w:fldCharType="begin"/>
            </w:r>
            <w:r w:rsidR="00CD397A">
              <w:rPr>
                <w:webHidden/>
              </w:rPr>
              <w:instrText xml:space="preserve"> PAGEREF _Toc33563478 \h </w:instrText>
            </w:r>
            <w:r w:rsidR="00CD397A">
              <w:rPr>
                <w:webHidden/>
              </w:rPr>
            </w:r>
            <w:r w:rsidR="00CD397A">
              <w:rPr>
                <w:webHidden/>
              </w:rPr>
              <w:fldChar w:fldCharType="separate"/>
            </w:r>
            <w:r w:rsidR="006427B5">
              <w:rPr>
                <w:webHidden/>
              </w:rPr>
              <w:t>22</w:t>
            </w:r>
            <w:r w:rsidR="00CD397A">
              <w:rPr>
                <w:webHidden/>
              </w:rPr>
              <w:fldChar w:fldCharType="end"/>
            </w:r>
          </w:hyperlink>
        </w:p>
        <w:p w14:paraId="03E2F91D" w14:textId="0881D71E" w:rsidR="00CD397A" w:rsidRDefault="00E12586">
          <w:pPr>
            <w:pStyle w:val="TOC2"/>
            <w:rPr>
              <w:rFonts w:asciiTheme="minorHAnsi" w:eastAsiaTheme="minorEastAsia" w:hAnsiTheme="minorHAnsi"/>
              <w:szCs w:val="22"/>
              <w:lang w:val="en-US"/>
            </w:rPr>
          </w:pPr>
          <w:hyperlink w:anchor="_Toc33563479" w:history="1">
            <w:r w:rsidR="00CD397A" w:rsidRPr="00393766">
              <w:rPr>
                <w:rStyle w:val="Hyperlink"/>
              </w:rPr>
              <w:t>Subsequent Events</w:t>
            </w:r>
            <w:r w:rsidR="00CD397A">
              <w:rPr>
                <w:webHidden/>
              </w:rPr>
              <w:tab/>
            </w:r>
            <w:r w:rsidR="00CD397A">
              <w:rPr>
                <w:webHidden/>
              </w:rPr>
              <w:fldChar w:fldCharType="begin"/>
            </w:r>
            <w:r w:rsidR="00CD397A">
              <w:rPr>
                <w:webHidden/>
              </w:rPr>
              <w:instrText xml:space="preserve"> PAGEREF _Toc33563479 \h </w:instrText>
            </w:r>
            <w:r w:rsidR="00CD397A">
              <w:rPr>
                <w:webHidden/>
              </w:rPr>
            </w:r>
            <w:r w:rsidR="00CD397A">
              <w:rPr>
                <w:webHidden/>
              </w:rPr>
              <w:fldChar w:fldCharType="separate"/>
            </w:r>
            <w:r w:rsidR="006427B5">
              <w:rPr>
                <w:webHidden/>
              </w:rPr>
              <w:t>22</w:t>
            </w:r>
            <w:r w:rsidR="00CD397A">
              <w:rPr>
                <w:webHidden/>
              </w:rPr>
              <w:fldChar w:fldCharType="end"/>
            </w:r>
          </w:hyperlink>
        </w:p>
        <w:p w14:paraId="357B856F" w14:textId="7BCE7A07" w:rsidR="00CD397A" w:rsidRDefault="00E12586">
          <w:pPr>
            <w:pStyle w:val="TOC2"/>
            <w:rPr>
              <w:rFonts w:asciiTheme="minorHAnsi" w:eastAsiaTheme="minorEastAsia" w:hAnsiTheme="minorHAnsi"/>
              <w:szCs w:val="22"/>
              <w:lang w:val="en-US"/>
            </w:rPr>
          </w:pPr>
          <w:hyperlink w:anchor="_Toc33563480" w:history="1">
            <w:r w:rsidR="00CD397A" w:rsidRPr="00393766">
              <w:rPr>
                <w:rStyle w:val="Hyperlink"/>
              </w:rPr>
              <w:t>Auditor’s Documentation</w:t>
            </w:r>
            <w:r w:rsidR="00CD397A">
              <w:rPr>
                <w:webHidden/>
              </w:rPr>
              <w:tab/>
            </w:r>
            <w:r w:rsidR="00CD397A">
              <w:rPr>
                <w:webHidden/>
              </w:rPr>
              <w:fldChar w:fldCharType="begin"/>
            </w:r>
            <w:r w:rsidR="00CD397A">
              <w:rPr>
                <w:webHidden/>
              </w:rPr>
              <w:instrText xml:space="preserve"> PAGEREF _Toc33563480 \h </w:instrText>
            </w:r>
            <w:r w:rsidR="00CD397A">
              <w:rPr>
                <w:webHidden/>
              </w:rPr>
            </w:r>
            <w:r w:rsidR="00CD397A">
              <w:rPr>
                <w:webHidden/>
              </w:rPr>
              <w:fldChar w:fldCharType="separate"/>
            </w:r>
            <w:r w:rsidR="006427B5">
              <w:rPr>
                <w:webHidden/>
              </w:rPr>
              <w:t>22</w:t>
            </w:r>
            <w:r w:rsidR="00CD397A">
              <w:rPr>
                <w:webHidden/>
              </w:rPr>
              <w:fldChar w:fldCharType="end"/>
            </w:r>
          </w:hyperlink>
        </w:p>
        <w:p w14:paraId="5EBABA21" w14:textId="498AA077" w:rsidR="00CD397A" w:rsidRDefault="00E12586">
          <w:pPr>
            <w:pStyle w:val="TOC1"/>
            <w:rPr>
              <w:rFonts w:asciiTheme="minorHAnsi" w:eastAsiaTheme="minorEastAsia" w:hAnsiTheme="minorHAnsi" w:cstheme="minorBidi"/>
              <w:bCs w:val="0"/>
              <w:szCs w:val="22"/>
              <w:lang w:val="en-US"/>
            </w:rPr>
          </w:pPr>
          <w:hyperlink w:anchor="_Toc33563481" w:history="1">
            <w:r w:rsidR="00CD397A" w:rsidRPr="00393766">
              <w:rPr>
                <w:rStyle w:val="Hyperlink"/>
              </w:rPr>
              <w:t>Auditor Reporting</w:t>
            </w:r>
            <w:r w:rsidR="00CD397A">
              <w:rPr>
                <w:webHidden/>
              </w:rPr>
              <w:tab/>
            </w:r>
            <w:r w:rsidR="00CD397A">
              <w:rPr>
                <w:webHidden/>
              </w:rPr>
              <w:fldChar w:fldCharType="begin"/>
            </w:r>
            <w:r w:rsidR="00CD397A">
              <w:rPr>
                <w:webHidden/>
              </w:rPr>
              <w:instrText xml:space="preserve"> PAGEREF _Toc33563481 \h </w:instrText>
            </w:r>
            <w:r w:rsidR="00CD397A">
              <w:rPr>
                <w:webHidden/>
              </w:rPr>
            </w:r>
            <w:r w:rsidR="00CD397A">
              <w:rPr>
                <w:webHidden/>
              </w:rPr>
              <w:fldChar w:fldCharType="separate"/>
            </w:r>
            <w:r w:rsidR="006427B5">
              <w:rPr>
                <w:webHidden/>
              </w:rPr>
              <w:t>23</w:t>
            </w:r>
            <w:r w:rsidR="00CD397A">
              <w:rPr>
                <w:webHidden/>
              </w:rPr>
              <w:fldChar w:fldCharType="end"/>
            </w:r>
          </w:hyperlink>
        </w:p>
        <w:p w14:paraId="3C8376C7" w14:textId="6CC4C6BB" w:rsidR="00CD397A" w:rsidRDefault="00E12586">
          <w:pPr>
            <w:pStyle w:val="TOC2"/>
            <w:rPr>
              <w:rFonts w:asciiTheme="minorHAnsi" w:eastAsiaTheme="minorEastAsia" w:hAnsiTheme="minorHAnsi"/>
              <w:szCs w:val="22"/>
              <w:lang w:val="en-US"/>
            </w:rPr>
          </w:pPr>
          <w:hyperlink w:anchor="_Toc33563482" w:history="1">
            <w:r w:rsidR="00CD397A" w:rsidRPr="00393766">
              <w:rPr>
                <w:rStyle w:val="Hyperlink"/>
              </w:rPr>
              <w:t>Assurance report content</w:t>
            </w:r>
            <w:r w:rsidR="00CD397A">
              <w:rPr>
                <w:webHidden/>
              </w:rPr>
              <w:tab/>
            </w:r>
            <w:r w:rsidR="00CD397A">
              <w:rPr>
                <w:webHidden/>
              </w:rPr>
              <w:fldChar w:fldCharType="begin"/>
            </w:r>
            <w:r w:rsidR="00CD397A">
              <w:rPr>
                <w:webHidden/>
              </w:rPr>
              <w:instrText xml:space="preserve"> PAGEREF _Toc33563482 \h </w:instrText>
            </w:r>
            <w:r w:rsidR="00CD397A">
              <w:rPr>
                <w:webHidden/>
              </w:rPr>
            </w:r>
            <w:r w:rsidR="00CD397A">
              <w:rPr>
                <w:webHidden/>
              </w:rPr>
              <w:fldChar w:fldCharType="separate"/>
            </w:r>
            <w:r w:rsidR="006427B5">
              <w:rPr>
                <w:webHidden/>
              </w:rPr>
              <w:t>23</w:t>
            </w:r>
            <w:r w:rsidR="00CD397A">
              <w:rPr>
                <w:webHidden/>
              </w:rPr>
              <w:fldChar w:fldCharType="end"/>
            </w:r>
          </w:hyperlink>
        </w:p>
        <w:p w14:paraId="1A7094A0" w14:textId="1F8175A6" w:rsidR="00CD397A" w:rsidRDefault="00E12586">
          <w:pPr>
            <w:pStyle w:val="TOC2"/>
            <w:rPr>
              <w:rFonts w:asciiTheme="minorHAnsi" w:eastAsiaTheme="minorEastAsia" w:hAnsiTheme="minorHAnsi"/>
              <w:szCs w:val="22"/>
              <w:lang w:val="en-US"/>
            </w:rPr>
          </w:pPr>
          <w:hyperlink w:anchor="_Toc33563483" w:history="1">
            <w:r w:rsidR="00CD397A" w:rsidRPr="00393766">
              <w:rPr>
                <w:rStyle w:val="Hyperlink"/>
              </w:rPr>
              <w:t>Illustrative reasonable assurance reports</w:t>
            </w:r>
            <w:r w:rsidR="00CD397A">
              <w:rPr>
                <w:webHidden/>
              </w:rPr>
              <w:tab/>
            </w:r>
            <w:r w:rsidR="00CD397A">
              <w:rPr>
                <w:webHidden/>
              </w:rPr>
              <w:fldChar w:fldCharType="begin"/>
            </w:r>
            <w:r w:rsidR="00CD397A">
              <w:rPr>
                <w:webHidden/>
              </w:rPr>
              <w:instrText xml:space="preserve"> PAGEREF _Toc33563483 \h </w:instrText>
            </w:r>
            <w:r w:rsidR="00CD397A">
              <w:rPr>
                <w:webHidden/>
              </w:rPr>
            </w:r>
            <w:r w:rsidR="00CD397A">
              <w:rPr>
                <w:webHidden/>
              </w:rPr>
              <w:fldChar w:fldCharType="separate"/>
            </w:r>
            <w:r w:rsidR="006427B5">
              <w:rPr>
                <w:webHidden/>
              </w:rPr>
              <w:t>24</w:t>
            </w:r>
            <w:r w:rsidR="00CD397A">
              <w:rPr>
                <w:webHidden/>
              </w:rPr>
              <w:fldChar w:fldCharType="end"/>
            </w:r>
          </w:hyperlink>
        </w:p>
        <w:p w14:paraId="6C0279EA" w14:textId="37E9F0DC" w:rsidR="00CD397A" w:rsidRDefault="00E12586">
          <w:pPr>
            <w:pStyle w:val="TOC2"/>
            <w:rPr>
              <w:rFonts w:asciiTheme="minorHAnsi" w:eastAsiaTheme="minorEastAsia" w:hAnsiTheme="minorHAnsi"/>
              <w:szCs w:val="22"/>
              <w:lang w:val="en-US"/>
            </w:rPr>
          </w:pPr>
          <w:hyperlink w:anchor="_Toc33563484" w:history="1">
            <w:r w:rsidR="00CD397A" w:rsidRPr="00393766">
              <w:rPr>
                <w:rStyle w:val="Hyperlink"/>
              </w:rPr>
              <w:t>Report on Other Legal and Regulatory Requirements</w:t>
            </w:r>
            <w:r w:rsidR="00CD397A">
              <w:rPr>
                <w:webHidden/>
              </w:rPr>
              <w:tab/>
            </w:r>
            <w:r w:rsidR="00CD397A">
              <w:rPr>
                <w:webHidden/>
              </w:rPr>
              <w:fldChar w:fldCharType="begin"/>
            </w:r>
            <w:r w:rsidR="00CD397A">
              <w:rPr>
                <w:webHidden/>
              </w:rPr>
              <w:instrText xml:space="preserve"> PAGEREF _Toc33563484 \h </w:instrText>
            </w:r>
            <w:r w:rsidR="00CD397A">
              <w:rPr>
                <w:webHidden/>
              </w:rPr>
            </w:r>
            <w:r w:rsidR="00CD397A">
              <w:rPr>
                <w:webHidden/>
              </w:rPr>
              <w:fldChar w:fldCharType="separate"/>
            </w:r>
            <w:r w:rsidR="006427B5">
              <w:rPr>
                <w:webHidden/>
              </w:rPr>
              <w:t>24</w:t>
            </w:r>
            <w:r w:rsidR="00CD397A">
              <w:rPr>
                <w:webHidden/>
              </w:rPr>
              <w:fldChar w:fldCharType="end"/>
            </w:r>
          </w:hyperlink>
        </w:p>
        <w:p w14:paraId="360C0443" w14:textId="61E4BF9D" w:rsidR="00CD397A" w:rsidRDefault="00E12586">
          <w:pPr>
            <w:pStyle w:val="TOC2"/>
            <w:rPr>
              <w:rFonts w:asciiTheme="minorHAnsi" w:eastAsiaTheme="minorEastAsia" w:hAnsiTheme="minorHAnsi"/>
              <w:szCs w:val="22"/>
              <w:lang w:val="en-US"/>
            </w:rPr>
          </w:pPr>
          <w:hyperlink w:anchor="_Toc33563485" w:history="1">
            <w:r w:rsidR="00CD397A" w:rsidRPr="00393766">
              <w:rPr>
                <w:rStyle w:val="Hyperlink"/>
              </w:rPr>
              <w:t>Report on the Legal Practitioner’s Annual Statement on Trust Accounts</w:t>
            </w:r>
            <w:r w:rsidR="00CD397A">
              <w:rPr>
                <w:webHidden/>
              </w:rPr>
              <w:tab/>
            </w:r>
            <w:r w:rsidR="00CD397A">
              <w:rPr>
                <w:webHidden/>
              </w:rPr>
              <w:fldChar w:fldCharType="begin"/>
            </w:r>
            <w:r w:rsidR="00CD397A">
              <w:rPr>
                <w:webHidden/>
              </w:rPr>
              <w:instrText xml:space="preserve"> PAGEREF _Toc33563485 \h </w:instrText>
            </w:r>
            <w:r w:rsidR="00CD397A">
              <w:rPr>
                <w:webHidden/>
              </w:rPr>
            </w:r>
            <w:r w:rsidR="00CD397A">
              <w:rPr>
                <w:webHidden/>
              </w:rPr>
              <w:fldChar w:fldCharType="separate"/>
            </w:r>
            <w:r w:rsidR="006427B5">
              <w:rPr>
                <w:webHidden/>
              </w:rPr>
              <w:t>24</w:t>
            </w:r>
            <w:r w:rsidR="00CD397A">
              <w:rPr>
                <w:webHidden/>
              </w:rPr>
              <w:fldChar w:fldCharType="end"/>
            </w:r>
          </w:hyperlink>
        </w:p>
        <w:p w14:paraId="060C5ABB" w14:textId="66A23EB1" w:rsidR="00CD397A" w:rsidRDefault="00E12586">
          <w:pPr>
            <w:pStyle w:val="TOC2"/>
            <w:rPr>
              <w:rFonts w:asciiTheme="minorHAnsi" w:eastAsiaTheme="minorEastAsia" w:hAnsiTheme="minorHAnsi"/>
              <w:szCs w:val="22"/>
              <w:lang w:val="en-US"/>
            </w:rPr>
          </w:pPr>
          <w:hyperlink w:anchor="_Toc33563486" w:history="1">
            <w:r w:rsidR="00CD397A" w:rsidRPr="00393766">
              <w:rPr>
                <w:rStyle w:val="Hyperlink"/>
              </w:rPr>
              <w:t>Report on the Legal Practitioner’s Investment Practice</w:t>
            </w:r>
            <w:r w:rsidR="00CD397A">
              <w:rPr>
                <w:webHidden/>
              </w:rPr>
              <w:tab/>
            </w:r>
            <w:r w:rsidR="00CD397A">
              <w:rPr>
                <w:webHidden/>
              </w:rPr>
              <w:fldChar w:fldCharType="begin"/>
            </w:r>
            <w:r w:rsidR="00CD397A">
              <w:rPr>
                <w:webHidden/>
              </w:rPr>
              <w:instrText xml:space="preserve"> PAGEREF _Toc33563486 \h </w:instrText>
            </w:r>
            <w:r w:rsidR="00CD397A">
              <w:rPr>
                <w:webHidden/>
              </w:rPr>
            </w:r>
            <w:r w:rsidR="00CD397A">
              <w:rPr>
                <w:webHidden/>
              </w:rPr>
              <w:fldChar w:fldCharType="separate"/>
            </w:r>
            <w:r w:rsidR="006427B5">
              <w:rPr>
                <w:webHidden/>
              </w:rPr>
              <w:t>25</w:t>
            </w:r>
            <w:r w:rsidR="00CD397A">
              <w:rPr>
                <w:webHidden/>
              </w:rPr>
              <w:fldChar w:fldCharType="end"/>
            </w:r>
          </w:hyperlink>
        </w:p>
        <w:p w14:paraId="230169FD" w14:textId="314590DC" w:rsidR="00CD397A" w:rsidRDefault="00E12586">
          <w:pPr>
            <w:pStyle w:val="TOC2"/>
            <w:rPr>
              <w:rFonts w:asciiTheme="minorHAnsi" w:eastAsiaTheme="minorEastAsia" w:hAnsiTheme="minorHAnsi"/>
              <w:szCs w:val="22"/>
              <w:lang w:val="en-US"/>
            </w:rPr>
          </w:pPr>
          <w:hyperlink w:anchor="_Toc33563487" w:history="1">
            <w:r w:rsidR="00CD397A" w:rsidRPr="00393766">
              <w:rPr>
                <w:rStyle w:val="Hyperlink"/>
              </w:rPr>
              <w:t>Reportable Irregularities</w:t>
            </w:r>
            <w:r w:rsidR="00CD397A">
              <w:rPr>
                <w:webHidden/>
              </w:rPr>
              <w:tab/>
            </w:r>
            <w:r w:rsidR="00CD397A">
              <w:rPr>
                <w:webHidden/>
              </w:rPr>
              <w:fldChar w:fldCharType="begin"/>
            </w:r>
            <w:r w:rsidR="00CD397A">
              <w:rPr>
                <w:webHidden/>
              </w:rPr>
              <w:instrText xml:space="preserve"> PAGEREF _Toc33563487 \h </w:instrText>
            </w:r>
            <w:r w:rsidR="00CD397A">
              <w:rPr>
                <w:webHidden/>
              </w:rPr>
            </w:r>
            <w:r w:rsidR="00CD397A">
              <w:rPr>
                <w:webHidden/>
              </w:rPr>
              <w:fldChar w:fldCharType="separate"/>
            </w:r>
            <w:r w:rsidR="006427B5">
              <w:rPr>
                <w:webHidden/>
              </w:rPr>
              <w:t>25</w:t>
            </w:r>
            <w:r w:rsidR="00CD397A">
              <w:rPr>
                <w:webHidden/>
              </w:rPr>
              <w:fldChar w:fldCharType="end"/>
            </w:r>
          </w:hyperlink>
        </w:p>
        <w:p w14:paraId="084BCF47" w14:textId="5CD0B6DA" w:rsidR="00CD397A" w:rsidRDefault="00E12586">
          <w:pPr>
            <w:pStyle w:val="TOC2"/>
            <w:rPr>
              <w:rFonts w:asciiTheme="minorHAnsi" w:eastAsiaTheme="minorEastAsia" w:hAnsiTheme="minorHAnsi"/>
              <w:szCs w:val="22"/>
              <w:lang w:val="en-US"/>
            </w:rPr>
          </w:pPr>
          <w:hyperlink w:anchor="_Toc33563488" w:history="1">
            <w:r w:rsidR="00CD397A" w:rsidRPr="00393766">
              <w:rPr>
                <w:rStyle w:val="Hyperlink"/>
              </w:rPr>
              <w:t>Other Reporting Responsibilities</w:t>
            </w:r>
            <w:r w:rsidR="00CD397A">
              <w:rPr>
                <w:webHidden/>
              </w:rPr>
              <w:tab/>
            </w:r>
            <w:r w:rsidR="00CD397A">
              <w:rPr>
                <w:webHidden/>
              </w:rPr>
              <w:fldChar w:fldCharType="begin"/>
            </w:r>
            <w:r w:rsidR="00CD397A">
              <w:rPr>
                <w:webHidden/>
              </w:rPr>
              <w:instrText xml:space="preserve"> PAGEREF _Toc33563488 \h </w:instrText>
            </w:r>
            <w:r w:rsidR="00CD397A">
              <w:rPr>
                <w:webHidden/>
              </w:rPr>
            </w:r>
            <w:r w:rsidR="00CD397A">
              <w:rPr>
                <w:webHidden/>
              </w:rPr>
              <w:fldChar w:fldCharType="separate"/>
            </w:r>
            <w:r w:rsidR="006427B5">
              <w:rPr>
                <w:webHidden/>
              </w:rPr>
              <w:t>25</w:t>
            </w:r>
            <w:r w:rsidR="00CD397A">
              <w:rPr>
                <w:webHidden/>
              </w:rPr>
              <w:fldChar w:fldCharType="end"/>
            </w:r>
          </w:hyperlink>
        </w:p>
        <w:p w14:paraId="5F5B8B64" w14:textId="23F55348" w:rsidR="00CD397A" w:rsidRDefault="00E12586">
          <w:pPr>
            <w:pStyle w:val="TOC1"/>
            <w:rPr>
              <w:rFonts w:asciiTheme="minorHAnsi" w:eastAsiaTheme="minorEastAsia" w:hAnsiTheme="minorHAnsi" w:cstheme="minorBidi"/>
              <w:bCs w:val="0"/>
              <w:szCs w:val="22"/>
              <w:lang w:val="en-US"/>
            </w:rPr>
          </w:pPr>
          <w:hyperlink w:anchor="_Toc33563489" w:history="1">
            <w:r w:rsidR="00CD397A" w:rsidRPr="00CD397A">
              <w:rPr>
                <w:rStyle w:val="Hyperlink"/>
                <w:b/>
                <w:bCs w:val="0"/>
              </w:rPr>
              <w:t>Appendix 1: Act/Rule Requirements, Illustrative Risk and Illustrative Procedures/Responses</w:t>
            </w:r>
            <w:r w:rsidR="00CD397A">
              <w:rPr>
                <w:webHidden/>
              </w:rPr>
              <w:tab/>
            </w:r>
            <w:r w:rsidR="00CD397A">
              <w:rPr>
                <w:webHidden/>
              </w:rPr>
              <w:fldChar w:fldCharType="begin"/>
            </w:r>
            <w:r w:rsidR="00CD397A">
              <w:rPr>
                <w:webHidden/>
              </w:rPr>
              <w:instrText xml:space="preserve"> PAGEREF _Toc33563489 \h </w:instrText>
            </w:r>
            <w:r w:rsidR="00CD397A">
              <w:rPr>
                <w:webHidden/>
              </w:rPr>
            </w:r>
            <w:r w:rsidR="00CD397A">
              <w:rPr>
                <w:webHidden/>
              </w:rPr>
              <w:fldChar w:fldCharType="separate"/>
            </w:r>
            <w:r w:rsidR="006427B5">
              <w:rPr>
                <w:webHidden/>
              </w:rPr>
              <w:t>26</w:t>
            </w:r>
            <w:r w:rsidR="00CD397A">
              <w:rPr>
                <w:webHidden/>
              </w:rPr>
              <w:fldChar w:fldCharType="end"/>
            </w:r>
          </w:hyperlink>
        </w:p>
        <w:p w14:paraId="55FF68CC" w14:textId="045B40DA" w:rsidR="00CD397A" w:rsidRDefault="00E12586">
          <w:pPr>
            <w:pStyle w:val="TOC1"/>
            <w:rPr>
              <w:rFonts w:asciiTheme="minorHAnsi" w:eastAsiaTheme="minorEastAsia" w:hAnsiTheme="minorHAnsi" w:cstheme="minorBidi"/>
              <w:bCs w:val="0"/>
              <w:szCs w:val="22"/>
              <w:lang w:val="en-US"/>
            </w:rPr>
          </w:pPr>
          <w:hyperlink w:anchor="_Toc33563490" w:history="1">
            <w:r w:rsidR="00CD397A" w:rsidRPr="00393766">
              <w:rPr>
                <w:rStyle w:val="Hyperlink"/>
                <w:b/>
                <w:lang w:val="fr-FR"/>
              </w:rPr>
              <w:t xml:space="preserve">Appendix 2: Illustrative </w:t>
            </w:r>
            <w:r w:rsidR="00CD397A" w:rsidRPr="00393766">
              <w:rPr>
                <w:rStyle w:val="Hyperlink"/>
                <w:rFonts w:eastAsiaTheme="majorEastAsia" w:cs="Arial"/>
                <w:b/>
                <w:lang w:val="fr-FR"/>
              </w:rPr>
              <w:t>Engagement Letter</w:t>
            </w:r>
            <w:r w:rsidR="00CD397A">
              <w:rPr>
                <w:webHidden/>
              </w:rPr>
              <w:tab/>
            </w:r>
            <w:r w:rsidR="00CD397A">
              <w:rPr>
                <w:webHidden/>
              </w:rPr>
              <w:fldChar w:fldCharType="begin"/>
            </w:r>
            <w:r w:rsidR="00CD397A">
              <w:rPr>
                <w:webHidden/>
              </w:rPr>
              <w:instrText xml:space="preserve"> PAGEREF _Toc33563490 \h </w:instrText>
            </w:r>
            <w:r w:rsidR="00CD397A">
              <w:rPr>
                <w:webHidden/>
              </w:rPr>
            </w:r>
            <w:r w:rsidR="00CD397A">
              <w:rPr>
                <w:webHidden/>
              </w:rPr>
              <w:fldChar w:fldCharType="separate"/>
            </w:r>
            <w:r w:rsidR="006427B5">
              <w:rPr>
                <w:webHidden/>
              </w:rPr>
              <w:t>73</w:t>
            </w:r>
            <w:r w:rsidR="00CD397A">
              <w:rPr>
                <w:webHidden/>
              </w:rPr>
              <w:fldChar w:fldCharType="end"/>
            </w:r>
          </w:hyperlink>
        </w:p>
        <w:p w14:paraId="42644269" w14:textId="78AEF9D7" w:rsidR="00CD397A" w:rsidRDefault="00E12586">
          <w:pPr>
            <w:pStyle w:val="TOC1"/>
            <w:rPr>
              <w:rFonts w:asciiTheme="minorHAnsi" w:eastAsiaTheme="minorEastAsia" w:hAnsiTheme="minorHAnsi" w:cstheme="minorBidi"/>
              <w:bCs w:val="0"/>
              <w:szCs w:val="22"/>
              <w:lang w:val="en-US"/>
            </w:rPr>
          </w:pPr>
          <w:hyperlink w:anchor="_Toc33563491" w:history="1">
            <w:r w:rsidR="00CD397A" w:rsidRPr="00393766">
              <w:rPr>
                <w:rStyle w:val="Hyperlink"/>
                <w:rFonts w:eastAsiaTheme="majorEastAsia" w:cs="Arial"/>
                <w:b/>
              </w:rPr>
              <w:t>Appendix 3: Illustrative Representation Letter</w:t>
            </w:r>
            <w:r w:rsidR="00CD397A">
              <w:rPr>
                <w:webHidden/>
              </w:rPr>
              <w:tab/>
            </w:r>
            <w:r w:rsidR="00CD397A">
              <w:rPr>
                <w:webHidden/>
              </w:rPr>
              <w:fldChar w:fldCharType="begin"/>
            </w:r>
            <w:r w:rsidR="00CD397A">
              <w:rPr>
                <w:webHidden/>
              </w:rPr>
              <w:instrText xml:space="preserve"> PAGEREF _Toc33563491 \h </w:instrText>
            </w:r>
            <w:r w:rsidR="00CD397A">
              <w:rPr>
                <w:webHidden/>
              </w:rPr>
            </w:r>
            <w:r w:rsidR="00CD397A">
              <w:rPr>
                <w:webHidden/>
              </w:rPr>
              <w:fldChar w:fldCharType="separate"/>
            </w:r>
            <w:r w:rsidR="006427B5">
              <w:rPr>
                <w:webHidden/>
              </w:rPr>
              <w:t>80</w:t>
            </w:r>
            <w:r w:rsidR="00CD397A">
              <w:rPr>
                <w:webHidden/>
              </w:rPr>
              <w:fldChar w:fldCharType="end"/>
            </w:r>
          </w:hyperlink>
        </w:p>
        <w:p w14:paraId="1B5489FE" w14:textId="0D4E0169" w:rsidR="00CD397A" w:rsidRDefault="00E12586">
          <w:pPr>
            <w:pStyle w:val="TOC1"/>
            <w:rPr>
              <w:rFonts w:asciiTheme="minorHAnsi" w:eastAsiaTheme="minorEastAsia" w:hAnsiTheme="minorHAnsi" w:cstheme="minorBidi"/>
              <w:bCs w:val="0"/>
              <w:szCs w:val="22"/>
              <w:lang w:val="en-US"/>
            </w:rPr>
          </w:pPr>
          <w:hyperlink w:anchor="_Toc33563492" w:history="1">
            <w:r w:rsidR="00CD397A" w:rsidRPr="00393766">
              <w:rPr>
                <w:rStyle w:val="Hyperlink"/>
                <w:rFonts w:eastAsiaTheme="majorEastAsia" w:cs="Arial"/>
                <w:b/>
              </w:rPr>
              <w:t>Appendix 4: Illustrative Auditor’s Assurance Report (Unmodified Opinion)</w:t>
            </w:r>
            <w:r w:rsidR="00CD397A">
              <w:rPr>
                <w:webHidden/>
              </w:rPr>
              <w:tab/>
            </w:r>
            <w:r w:rsidR="00CD397A">
              <w:rPr>
                <w:webHidden/>
              </w:rPr>
              <w:fldChar w:fldCharType="begin"/>
            </w:r>
            <w:r w:rsidR="00CD397A">
              <w:rPr>
                <w:webHidden/>
              </w:rPr>
              <w:instrText xml:space="preserve"> PAGEREF _Toc33563492 \h </w:instrText>
            </w:r>
            <w:r w:rsidR="00CD397A">
              <w:rPr>
                <w:webHidden/>
              </w:rPr>
            </w:r>
            <w:r w:rsidR="00CD397A">
              <w:rPr>
                <w:webHidden/>
              </w:rPr>
              <w:fldChar w:fldCharType="separate"/>
            </w:r>
            <w:r w:rsidR="006427B5">
              <w:rPr>
                <w:webHidden/>
              </w:rPr>
              <w:t>83</w:t>
            </w:r>
            <w:r w:rsidR="00CD397A">
              <w:rPr>
                <w:webHidden/>
              </w:rPr>
              <w:fldChar w:fldCharType="end"/>
            </w:r>
          </w:hyperlink>
        </w:p>
        <w:p w14:paraId="153E9291" w14:textId="72A0E453" w:rsidR="00CD397A" w:rsidRDefault="00E12586">
          <w:pPr>
            <w:pStyle w:val="TOC1"/>
            <w:rPr>
              <w:rFonts w:asciiTheme="minorHAnsi" w:eastAsiaTheme="minorEastAsia" w:hAnsiTheme="minorHAnsi" w:cstheme="minorBidi"/>
              <w:bCs w:val="0"/>
              <w:szCs w:val="22"/>
              <w:lang w:val="en-US"/>
            </w:rPr>
          </w:pPr>
          <w:hyperlink w:anchor="_Toc33563493" w:history="1">
            <w:r w:rsidR="00CD397A" w:rsidRPr="00393766">
              <w:rPr>
                <w:rStyle w:val="Hyperlink"/>
                <w:rFonts w:eastAsiaTheme="majorEastAsia" w:cs="Arial"/>
                <w:b/>
              </w:rPr>
              <w:t>Appendix 5: Illustrative Auditor’s Assurance Report (Qualified Opinion)</w:t>
            </w:r>
            <w:r w:rsidR="00CD397A">
              <w:rPr>
                <w:webHidden/>
              </w:rPr>
              <w:tab/>
            </w:r>
            <w:r w:rsidR="00CD397A">
              <w:rPr>
                <w:webHidden/>
              </w:rPr>
              <w:fldChar w:fldCharType="begin"/>
            </w:r>
            <w:r w:rsidR="00CD397A">
              <w:rPr>
                <w:webHidden/>
              </w:rPr>
              <w:instrText xml:space="preserve"> PAGEREF _Toc33563493 \h </w:instrText>
            </w:r>
            <w:r w:rsidR="00CD397A">
              <w:rPr>
                <w:webHidden/>
              </w:rPr>
            </w:r>
            <w:r w:rsidR="00CD397A">
              <w:rPr>
                <w:webHidden/>
              </w:rPr>
              <w:fldChar w:fldCharType="separate"/>
            </w:r>
            <w:r w:rsidR="006427B5">
              <w:rPr>
                <w:webHidden/>
              </w:rPr>
              <w:t>88</w:t>
            </w:r>
            <w:r w:rsidR="00CD397A">
              <w:rPr>
                <w:webHidden/>
              </w:rPr>
              <w:fldChar w:fldCharType="end"/>
            </w:r>
          </w:hyperlink>
        </w:p>
        <w:p w14:paraId="1C898E7C" w14:textId="261DDC30" w:rsidR="00CD397A" w:rsidRDefault="00E12586">
          <w:pPr>
            <w:pStyle w:val="TOC1"/>
            <w:rPr>
              <w:rFonts w:asciiTheme="minorHAnsi" w:eastAsiaTheme="minorEastAsia" w:hAnsiTheme="minorHAnsi" w:cstheme="minorBidi"/>
              <w:bCs w:val="0"/>
              <w:szCs w:val="22"/>
              <w:lang w:val="en-US"/>
            </w:rPr>
          </w:pPr>
          <w:hyperlink w:anchor="_Toc33563494" w:history="1">
            <w:r w:rsidR="00CD397A" w:rsidRPr="00CD397A">
              <w:rPr>
                <w:rStyle w:val="Hyperlink"/>
                <w:b/>
                <w:bCs w:val="0"/>
              </w:rPr>
              <w:t>Appendix 6: Legal Practitioner’s Annual Statement on Trust Accounts</w:t>
            </w:r>
            <w:r w:rsidR="00CD397A">
              <w:rPr>
                <w:webHidden/>
              </w:rPr>
              <w:tab/>
            </w:r>
            <w:r w:rsidR="00CD397A">
              <w:rPr>
                <w:webHidden/>
              </w:rPr>
              <w:fldChar w:fldCharType="begin"/>
            </w:r>
            <w:r w:rsidR="00CD397A">
              <w:rPr>
                <w:webHidden/>
              </w:rPr>
              <w:instrText xml:space="preserve"> PAGEREF _Toc33563494 \h </w:instrText>
            </w:r>
            <w:r w:rsidR="00CD397A">
              <w:rPr>
                <w:webHidden/>
              </w:rPr>
            </w:r>
            <w:r w:rsidR="00CD397A">
              <w:rPr>
                <w:webHidden/>
              </w:rPr>
              <w:fldChar w:fldCharType="separate"/>
            </w:r>
            <w:r w:rsidR="006427B5">
              <w:rPr>
                <w:webHidden/>
              </w:rPr>
              <w:t>93</w:t>
            </w:r>
            <w:r w:rsidR="00CD397A">
              <w:rPr>
                <w:webHidden/>
              </w:rPr>
              <w:fldChar w:fldCharType="end"/>
            </w:r>
          </w:hyperlink>
        </w:p>
        <w:p w14:paraId="2F90774D" w14:textId="642BDB4C" w:rsidR="00D76B7E" w:rsidRPr="007D081F" w:rsidRDefault="00641A71" w:rsidP="00C77A00">
          <w:pPr>
            <w:pStyle w:val="TOC2"/>
          </w:pPr>
          <w:r w:rsidRPr="00D1462A">
            <w:fldChar w:fldCharType="end"/>
          </w:r>
          <w:r w:rsidR="00F73D19" w:rsidRPr="00F73D19">
            <w:rPr>
              <w:bCs/>
              <w:szCs w:val="22"/>
            </w:rPr>
            <w:t xml:space="preserve"> </w:t>
          </w:r>
        </w:p>
      </w:sdtContent>
    </w:sdt>
    <w:p w14:paraId="543D92D2" w14:textId="77777777" w:rsidR="009E5A08" w:rsidRDefault="009E5A08" w:rsidP="006B7528">
      <w:pPr>
        <w:keepNext/>
        <w:keepLines/>
        <w:spacing w:line="276" w:lineRule="auto"/>
        <w:rPr>
          <w:rFonts w:cs="Arial"/>
        </w:rPr>
        <w:sectPr w:rsidR="009E5A08" w:rsidSect="001C2162">
          <w:headerReference w:type="default" r:id="rId16"/>
          <w:headerReference w:type="first" r:id="rId17"/>
          <w:type w:val="nextColumn"/>
          <w:pgSz w:w="11906" w:h="16838" w:code="9"/>
          <w:pgMar w:top="1440" w:right="1440" w:bottom="1440" w:left="1440" w:header="720" w:footer="720" w:gutter="0"/>
          <w:cols w:space="720"/>
          <w:docGrid w:linePitch="360"/>
        </w:sectPr>
      </w:pPr>
    </w:p>
    <w:p w14:paraId="19A39FAF" w14:textId="66E16297" w:rsidR="006709CF" w:rsidRPr="00C67928" w:rsidRDefault="0051284A" w:rsidP="00BE596B">
      <w:pPr>
        <w:keepNext/>
        <w:keepLines/>
        <w:pBdr>
          <w:top w:val="single" w:sz="4" w:space="1" w:color="auto"/>
          <w:left w:val="single" w:sz="4" w:space="4" w:color="auto"/>
          <w:bottom w:val="single" w:sz="4" w:space="1" w:color="auto"/>
          <w:right w:val="single" w:sz="4" w:space="4" w:color="auto"/>
        </w:pBdr>
        <w:ind w:left="144"/>
        <w:rPr>
          <w:rFonts w:asciiTheme="minorHAnsi" w:hAnsiTheme="minorHAnsi" w:cstheme="minorHAnsi"/>
          <w:color w:val="000000" w:themeColor="text1"/>
          <w:szCs w:val="22"/>
        </w:rPr>
      </w:pPr>
      <w:r w:rsidRPr="003460E3">
        <w:rPr>
          <w:rFonts w:cs="Arial"/>
          <w:color w:val="000000" w:themeColor="text1"/>
        </w:rPr>
        <w:lastRenderedPageBreak/>
        <w:t xml:space="preserve">This </w:t>
      </w:r>
      <w:r w:rsidRPr="003460E3">
        <w:rPr>
          <w:rFonts w:asciiTheme="minorHAnsi" w:hAnsiTheme="minorHAnsi" w:cstheme="minorHAnsi"/>
          <w:i/>
          <w:color w:val="000000" w:themeColor="text1"/>
          <w:szCs w:val="22"/>
        </w:rPr>
        <w:t>Guide for Registered Auditors:</w:t>
      </w:r>
      <w:r w:rsidRPr="003460E3">
        <w:rPr>
          <w:rFonts w:asciiTheme="minorHAnsi" w:hAnsiTheme="minorHAnsi" w:cstheme="minorHAnsi"/>
          <w:b/>
          <w:color w:val="000000" w:themeColor="text1"/>
          <w:szCs w:val="22"/>
        </w:rPr>
        <w:t xml:space="preserve"> </w:t>
      </w:r>
      <w:r w:rsidRPr="003460E3">
        <w:rPr>
          <w:rFonts w:asciiTheme="minorHAnsi" w:hAnsiTheme="minorHAnsi" w:cstheme="minorHAnsi"/>
          <w:i/>
          <w:color w:val="000000" w:themeColor="text1"/>
          <w:szCs w:val="22"/>
        </w:rPr>
        <w:t xml:space="preserve">Engagements on </w:t>
      </w:r>
      <w:bookmarkStart w:id="5" w:name="_Hlk13733278"/>
      <w:r w:rsidR="004E2A3B" w:rsidRPr="003460E3">
        <w:rPr>
          <w:rFonts w:asciiTheme="minorHAnsi" w:hAnsiTheme="minorHAnsi" w:cstheme="minorHAnsi"/>
          <w:i/>
          <w:color w:val="000000" w:themeColor="text1"/>
          <w:szCs w:val="22"/>
        </w:rPr>
        <w:t xml:space="preserve">Legal </w:t>
      </w:r>
      <w:r w:rsidR="00774D0F" w:rsidRPr="003460E3">
        <w:rPr>
          <w:rFonts w:asciiTheme="minorHAnsi" w:hAnsiTheme="minorHAnsi" w:cstheme="minorHAnsi"/>
          <w:i/>
          <w:color w:val="000000" w:themeColor="text1"/>
          <w:szCs w:val="22"/>
        </w:rPr>
        <w:t>P</w:t>
      </w:r>
      <w:r w:rsidR="004E2A3B" w:rsidRPr="003460E3">
        <w:rPr>
          <w:rFonts w:asciiTheme="minorHAnsi" w:hAnsiTheme="minorHAnsi" w:cstheme="minorHAnsi"/>
          <w:i/>
          <w:color w:val="000000" w:themeColor="text1"/>
          <w:szCs w:val="22"/>
        </w:rPr>
        <w:t>ractitioners’</w:t>
      </w:r>
      <w:r w:rsidRPr="003460E3">
        <w:rPr>
          <w:rFonts w:asciiTheme="minorHAnsi" w:hAnsiTheme="minorHAnsi" w:cstheme="minorHAnsi"/>
          <w:i/>
          <w:color w:val="000000" w:themeColor="text1"/>
          <w:szCs w:val="22"/>
        </w:rPr>
        <w:t xml:space="preserve"> Trust Accounts</w:t>
      </w:r>
      <w:r w:rsidR="0091449D" w:rsidRPr="003460E3">
        <w:rPr>
          <w:rFonts w:asciiTheme="minorHAnsi" w:hAnsiTheme="minorHAnsi"/>
          <w:i/>
          <w:color w:val="000000" w:themeColor="text1"/>
        </w:rPr>
        <w:t xml:space="preserve"> </w:t>
      </w:r>
      <w:r w:rsidR="0091449D" w:rsidRPr="003460E3">
        <w:rPr>
          <w:rFonts w:asciiTheme="minorHAnsi" w:hAnsiTheme="minorHAnsi" w:cstheme="minorHAnsi"/>
          <w:i/>
          <w:color w:val="000000" w:themeColor="text1"/>
          <w:szCs w:val="22"/>
        </w:rPr>
        <w:t xml:space="preserve">(Revised </w:t>
      </w:r>
      <w:r w:rsidR="007C086B" w:rsidRPr="003460E3">
        <w:rPr>
          <w:rFonts w:asciiTheme="minorHAnsi" w:hAnsiTheme="minorHAnsi" w:cstheme="minorHAnsi"/>
          <w:i/>
          <w:color w:val="000000" w:themeColor="text1"/>
          <w:szCs w:val="22"/>
        </w:rPr>
        <w:t>March</w:t>
      </w:r>
      <w:r w:rsidR="0091449D" w:rsidRPr="003460E3">
        <w:rPr>
          <w:rFonts w:asciiTheme="minorHAnsi" w:hAnsiTheme="minorHAnsi" w:cstheme="minorHAnsi"/>
          <w:i/>
          <w:color w:val="000000" w:themeColor="text1"/>
          <w:szCs w:val="22"/>
        </w:rPr>
        <w:t xml:space="preserve"> 20</w:t>
      </w:r>
      <w:r w:rsidR="007C086B" w:rsidRPr="003460E3">
        <w:rPr>
          <w:rFonts w:asciiTheme="minorHAnsi" w:hAnsiTheme="minorHAnsi" w:cstheme="minorHAnsi"/>
          <w:i/>
          <w:color w:val="000000" w:themeColor="text1"/>
          <w:szCs w:val="22"/>
        </w:rPr>
        <w:t>20</w:t>
      </w:r>
      <w:r w:rsidR="0091449D" w:rsidRPr="003460E3">
        <w:rPr>
          <w:rFonts w:asciiTheme="minorHAnsi" w:hAnsiTheme="minorHAnsi" w:cstheme="minorHAnsi"/>
          <w:i/>
          <w:color w:val="000000" w:themeColor="text1"/>
          <w:szCs w:val="22"/>
        </w:rPr>
        <w:t>)</w:t>
      </w:r>
      <w:r w:rsidRPr="003460E3">
        <w:rPr>
          <w:rFonts w:cs="Arial"/>
          <w:color w:val="000000" w:themeColor="text1"/>
        </w:rPr>
        <w:t xml:space="preserve"> </w:t>
      </w:r>
      <w:r w:rsidR="003D52F7" w:rsidRPr="003460E3">
        <w:rPr>
          <w:rFonts w:cs="Arial"/>
          <w:color w:val="000000" w:themeColor="text1"/>
        </w:rPr>
        <w:t>(this Revised Guide)</w:t>
      </w:r>
      <w:bookmarkEnd w:id="5"/>
      <w:r w:rsidR="003D52F7" w:rsidRPr="003460E3">
        <w:rPr>
          <w:rFonts w:cs="Arial"/>
          <w:color w:val="000000" w:themeColor="text1"/>
        </w:rPr>
        <w:t xml:space="preserve"> </w:t>
      </w:r>
      <w:r w:rsidRPr="003460E3">
        <w:rPr>
          <w:rFonts w:cs="Arial"/>
          <w:color w:val="000000" w:themeColor="text1"/>
        </w:rPr>
        <w:t xml:space="preserve">provides guidance to registered auditors </w:t>
      </w:r>
      <w:r w:rsidR="00187A46" w:rsidRPr="003460E3">
        <w:rPr>
          <w:rFonts w:cs="Arial"/>
          <w:color w:val="000000" w:themeColor="text1"/>
        </w:rPr>
        <w:t xml:space="preserve">in </w:t>
      </w:r>
      <w:r w:rsidR="00D72035" w:rsidRPr="003460E3">
        <w:rPr>
          <w:rFonts w:cs="Arial"/>
          <w:color w:val="000000" w:themeColor="text1"/>
        </w:rPr>
        <w:t>implementing</w:t>
      </w:r>
      <w:r w:rsidR="00187A46" w:rsidRPr="003460E3">
        <w:rPr>
          <w:rFonts w:cs="Arial"/>
          <w:color w:val="000000" w:themeColor="text1"/>
        </w:rPr>
        <w:t xml:space="preserve"> the requirements</w:t>
      </w:r>
      <w:r w:rsidR="00187A46" w:rsidRPr="00537C61">
        <w:rPr>
          <w:rFonts w:cs="Arial"/>
          <w:color w:val="000000" w:themeColor="text1"/>
        </w:rPr>
        <w:t xml:space="preserve"> of the</w:t>
      </w:r>
      <w:r w:rsidR="00D72035">
        <w:rPr>
          <w:rFonts w:cs="Arial"/>
          <w:color w:val="000000" w:themeColor="text1"/>
        </w:rPr>
        <w:t xml:space="preserve"> </w:t>
      </w:r>
      <w:bookmarkStart w:id="6" w:name="_Hlk12289826"/>
      <w:r w:rsidR="00187A46" w:rsidRPr="00D72035">
        <w:rPr>
          <w:rFonts w:asciiTheme="minorHAnsi" w:hAnsiTheme="minorHAnsi" w:cstheme="minorHAnsi"/>
          <w:color w:val="000000" w:themeColor="text1"/>
          <w:szCs w:val="22"/>
        </w:rPr>
        <w:t>International</w:t>
      </w:r>
      <w:r w:rsidR="00187A46" w:rsidRPr="00187A46">
        <w:rPr>
          <w:rFonts w:asciiTheme="minorHAnsi" w:hAnsiTheme="minorHAnsi" w:cstheme="minorHAnsi"/>
          <w:color w:val="000000" w:themeColor="text1"/>
          <w:szCs w:val="22"/>
        </w:rPr>
        <w:t xml:space="preserve"> </w:t>
      </w:r>
      <w:r w:rsidR="00187A46" w:rsidRPr="00D72035">
        <w:rPr>
          <w:rFonts w:asciiTheme="minorHAnsi" w:hAnsiTheme="minorHAnsi" w:cstheme="minorHAnsi"/>
          <w:color w:val="000000" w:themeColor="text1"/>
          <w:szCs w:val="22"/>
        </w:rPr>
        <w:t>Standards on Assurance Engagements</w:t>
      </w:r>
      <w:bookmarkEnd w:id="6"/>
      <w:r w:rsidR="00187A46" w:rsidRPr="00537C61">
        <w:rPr>
          <w:rFonts w:asciiTheme="minorHAnsi" w:hAnsiTheme="minorHAnsi" w:cstheme="minorHAnsi"/>
          <w:i/>
          <w:color w:val="000000" w:themeColor="text1"/>
          <w:szCs w:val="22"/>
        </w:rPr>
        <w:t xml:space="preserve"> </w:t>
      </w:r>
      <w:r w:rsidR="00187A46" w:rsidRPr="00537C61">
        <w:rPr>
          <w:rFonts w:cs="Arial"/>
          <w:color w:val="000000" w:themeColor="text1"/>
        </w:rPr>
        <w:t xml:space="preserve">(ISAEs) and relevant </w:t>
      </w:r>
      <w:r w:rsidR="00187A46" w:rsidRPr="00D72035">
        <w:rPr>
          <w:rFonts w:cs="Arial"/>
          <w:color w:val="000000" w:themeColor="text1"/>
        </w:rPr>
        <w:t>International</w:t>
      </w:r>
      <w:r w:rsidR="00187A46" w:rsidRPr="00187A46">
        <w:rPr>
          <w:rFonts w:cs="Arial"/>
          <w:color w:val="000000" w:themeColor="text1"/>
        </w:rPr>
        <w:t xml:space="preserve"> </w:t>
      </w:r>
      <w:r w:rsidR="00187A46" w:rsidRPr="00D72035">
        <w:rPr>
          <w:rFonts w:cs="Arial"/>
          <w:color w:val="000000" w:themeColor="text1"/>
        </w:rPr>
        <w:t>Standards on Auditing</w:t>
      </w:r>
      <w:r w:rsidR="00187A46" w:rsidRPr="00537C61">
        <w:rPr>
          <w:rFonts w:cs="Arial"/>
          <w:color w:val="000000" w:themeColor="text1"/>
        </w:rPr>
        <w:t xml:space="preserve"> (ISAs),</w:t>
      </w:r>
      <w:r w:rsidR="00DC5857">
        <w:rPr>
          <w:rFonts w:cs="Arial"/>
          <w:color w:val="000000" w:themeColor="text1"/>
        </w:rPr>
        <w:t xml:space="preserve"> </w:t>
      </w:r>
      <w:r w:rsidR="007F654D">
        <w:rPr>
          <w:rFonts w:cs="Arial"/>
          <w:color w:val="000000" w:themeColor="text1"/>
        </w:rPr>
        <w:t xml:space="preserve">and reporting on the </w:t>
      </w:r>
      <w:r w:rsidR="004E2A3B">
        <w:rPr>
          <w:rFonts w:cs="Arial"/>
          <w:color w:val="000000" w:themeColor="text1"/>
        </w:rPr>
        <w:t xml:space="preserve">Legal </w:t>
      </w:r>
      <w:r w:rsidR="001773B1">
        <w:rPr>
          <w:rFonts w:cs="Arial"/>
          <w:color w:val="000000" w:themeColor="text1"/>
        </w:rPr>
        <w:t>P</w:t>
      </w:r>
      <w:r w:rsidR="004E2A3B">
        <w:rPr>
          <w:rFonts w:cs="Arial"/>
          <w:color w:val="000000" w:themeColor="text1"/>
        </w:rPr>
        <w:t>ractitioner’s</w:t>
      </w:r>
      <w:r w:rsidR="007F654D">
        <w:rPr>
          <w:rFonts w:cs="Arial"/>
          <w:color w:val="000000" w:themeColor="text1"/>
        </w:rPr>
        <w:t xml:space="preserve"> Annual Statement on Trust Accounts, </w:t>
      </w:r>
      <w:r w:rsidR="00DC5857" w:rsidRPr="00C67928">
        <w:rPr>
          <w:rFonts w:asciiTheme="minorHAnsi" w:hAnsiTheme="minorHAnsi" w:cstheme="minorHAnsi"/>
          <w:color w:val="000000" w:themeColor="text1"/>
          <w:szCs w:val="22"/>
        </w:rPr>
        <w:t xml:space="preserve">in the special circumstances applicable to engagements on </w:t>
      </w:r>
      <w:r w:rsidR="004E2A3B">
        <w:rPr>
          <w:rFonts w:asciiTheme="minorHAnsi" w:hAnsiTheme="minorHAnsi" w:cstheme="minorHAnsi"/>
          <w:color w:val="000000" w:themeColor="text1"/>
          <w:szCs w:val="22"/>
        </w:rPr>
        <w:t>legal practitioners’</w:t>
      </w:r>
      <w:r w:rsidR="00DC5857" w:rsidRPr="00C67928">
        <w:rPr>
          <w:rFonts w:asciiTheme="minorHAnsi" w:hAnsiTheme="minorHAnsi" w:cstheme="minorHAnsi"/>
          <w:color w:val="000000" w:themeColor="text1"/>
          <w:szCs w:val="22"/>
        </w:rPr>
        <w:t xml:space="preserve"> trust accounts </w:t>
      </w:r>
      <w:bookmarkStart w:id="7" w:name="_Hlk34819893"/>
      <w:r w:rsidR="00DC5857" w:rsidRPr="00C67928">
        <w:rPr>
          <w:rFonts w:asciiTheme="minorHAnsi" w:hAnsiTheme="minorHAnsi" w:cstheme="minorHAnsi"/>
          <w:color w:val="000000" w:themeColor="text1"/>
          <w:szCs w:val="22"/>
        </w:rPr>
        <w:t xml:space="preserve">required by the </w:t>
      </w:r>
      <w:r w:rsidR="003F2F6A">
        <w:rPr>
          <w:rFonts w:cs="Arial"/>
          <w:szCs w:val="22"/>
          <w:lang w:val="en-US"/>
        </w:rPr>
        <w:t>L</w:t>
      </w:r>
      <w:r w:rsidR="003F2F6A" w:rsidRPr="004E2A3B">
        <w:rPr>
          <w:rFonts w:cs="Arial"/>
          <w:szCs w:val="22"/>
          <w:lang w:val="en-US"/>
        </w:rPr>
        <w:t xml:space="preserve">egal </w:t>
      </w:r>
      <w:r w:rsidR="003F2F6A">
        <w:rPr>
          <w:rFonts w:cs="Arial"/>
          <w:szCs w:val="22"/>
          <w:lang w:val="en-US"/>
        </w:rPr>
        <w:t>P</w:t>
      </w:r>
      <w:r w:rsidR="003F2F6A" w:rsidRPr="004E2A3B">
        <w:rPr>
          <w:rFonts w:cs="Arial"/>
          <w:szCs w:val="22"/>
          <w:lang w:val="en-US"/>
        </w:rPr>
        <w:t>ractice</w:t>
      </w:r>
      <w:r w:rsidR="003F2F6A" w:rsidRPr="006B7528">
        <w:rPr>
          <w:lang w:val="en-US"/>
        </w:rPr>
        <w:t xml:space="preserve"> Act, No. </w:t>
      </w:r>
      <w:r w:rsidR="003F2F6A" w:rsidRPr="004E2A3B">
        <w:rPr>
          <w:rFonts w:cs="Arial"/>
          <w:szCs w:val="22"/>
          <w:lang w:val="en-US"/>
        </w:rPr>
        <w:t>28</w:t>
      </w:r>
      <w:r w:rsidR="003F2F6A" w:rsidRPr="006B7528">
        <w:rPr>
          <w:lang w:val="en-US"/>
        </w:rPr>
        <w:t xml:space="preserve"> of </w:t>
      </w:r>
      <w:r w:rsidR="003F2F6A" w:rsidRPr="004E2A3B">
        <w:rPr>
          <w:rFonts w:cs="Arial"/>
          <w:szCs w:val="22"/>
          <w:lang w:val="en-US"/>
        </w:rPr>
        <w:t>2014</w:t>
      </w:r>
      <w:r w:rsidR="00EB6CD8">
        <w:rPr>
          <w:rFonts w:cs="Arial"/>
          <w:szCs w:val="22"/>
          <w:lang w:val="en-US"/>
        </w:rPr>
        <w:t xml:space="preserve"> (the Act)</w:t>
      </w:r>
      <w:r w:rsidR="00DC5857" w:rsidRPr="00C67928">
        <w:rPr>
          <w:rFonts w:asciiTheme="minorHAnsi" w:hAnsiTheme="minorHAnsi" w:cstheme="minorHAnsi"/>
          <w:color w:val="000000" w:themeColor="text1"/>
          <w:szCs w:val="22"/>
        </w:rPr>
        <w:t xml:space="preserve"> and </w:t>
      </w:r>
      <w:r w:rsidR="000C1035" w:rsidRPr="006B7528">
        <w:t xml:space="preserve">the </w:t>
      </w:r>
      <w:r w:rsidR="000C1035">
        <w:t xml:space="preserve">South African Legal Practice Council </w:t>
      </w:r>
      <w:r w:rsidR="007D6C3E" w:rsidRPr="006B7528">
        <w:t>Rules</w:t>
      </w:r>
      <w:r w:rsidR="004E1360">
        <w:t>,</w:t>
      </w:r>
      <w:r w:rsidR="007D6C3E">
        <w:t xml:space="preserve"> </w:t>
      </w:r>
      <w:r w:rsidR="000C1035">
        <w:t xml:space="preserve">made under the authority of </w:t>
      </w:r>
      <w:r w:rsidR="00EB6CD8">
        <w:t>S</w:t>
      </w:r>
      <w:r w:rsidR="000C1035">
        <w:t>ection</w:t>
      </w:r>
      <w:r w:rsidR="006908C7">
        <w:t>s</w:t>
      </w:r>
      <w:r w:rsidR="000C1035">
        <w:t xml:space="preserve"> 95(1)</w:t>
      </w:r>
      <w:r w:rsidR="003D297E">
        <w:t>,</w:t>
      </w:r>
      <w:r w:rsidR="003D297E" w:rsidRPr="003D297E">
        <w:rPr>
          <w:rFonts w:cs="Arial"/>
          <w:color w:val="000000"/>
          <w:szCs w:val="22"/>
        </w:rPr>
        <w:t xml:space="preserve"> </w:t>
      </w:r>
      <w:r w:rsidR="003D297E" w:rsidRPr="003D297E">
        <w:t>95(3) and 109(2)</w:t>
      </w:r>
      <w:r w:rsidR="000C1035">
        <w:t xml:space="preserve"> of the Act</w:t>
      </w:r>
      <w:bookmarkEnd w:id="7"/>
      <w:r w:rsidR="006709CF" w:rsidRPr="00C67928">
        <w:rPr>
          <w:rFonts w:asciiTheme="minorHAnsi" w:hAnsiTheme="minorHAnsi" w:cstheme="minorHAnsi"/>
          <w:color w:val="000000" w:themeColor="text1"/>
          <w:szCs w:val="22"/>
        </w:rPr>
        <w:t>.</w:t>
      </w:r>
    </w:p>
    <w:p w14:paraId="3531B539" w14:textId="7DB346A2" w:rsidR="00CB1C65" w:rsidRPr="00537C61"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FF756D">
        <w:rPr>
          <w:rFonts w:cs="Arial"/>
          <w:color w:val="000000" w:themeColor="text1"/>
        </w:rPr>
        <w:t xml:space="preserve">Guides are developed and issued by the IRBA to provide guidance to auditors in meeting specific legislative requirements imposed by a Regulator. Guides do not impose requirements on auditors beyond those included in the </w:t>
      </w:r>
      <w:r w:rsidR="00907B32" w:rsidRPr="00FF756D">
        <w:rPr>
          <w:rFonts w:cs="Arial"/>
          <w:color w:val="000000" w:themeColor="text1"/>
        </w:rPr>
        <w:t xml:space="preserve">international </w:t>
      </w:r>
      <w:r w:rsidRPr="00FF756D">
        <w:rPr>
          <w:rFonts w:cs="Arial"/>
          <w:color w:val="000000" w:themeColor="text1"/>
        </w:rPr>
        <w:t xml:space="preserve">or South African Standard/s or South African regulatory requirements and do not change an auditor’s responsibility to comply, in all material respects, with the requirements of the </w:t>
      </w:r>
      <w:r w:rsidR="00907B32" w:rsidRPr="00FF756D">
        <w:rPr>
          <w:rFonts w:cs="Arial"/>
          <w:color w:val="000000" w:themeColor="text1"/>
        </w:rPr>
        <w:t xml:space="preserve">international </w:t>
      </w:r>
      <w:r w:rsidRPr="00FF756D">
        <w:rPr>
          <w:rFonts w:cs="Arial"/>
          <w:color w:val="000000" w:themeColor="text1"/>
        </w:rPr>
        <w:t>or South African Standards or with South African regulatory requirements relevant to the audit, review, other assurance services or related services engagement</w:t>
      </w:r>
      <w:r w:rsidR="00777B75">
        <w:rPr>
          <w:rFonts w:cs="Arial"/>
          <w:color w:val="000000" w:themeColor="text1"/>
        </w:rPr>
        <w:t>s</w:t>
      </w:r>
      <w:r w:rsidRPr="00FF756D">
        <w:rPr>
          <w:rFonts w:cs="Arial"/>
          <w:color w:val="000000" w:themeColor="text1"/>
        </w:rPr>
        <w:t>.</w:t>
      </w:r>
      <w:r w:rsidR="0054505F">
        <w:rPr>
          <w:rFonts w:cs="Arial"/>
          <w:color w:val="000000" w:themeColor="text1"/>
        </w:rPr>
        <w:t xml:space="preserve"> </w:t>
      </w:r>
    </w:p>
    <w:p w14:paraId="4F020B78" w14:textId="14A20371" w:rsidR="0051284A" w:rsidRPr="00F71EF4" w:rsidRDefault="002C41C4"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B60704">
        <w:rPr>
          <w:rFonts w:cs="Arial"/>
          <w:color w:val="000000" w:themeColor="text1"/>
          <w:lang w:eastAsia="en-ZA"/>
        </w:rPr>
        <w:t xml:space="preserve">An auditor is required to </w:t>
      </w:r>
      <w:r w:rsidRPr="00B60704">
        <w:rPr>
          <w:rFonts w:cs="Arial"/>
          <w:color w:val="000000" w:themeColor="text1"/>
        </w:rPr>
        <w:t xml:space="preserve">have an understanding of the entire text of every Guide to enable the auditor to assess whether or not any particular Guide is relevant to an engagement, and if so, to enable the auditor to apply the requirements of the particular </w:t>
      </w:r>
      <w:r w:rsidR="00907B32" w:rsidRPr="00B60704">
        <w:rPr>
          <w:rFonts w:cs="Arial"/>
          <w:color w:val="000000" w:themeColor="text1"/>
        </w:rPr>
        <w:t xml:space="preserve">international </w:t>
      </w:r>
      <w:r w:rsidRPr="00B60704">
        <w:rPr>
          <w:rFonts w:cs="Arial"/>
          <w:color w:val="000000" w:themeColor="text1"/>
        </w:rPr>
        <w:t>or South African Standard(s) to which the Guide relates, properly.</w:t>
      </w:r>
      <w:r w:rsidR="0051284A" w:rsidRPr="00F71EF4">
        <w:rPr>
          <w:rFonts w:cs="Arial"/>
          <w:color w:val="000000" w:themeColor="text1"/>
        </w:rPr>
        <w:t xml:space="preserve"> </w:t>
      </w:r>
    </w:p>
    <w:p w14:paraId="1C7EEA8A" w14:textId="449220F3" w:rsidR="00FF756D" w:rsidRPr="00F71EF4"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F71EF4">
        <w:rPr>
          <w:rFonts w:cs="Arial"/>
          <w:color w:val="000000" w:themeColor="text1"/>
        </w:rPr>
        <w:t xml:space="preserve">In terms of </w:t>
      </w:r>
      <w:r w:rsidR="00907B32" w:rsidRPr="00F71EF4">
        <w:rPr>
          <w:rFonts w:cs="Arial"/>
          <w:color w:val="000000" w:themeColor="text1"/>
        </w:rPr>
        <w:t xml:space="preserve">Section </w:t>
      </w:r>
      <w:r w:rsidRPr="00F71EF4">
        <w:rPr>
          <w:rFonts w:cs="Arial"/>
          <w:color w:val="000000" w:themeColor="text1"/>
        </w:rPr>
        <w:t>1 of the Auditing Profession Act, No</w:t>
      </w:r>
      <w:r w:rsidR="00907B32">
        <w:rPr>
          <w:rFonts w:cs="Arial"/>
          <w:color w:val="000000" w:themeColor="text1"/>
        </w:rPr>
        <w:t>.</w:t>
      </w:r>
      <w:r w:rsidRPr="00F71EF4">
        <w:rPr>
          <w:rFonts w:cs="Arial"/>
          <w:color w:val="000000" w:themeColor="text1"/>
        </w:rPr>
        <w:t xml:space="preserve"> 26 of 2005 (the A</w:t>
      </w:r>
      <w:r w:rsidR="003D52F7">
        <w:rPr>
          <w:rFonts w:cs="Arial"/>
          <w:color w:val="000000" w:themeColor="text1"/>
        </w:rPr>
        <w:t>PA</w:t>
      </w:r>
      <w:r w:rsidRPr="00F71EF4">
        <w:rPr>
          <w:rFonts w:cs="Arial"/>
          <w:color w:val="000000" w:themeColor="text1"/>
        </w:rPr>
        <w:t>), a Guide is included in the definition of “auditing pronouncements” in the A</w:t>
      </w:r>
      <w:r w:rsidR="003460E3">
        <w:rPr>
          <w:rFonts w:cs="Arial"/>
          <w:color w:val="000000" w:themeColor="text1"/>
        </w:rPr>
        <w:t>PA</w:t>
      </w:r>
      <w:r w:rsidRPr="00F71EF4">
        <w:rPr>
          <w:rFonts w:cs="Arial"/>
          <w:color w:val="000000" w:themeColor="text1"/>
        </w:rPr>
        <w:t xml:space="preserve">, and in terms of the </w:t>
      </w:r>
      <w:r w:rsidR="003460E3">
        <w:rPr>
          <w:rFonts w:cs="Arial"/>
          <w:color w:val="000000" w:themeColor="text1"/>
        </w:rPr>
        <w:t>APA</w:t>
      </w:r>
      <w:r w:rsidRPr="00F71EF4">
        <w:rPr>
          <w:rFonts w:cs="Arial"/>
          <w:color w:val="000000" w:themeColor="text1"/>
        </w:rPr>
        <w:t>, the auditor must, in the performance of an audit, comply with those standards, practice statements, guidelines and circulars developed, adopted, issued or prescribed by the Regulatory Board.</w:t>
      </w:r>
    </w:p>
    <w:p w14:paraId="4BF871D8" w14:textId="77777777" w:rsidR="00CF17E9" w:rsidRDefault="00CF17E9">
      <w:pPr>
        <w:rPr>
          <w:lang w:val="en-ZA"/>
        </w:rPr>
      </w:pPr>
    </w:p>
    <w:p w14:paraId="153450C6" w14:textId="77777777" w:rsidR="00BC29E8" w:rsidRDefault="00BC29E8">
      <w:pPr>
        <w:rPr>
          <w:lang w:val="en-ZA"/>
        </w:rPr>
        <w:sectPr w:rsidR="00BC29E8" w:rsidSect="003A12BD">
          <w:headerReference w:type="default" r:id="rId18"/>
          <w:pgSz w:w="11906" w:h="16838" w:code="9"/>
          <w:pgMar w:top="1440" w:right="1440" w:bottom="1440" w:left="1440" w:header="720" w:footer="720" w:gutter="0"/>
          <w:cols w:space="720"/>
          <w:docGrid w:linePitch="360"/>
        </w:sectPr>
      </w:pPr>
    </w:p>
    <w:p w14:paraId="130B8596" w14:textId="77777777" w:rsidR="009946C8" w:rsidRPr="004241C7" w:rsidRDefault="00351952" w:rsidP="004E612D">
      <w:pPr>
        <w:pStyle w:val="Heading1"/>
      </w:pPr>
      <w:bookmarkStart w:id="8" w:name="_Toc456358611"/>
      <w:bookmarkStart w:id="9" w:name="_Toc11619392"/>
      <w:bookmarkStart w:id="10" w:name="_Toc468105295"/>
      <w:bookmarkStart w:id="11" w:name="_Toc33563454"/>
      <w:r w:rsidRPr="004241C7">
        <w:lastRenderedPageBreak/>
        <w:t>Introduction</w:t>
      </w:r>
      <w:bookmarkEnd w:id="8"/>
      <w:bookmarkEnd w:id="9"/>
      <w:bookmarkEnd w:id="10"/>
      <w:bookmarkEnd w:id="11"/>
    </w:p>
    <w:p w14:paraId="3C10942C" w14:textId="3E0B9578" w:rsidR="00486C2A" w:rsidRPr="007D081F" w:rsidRDefault="00E066DF" w:rsidP="00A06416">
      <w:pPr>
        <w:pStyle w:val="Heading2"/>
      </w:pPr>
      <w:bookmarkStart w:id="12" w:name="_Toc456358612"/>
      <w:bookmarkStart w:id="13" w:name="_Toc11619393"/>
      <w:bookmarkStart w:id="14" w:name="_Toc468105296"/>
      <w:bookmarkStart w:id="15" w:name="_Toc33563455"/>
      <w:r w:rsidRPr="007D081F">
        <w:t xml:space="preserve">Scope of this </w:t>
      </w:r>
      <w:r w:rsidR="00774D0F">
        <w:t xml:space="preserve">Revised </w:t>
      </w:r>
      <w:r w:rsidRPr="007D081F">
        <w:t>Guide</w:t>
      </w:r>
      <w:bookmarkEnd w:id="12"/>
      <w:bookmarkEnd w:id="13"/>
      <w:bookmarkEnd w:id="14"/>
      <w:bookmarkEnd w:id="15"/>
    </w:p>
    <w:p w14:paraId="63113D2A" w14:textId="78DF9860" w:rsidR="00223930" w:rsidRPr="00962846" w:rsidRDefault="00BB6BE2" w:rsidP="00F41F0A">
      <w:pPr>
        <w:pStyle w:val="ListParagraph"/>
        <w:numPr>
          <w:ilvl w:val="0"/>
          <w:numId w:val="16"/>
        </w:numPr>
        <w:ind w:left="567" w:hanging="567"/>
        <w:rPr>
          <w:rFonts w:asciiTheme="minorHAnsi" w:hAnsiTheme="minorHAnsi" w:cstheme="minorHAnsi"/>
          <w:szCs w:val="22"/>
        </w:rPr>
      </w:pPr>
      <w:r w:rsidRPr="00962846">
        <w:rPr>
          <w:rFonts w:asciiTheme="minorHAnsi" w:hAnsiTheme="minorHAnsi" w:cstheme="minorHAnsi"/>
          <w:szCs w:val="22"/>
        </w:rPr>
        <w:t xml:space="preserve">The </w:t>
      </w:r>
      <w:r w:rsidR="008E7340" w:rsidRPr="00962846">
        <w:rPr>
          <w:rFonts w:asciiTheme="minorHAnsi" w:hAnsiTheme="minorHAnsi" w:cstheme="minorHAnsi"/>
          <w:szCs w:val="22"/>
        </w:rPr>
        <w:t>scope</w:t>
      </w:r>
      <w:r w:rsidRPr="00962846">
        <w:rPr>
          <w:rFonts w:asciiTheme="minorHAnsi" w:hAnsiTheme="minorHAnsi" w:cstheme="minorHAnsi"/>
          <w:szCs w:val="22"/>
        </w:rPr>
        <w:t xml:space="preserve"> of this </w:t>
      </w:r>
      <w:r w:rsidR="003D52F7">
        <w:rPr>
          <w:rFonts w:asciiTheme="minorHAnsi" w:hAnsiTheme="minorHAnsi" w:cstheme="minorHAnsi"/>
          <w:szCs w:val="22"/>
        </w:rPr>
        <w:t xml:space="preserve">Revised </w:t>
      </w:r>
      <w:r w:rsidRPr="00962846">
        <w:rPr>
          <w:rFonts w:asciiTheme="minorHAnsi" w:hAnsiTheme="minorHAnsi" w:cstheme="minorHAnsi"/>
          <w:szCs w:val="22"/>
        </w:rPr>
        <w:t>Guide is to provide guidance to registered auditor</w:t>
      </w:r>
      <w:r w:rsidR="008E7340" w:rsidRPr="00962846">
        <w:rPr>
          <w:rFonts w:asciiTheme="minorHAnsi" w:hAnsiTheme="minorHAnsi" w:cstheme="minorHAnsi"/>
          <w:szCs w:val="22"/>
        </w:rPr>
        <w:t>s</w:t>
      </w:r>
      <w:r w:rsidRPr="00962846">
        <w:rPr>
          <w:rFonts w:asciiTheme="minorHAnsi" w:hAnsiTheme="minorHAnsi" w:cstheme="minorHAnsi"/>
          <w:szCs w:val="22"/>
        </w:rPr>
        <w:t xml:space="preserve"> </w:t>
      </w:r>
      <w:r w:rsidR="00916DDF">
        <w:rPr>
          <w:rFonts w:asciiTheme="minorHAnsi" w:hAnsiTheme="minorHAnsi" w:cstheme="minorHAnsi"/>
          <w:szCs w:val="22"/>
        </w:rPr>
        <w:t xml:space="preserve">(auditors) </w:t>
      </w:r>
      <w:r w:rsidR="00FF4DD8">
        <w:rPr>
          <w:rFonts w:asciiTheme="minorHAnsi" w:hAnsiTheme="minorHAnsi" w:cstheme="minorHAnsi"/>
          <w:szCs w:val="22"/>
        </w:rPr>
        <w:t>conducting</w:t>
      </w:r>
      <w:r w:rsidR="00FF4DD8" w:rsidRPr="00962846">
        <w:rPr>
          <w:rFonts w:asciiTheme="minorHAnsi" w:hAnsiTheme="minorHAnsi" w:cstheme="minorHAnsi"/>
          <w:szCs w:val="22"/>
        </w:rPr>
        <w:t xml:space="preserve"> </w:t>
      </w:r>
      <w:r w:rsidRPr="00962846">
        <w:rPr>
          <w:rFonts w:asciiTheme="minorHAnsi" w:hAnsiTheme="minorHAnsi" w:cstheme="minorHAnsi"/>
          <w:szCs w:val="22"/>
        </w:rPr>
        <w:t>engagement</w:t>
      </w:r>
      <w:r w:rsidR="00D02148" w:rsidRPr="00962846">
        <w:rPr>
          <w:rFonts w:asciiTheme="minorHAnsi" w:hAnsiTheme="minorHAnsi" w:cstheme="minorHAnsi"/>
          <w:szCs w:val="22"/>
        </w:rPr>
        <w:t>s</w:t>
      </w:r>
      <w:r w:rsidR="00A36193" w:rsidRPr="00962846">
        <w:rPr>
          <w:rFonts w:asciiTheme="minorHAnsi" w:hAnsiTheme="minorHAnsi" w:cstheme="minorHAnsi"/>
          <w:szCs w:val="22"/>
        </w:rPr>
        <w:t xml:space="preserve"> </w:t>
      </w:r>
      <w:r w:rsidR="008E7340" w:rsidRPr="00962846">
        <w:rPr>
          <w:rFonts w:asciiTheme="minorHAnsi" w:hAnsiTheme="minorHAnsi" w:cstheme="minorHAnsi"/>
          <w:szCs w:val="22"/>
        </w:rPr>
        <w:t xml:space="preserve">on </w:t>
      </w:r>
      <w:r w:rsidR="004E2A3B">
        <w:rPr>
          <w:rFonts w:asciiTheme="minorHAnsi" w:hAnsiTheme="minorHAnsi" w:cstheme="minorHAnsi"/>
          <w:szCs w:val="22"/>
        </w:rPr>
        <w:t>legal practitioners’</w:t>
      </w:r>
      <w:r w:rsidR="008E7340" w:rsidRPr="00962846">
        <w:rPr>
          <w:rFonts w:asciiTheme="minorHAnsi" w:hAnsiTheme="minorHAnsi" w:cstheme="minorHAnsi"/>
          <w:szCs w:val="22"/>
        </w:rPr>
        <w:t xml:space="preserve"> trust accounts.</w:t>
      </w:r>
      <w:r w:rsidR="007177A4" w:rsidRPr="00962846">
        <w:rPr>
          <w:rFonts w:asciiTheme="minorHAnsi" w:hAnsiTheme="minorHAnsi" w:cstheme="minorHAnsi"/>
          <w:szCs w:val="22"/>
        </w:rPr>
        <w:t xml:space="preserve"> </w:t>
      </w:r>
    </w:p>
    <w:p w14:paraId="276464A7" w14:textId="3079E320" w:rsidR="00634E1E" w:rsidRDefault="00223930" w:rsidP="00F41F0A">
      <w:pPr>
        <w:pStyle w:val="ListParagraph"/>
        <w:numPr>
          <w:ilvl w:val="0"/>
          <w:numId w:val="16"/>
        </w:numPr>
        <w:autoSpaceDE w:val="0"/>
        <w:autoSpaceDN w:val="0"/>
        <w:adjustRightInd w:val="0"/>
        <w:ind w:left="567" w:hanging="567"/>
        <w:rPr>
          <w:rFonts w:asciiTheme="minorHAnsi" w:hAnsiTheme="minorHAnsi" w:cstheme="minorHAnsi"/>
          <w:szCs w:val="22"/>
        </w:rPr>
      </w:pPr>
      <w:r w:rsidRPr="00962846">
        <w:rPr>
          <w:rFonts w:asciiTheme="minorHAnsi" w:hAnsiTheme="minorHAnsi" w:cstheme="minorHAnsi"/>
          <w:szCs w:val="22"/>
        </w:rPr>
        <w:t xml:space="preserve">The guidance relates to understanding the nature and characteristics of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trust accounts</w:t>
      </w:r>
      <w:r w:rsidR="007F5EBB">
        <w:rPr>
          <w:rFonts w:asciiTheme="minorHAnsi" w:hAnsiTheme="minorHAnsi" w:cstheme="minorHAnsi"/>
          <w:szCs w:val="22"/>
        </w:rPr>
        <w:t>,</w:t>
      </w:r>
      <w:r w:rsidRPr="00962846">
        <w:rPr>
          <w:rFonts w:asciiTheme="minorHAnsi" w:hAnsiTheme="minorHAnsi" w:cstheme="minorHAnsi"/>
          <w:szCs w:val="22"/>
        </w:rPr>
        <w:t xml:space="preserve"> and the nature and extent of work in the engagement</w:t>
      </w:r>
      <w:r w:rsidR="00065ADD">
        <w:rPr>
          <w:rFonts w:asciiTheme="minorHAnsi" w:hAnsiTheme="minorHAnsi" w:cstheme="minorHAnsi"/>
          <w:szCs w:val="22"/>
        </w:rPr>
        <w:t>.</w:t>
      </w:r>
      <w:r w:rsidR="007F5EBB">
        <w:rPr>
          <w:rFonts w:asciiTheme="minorHAnsi" w:hAnsiTheme="minorHAnsi" w:cstheme="minorHAnsi"/>
          <w:szCs w:val="22"/>
        </w:rPr>
        <w:t xml:space="preserve"> It also</w:t>
      </w:r>
      <w:r w:rsidRPr="00962846">
        <w:rPr>
          <w:rFonts w:asciiTheme="minorHAnsi" w:hAnsiTheme="minorHAnsi" w:cstheme="minorHAnsi"/>
          <w:szCs w:val="22"/>
        </w:rPr>
        <w:t xml:space="preserve"> emphasises professional competencies and professional scepticism. </w:t>
      </w:r>
    </w:p>
    <w:p w14:paraId="51761FD3" w14:textId="34E584E6" w:rsidR="00223930" w:rsidRPr="00962846" w:rsidRDefault="00454DB2" w:rsidP="00F41F0A">
      <w:pPr>
        <w:pStyle w:val="ListParagraph"/>
        <w:numPr>
          <w:ilvl w:val="0"/>
          <w:numId w:val="16"/>
        </w:numPr>
        <w:autoSpaceDE w:val="0"/>
        <w:autoSpaceDN w:val="0"/>
        <w:adjustRightInd w:val="0"/>
        <w:ind w:left="567" w:hanging="567"/>
        <w:rPr>
          <w:rFonts w:asciiTheme="minorHAnsi" w:hAnsiTheme="minorHAnsi" w:cstheme="minorHAnsi"/>
          <w:szCs w:val="22"/>
        </w:rPr>
      </w:pPr>
      <w:r w:rsidRPr="00962846">
        <w:rPr>
          <w:rFonts w:asciiTheme="minorHAnsi" w:hAnsiTheme="minorHAnsi" w:cstheme="minorHAnsi"/>
          <w:szCs w:val="22"/>
        </w:rPr>
        <w:t>Th</w:t>
      </w:r>
      <w:r w:rsidR="00C77856">
        <w:rPr>
          <w:rFonts w:asciiTheme="minorHAnsi" w:hAnsiTheme="minorHAnsi" w:cstheme="minorHAnsi"/>
          <w:szCs w:val="22"/>
        </w:rPr>
        <w:t>is</w:t>
      </w:r>
      <w:r w:rsidRPr="00962846">
        <w:rPr>
          <w:rFonts w:asciiTheme="minorHAnsi" w:hAnsiTheme="minorHAnsi" w:cstheme="minorHAnsi"/>
          <w:szCs w:val="22"/>
        </w:rPr>
        <w:t xml:space="preserve"> </w:t>
      </w:r>
      <w:r w:rsidR="003D52F7">
        <w:rPr>
          <w:rFonts w:asciiTheme="minorHAnsi" w:hAnsiTheme="minorHAnsi" w:cstheme="minorHAnsi"/>
          <w:szCs w:val="22"/>
        </w:rPr>
        <w:t xml:space="preserve">Revised </w:t>
      </w:r>
      <w:r w:rsidRPr="00962846">
        <w:rPr>
          <w:rFonts w:asciiTheme="minorHAnsi" w:hAnsiTheme="minorHAnsi" w:cstheme="minorHAnsi"/>
          <w:szCs w:val="22"/>
        </w:rPr>
        <w:t xml:space="preserve">Guide provides illustrative auditor’s </w:t>
      </w:r>
      <w:r w:rsidR="005A1589">
        <w:rPr>
          <w:rFonts w:asciiTheme="minorHAnsi" w:hAnsiTheme="minorHAnsi" w:cstheme="minorHAnsi"/>
          <w:szCs w:val="22"/>
        </w:rPr>
        <w:t xml:space="preserve">assurance </w:t>
      </w:r>
      <w:r w:rsidRPr="00962846">
        <w:rPr>
          <w:rFonts w:asciiTheme="minorHAnsi" w:hAnsiTheme="minorHAnsi" w:cstheme="minorHAnsi"/>
          <w:szCs w:val="22"/>
        </w:rPr>
        <w:t xml:space="preserve">reports on reporting compliance with </w:t>
      </w:r>
      <w:bookmarkStart w:id="16" w:name="_Hlk10733385"/>
      <w:r w:rsidR="007C7E99">
        <w:rPr>
          <w:rFonts w:asciiTheme="minorHAnsi" w:hAnsiTheme="minorHAnsi" w:cstheme="minorHAnsi"/>
          <w:szCs w:val="22"/>
        </w:rPr>
        <w:t>S</w:t>
      </w:r>
      <w:r w:rsidR="00400F22" w:rsidRPr="00962846">
        <w:rPr>
          <w:rFonts w:asciiTheme="minorHAnsi" w:hAnsiTheme="minorHAnsi" w:cstheme="minorHAnsi"/>
          <w:szCs w:val="22"/>
        </w:rPr>
        <w:t xml:space="preserve">ection </w:t>
      </w:r>
      <w:r w:rsidRPr="00962846">
        <w:rPr>
          <w:rFonts w:asciiTheme="minorHAnsi" w:hAnsiTheme="minorHAnsi" w:cstheme="minorHAnsi"/>
          <w:szCs w:val="22"/>
        </w:rPr>
        <w:t>8</w:t>
      </w:r>
      <w:r w:rsidR="007C7E99">
        <w:rPr>
          <w:rFonts w:asciiTheme="minorHAnsi" w:hAnsiTheme="minorHAnsi" w:cstheme="minorHAnsi"/>
          <w:szCs w:val="22"/>
        </w:rPr>
        <w:t>6</w:t>
      </w:r>
      <w:r w:rsidR="008F7962">
        <w:rPr>
          <w:rFonts w:asciiTheme="minorHAnsi" w:hAnsiTheme="minorHAnsi" w:cstheme="minorHAnsi"/>
          <w:szCs w:val="22"/>
        </w:rPr>
        <w:t>,</w:t>
      </w:r>
      <w:r w:rsidR="005F23A6">
        <w:rPr>
          <w:rFonts w:asciiTheme="minorHAnsi" w:hAnsiTheme="minorHAnsi" w:cstheme="minorHAnsi"/>
          <w:szCs w:val="22"/>
        </w:rPr>
        <w:t xml:space="preserve"> read with </w:t>
      </w:r>
      <w:r w:rsidR="007F5EBB">
        <w:rPr>
          <w:rFonts w:asciiTheme="minorHAnsi" w:hAnsiTheme="minorHAnsi" w:cstheme="minorHAnsi"/>
          <w:szCs w:val="22"/>
        </w:rPr>
        <w:t xml:space="preserve">Section </w:t>
      </w:r>
      <w:r w:rsidR="005F23A6">
        <w:rPr>
          <w:rFonts w:asciiTheme="minorHAnsi" w:hAnsiTheme="minorHAnsi" w:cstheme="minorHAnsi"/>
          <w:szCs w:val="22"/>
        </w:rPr>
        <w:t>63</w:t>
      </w:r>
      <w:r w:rsidR="00F35909">
        <w:rPr>
          <w:rFonts w:asciiTheme="minorHAnsi" w:hAnsiTheme="minorHAnsi" w:cstheme="minorHAnsi"/>
          <w:szCs w:val="22"/>
        </w:rPr>
        <w:t>(1)</w:t>
      </w:r>
      <w:r w:rsidR="005F23A6">
        <w:rPr>
          <w:rFonts w:asciiTheme="minorHAnsi" w:hAnsiTheme="minorHAnsi" w:cstheme="minorHAnsi"/>
          <w:szCs w:val="22"/>
        </w:rPr>
        <w:t>(g)</w:t>
      </w:r>
      <w:r w:rsidR="008F7962">
        <w:rPr>
          <w:rFonts w:asciiTheme="minorHAnsi" w:hAnsiTheme="minorHAnsi" w:cstheme="minorHAnsi"/>
          <w:szCs w:val="22"/>
        </w:rPr>
        <w:t>, and Sections</w:t>
      </w:r>
      <w:r w:rsidR="00722225">
        <w:rPr>
          <w:rFonts w:asciiTheme="minorHAnsi" w:hAnsiTheme="minorHAnsi" w:cstheme="minorHAnsi"/>
          <w:szCs w:val="22"/>
        </w:rPr>
        <w:t xml:space="preserve"> 87(1)</w:t>
      </w:r>
      <w:r w:rsidR="004C5C44">
        <w:rPr>
          <w:rFonts w:asciiTheme="minorHAnsi" w:hAnsiTheme="minorHAnsi" w:cstheme="minorHAnsi"/>
          <w:szCs w:val="22"/>
        </w:rPr>
        <w:t>, 87(3)</w:t>
      </w:r>
      <w:r w:rsidR="00303DB1">
        <w:rPr>
          <w:rFonts w:asciiTheme="minorHAnsi" w:hAnsiTheme="minorHAnsi" w:cstheme="minorHAnsi"/>
          <w:szCs w:val="22"/>
        </w:rPr>
        <w:t xml:space="preserve"> and</w:t>
      </w:r>
      <w:r w:rsidR="004C5C44">
        <w:rPr>
          <w:rFonts w:asciiTheme="minorHAnsi" w:hAnsiTheme="minorHAnsi" w:cstheme="minorHAnsi"/>
          <w:szCs w:val="22"/>
        </w:rPr>
        <w:t xml:space="preserve"> </w:t>
      </w:r>
      <w:r w:rsidR="00722225">
        <w:rPr>
          <w:rFonts w:asciiTheme="minorHAnsi" w:hAnsiTheme="minorHAnsi" w:cstheme="minorHAnsi"/>
          <w:szCs w:val="22"/>
        </w:rPr>
        <w:t>87(4)</w:t>
      </w:r>
      <w:bookmarkEnd w:id="16"/>
      <w:r w:rsidRPr="00962846">
        <w:rPr>
          <w:rFonts w:asciiTheme="minorHAnsi" w:hAnsiTheme="minorHAnsi" w:cstheme="minorHAnsi"/>
          <w:szCs w:val="22"/>
        </w:rPr>
        <w:t xml:space="preserve"> of the </w:t>
      </w:r>
      <w:bookmarkStart w:id="17" w:name="_Hlk4517728"/>
      <w:r w:rsidR="00A45024">
        <w:rPr>
          <w:rFonts w:cs="Arial"/>
          <w:szCs w:val="22"/>
          <w:lang w:val="en-US"/>
        </w:rPr>
        <w:t>L</w:t>
      </w:r>
      <w:r w:rsidR="00A45024" w:rsidRPr="004E2A3B">
        <w:rPr>
          <w:rFonts w:cs="Arial"/>
          <w:szCs w:val="22"/>
          <w:lang w:val="en-US"/>
        </w:rPr>
        <w:t xml:space="preserve">egal </w:t>
      </w:r>
      <w:r w:rsidR="00A45024">
        <w:rPr>
          <w:rFonts w:cs="Arial"/>
          <w:szCs w:val="22"/>
          <w:lang w:val="en-US"/>
        </w:rPr>
        <w:t>P</w:t>
      </w:r>
      <w:r w:rsidR="00A45024" w:rsidRPr="004E2A3B">
        <w:rPr>
          <w:rFonts w:cs="Arial"/>
          <w:szCs w:val="22"/>
          <w:lang w:val="en-US"/>
        </w:rPr>
        <w:t>ractice</w:t>
      </w:r>
      <w:r w:rsidR="00A45024" w:rsidRPr="006B7528">
        <w:rPr>
          <w:lang w:val="en-US"/>
        </w:rPr>
        <w:t xml:space="preserve"> Act, No. </w:t>
      </w:r>
      <w:r w:rsidR="00A45024" w:rsidRPr="004E2A3B">
        <w:rPr>
          <w:rFonts w:cs="Arial"/>
          <w:szCs w:val="22"/>
          <w:lang w:val="en-US"/>
        </w:rPr>
        <w:t>28</w:t>
      </w:r>
      <w:r w:rsidR="00A45024" w:rsidRPr="006B7528">
        <w:rPr>
          <w:lang w:val="en-US"/>
        </w:rPr>
        <w:t xml:space="preserve"> of </w:t>
      </w:r>
      <w:r w:rsidR="00A45024" w:rsidRPr="004E2A3B">
        <w:rPr>
          <w:rFonts w:cs="Arial"/>
          <w:szCs w:val="22"/>
          <w:lang w:val="en-US"/>
        </w:rPr>
        <w:t>2014</w:t>
      </w:r>
      <w:bookmarkEnd w:id="17"/>
      <w:r w:rsidR="00A45024" w:rsidRPr="006B7528" w:rsidDel="008E03E8">
        <w:rPr>
          <w:rFonts w:asciiTheme="minorHAnsi" w:hAnsiTheme="minorHAnsi"/>
          <w:color w:val="000000" w:themeColor="text1"/>
        </w:rPr>
        <w:t xml:space="preserve"> </w:t>
      </w:r>
      <w:r w:rsidRPr="00962846">
        <w:rPr>
          <w:rFonts w:asciiTheme="minorHAnsi" w:hAnsiTheme="minorHAnsi" w:cstheme="minorHAnsi"/>
          <w:szCs w:val="22"/>
        </w:rPr>
        <w:t>(the Act)</w:t>
      </w:r>
      <w:r w:rsidR="003D4354">
        <w:rPr>
          <w:rFonts w:asciiTheme="minorHAnsi" w:hAnsiTheme="minorHAnsi" w:cstheme="minorHAnsi"/>
          <w:szCs w:val="22"/>
        </w:rPr>
        <w:t>,</w:t>
      </w:r>
      <w:r w:rsidRPr="00962846">
        <w:rPr>
          <w:rFonts w:asciiTheme="minorHAnsi" w:hAnsiTheme="minorHAnsi" w:cstheme="minorHAnsi"/>
          <w:szCs w:val="22"/>
        </w:rPr>
        <w:t xml:space="preserve"> and the </w:t>
      </w:r>
      <w:r w:rsidR="00EB6CD8">
        <w:t xml:space="preserve">South African Legal Practice Council </w:t>
      </w:r>
      <w:r w:rsidR="007D6C3E" w:rsidRPr="006B7528">
        <w:t>Rules</w:t>
      </w:r>
      <w:r w:rsidR="00166403" w:rsidRPr="006B7528">
        <w:rPr>
          <w:rStyle w:val="FootnoteReference"/>
        </w:rPr>
        <w:footnoteReference w:id="2"/>
      </w:r>
      <w:r w:rsidR="007D6C3E" w:rsidRPr="006B7528">
        <w:t xml:space="preserve"> </w:t>
      </w:r>
      <w:r w:rsidR="00065ADD" w:rsidRPr="006B7528">
        <w:t xml:space="preserve">(the Rules), </w:t>
      </w:r>
      <w:r w:rsidR="00EB6CD8">
        <w:t xml:space="preserve">made under the authority of </w:t>
      </w:r>
      <w:r w:rsidR="006908C7">
        <w:t>S</w:t>
      </w:r>
      <w:r w:rsidR="00EB6CD8">
        <w:t>ection</w:t>
      </w:r>
      <w:r w:rsidR="006908C7">
        <w:t>s</w:t>
      </w:r>
      <w:r w:rsidR="00EB6CD8">
        <w:t xml:space="preserve"> 95(1)</w:t>
      </w:r>
      <w:r w:rsidR="003D297E">
        <w:t>,</w:t>
      </w:r>
      <w:r w:rsidR="003D297E" w:rsidRPr="003D297E">
        <w:rPr>
          <w:rFonts w:cs="Arial"/>
          <w:color w:val="000000"/>
          <w:szCs w:val="22"/>
        </w:rPr>
        <w:t xml:space="preserve"> </w:t>
      </w:r>
      <w:r w:rsidR="003D297E" w:rsidRPr="003D297E">
        <w:t>95(3) and 109(2)</w:t>
      </w:r>
      <w:r w:rsidR="003D297E">
        <w:t xml:space="preserve"> </w:t>
      </w:r>
      <w:r w:rsidR="00EB6CD8">
        <w:t>of the Act</w:t>
      </w:r>
      <w:r w:rsidR="007F5EBB">
        <w:rPr>
          <w:rFonts w:asciiTheme="minorHAnsi" w:hAnsiTheme="minorHAnsi" w:cstheme="minorHAnsi"/>
          <w:szCs w:val="22"/>
        </w:rPr>
        <w:t>;</w:t>
      </w:r>
      <w:r w:rsidRPr="00962846">
        <w:rPr>
          <w:rFonts w:asciiTheme="minorHAnsi" w:hAnsiTheme="minorHAnsi" w:cstheme="minorHAnsi"/>
          <w:szCs w:val="22"/>
        </w:rPr>
        <w:t xml:space="preserve"> and report</w:t>
      </w:r>
      <w:r w:rsidR="00084344">
        <w:rPr>
          <w:rFonts w:asciiTheme="minorHAnsi" w:hAnsiTheme="minorHAnsi" w:cstheme="minorHAnsi"/>
          <w:szCs w:val="22"/>
        </w:rPr>
        <w:t>ing</w:t>
      </w:r>
      <w:r w:rsidRPr="00962846">
        <w:rPr>
          <w:rFonts w:asciiTheme="minorHAnsi" w:hAnsiTheme="minorHAnsi" w:cstheme="minorHAnsi"/>
          <w:szCs w:val="22"/>
        </w:rPr>
        <w:t xml:space="preserve"> on the </w:t>
      </w:r>
      <w:r w:rsidR="004E2A3B">
        <w:rPr>
          <w:rFonts w:asciiTheme="minorHAnsi" w:hAnsiTheme="minorHAnsi" w:cstheme="minorHAnsi"/>
          <w:szCs w:val="22"/>
        </w:rPr>
        <w:t xml:space="preserve">Legal </w:t>
      </w:r>
      <w:r w:rsidR="00E9537F">
        <w:rPr>
          <w:rFonts w:asciiTheme="minorHAnsi" w:hAnsiTheme="minorHAnsi" w:cstheme="minorHAnsi"/>
          <w:szCs w:val="22"/>
        </w:rPr>
        <w:t>P</w:t>
      </w:r>
      <w:r w:rsidR="004E2A3B">
        <w:rPr>
          <w:rFonts w:asciiTheme="minorHAnsi" w:hAnsiTheme="minorHAnsi" w:cstheme="minorHAnsi"/>
          <w:szCs w:val="22"/>
        </w:rPr>
        <w:t>ractitioner’s</w:t>
      </w:r>
      <w:r w:rsidRPr="00962846">
        <w:rPr>
          <w:rFonts w:asciiTheme="minorHAnsi" w:hAnsiTheme="minorHAnsi" w:cstheme="minorHAnsi"/>
          <w:szCs w:val="22"/>
        </w:rPr>
        <w:t xml:space="preserve"> Annual Statement on Trust Accounts</w:t>
      </w:r>
      <w:r w:rsidR="00D95470">
        <w:rPr>
          <w:rFonts w:asciiTheme="minorHAnsi" w:hAnsiTheme="minorHAnsi" w:cstheme="minorHAnsi"/>
          <w:szCs w:val="22"/>
        </w:rPr>
        <w:t xml:space="preserve"> and investment practice</w:t>
      </w:r>
      <w:r w:rsidRPr="00962846">
        <w:rPr>
          <w:rFonts w:asciiTheme="minorHAnsi" w:hAnsiTheme="minorHAnsi" w:cstheme="minorHAnsi"/>
          <w:szCs w:val="22"/>
        </w:rPr>
        <w:t>.</w:t>
      </w:r>
      <w:r w:rsidR="0054505F">
        <w:rPr>
          <w:rFonts w:asciiTheme="minorHAnsi" w:hAnsiTheme="minorHAnsi" w:cstheme="minorHAnsi"/>
          <w:szCs w:val="22"/>
        </w:rPr>
        <w:t xml:space="preserve"> </w:t>
      </w:r>
    </w:p>
    <w:p w14:paraId="3BAFD498" w14:textId="60897445" w:rsidR="00223930" w:rsidRPr="003A043D" w:rsidRDefault="0070301F" w:rsidP="00F41F0A">
      <w:pPr>
        <w:pStyle w:val="ListParagraph"/>
        <w:numPr>
          <w:ilvl w:val="0"/>
          <w:numId w:val="16"/>
        </w:numPr>
        <w:autoSpaceDE w:val="0"/>
        <w:autoSpaceDN w:val="0"/>
        <w:adjustRightInd w:val="0"/>
        <w:ind w:left="567" w:hanging="567"/>
        <w:rPr>
          <w:rFonts w:asciiTheme="minorHAnsi" w:hAnsiTheme="minorHAnsi" w:cstheme="minorHAnsi"/>
          <w:szCs w:val="22"/>
        </w:rPr>
      </w:pPr>
      <w:r>
        <w:rPr>
          <w:rFonts w:asciiTheme="minorHAnsi" w:hAnsiTheme="minorHAnsi" w:cstheme="minorHAnsi"/>
          <w:szCs w:val="22"/>
        </w:rPr>
        <w:t xml:space="preserve">This </w:t>
      </w:r>
      <w:r w:rsidR="003D52F7">
        <w:rPr>
          <w:rFonts w:asciiTheme="minorHAnsi" w:hAnsiTheme="minorHAnsi" w:cstheme="minorHAnsi"/>
          <w:szCs w:val="22"/>
        </w:rPr>
        <w:t xml:space="preserve">Revised </w:t>
      </w:r>
      <w:r>
        <w:rPr>
          <w:rFonts w:asciiTheme="minorHAnsi" w:hAnsiTheme="minorHAnsi" w:cstheme="minorHAnsi"/>
          <w:szCs w:val="22"/>
        </w:rPr>
        <w:t xml:space="preserve">Guide has been prepared on the basis of the Rules for the </w:t>
      </w:r>
      <w:r w:rsidR="004E2A3B">
        <w:rPr>
          <w:rFonts w:asciiTheme="minorHAnsi" w:hAnsiTheme="minorHAnsi" w:cstheme="minorHAnsi"/>
          <w:szCs w:val="22"/>
        </w:rPr>
        <w:t xml:space="preserve">Legal </w:t>
      </w:r>
      <w:r w:rsidR="00E9537F">
        <w:rPr>
          <w:rFonts w:asciiTheme="minorHAnsi" w:hAnsiTheme="minorHAnsi" w:cstheme="minorHAnsi"/>
          <w:szCs w:val="22"/>
        </w:rPr>
        <w:t>P</w:t>
      </w:r>
      <w:r w:rsidR="004E2A3B">
        <w:rPr>
          <w:rFonts w:asciiTheme="minorHAnsi" w:hAnsiTheme="minorHAnsi" w:cstheme="minorHAnsi"/>
          <w:szCs w:val="22"/>
        </w:rPr>
        <w:t>ractitioners’</w:t>
      </w:r>
      <w:r>
        <w:rPr>
          <w:rFonts w:asciiTheme="minorHAnsi" w:hAnsiTheme="minorHAnsi" w:cstheme="minorHAnsi"/>
          <w:szCs w:val="22"/>
        </w:rPr>
        <w:t xml:space="preserve"> Profession effective </w:t>
      </w:r>
      <w:r w:rsidR="00B53DD7">
        <w:rPr>
          <w:rFonts w:asciiTheme="minorHAnsi" w:hAnsiTheme="minorHAnsi" w:cstheme="minorHAnsi"/>
          <w:szCs w:val="22"/>
        </w:rPr>
        <w:t xml:space="preserve">from </w:t>
      </w:r>
      <w:r>
        <w:rPr>
          <w:rFonts w:asciiTheme="minorHAnsi" w:hAnsiTheme="minorHAnsi" w:cstheme="minorHAnsi"/>
          <w:szCs w:val="22"/>
        </w:rPr>
        <w:t xml:space="preserve">1 </w:t>
      </w:r>
      <w:r w:rsidR="003D52F7">
        <w:rPr>
          <w:rFonts w:asciiTheme="minorHAnsi" w:hAnsiTheme="minorHAnsi" w:cstheme="minorHAnsi"/>
          <w:szCs w:val="22"/>
        </w:rPr>
        <w:t>November</w:t>
      </w:r>
      <w:r>
        <w:rPr>
          <w:rFonts w:asciiTheme="minorHAnsi" w:hAnsiTheme="minorHAnsi" w:cstheme="minorHAnsi"/>
          <w:szCs w:val="22"/>
        </w:rPr>
        <w:t xml:space="preserve"> 201</w:t>
      </w:r>
      <w:r w:rsidR="003D52F7">
        <w:rPr>
          <w:rFonts w:asciiTheme="minorHAnsi" w:hAnsiTheme="minorHAnsi" w:cstheme="minorHAnsi"/>
          <w:szCs w:val="22"/>
        </w:rPr>
        <w:t>8</w:t>
      </w:r>
      <w:r>
        <w:rPr>
          <w:rFonts w:asciiTheme="minorHAnsi" w:hAnsiTheme="minorHAnsi" w:cstheme="minorHAnsi"/>
          <w:szCs w:val="22"/>
        </w:rPr>
        <w:t>.</w:t>
      </w:r>
    </w:p>
    <w:p w14:paraId="637B971F" w14:textId="143E5B21" w:rsidR="00853859" w:rsidRPr="00962846" w:rsidRDefault="006C610F" w:rsidP="00F41F0A">
      <w:pPr>
        <w:pStyle w:val="ListParagraph"/>
        <w:numPr>
          <w:ilvl w:val="0"/>
          <w:numId w:val="16"/>
        </w:numPr>
        <w:ind w:left="567" w:hanging="567"/>
        <w:rPr>
          <w:rFonts w:asciiTheme="minorHAnsi" w:hAnsiTheme="minorHAnsi" w:cstheme="minorHAnsi"/>
          <w:szCs w:val="22"/>
        </w:rPr>
      </w:pPr>
      <w:r w:rsidRPr="00962846">
        <w:rPr>
          <w:rFonts w:asciiTheme="minorHAnsi" w:hAnsiTheme="minorHAnsi" w:cstheme="minorHAnsi"/>
          <w:szCs w:val="22"/>
        </w:rPr>
        <w:t xml:space="preserve">There is an expectation by the </w:t>
      </w:r>
      <w:r w:rsidR="00E9537F">
        <w:rPr>
          <w:rFonts w:asciiTheme="minorHAnsi" w:hAnsiTheme="minorHAnsi" w:cstheme="minorHAnsi"/>
          <w:szCs w:val="22"/>
        </w:rPr>
        <w:t>Legal Practitioners</w:t>
      </w:r>
      <w:r w:rsidRPr="00962846">
        <w:rPr>
          <w:rFonts w:asciiTheme="minorHAnsi" w:hAnsiTheme="minorHAnsi" w:cstheme="minorHAnsi"/>
          <w:szCs w:val="22"/>
        </w:rPr>
        <w:t xml:space="preserve"> Fidelity Fund</w:t>
      </w:r>
      <w:r w:rsidR="00373540">
        <w:rPr>
          <w:rFonts w:asciiTheme="minorHAnsi" w:hAnsiTheme="minorHAnsi" w:cstheme="minorHAnsi"/>
          <w:szCs w:val="22"/>
        </w:rPr>
        <w:t xml:space="preserve"> (the Fund)</w:t>
      </w:r>
      <w:r w:rsidRPr="00962846">
        <w:rPr>
          <w:rFonts w:asciiTheme="minorHAnsi" w:hAnsiTheme="minorHAnsi" w:cstheme="minorHAnsi"/>
          <w:szCs w:val="22"/>
        </w:rPr>
        <w:t xml:space="preserve">, </w:t>
      </w:r>
      <w:r w:rsidRPr="000662B6">
        <w:rPr>
          <w:rFonts w:asciiTheme="minorHAnsi" w:hAnsiTheme="minorHAnsi" w:cstheme="minorHAnsi"/>
          <w:szCs w:val="22"/>
        </w:rPr>
        <w:t xml:space="preserve">the </w:t>
      </w:r>
      <w:r w:rsidR="00E07C41" w:rsidRPr="000662B6">
        <w:rPr>
          <w:rFonts w:asciiTheme="minorHAnsi" w:hAnsiTheme="minorHAnsi" w:cstheme="minorHAnsi"/>
          <w:szCs w:val="22"/>
        </w:rPr>
        <w:t>Legal Practice Council</w:t>
      </w:r>
      <w:r w:rsidRPr="000662B6">
        <w:rPr>
          <w:rFonts w:asciiTheme="minorHAnsi" w:hAnsiTheme="minorHAnsi" w:cstheme="minorHAnsi"/>
          <w:szCs w:val="22"/>
        </w:rPr>
        <w:t xml:space="preserve">, financial institutions, </w:t>
      </w:r>
      <w:r w:rsidR="004E2A3B" w:rsidRPr="000662B6">
        <w:rPr>
          <w:rFonts w:asciiTheme="minorHAnsi" w:hAnsiTheme="minorHAnsi" w:cstheme="minorHAnsi"/>
          <w:szCs w:val="22"/>
        </w:rPr>
        <w:t>legal practitione</w:t>
      </w:r>
      <w:r w:rsidR="004E2A3B">
        <w:rPr>
          <w:rFonts w:asciiTheme="minorHAnsi" w:hAnsiTheme="minorHAnsi" w:cstheme="minorHAnsi"/>
          <w:szCs w:val="22"/>
        </w:rPr>
        <w:t>rs’</w:t>
      </w:r>
      <w:r w:rsidRPr="00962846">
        <w:rPr>
          <w:rFonts w:asciiTheme="minorHAnsi" w:hAnsiTheme="minorHAnsi" w:cstheme="minorHAnsi"/>
          <w:szCs w:val="22"/>
        </w:rPr>
        <w:t xml:space="preserve"> clients and members of the public </w:t>
      </w:r>
      <w:r w:rsidR="00084344">
        <w:rPr>
          <w:rFonts w:asciiTheme="minorHAnsi" w:hAnsiTheme="minorHAnsi" w:cstheme="minorHAnsi"/>
          <w:szCs w:val="22"/>
        </w:rPr>
        <w:t>that</w:t>
      </w:r>
      <w:r w:rsidR="00084344" w:rsidRPr="00962846">
        <w:rPr>
          <w:rFonts w:asciiTheme="minorHAnsi" w:hAnsiTheme="minorHAnsi" w:cstheme="minorHAnsi"/>
          <w:szCs w:val="22"/>
        </w:rPr>
        <w:t xml:space="preserve"> </w:t>
      </w:r>
      <w:r w:rsidRPr="00962846">
        <w:rPr>
          <w:rFonts w:asciiTheme="minorHAnsi" w:hAnsiTheme="minorHAnsi" w:cstheme="minorHAnsi"/>
          <w:szCs w:val="22"/>
        </w:rPr>
        <w:t xml:space="preserve">the auditor of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trust accounts </w:t>
      </w:r>
      <w:r w:rsidR="00084344">
        <w:rPr>
          <w:rFonts w:asciiTheme="minorHAnsi" w:hAnsiTheme="minorHAnsi" w:cstheme="minorHAnsi"/>
          <w:szCs w:val="22"/>
        </w:rPr>
        <w:t xml:space="preserve">will </w:t>
      </w:r>
      <w:r w:rsidRPr="00962846">
        <w:rPr>
          <w:rFonts w:asciiTheme="minorHAnsi" w:hAnsiTheme="minorHAnsi" w:cstheme="minorHAnsi"/>
          <w:szCs w:val="22"/>
        </w:rPr>
        <w:t>detect fraud and theft</w:t>
      </w:r>
      <w:r w:rsidR="007F5EBB">
        <w:rPr>
          <w:rFonts w:asciiTheme="minorHAnsi" w:hAnsiTheme="minorHAnsi" w:cstheme="minorHAnsi"/>
          <w:szCs w:val="22"/>
        </w:rPr>
        <w:t>.</w:t>
      </w:r>
      <w:r w:rsidRPr="00962846">
        <w:rPr>
          <w:rFonts w:asciiTheme="minorHAnsi" w:hAnsiTheme="minorHAnsi" w:cstheme="minorHAnsi"/>
          <w:szCs w:val="22"/>
        </w:rPr>
        <w:t xml:space="preserve"> </w:t>
      </w:r>
      <w:r w:rsidR="007F5EBB">
        <w:rPr>
          <w:rFonts w:asciiTheme="minorHAnsi" w:hAnsiTheme="minorHAnsi" w:cstheme="minorHAnsi"/>
          <w:szCs w:val="22"/>
        </w:rPr>
        <w:t xml:space="preserve">However, </w:t>
      </w:r>
      <w:r w:rsidRPr="00962846">
        <w:rPr>
          <w:rFonts w:asciiTheme="minorHAnsi" w:hAnsiTheme="minorHAnsi" w:cstheme="minorHAnsi"/>
          <w:szCs w:val="22"/>
        </w:rPr>
        <w:t xml:space="preserve">the main objective of an engagement on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trust accounts is for the auditor to evaluate whether </w:t>
      </w:r>
      <w:r w:rsidR="003872AD" w:rsidRPr="00962846">
        <w:rPr>
          <w:rFonts w:asciiTheme="minorHAnsi" w:hAnsiTheme="minorHAnsi" w:cstheme="minorHAnsi"/>
          <w:szCs w:val="22"/>
        </w:rPr>
        <w:t xml:space="preserve">a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trust accounts were </w:t>
      </w:r>
      <w:r w:rsidRPr="001F5700">
        <w:rPr>
          <w:rFonts w:asciiTheme="minorHAnsi" w:hAnsiTheme="minorHAnsi" w:cstheme="minorHAnsi"/>
          <w:szCs w:val="22"/>
        </w:rPr>
        <w:t>maintained</w:t>
      </w:r>
      <w:r w:rsidR="001B21E6">
        <w:rPr>
          <w:rFonts w:asciiTheme="minorHAnsi" w:hAnsiTheme="minorHAnsi" w:cstheme="minorHAnsi"/>
          <w:szCs w:val="22"/>
        </w:rPr>
        <w:t xml:space="preserve"> </w:t>
      </w:r>
      <w:r w:rsidRPr="00962846">
        <w:rPr>
          <w:rFonts w:asciiTheme="minorHAnsi" w:hAnsiTheme="minorHAnsi" w:cstheme="minorHAnsi"/>
          <w:szCs w:val="22"/>
        </w:rPr>
        <w:t xml:space="preserve">in compliance with the </w:t>
      </w:r>
      <w:r w:rsidR="00350836">
        <w:rPr>
          <w:rFonts w:asciiTheme="minorHAnsi" w:hAnsiTheme="minorHAnsi" w:cstheme="minorHAnsi"/>
          <w:szCs w:val="22"/>
        </w:rPr>
        <w:t xml:space="preserve">Act and </w:t>
      </w:r>
      <w:r w:rsidR="00131A02">
        <w:rPr>
          <w:rFonts w:asciiTheme="minorHAnsi" w:hAnsiTheme="minorHAnsi" w:cstheme="minorHAnsi"/>
          <w:szCs w:val="22"/>
        </w:rPr>
        <w:t xml:space="preserve">the </w:t>
      </w:r>
      <w:r w:rsidR="00350836">
        <w:rPr>
          <w:rFonts w:asciiTheme="minorHAnsi" w:hAnsiTheme="minorHAnsi" w:cstheme="minorHAnsi"/>
          <w:szCs w:val="22"/>
        </w:rPr>
        <w:t>Rules. Accordingly</w:t>
      </w:r>
      <w:r w:rsidR="00AA552F">
        <w:rPr>
          <w:rFonts w:asciiTheme="minorHAnsi" w:hAnsiTheme="minorHAnsi" w:cstheme="minorHAnsi"/>
          <w:szCs w:val="22"/>
        </w:rPr>
        <w:t>,</w:t>
      </w:r>
      <w:r w:rsidR="00350836">
        <w:rPr>
          <w:rFonts w:asciiTheme="minorHAnsi" w:hAnsiTheme="minorHAnsi" w:cstheme="minorHAnsi"/>
          <w:szCs w:val="22"/>
        </w:rPr>
        <w:t xml:space="preserve"> th</w:t>
      </w:r>
      <w:r w:rsidR="00B3169F">
        <w:rPr>
          <w:rFonts w:asciiTheme="minorHAnsi" w:hAnsiTheme="minorHAnsi" w:cstheme="minorHAnsi"/>
          <w:szCs w:val="22"/>
        </w:rPr>
        <w:t>is Revised</w:t>
      </w:r>
      <w:r w:rsidR="00350836">
        <w:rPr>
          <w:rFonts w:asciiTheme="minorHAnsi" w:hAnsiTheme="minorHAnsi" w:cstheme="minorHAnsi"/>
          <w:szCs w:val="22"/>
        </w:rPr>
        <w:t xml:space="preserve"> </w:t>
      </w:r>
      <w:r w:rsidRPr="00962846">
        <w:rPr>
          <w:rFonts w:asciiTheme="minorHAnsi" w:hAnsiTheme="minorHAnsi" w:cstheme="minorHAnsi"/>
          <w:szCs w:val="22"/>
        </w:rPr>
        <w:t xml:space="preserve">Guide </w:t>
      </w:r>
      <w:r w:rsidR="00B53DD7">
        <w:rPr>
          <w:rFonts w:asciiTheme="minorHAnsi" w:hAnsiTheme="minorHAnsi" w:cstheme="minorHAnsi"/>
          <w:szCs w:val="22"/>
        </w:rPr>
        <w:t>addresses</w:t>
      </w:r>
      <w:r w:rsidRPr="00962846">
        <w:rPr>
          <w:rFonts w:asciiTheme="minorHAnsi" w:hAnsiTheme="minorHAnsi" w:cstheme="minorHAnsi"/>
          <w:szCs w:val="22"/>
        </w:rPr>
        <w:t xml:space="preserve"> considerations applicable to fraud and theft in the specific circumstances of </w:t>
      </w:r>
      <w:r w:rsidR="00F849FD" w:rsidRPr="00962846">
        <w:rPr>
          <w:rFonts w:asciiTheme="minorHAnsi" w:hAnsiTheme="minorHAnsi" w:cstheme="minorHAnsi"/>
          <w:szCs w:val="22"/>
        </w:rPr>
        <w:t>engagement</w:t>
      </w:r>
      <w:r w:rsidR="008049C6">
        <w:rPr>
          <w:rFonts w:asciiTheme="minorHAnsi" w:hAnsiTheme="minorHAnsi" w:cstheme="minorHAnsi"/>
          <w:szCs w:val="22"/>
        </w:rPr>
        <w:t>s</w:t>
      </w:r>
      <w:r w:rsidR="00F849FD" w:rsidRPr="00962846">
        <w:rPr>
          <w:rFonts w:asciiTheme="minorHAnsi" w:hAnsiTheme="minorHAnsi" w:cstheme="minorHAnsi"/>
          <w:szCs w:val="22"/>
        </w:rPr>
        <w:t xml:space="preserve"> on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trust accounts.</w:t>
      </w:r>
    </w:p>
    <w:p w14:paraId="317B9C04" w14:textId="373AAF38" w:rsidR="00005F76" w:rsidRPr="0098543C" w:rsidRDefault="00005F76" w:rsidP="00F41F0A">
      <w:pPr>
        <w:pStyle w:val="ListParagraph"/>
        <w:numPr>
          <w:ilvl w:val="0"/>
          <w:numId w:val="16"/>
        </w:numPr>
        <w:ind w:left="567" w:hanging="567"/>
        <w:rPr>
          <w:rFonts w:asciiTheme="minorHAnsi" w:hAnsiTheme="minorHAnsi" w:cstheme="minorHAnsi"/>
          <w:szCs w:val="22"/>
        </w:rPr>
      </w:pPr>
      <w:r w:rsidRPr="0098543C">
        <w:rPr>
          <w:rFonts w:asciiTheme="minorHAnsi" w:hAnsiTheme="minorHAnsi" w:cstheme="minorHAnsi"/>
          <w:szCs w:val="22"/>
        </w:rPr>
        <w:t xml:space="preserve">The guidance </w:t>
      </w:r>
      <w:r w:rsidR="000E05DE" w:rsidRPr="0098543C">
        <w:rPr>
          <w:rFonts w:asciiTheme="minorHAnsi" w:hAnsiTheme="minorHAnsi" w:cstheme="minorHAnsi"/>
          <w:szCs w:val="22"/>
        </w:rPr>
        <w:t>provide</w:t>
      </w:r>
      <w:r w:rsidR="001B74D2" w:rsidRPr="0098543C">
        <w:rPr>
          <w:rFonts w:asciiTheme="minorHAnsi" w:hAnsiTheme="minorHAnsi" w:cstheme="minorHAnsi"/>
          <w:szCs w:val="22"/>
        </w:rPr>
        <w:t>d</w:t>
      </w:r>
      <w:r w:rsidR="000E05DE" w:rsidRPr="0098543C">
        <w:rPr>
          <w:rFonts w:asciiTheme="minorHAnsi" w:hAnsiTheme="minorHAnsi" w:cstheme="minorHAnsi"/>
          <w:szCs w:val="22"/>
        </w:rPr>
        <w:t xml:space="preserve"> </w:t>
      </w:r>
      <w:r w:rsidRPr="0098543C">
        <w:rPr>
          <w:rFonts w:asciiTheme="minorHAnsi" w:hAnsiTheme="minorHAnsi" w:cstheme="minorHAnsi"/>
          <w:szCs w:val="22"/>
        </w:rPr>
        <w:t xml:space="preserve">in this Revised Guide </w:t>
      </w:r>
      <w:r w:rsidR="000E05DE" w:rsidRPr="0098543C">
        <w:rPr>
          <w:rFonts w:asciiTheme="minorHAnsi" w:hAnsiTheme="minorHAnsi" w:cstheme="minorHAnsi"/>
          <w:szCs w:val="22"/>
        </w:rPr>
        <w:t xml:space="preserve">is </w:t>
      </w:r>
      <w:r w:rsidR="00775F11" w:rsidRPr="0098543C">
        <w:rPr>
          <w:rFonts w:asciiTheme="minorHAnsi" w:hAnsiTheme="minorHAnsi" w:cstheme="minorHAnsi"/>
          <w:szCs w:val="22"/>
        </w:rPr>
        <w:t>relevant</w:t>
      </w:r>
      <w:r w:rsidR="000E05DE" w:rsidRPr="0098543C">
        <w:rPr>
          <w:rFonts w:asciiTheme="minorHAnsi" w:hAnsiTheme="minorHAnsi" w:cstheme="minorHAnsi"/>
          <w:szCs w:val="22"/>
        </w:rPr>
        <w:t xml:space="preserve"> to the auditor conducting an engagement </w:t>
      </w:r>
      <w:r w:rsidR="001F5ABD" w:rsidRPr="0098543C">
        <w:rPr>
          <w:rFonts w:asciiTheme="minorHAnsi" w:hAnsiTheme="minorHAnsi" w:cstheme="minorHAnsi"/>
          <w:szCs w:val="22"/>
        </w:rPr>
        <w:t>on a legal practitioner</w:t>
      </w:r>
      <w:r w:rsidR="001B74D2" w:rsidRPr="0098543C">
        <w:rPr>
          <w:rFonts w:asciiTheme="minorHAnsi" w:hAnsiTheme="minorHAnsi" w:cstheme="minorHAnsi"/>
          <w:szCs w:val="22"/>
        </w:rPr>
        <w:t>’</w:t>
      </w:r>
      <w:r w:rsidR="001F5ABD" w:rsidRPr="0098543C">
        <w:rPr>
          <w:rFonts w:asciiTheme="minorHAnsi" w:hAnsiTheme="minorHAnsi" w:cstheme="minorHAnsi"/>
          <w:szCs w:val="22"/>
        </w:rPr>
        <w:t xml:space="preserve">s trust accounts </w:t>
      </w:r>
      <w:r w:rsidR="00775F11" w:rsidRPr="0098543C">
        <w:rPr>
          <w:rFonts w:asciiTheme="minorHAnsi" w:hAnsiTheme="minorHAnsi" w:cstheme="minorHAnsi"/>
          <w:szCs w:val="22"/>
        </w:rPr>
        <w:t>in</w:t>
      </w:r>
      <w:r w:rsidR="000E05DE" w:rsidRPr="0098543C">
        <w:rPr>
          <w:rFonts w:asciiTheme="minorHAnsi" w:hAnsiTheme="minorHAnsi" w:cstheme="minorHAnsi"/>
          <w:szCs w:val="22"/>
        </w:rPr>
        <w:t xml:space="preserve"> respect of an existing </w:t>
      </w:r>
      <w:r w:rsidR="001F5ABD" w:rsidRPr="0098543C">
        <w:rPr>
          <w:rFonts w:asciiTheme="minorHAnsi" w:hAnsiTheme="minorHAnsi" w:cstheme="minorHAnsi"/>
          <w:szCs w:val="22"/>
        </w:rPr>
        <w:t>practice</w:t>
      </w:r>
      <w:r w:rsidR="001B74D2" w:rsidRPr="0098543C">
        <w:rPr>
          <w:rFonts w:asciiTheme="minorHAnsi" w:hAnsiTheme="minorHAnsi" w:cstheme="minorHAnsi"/>
          <w:szCs w:val="22"/>
        </w:rPr>
        <w:t>. It also applies</w:t>
      </w:r>
      <w:r w:rsidR="007A5E3C" w:rsidRPr="0098543C">
        <w:rPr>
          <w:rFonts w:asciiTheme="minorHAnsi" w:hAnsiTheme="minorHAnsi" w:cstheme="minorHAnsi"/>
          <w:szCs w:val="22"/>
        </w:rPr>
        <w:t xml:space="preserve"> to</w:t>
      </w:r>
      <w:r w:rsidR="001F5ABD" w:rsidRPr="0098543C">
        <w:rPr>
          <w:rFonts w:asciiTheme="minorHAnsi" w:hAnsiTheme="minorHAnsi" w:cstheme="minorHAnsi"/>
          <w:szCs w:val="22"/>
        </w:rPr>
        <w:t xml:space="preserve"> </w:t>
      </w:r>
      <w:r w:rsidR="007A5E3C" w:rsidRPr="0098543C">
        <w:rPr>
          <w:rFonts w:asciiTheme="minorHAnsi" w:hAnsiTheme="minorHAnsi" w:cstheme="minorHAnsi"/>
          <w:szCs w:val="22"/>
        </w:rPr>
        <w:t>the opening</w:t>
      </w:r>
      <w:r w:rsidR="001F5ABD" w:rsidRPr="0098543C">
        <w:rPr>
          <w:rFonts w:asciiTheme="minorHAnsi" w:hAnsiTheme="minorHAnsi" w:cstheme="minorHAnsi"/>
          <w:szCs w:val="22"/>
        </w:rPr>
        <w:t xml:space="preserve"> or closure of a practice during the course of the year.</w:t>
      </w:r>
    </w:p>
    <w:p w14:paraId="17615A2E" w14:textId="5AB024F6" w:rsidR="00853859" w:rsidRPr="00962846" w:rsidRDefault="00853859" w:rsidP="00F41F0A">
      <w:pPr>
        <w:pStyle w:val="ListParagraph"/>
        <w:numPr>
          <w:ilvl w:val="0"/>
          <w:numId w:val="16"/>
        </w:numPr>
        <w:ind w:left="567" w:hanging="567"/>
        <w:rPr>
          <w:rFonts w:asciiTheme="minorHAnsi" w:hAnsiTheme="minorHAnsi" w:cstheme="minorHAnsi"/>
          <w:szCs w:val="22"/>
        </w:rPr>
      </w:pPr>
      <w:r w:rsidRPr="00962846">
        <w:rPr>
          <w:rFonts w:asciiTheme="minorHAnsi" w:hAnsiTheme="minorHAnsi" w:cstheme="minorHAnsi"/>
          <w:szCs w:val="22"/>
        </w:rPr>
        <w:t xml:space="preserve">This </w:t>
      </w:r>
      <w:r w:rsidR="006F0F7F">
        <w:rPr>
          <w:rFonts w:asciiTheme="minorHAnsi" w:hAnsiTheme="minorHAnsi" w:cstheme="minorHAnsi"/>
          <w:szCs w:val="22"/>
        </w:rPr>
        <w:t xml:space="preserve">Revised </w:t>
      </w:r>
      <w:r w:rsidRPr="00962846">
        <w:rPr>
          <w:rFonts w:asciiTheme="minorHAnsi" w:hAnsiTheme="minorHAnsi" w:cstheme="minorHAnsi"/>
          <w:szCs w:val="22"/>
        </w:rPr>
        <w:t xml:space="preserve">Guide does not provide guidance in respect of the audit </w:t>
      </w:r>
      <w:r w:rsidR="000E6E88">
        <w:rPr>
          <w:rFonts w:asciiTheme="minorHAnsi" w:hAnsiTheme="minorHAnsi" w:cstheme="minorHAnsi"/>
          <w:szCs w:val="22"/>
        </w:rPr>
        <w:t xml:space="preserve">or review </w:t>
      </w:r>
      <w:r w:rsidRPr="00962846">
        <w:rPr>
          <w:rFonts w:asciiTheme="minorHAnsi" w:hAnsiTheme="minorHAnsi" w:cstheme="minorHAnsi"/>
          <w:szCs w:val="22"/>
        </w:rPr>
        <w:t xml:space="preserve">of a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financial statements</w:t>
      </w:r>
      <w:r w:rsidR="00B53DD7">
        <w:rPr>
          <w:rFonts w:asciiTheme="minorHAnsi" w:hAnsiTheme="minorHAnsi" w:cstheme="minorHAnsi"/>
          <w:szCs w:val="22"/>
        </w:rPr>
        <w:t xml:space="preserve"> (known as the business accounts)</w:t>
      </w:r>
      <w:r w:rsidR="00084344">
        <w:rPr>
          <w:rFonts w:asciiTheme="minorHAnsi" w:hAnsiTheme="minorHAnsi" w:cstheme="minorHAnsi"/>
          <w:szCs w:val="22"/>
        </w:rPr>
        <w:t>,</w:t>
      </w:r>
      <w:r w:rsidRPr="00962846">
        <w:rPr>
          <w:rFonts w:asciiTheme="minorHAnsi" w:hAnsiTheme="minorHAnsi" w:cstheme="minorHAnsi"/>
          <w:szCs w:val="22"/>
        </w:rPr>
        <w:t xml:space="preserve"> which </w:t>
      </w:r>
      <w:r w:rsidR="00F71EF4">
        <w:rPr>
          <w:rFonts w:asciiTheme="minorHAnsi" w:hAnsiTheme="minorHAnsi" w:cstheme="minorHAnsi"/>
          <w:szCs w:val="22"/>
        </w:rPr>
        <w:t>are</w:t>
      </w:r>
      <w:r w:rsidRPr="00962846">
        <w:rPr>
          <w:rFonts w:asciiTheme="minorHAnsi" w:hAnsiTheme="minorHAnsi" w:cstheme="minorHAnsi"/>
          <w:szCs w:val="22"/>
        </w:rPr>
        <w:t xml:space="preserve"> conducted in accordance with </w:t>
      </w:r>
      <w:r w:rsidRPr="00B60704">
        <w:rPr>
          <w:rFonts w:asciiTheme="minorHAnsi" w:hAnsiTheme="minorHAnsi" w:cstheme="minorHAnsi"/>
          <w:szCs w:val="22"/>
        </w:rPr>
        <w:t>International Standards on Auditing</w:t>
      </w:r>
      <w:r w:rsidRPr="00C364F6">
        <w:rPr>
          <w:rFonts w:asciiTheme="minorHAnsi" w:hAnsiTheme="minorHAnsi" w:cstheme="minorHAnsi"/>
          <w:szCs w:val="22"/>
        </w:rPr>
        <w:t xml:space="preserve"> (ISAs)</w:t>
      </w:r>
      <w:r w:rsidR="000E6E88">
        <w:rPr>
          <w:rFonts w:asciiTheme="minorHAnsi" w:hAnsiTheme="minorHAnsi" w:cstheme="minorHAnsi"/>
          <w:szCs w:val="22"/>
        </w:rPr>
        <w:t xml:space="preserve"> or</w:t>
      </w:r>
      <w:r w:rsidR="00787413">
        <w:rPr>
          <w:rFonts w:asciiTheme="minorHAnsi" w:hAnsiTheme="minorHAnsi" w:cstheme="minorHAnsi"/>
          <w:szCs w:val="22"/>
        </w:rPr>
        <w:t xml:space="preserve"> the</w:t>
      </w:r>
      <w:r w:rsidR="000E6E88">
        <w:rPr>
          <w:rFonts w:asciiTheme="minorHAnsi" w:hAnsiTheme="minorHAnsi" w:cstheme="minorHAnsi"/>
          <w:szCs w:val="22"/>
        </w:rPr>
        <w:t xml:space="preserve"> </w:t>
      </w:r>
      <w:r w:rsidR="000E6E88" w:rsidRPr="00787413">
        <w:rPr>
          <w:rFonts w:asciiTheme="minorHAnsi" w:hAnsiTheme="minorHAnsi" w:cstheme="minorHAnsi"/>
          <w:szCs w:val="22"/>
        </w:rPr>
        <w:t>International Standard on Review Engagements</w:t>
      </w:r>
      <w:r w:rsidR="00B60704">
        <w:rPr>
          <w:rFonts w:asciiTheme="minorHAnsi" w:hAnsiTheme="minorHAnsi" w:cstheme="minorHAnsi"/>
          <w:szCs w:val="22"/>
        </w:rPr>
        <w:t xml:space="preserve"> (ISRE) 2400</w:t>
      </w:r>
      <w:r w:rsidR="002D03F4">
        <w:rPr>
          <w:rFonts w:asciiTheme="minorHAnsi" w:hAnsiTheme="minorHAnsi" w:cstheme="minorHAnsi"/>
          <w:szCs w:val="22"/>
        </w:rPr>
        <w:t xml:space="preserve"> (Revised)</w:t>
      </w:r>
      <w:r w:rsidR="00B60704">
        <w:rPr>
          <w:rFonts w:asciiTheme="minorHAnsi" w:hAnsiTheme="minorHAnsi" w:cstheme="minorHAnsi"/>
          <w:szCs w:val="22"/>
        </w:rPr>
        <w:t>,</w:t>
      </w:r>
      <w:r w:rsidR="00130E57">
        <w:rPr>
          <w:rFonts w:asciiTheme="minorHAnsi" w:hAnsiTheme="minorHAnsi" w:cstheme="minorHAnsi"/>
          <w:szCs w:val="22"/>
        </w:rPr>
        <w:t xml:space="preserve"> </w:t>
      </w:r>
      <w:r w:rsidR="00787413" w:rsidRPr="00B60704">
        <w:rPr>
          <w:rFonts w:asciiTheme="minorHAnsi" w:hAnsiTheme="minorHAnsi" w:cstheme="minorHAnsi"/>
          <w:i/>
          <w:szCs w:val="22"/>
        </w:rPr>
        <w:t>Engagements to Review Historical Financial Statements</w:t>
      </w:r>
      <w:r w:rsidR="00787413">
        <w:rPr>
          <w:rFonts w:asciiTheme="minorHAnsi" w:hAnsiTheme="minorHAnsi" w:cstheme="minorHAnsi"/>
          <w:szCs w:val="22"/>
        </w:rPr>
        <w:t xml:space="preserve"> (ISRE</w:t>
      </w:r>
      <w:r w:rsidR="00B60704">
        <w:rPr>
          <w:rFonts w:asciiTheme="minorHAnsi" w:hAnsiTheme="minorHAnsi" w:cstheme="minorHAnsi"/>
          <w:szCs w:val="22"/>
        </w:rPr>
        <w:t xml:space="preserve"> </w:t>
      </w:r>
      <w:r w:rsidR="004E5B3F">
        <w:rPr>
          <w:rFonts w:asciiTheme="minorHAnsi" w:hAnsiTheme="minorHAnsi" w:cstheme="minorHAnsi"/>
          <w:szCs w:val="22"/>
        </w:rPr>
        <w:t xml:space="preserve">2400 </w:t>
      </w:r>
      <w:r w:rsidR="00895182">
        <w:rPr>
          <w:rFonts w:asciiTheme="minorHAnsi" w:hAnsiTheme="minorHAnsi" w:cstheme="minorHAnsi"/>
          <w:szCs w:val="22"/>
        </w:rPr>
        <w:t>(</w:t>
      </w:r>
      <w:r w:rsidR="004E5B3F">
        <w:rPr>
          <w:rFonts w:asciiTheme="minorHAnsi" w:hAnsiTheme="minorHAnsi" w:cstheme="minorHAnsi"/>
          <w:szCs w:val="22"/>
        </w:rPr>
        <w:t>Revised</w:t>
      </w:r>
      <w:r w:rsidR="00895182">
        <w:rPr>
          <w:rFonts w:asciiTheme="minorHAnsi" w:hAnsiTheme="minorHAnsi" w:cstheme="minorHAnsi"/>
          <w:szCs w:val="22"/>
        </w:rPr>
        <w:t>)</w:t>
      </w:r>
      <w:r w:rsidR="00130E57">
        <w:rPr>
          <w:rFonts w:asciiTheme="minorHAnsi" w:hAnsiTheme="minorHAnsi" w:cstheme="minorHAnsi"/>
          <w:szCs w:val="22"/>
        </w:rPr>
        <w:t>)</w:t>
      </w:r>
      <w:r w:rsidR="00D74DDA">
        <w:rPr>
          <w:rFonts w:asciiTheme="minorHAnsi" w:hAnsiTheme="minorHAnsi" w:cstheme="minorHAnsi"/>
          <w:szCs w:val="22"/>
        </w:rPr>
        <w:t>,</w:t>
      </w:r>
      <w:r w:rsidR="00130E57">
        <w:rPr>
          <w:rFonts w:asciiTheme="minorHAnsi" w:hAnsiTheme="minorHAnsi" w:cstheme="minorHAnsi"/>
          <w:szCs w:val="22"/>
        </w:rPr>
        <w:t xml:space="preserve"> as applicable</w:t>
      </w:r>
      <w:r w:rsidRPr="00C364F6">
        <w:rPr>
          <w:rFonts w:asciiTheme="minorHAnsi" w:hAnsiTheme="minorHAnsi" w:cstheme="minorHAnsi"/>
          <w:szCs w:val="22"/>
        </w:rPr>
        <w:t>.</w:t>
      </w:r>
    </w:p>
    <w:p w14:paraId="0CCD48FE" w14:textId="6885E43B" w:rsidR="00223930" w:rsidRPr="00C364F6" w:rsidRDefault="00853859" w:rsidP="00A06416">
      <w:pPr>
        <w:pStyle w:val="Heading2"/>
      </w:pPr>
      <w:bookmarkStart w:id="21" w:name="_Toc456358613"/>
      <w:bookmarkStart w:id="22" w:name="_Toc11619394"/>
      <w:bookmarkStart w:id="23" w:name="_Toc468105297"/>
      <w:bookmarkStart w:id="24" w:name="_Toc33563456"/>
      <w:r w:rsidRPr="00962846">
        <w:t xml:space="preserve">Purpose of an </w:t>
      </w:r>
      <w:r w:rsidR="00AA552F" w:rsidRPr="00962846">
        <w:t xml:space="preserve">Engagement </w:t>
      </w:r>
      <w:r w:rsidRPr="00962846">
        <w:t xml:space="preserve">on </w:t>
      </w:r>
      <w:r w:rsidR="004E2A3B">
        <w:t>Legal Practitioners’</w:t>
      </w:r>
      <w:r w:rsidR="00AA552F" w:rsidRPr="00962846">
        <w:t xml:space="preserve"> Trust Accounts</w:t>
      </w:r>
      <w:bookmarkEnd w:id="21"/>
      <w:bookmarkEnd w:id="22"/>
      <w:bookmarkEnd w:id="23"/>
      <w:bookmarkEnd w:id="24"/>
    </w:p>
    <w:p w14:paraId="3A75E72E" w14:textId="77EBA9B2" w:rsidR="004D1C35" w:rsidRPr="0033287A" w:rsidRDefault="00853859" w:rsidP="00F41F0A">
      <w:pPr>
        <w:pStyle w:val="ListParagraph"/>
        <w:numPr>
          <w:ilvl w:val="0"/>
          <w:numId w:val="16"/>
        </w:numPr>
        <w:ind w:left="562" w:hanging="562"/>
        <w:rPr>
          <w:rFonts w:asciiTheme="minorHAnsi" w:hAnsiTheme="minorHAnsi" w:cstheme="minorHAnsi"/>
          <w:szCs w:val="22"/>
        </w:rPr>
      </w:pPr>
      <w:r w:rsidRPr="00934D82">
        <w:rPr>
          <w:rFonts w:asciiTheme="minorHAnsi" w:hAnsiTheme="minorHAnsi" w:cstheme="minorHAnsi"/>
          <w:szCs w:val="22"/>
        </w:rPr>
        <w:t xml:space="preserve">The main </w:t>
      </w:r>
      <w:r w:rsidR="004D1C35" w:rsidRPr="00F36E23">
        <w:rPr>
          <w:rFonts w:asciiTheme="minorHAnsi" w:hAnsiTheme="minorHAnsi" w:cstheme="minorHAnsi"/>
          <w:szCs w:val="22"/>
        </w:rPr>
        <w:t xml:space="preserve">purpose of an engagement on </w:t>
      </w:r>
      <w:r w:rsidR="004E2A3B">
        <w:rPr>
          <w:rFonts w:asciiTheme="minorHAnsi" w:hAnsiTheme="minorHAnsi" w:cstheme="minorHAnsi"/>
          <w:szCs w:val="22"/>
        </w:rPr>
        <w:t>legal practitioners’</w:t>
      </w:r>
      <w:r w:rsidR="004D1C35" w:rsidRPr="00F36E23">
        <w:rPr>
          <w:rFonts w:asciiTheme="minorHAnsi" w:hAnsiTheme="minorHAnsi" w:cstheme="minorHAnsi"/>
          <w:szCs w:val="22"/>
        </w:rPr>
        <w:t xml:space="preserve"> trust accounts is for the auditor to express a reasonable assurance opinion on whether, for the relevant financial period, the </w:t>
      </w:r>
      <w:r w:rsidR="004E2A3B">
        <w:rPr>
          <w:rFonts w:asciiTheme="minorHAnsi" w:hAnsiTheme="minorHAnsi" w:cstheme="minorHAnsi"/>
          <w:szCs w:val="22"/>
        </w:rPr>
        <w:t>legal practitioner’s</w:t>
      </w:r>
      <w:r w:rsidR="004D1C35" w:rsidRPr="00F36E23">
        <w:rPr>
          <w:rFonts w:asciiTheme="minorHAnsi" w:hAnsiTheme="minorHAnsi" w:cstheme="minorHAnsi"/>
          <w:szCs w:val="22"/>
        </w:rPr>
        <w:t xml:space="preserve"> trust accounts were maintained</w:t>
      </w:r>
      <w:r w:rsidR="0078280C">
        <w:rPr>
          <w:rFonts w:asciiTheme="minorHAnsi" w:hAnsiTheme="minorHAnsi" w:cstheme="minorHAnsi"/>
          <w:szCs w:val="22"/>
        </w:rPr>
        <w:t xml:space="preserve"> </w:t>
      </w:r>
      <w:r w:rsidR="004D1C35" w:rsidRPr="00F36E23">
        <w:rPr>
          <w:rFonts w:asciiTheme="minorHAnsi" w:hAnsiTheme="minorHAnsi" w:cstheme="minorHAnsi"/>
          <w:szCs w:val="22"/>
        </w:rPr>
        <w:t xml:space="preserve">in compliance with </w:t>
      </w:r>
      <w:r w:rsidR="004D1C35">
        <w:rPr>
          <w:rFonts w:asciiTheme="minorHAnsi" w:hAnsiTheme="minorHAnsi" w:cstheme="minorHAnsi"/>
          <w:szCs w:val="22"/>
        </w:rPr>
        <w:t xml:space="preserve">the Act and </w:t>
      </w:r>
      <w:r w:rsidR="001527A0">
        <w:rPr>
          <w:rFonts w:asciiTheme="minorHAnsi" w:hAnsiTheme="minorHAnsi" w:cstheme="minorHAnsi"/>
          <w:szCs w:val="22"/>
        </w:rPr>
        <w:t xml:space="preserve">the </w:t>
      </w:r>
      <w:r w:rsidR="004D1C35">
        <w:rPr>
          <w:rFonts w:asciiTheme="minorHAnsi" w:hAnsiTheme="minorHAnsi" w:cstheme="minorHAnsi"/>
          <w:szCs w:val="22"/>
        </w:rPr>
        <w:t>Rules.</w:t>
      </w:r>
    </w:p>
    <w:p w14:paraId="2C254510" w14:textId="2471C382" w:rsidR="00BD2D45" w:rsidRDefault="004D1C35" w:rsidP="00F41F0A">
      <w:pPr>
        <w:pStyle w:val="ListParagraph"/>
        <w:numPr>
          <w:ilvl w:val="0"/>
          <w:numId w:val="16"/>
        </w:numPr>
        <w:ind w:left="562" w:hanging="562"/>
        <w:rPr>
          <w:rFonts w:asciiTheme="minorHAnsi" w:hAnsiTheme="minorHAnsi" w:cstheme="minorHAnsi"/>
          <w:szCs w:val="22"/>
        </w:rPr>
      </w:pPr>
      <w:r w:rsidRPr="00C364F6">
        <w:rPr>
          <w:rFonts w:asciiTheme="minorHAnsi" w:hAnsiTheme="minorHAnsi" w:cstheme="minorHAnsi"/>
          <w:szCs w:val="22"/>
        </w:rPr>
        <w:t xml:space="preserve">The </w:t>
      </w:r>
      <w:r w:rsidRPr="00962846">
        <w:rPr>
          <w:rFonts w:asciiTheme="minorHAnsi" w:hAnsiTheme="minorHAnsi" w:cstheme="minorHAnsi"/>
          <w:szCs w:val="22"/>
        </w:rPr>
        <w:t xml:space="preserve">auditor </w:t>
      </w:r>
      <w:r w:rsidR="0046436D">
        <w:rPr>
          <w:rFonts w:asciiTheme="minorHAnsi" w:hAnsiTheme="minorHAnsi" w:cstheme="minorHAnsi"/>
          <w:szCs w:val="22"/>
        </w:rPr>
        <w:t xml:space="preserve">is also required </w:t>
      </w:r>
      <w:r w:rsidRPr="00962846">
        <w:rPr>
          <w:rFonts w:asciiTheme="minorHAnsi" w:hAnsiTheme="minorHAnsi" w:cstheme="minorHAnsi"/>
          <w:szCs w:val="22"/>
        </w:rPr>
        <w:t>to</w:t>
      </w:r>
      <w:r w:rsidR="0046436D">
        <w:rPr>
          <w:rFonts w:asciiTheme="minorHAnsi" w:hAnsiTheme="minorHAnsi" w:cstheme="minorHAnsi"/>
          <w:szCs w:val="22"/>
        </w:rPr>
        <w:t xml:space="preserve"> report on the following</w:t>
      </w:r>
      <w:r w:rsidR="00BD2D45">
        <w:rPr>
          <w:rFonts w:asciiTheme="minorHAnsi" w:hAnsiTheme="minorHAnsi" w:cstheme="minorHAnsi"/>
          <w:szCs w:val="22"/>
        </w:rPr>
        <w:t>:</w:t>
      </w:r>
    </w:p>
    <w:p w14:paraId="43B3A973" w14:textId="72A5D08D" w:rsidR="0046436D" w:rsidRDefault="0046436D" w:rsidP="004B6CA7">
      <w:pPr>
        <w:numPr>
          <w:ilvl w:val="1"/>
          <w:numId w:val="42"/>
        </w:numPr>
        <w:ind w:left="927"/>
        <w:rPr>
          <w:rFonts w:asciiTheme="minorHAnsi" w:hAnsiTheme="minorHAnsi" w:cstheme="minorHAnsi"/>
          <w:szCs w:val="22"/>
        </w:rPr>
      </w:pPr>
      <w:r>
        <w:rPr>
          <w:rFonts w:asciiTheme="minorHAnsi" w:hAnsiTheme="minorHAnsi" w:cstheme="minorHAnsi"/>
          <w:szCs w:val="22"/>
        </w:rPr>
        <w:t>The Legal Practitioner’s Annual Statement on Trust Accounts:</w:t>
      </w:r>
    </w:p>
    <w:p w14:paraId="58329E4F" w14:textId="612660CA" w:rsidR="00745AFA" w:rsidRDefault="0046436D" w:rsidP="004B6CA7">
      <w:pPr>
        <w:numPr>
          <w:ilvl w:val="0"/>
          <w:numId w:val="47"/>
        </w:numPr>
        <w:ind w:left="1440" w:hanging="446"/>
        <w:rPr>
          <w:rFonts w:asciiTheme="minorHAnsi" w:hAnsiTheme="minorHAnsi" w:cstheme="minorHAnsi"/>
          <w:szCs w:val="22"/>
        </w:rPr>
      </w:pPr>
      <w:r>
        <w:rPr>
          <w:rFonts w:asciiTheme="minorHAnsi" w:hAnsiTheme="minorHAnsi" w:cstheme="minorHAnsi"/>
          <w:szCs w:val="22"/>
        </w:rPr>
        <w:lastRenderedPageBreak/>
        <w:t>To a</w:t>
      </w:r>
      <w:r w:rsidR="004D1C35" w:rsidRPr="00C364F6">
        <w:rPr>
          <w:rFonts w:asciiTheme="minorHAnsi" w:hAnsiTheme="minorHAnsi" w:cstheme="minorHAnsi"/>
          <w:szCs w:val="22"/>
        </w:rPr>
        <w:t xml:space="preserve">gree the information included in the </w:t>
      </w:r>
      <w:r w:rsidR="004E2A3B">
        <w:rPr>
          <w:rFonts w:asciiTheme="minorHAnsi" w:hAnsiTheme="minorHAnsi" w:cstheme="minorHAnsi"/>
          <w:szCs w:val="22"/>
        </w:rPr>
        <w:t xml:space="preserve">Legal </w:t>
      </w:r>
      <w:r w:rsidR="00E9537F">
        <w:rPr>
          <w:rFonts w:asciiTheme="minorHAnsi" w:hAnsiTheme="minorHAnsi" w:cstheme="minorHAnsi"/>
          <w:szCs w:val="22"/>
        </w:rPr>
        <w:t>P</w:t>
      </w:r>
      <w:r w:rsidR="004E2A3B">
        <w:rPr>
          <w:rFonts w:asciiTheme="minorHAnsi" w:hAnsiTheme="minorHAnsi" w:cstheme="minorHAnsi"/>
          <w:szCs w:val="22"/>
        </w:rPr>
        <w:t>ractitioner’s</w:t>
      </w:r>
      <w:r w:rsidR="004D1C35" w:rsidRPr="00C364F6">
        <w:rPr>
          <w:rFonts w:asciiTheme="minorHAnsi" w:hAnsiTheme="minorHAnsi" w:cstheme="minorHAnsi"/>
          <w:szCs w:val="22"/>
        </w:rPr>
        <w:t xml:space="preserve"> Annual Statement on Trust Accounts</w:t>
      </w:r>
      <w:r w:rsidR="00FA0097">
        <w:rPr>
          <w:rFonts w:asciiTheme="minorHAnsi" w:hAnsiTheme="minorHAnsi" w:cstheme="minorHAnsi"/>
          <w:szCs w:val="22"/>
        </w:rPr>
        <w:t xml:space="preserve"> (Appendix 6)</w:t>
      </w:r>
      <w:r w:rsidR="004D1C35" w:rsidRPr="00C364F6">
        <w:rPr>
          <w:rFonts w:asciiTheme="minorHAnsi" w:hAnsiTheme="minorHAnsi" w:cstheme="minorHAnsi"/>
          <w:szCs w:val="22"/>
        </w:rPr>
        <w:t xml:space="preserve"> to the underlying records that were the subject of the engagement on the compliance of </w:t>
      </w:r>
      <w:r w:rsidR="004E2A3B">
        <w:rPr>
          <w:rFonts w:asciiTheme="minorHAnsi" w:hAnsiTheme="minorHAnsi" w:cstheme="minorHAnsi"/>
          <w:szCs w:val="22"/>
        </w:rPr>
        <w:t>legal practitioners’</w:t>
      </w:r>
      <w:r w:rsidR="004D1C35" w:rsidRPr="00C364F6">
        <w:rPr>
          <w:rFonts w:asciiTheme="minorHAnsi" w:hAnsiTheme="minorHAnsi" w:cstheme="minorHAnsi"/>
          <w:szCs w:val="22"/>
        </w:rPr>
        <w:t xml:space="preserve"> trust accounts with the Act and </w:t>
      </w:r>
      <w:r w:rsidR="004E5B3F">
        <w:rPr>
          <w:rFonts w:asciiTheme="minorHAnsi" w:hAnsiTheme="minorHAnsi" w:cstheme="minorHAnsi"/>
          <w:szCs w:val="22"/>
        </w:rPr>
        <w:t xml:space="preserve">the </w:t>
      </w:r>
      <w:r w:rsidR="004D1C35" w:rsidRPr="00C364F6">
        <w:rPr>
          <w:rFonts w:asciiTheme="minorHAnsi" w:hAnsiTheme="minorHAnsi" w:cstheme="minorHAnsi"/>
          <w:szCs w:val="22"/>
        </w:rPr>
        <w:t>Rules</w:t>
      </w:r>
      <w:r w:rsidR="00AE63A8">
        <w:rPr>
          <w:rFonts w:asciiTheme="minorHAnsi" w:hAnsiTheme="minorHAnsi" w:cstheme="minorHAnsi"/>
          <w:szCs w:val="22"/>
        </w:rPr>
        <w:t>;</w:t>
      </w:r>
      <w:r w:rsidR="005A0B00">
        <w:rPr>
          <w:rFonts w:asciiTheme="minorHAnsi" w:hAnsiTheme="minorHAnsi" w:cstheme="minorHAnsi"/>
          <w:szCs w:val="22"/>
        </w:rPr>
        <w:t xml:space="preserve"> and </w:t>
      </w:r>
      <w:r w:rsidR="00F367BE">
        <w:rPr>
          <w:rFonts w:asciiTheme="minorHAnsi" w:hAnsiTheme="minorHAnsi" w:cstheme="minorHAnsi"/>
          <w:szCs w:val="22"/>
        </w:rPr>
        <w:t xml:space="preserve">then </w:t>
      </w:r>
      <w:r w:rsidR="00C52893">
        <w:rPr>
          <w:rFonts w:asciiTheme="minorHAnsi" w:hAnsiTheme="minorHAnsi" w:cstheme="minorHAnsi"/>
          <w:szCs w:val="22"/>
        </w:rPr>
        <w:t xml:space="preserve">to </w:t>
      </w:r>
      <w:r w:rsidR="005A0B00">
        <w:rPr>
          <w:rFonts w:asciiTheme="minorHAnsi" w:hAnsiTheme="minorHAnsi" w:cstheme="minorHAnsi"/>
          <w:szCs w:val="22"/>
        </w:rPr>
        <w:t>report</w:t>
      </w:r>
      <w:r w:rsidR="00AE63A8">
        <w:rPr>
          <w:rFonts w:asciiTheme="minorHAnsi" w:hAnsiTheme="minorHAnsi" w:cstheme="minorHAnsi"/>
          <w:szCs w:val="22"/>
        </w:rPr>
        <w:t>,</w:t>
      </w:r>
      <w:r w:rsidR="005A0B00">
        <w:rPr>
          <w:rFonts w:asciiTheme="minorHAnsi" w:hAnsiTheme="minorHAnsi" w:cstheme="minorHAnsi"/>
          <w:szCs w:val="22"/>
        </w:rPr>
        <w:t xml:space="preserve"> </w:t>
      </w:r>
      <w:r w:rsidR="007C7B5C">
        <w:rPr>
          <w:rFonts w:asciiTheme="minorHAnsi" w:hAnsiTheme="minorHAnsi" w:cstheme="minorHAnsi"/>
          <w:szCs w:val="22"/>
        </w:rPr>
        <w:t>as required</w:t>
      </w:r>
      <w:r w:rsidR="00791811">
        <w:rPr>
          <w:rFonts w:asciiTheme="minorHAnsi" w:hAnsiTheme="minorHAnsi" w:cstheme="minorHAnsi"/>
          <w:szCs w:val="22"/>
        </w:rPr>
        <w:t>;</w:t>
      </w:r>
      <w:r w:rsidR="00483EAF">
        <w:rPr>
          <w:rStyle w:val="FootnoteReference"/>
          <w:rFonts w:asciiTheme="minorHAnsi" w:hAnsiTheme="minorHAnsi" w:cstheme="minorHAnsi"/>
          <w:szCs w:val="22"/>
        </w:rPr>
        <w:footnoteReference w:id="3"/>
      </w:r>
      <w:r w:rsidR="004D1C35" w:rsidRPr="00C364F6">
        <w:rPr>
          <w:rFonts w:asciiTheme="minorHAnsi" w:hAnsiTheme="minorHAnsi" w:cstheme="minorHAnsi"/>
          <w:szCs w:val="22"/>
        </w:rPr>
        <w:t xml:space="preserve"> </w:t>
      </w:r>
      <w:r>
        <w:rPr>
          <w:rFonts w:asciiTheme="minorHAnsi" w:hAnsiTheme="minorHAnsi" w:cstheme="minorHAnsi"/>
          <w:szCs w:val="22"/>
        </w:rPr>
        <w:t>and</w:t>
      </w:r>
    </w:p>
    <w:p w14:paraId="28F02B4C" w14:textId="70FF57B6" w:rsidR="004C6387" w:rsidRDefault="0046436D" w:rsidP="004B6CA7">
      <w:pPr>
        <w:numPr>
          <w:ilvl w:val="0"/>
          <w:numId w:val="47"/>
        </w:numPr>
        <w:ind w:left="1440" w:hanging="446"/>
        <w:rPr>
          <w:rFonts w:asciiTheme="minorHAnsi" w:hAnsiTheme="minorHAnsi" w:cstheme="minorHAnsi"/>
          <w:szCs w:val="22"/>
        </w:rPr>
      </w:pPr>
      <w:r>
        <w:rPr>
          <w:rFonts w:asciiTheme="minorHAnsi" w:hAnsiTheme="minorHAnsi" w:cstheme="minorHAnsi"/>
          <w:szCs w:val="22"/>
        </w:rPr>
        <w:t>To also r</w:t>
      </w:r>
      <w:r w:rsidR="004D1C35" w:rsidRPr="00C364F6">
        <w:rPr>
          <w:rFonts w:asciiTheme="minorHAnsi" w:hAnsiTheme="minorHAnsi" w:cstheme="minorHAnsi"/>
          <w:szCs w:val="22"/>
        </w:rPr>
        <w:t xml:space="preserve">ead </w:t>
      </w:r>
      <w:bookmarkStart w:id="26" w:name="_Hlk19543676"/>
      <w:r w:rsidR="004D1C35" w:rsidRPr="00C364F6">
        <w:rPr>
          <w:rFonts w:asciiTheme="minorHAnsi" w:hAnsiTheme="minorHAnsi" w:cstheme="minorHAnsi"/>
          <w:szCs w:val="22"/>
        </w:rPr>
        <w:t xml:space="preserve">the </w:t>
      </w:r>
      <w:r w:rsidR="004E2A3B">
        <w:rPr>
          <w:rFonts w:asciiTheme="minorHAnsi" w:hAnsiTheme="minorHAnsi" w:cstheme="minorHAnsi"/>
          <w:szCs w:val="22"/>
        </w:rPr>
        <w:t>legal practitioner’s</w:t>
      </w:r>
      <w:r w:rsidR="004D1C35" w:rsidRPr="00C364F6">
        <w:rPr>
          <w:rFonts w:asciiTheme="minorHAnsi" w:hAnsiTheme="minorHAnsi" w:cstheme="minorHAnsi"/>
          <w:szCs w:val="22"/>
        </w:rPr>
        <w:t xml:space="preserve"> representations</w:t>
      </w:r>
      <w:r w:rsidR="00AA552F">
        <w:rPr>
          <w:rFonts w:asciiTheme="minorHAnsi" w:hAnsiTheme="minorHAnsi" w:cstheme="minorHAnsi"/>
          <w:szCs w:val="22"/>
        </w:rPr>
        <w:t>,</w:t>
      </w:r>
      <w:r w:rsidR="004D1C35" w:rsidRPr="00C364F6">
        <w:rPr>
          <w:rFonts w:asciiTheme="minorHAnsi" w:hAnsiTheme="minorHAnsi" w:cstheme="minorHAnsi"/>
          <w:szCs w:val="22"/>
        </w:rPr>
        <w:t xml:space="preserve"> </w:t>
      </w:r>
      <w:r w:rsidR="00164BA5">
        <w:rPr>
          <w:rFonts w:asciiTheme="minorHAnsi" w:hAnsiTheme="minorHAnsi" w:cstheme="minorHAnsi"/>
          <w:szCs w:val="22"/>
        </w:rPr>
        <w:t xml:space="preserve">the </w:t>
      </w:r>
      <w:r w:rsidR="004D1C35" w:rsidRPr="00C364F6">
        <w:rPr>
          <w:rFonts w:asciiTheme="minorHAnsi" w:hAnsiTheme="minorHAnsi" w:cstheme="minorHAnsi"/>
          <w:szCs w:val="22"/>
        </w:rPr>
        <w:t>disclosures</w:t>
      </w:r>
      <w:r w:rsidR="000571ED">
        <w:rPr>
          <w:rFonts w:asciiTheme="minorHAnsi" w:hAnsiTheme="minorHAnsi" w:cstheme="minorHAnsi"/>
          <w:szCs w:val="22"/>
        </w:rPr>
        <w:t xml:space="preserve"> and other information</w:t>
      </w:r>
      <w:bookmarkEnd w:id="26"/>
      <w:r w:rsidR="004D1C35" w:rsidRPr="00C364F6">
        <w:rPr>
          <w:rFonts w:asciiTheme="minorHAnsi" w:hAnsiTheme="minorHAnsi" w:cstheme="minorHAnsi"/>
          <w:szCs w:val="22"/>
        </w:rPr>
        <w:t xml:space="preserve"> </w:t>
      </w:r>
      <w:r w:rsidR="00164BA5">
        <w:rPr>
          <w:rFonts w:asciiTheme="minorHAnsi" w:hAnsiTheme="minorHAnsi" w:cstheme="minorHAnsi"/>
          <w:szCs w:val="22"/>
        </w:rPr>
        <w:t xml:space="preserve">contained </w:t>
      </w:r>
      <w:r w:rsidR="004D1C35" w:rsidRPr="00C364F6">
        <w:rPr>
          <w:rFonts w:asciiTheme="minorHAnsi" w:hAnsiTheme="minorHAnsi" w:cstheme="minorHAnsi"/>
          <w:szCs w:val="22"/>
        </w:rPr>
        <w:t xml:space="preserve">in the </w:t>
      </w:r>
      <w:r w:rsidR="004E2A3B">
        <w:rPr>
          <w:rFonts w:asciiTheme="minorHAnsi" w:hAnsiTheme="minorHAnsi" w:cstheme="minorHAnsi"/>
          <w:szCs w:val="22"/>
        </w:rPr>
        <w:t xml:space="preserve">Legal </w:t>
      </w:r>
      <w:r w:rsidR="00E515C2">
        <w:rPr>
          <w:rFonts w:asciiTheme="minorHAnsi" w:hAnsiTheme="minorHAnsi" w:cstheme="minorHAnsi"/>
          <w:szCs w:val="22"/>
        </w:rPr>
        <w:t>P</w:t>
      </w:r>
      <w:r w:rsidR="004E2A3B">
        <w:rPr>
          <w:rFonts w:asciiTheme="minorHAnsi" w:hAnsiTheme="minorHAnsi" w:cstheme="minorHAnsi"/>
          <w:szCs w:val="22"/>
        </w:rPr>
        <w:t>ractitioner’s</w:t>
      </w:r>
      <w:r w:rsidR="004D1C35" w:rsidRPr="00C364F6">
        <w:rPr>
          <w:rFonts w:asciiTheme="minorHAnsi" w:hAnsiTheme="minorHAnsi" w:cstheme="minorHAnsi"/>
          <w:szCs w:val="22"/>
        </w:rPr>
        <w:t xml:space="preserve"> Annual Statement on Trust Accounts for the purpose of identifying </w:t>
      </w:r>
      <w:r w:rsidR="00EE1530">
        <w:rPr>
          <w:rFonts w:asciiTheme="minorHAnsi" w:hAnsiTheme="minorHAnsi" w:cstheme="minorHAnsi"/>
          <w:szCs w:val="22"/>
        </w:rPr>
        <w:t xml:space="preserve">any </w:t>
      </w:r>
      <w:r w:rsidR="004D1C35" w:rsidRPr="00C364F6">
        <w:rPr>
          <w:rFonts w:asciiTheme="minorHAnsi" w:hAnsiTheme="minorHAnsi" w:cstheme="minorHAnsi"/>
          <w:szCs w:val="22"/>
        </w:rPr>
        <w:t xml:space="preserve">inconsistencies with the auditor’s knowledge obtained </w:t>
      </w:r>
      <w:r w:rsidR="004D1C35" w:rsidRPr="00DA1F77">
        <w:rPr>
          <w:rFonts w:asciiTheme="minorHAnsi" w:hAnsiTheme="minorHAnsi" w:cstheme="minorHAnsi"/>
          <w:szCs w:val="22"/>
        </w:rPr>
        <w:t>in</w:t>
      </w:r>
      <w:r w:rsidR="004D1C35" w:rsidRPr="00C364F6">
        <w:rPr>
          <w:rFonts w:asciiTheme="minorHAnsi" w:hAnsiTheme="minorHAnsi" w:cstheme="minorHAnsi"/>
          <w:szCs w:val="22"/>
        </w:rPr>
        <w:t xml:space="preserve"> the </w:t>
      </w:r>
      <w:r w:rsidR="00DA1F77">
        <w:rPr>
          <w:rFonts w:asciiTheme="minorHAnsi" w:hAnsiTheme="minorHAnsi" w:cstheme="minorHAnsi"/>
          <w:szCs w:val="22"/>
        </w:rPr>
        <w:t xml:space="preserve">course of the </w:t>
      </w:r>
      <w:r w:rsidR="004D1C35" w:rsidRPr="00C364F6">
        <w:rPr>
          <w:rFonts w:asciiTheme="minorHAnsi" w:hAnsiTheme="minorHAnsi" w:cstheme="minorHAnsi"/>
          <w:szCs w:val="22"/>
        </w:rPr>
        <w:t xml:space="preserve">engagement on </w:t>
      </w:r>
      <w:r w:rsidR="000571ED">
        <w:rPr>
          <w:rFonts w:asciiTheme="minorHAnsi" w:hAnsiTheme="minorHAnsi" w:cstheme="minorHAnsi"/>
          <w:szCs w:val="22"/>
        </w:rPr>
        <w:t xml:space="preserve">the </w:t>
      </w:r>
      <w:r w:rsidR="004D1C35" w:rsidRPr="00C364F6">
        <w:rPr>
          <w:rFonts w:asciiTheme="minorHAnsi" w:hAnsiTheme="minorHAnsi" w:cstheme="minorHAnsi"/>
          <w:szCs w:val="22"/>
        </w:rPr>
        <w:t xml:space="preserve">compliance of </w:t>
      </w:r>
      <w:r w:rsidR="004E2A3B">
        <w:rPr>
          <w:rFonts w:asciiTheme="minorHAnsi" w:hAnsiTheme="minorHAnsi" w:cstheme="minorHAnsi"/>
          <w:szCs w:val="22"/>
        </w:rPr>
        <w:t>legal practitioners’</w:t>
      </w:r>
      <w:r w:rsidR="004D1C35" w:rsidRPr="00C364F6">
        <w:rPr>
          <w:rFonts w:asciiTheme="minorHAnsi" w:hAnsiTheme="minorHAnsi" w:cstheme="minorHAnsi"/>
          <w:szCs w:val="22"/>
        </w:rPr>
        <w:t xml:space="preserve"> trust accounts with the Act and </w:t>
      </w:r>
      <w:r w:rsidR="004E5B3F">
        <w:rPr>
          <w:rFonts w:asciiTheme="minorHAnsi" w:hAnsiTheme="minorHAnsi" w:cstheme="minorHAnsi"/>
          <w:szCs w:val="22"/>
        </w:rPr>
        <w:t xml:space="preserve">the </w:t>
      </w:r>
      <w:r w:rsidR="004D1C35" w:rsidRPr="00C364F6">
        <w:rPr>
          <w:rFonts w:asciiTheme="minorHAnsi" w:hAnsiTheme="minorHAnsi" w:cstheme="minorHAnsi"/>
          <w:szCs w:val="22"/>
        </w:rPr>
        <w:t>Rules</w:t>
      </w:r>
      <w:r w:rsidR="007F5EBB">
        <w:rPr>
          <w:rFonts w:asciiTheme="minorHAnsi" w:hAnsiTheme="minorHAnsi" w:cstheme="minorHAnsi"/>
          <w:szCs w:val="22"/>
        </w:rPr>
        <w:t>,</w:t>
      </w:r>
      <w:r w:rsidR="005A0B00">
        <w:rPr>
          <w:rFonts w:asciiTheme="minorHAnsi" w:hAnsiTheme="minorHAnsi" w:cstheme="minorHAnsi"/>
          <w:szCs w:val="22"/>
        </w:rPr>
        <w:t xml:space="preserve"> and report </w:t>
      </w:r>
      <w:r w:rsidR="007C7B5C">
        <w:rPr>
          <w:rFonts w:asciiTheme="minorHAnsi" w:hAnsiTheme="minorHAnsi" w:cstheme="minorHAnsi"/>
          <w:szCs w:val="22"/>
        </w:rPr>
        <w:t>thereon</w:t>
      </w:r>
      <w:r w:rsidR="00F63CE6">
        <w:rPr>
          <w:rFonts w:asciiTheme="minorHAnsi" w:hAnsiTheme="minorHAnsi" w:cstheme="minorHAnsi"/>
          <w:szCs w:val="22"/>
        </w:rPr>
        <w:t>.</w:t>
      </w:r>
      <w:r w:rsidR="00483EAF">
        <w:rPr>
          <w:rStyle w:val="FootnoteReference"/>
          <w:rFonts w:asciiTheme="minorHAnsi" w:hAnsiTheme="minorHAnsi" w:cstheme="minorHAnsi"/>
          <w:szCs w:val="22"/>
        </w:rPr>
        <w:footnoteReference w:id="4"/>
      </w:r>
    </w:p>
    <w:p w14:paraId="61176AB7" w14:textId="4FA6463E" w:rsidR="0046436D" w:rsidRPr="00E578DA" w:rsidRDefault="0046436D" w:rsidP="004B6CA7">
      <w:pPr>
        <w:numPr>
          <w:ilvl w:val="1"/>
          <w:numId w:val="42"/>
        </w:numPr>
        <w:ind w:left="927"/>
        <w:rPr>
          <w:rFonts w:asciiTheme="minorHAnsi" w:hAnsiTheme="minorHAnsi" w:cstheme="minorHAnsi"/>
          <w:szCs w:val="22"/>
          <w:lang w:val="en-US"/>
        </w:rPr>
      </w:pPr>
      <w:r w:rsidRPr="00E578DA">
        <w:rPr>
          <w:rFonts w:asciiTheme="minorHAnsi" w:hAnsiTheme="minorHAnsi" w:cstheme="minorHAnsi"/>
          <w:szCs w:val="22"/>
          <w:lang w:val="en-US"/>
        </w:rPr>
        <w:t>The Legal Practitioner’s Investment Practice:</w:t>
      </w:r>
    </w:p>
    <w:p w14:paraId="0910FED6" w14:textId="41C8C58C" w:rsidR="00BD2D45" w:rsidRPr="00E578DA" w:rsidRDefault="0046436D" w:rsidP="004B6CA7">
      <w:pPr>
        <w:numPr>
          <w:ilvl w:val="0"/>
          <w:numId w:val="56"/>
        </w:numPr>
        <w:ind w:left="1325"/>
        <w:rPr>
          <w:rFonts w:asciiTheme="minorHAnsi" w:hAnsiTheme="minorHAnsi" w:cstheme="minorHAnsi"/>
          <w:szCs w:val="22"/>
          <w:lang w:val="en-US"/>
        </w:rPr>
      </w:pPr>
      <w:r w:rsidRPr="00E578DA">
        <w:rPr>
          <w:rFonts w:asciiTheme="minorHAnsi" w:hAnsiTheme="minorHAnsi" w:cstheme="minorHAnsi"/>
          <w:szCs w:val="22"/>
        </w:rPr>
        <w:t>To r</w:t>
      </w:r>
      <w:r w:rsidR="00BD2D45" w:rsidRPr="00E578DA">
        <w:rPr>
          <w:rFonts w:asciiTheme="minorHAnsi" w:hAnsiTheme="minorHAnsi" w:cstheme="minorHAnsi"/>
          <w:szCs w:val="22"/>
        </w:rPr>
        <w:t xml:space="preserve">eport on whether </w:t>
      </w:r>
      <w:r w:rsidR="008762D2" w:rsidRPr="00E578DA">
        <w:rPr>
          <w:rFonts w:asciiTheme="minorHAnsi" w:hAnsiTheme="minorHAnsi" w:cstheme="minorHAnsi"/>
          <w:szCs w:val="22"/>
        </w:rPr>
        <w:t xml:space="preserve">or not, </w:t>
      </w:r>
      <w:bookmarkStart w:id="27" w:name="_Hlk18403893"/>
      <w:r w:rsidR="00702D21" w:rsidRPr="00E578DA">
        <w:rPr>
          <w:rFonts w:asciiTheme="minorHAnsi" w:hAnsiTheme="minorHAnsi" w:cstheme="minorHAnsi"/>
          <w:szCs w:val="22"/>
        </w:rPr>
        <w:t xml:space="preserve">to the best of </w:t>
      </w:r>
      <w:r w:rsidR="00E866FB" w:rsidRPr="00E578DA">
        <w:rPr>
          <w:rFonts w:asciiTheme="minorHAnsi" w:hAnsiTheme="minorHAnsi" w:cstheme="minorHAnsi"/>
          <w:szCs w:val="22"/>
        </w:rPr>
        <w:t>the auditor’s</w:t>
      </w:r>
      <w:r w:rsidR="00702D21" w:rsidRPr="00E578DA">
        <w:rPr>
          <w:rFonts w:asciiTheme="minorHAnsi" w:hAnsiTheme="minorHAnsi" w:cstheme="minorHAnsi"/>
          <w:szCs w:val="22"/>
        </w:rPr>
        <w:t xml:space="preserve"> </w:t>
      </w:r>
      <w:r w:rsidR="00EC0A4A">
        <w:rPr>
          <w:rFonts w:asciiTheme="minorHAnsi" w:hAnsiTheme="minorHAnsi" w:cstheme="minorHAnsi"/>
          <w:szCs w:val="22"/>
        </w:rPr>
        <w:t>knowledge</w:t>
      </w:r>
      <w:r w:rsidR="00702D21" w:rsidRPr="00E578DA">
        <w:rPr>
          <w:rFonts w:asciiTheme="minorHAnsi" w:hAnsiTheme="minorHAnsi" w:cstheme="minorHAnsi"/>
          <w:szCs w:val="22"/>
        </w:rPr>
        <w:t xml:space="preserve">, </w:t>
      </w:r>
      <w:r w:rsidR="00BD2D45" w:rsidRPr="00E578DA">
        <w:rPr>
          <w:rFonts w:asciiTheme="minorHAnsi" w:hAnsiTheme="minorHAnsi" w:cstheme="minorHAnsi"/>
          <w:szCs w:val="22"/>
        </w:rPr>
        <w:t xml:space="preserve">the </w:t>
      </w:r>
      <w:bookmarkStart w:id="28" w:name="_Hlk17813495"/>
      <w:r w:rsidR="00BD2D45" w:rsidRPr="00E578DA">
        <w:rPr>
          <w:rFonts w:asciiTheme="minorHAnsi" w:hAnsiTheme="minorHAnsi" w:cstheme="minorHAnsi"/>
          <w:szCs w:val="22"/>
        </w:rPr>
        <w:t xml:space="preserve">legal practitioner </w:t>
      </w:r>
      <w:r w:rsidR="00BD2D45" w:rsidRPr="00E578DA">
        <w:rPr>
          <w:rFonts w:asciiTheme="minorHAnsi" w:hAnsiTheme="minorHAnsi" w:cstheme="minorHAnsi"/>
          <w:szCs w:val="22"/>
          <w:lang w:val="en-US"/>
        </w:rPr>
        <w:t xml:space="preserve">carried on the business of an investment practice </w:t>
      </w:r>
      <w:r w:rsidR="00EB4A35">
        <w:rPr>
          <w:rFonts w:asciiTheme="minorHAnsi" w:hAnsiTheme="minorHAnsi" w:cstheme="minorHAnsi"/>
          <w:szCs w:val="22"/>
          <w:lang w:val="en-US"/>
        </w:rPr>
        <w:t xml:space="preserve">(if applicable) </w:t>
      </w:r>
      <w:r w:rsidR="00791811" w:rsidRPr="00E578DA">
        <w:rPr>
          <w:rFonts w:asciiTheme="minorHAnsi" w:hAnsiTheme="minorHAnsi" w:cstheme="minorHAnsi"/>
          <w:szCs w:val="22"/>
          <w:lang w:val="en-US"/>
        </w:rPr>
        <w:t xml:space="preserve">and </w:t>
      </w:r>
      <w:r w:rsidR="00BD2D45" w:rsidRPr="00E578DA">
        <w:rPr>
          <w:rFonts w:asciiTheme="minorHAnsi" w:hAnsiTheme="minorHAnsi" w:cstheme="minorHAnsi"/>
          <w:szCs w:val="22"/>
          <w:lang w:val="en-US"/>
        </w:rPr>
        <w:t>complied</w:t>
      </w:r>
      <w:r w:rsidR="00791811" w:rsidRPr="00E578DA">
        <w:rPr>
          <w:rFonts w:asciiTheme="minorHAnsi" w:hAnsiTheme="minorHAnsi" w:cstheme="minorHAnsi"/>
          <w:szCs w:val="22"/>
          <w:lang w:val="en-US"/>
        </w:rPr>
        <w:t xml:space="preserve"> </w:t>
      </w:r>
      <w:r w:rsidR="00BD2D45" w:rsidRPr="00E578DA">
        <w:rPr>
          <w:rFonts w:asciiTheme="minorHAnsi" w:hAnsiTheme="minorHAnsi" w:cstheme="minorHAnsi"/>
          <w:szCs w:val="22"/>
          <w:lang w:val="en-US"/>
        </w:rPr>
        <w:t xml:space="preserve">with the </w:t>
      </w:r>
      <w:r w:rsidR="00D84BE4" w:rsidRPr="00E578DA">
        <w:rPr>
          <w:rFonts w:asciiTheme="minorHAnsi" w:hAnsiTheme="minorHAnsi" w:cstheme="minorHAnsi"/>
          <w:szCs w:val="22"/>
          <w:lang w:val="en-US"/>
        </w:rPr>
        <w:t xml:space="preserve">related </w:t>
      </w:r>
      <w:r w:rsidR="00BD2D45" w:rsidRPr="00E578DA">
        <w:rPr>
          <w:rFonts w:asciiTheme="minorHAnsi" w:hAnsiTheme="minorHAnsi" w:cstheme="minorHAnsi"/>
          <w:szCs w:val="22"/>
          <w:lang w:val="en-US"/>
        </w:rPr>
        <w:t xml:space="preserve">investment practice </w:t>
      </w:r>
      <w:r w:rsidR="00791811" w:rsidRPr="00E578DA">
        <w:rPr>
          <w:rFonts w:asciiTheme="minorHAnsi" w:hAnsiTheme="minorHAnsi" w:cstheme="minorHAnsi"/>
          <w:szCs w:val="22"/>
          <w:lang w:val="en-US"/>
        </w:rPr>
        <w:t>R</w:t>
      </w:r>
      <w:r w:rsidR="00BD2D45" w:rsidRPr="00E578DA">
        <w:rPr>
          <w:rFonts w:asciiTheme="minorHAnsi" w:hAnsiTheme="minorHAnsi" w:cstheme="minorHAnsi"/>
          <w:szCs w:val="22"/>
          <w:lang w:val="en-US"/>
        </w:rPr>
        <w:t>ules</w:t>
      </w:r>
      <w:bookmarkEnd w:id="27"/>
      <w:bookmarkEnd w:id="28"/>
      <w:r w:rsidR="00791811" w:rsidRPr="00E578DA">
        <w:rPr>
          <w:rStyle w:val="FootnoteReference"/>
          <w:rFonts w:asciiTheme="minorHAnsi" w:hAnsiTheme="minorHAnsi" w:cstheme="minorHAnsi"/>
          <w:szCs w:val="22"/>
          <w:lang w:val="en-US"/>
        </w:rPr>
        <w:footnoteReference w:id="5"/>
      </w:r>
      <w:r w:rsidR="00913299" w:rsidRPr="00E578DA">
        <w:rPr>
          <w:rFonts w:asciiTheme="minorHAnsi" w:hAnsiTheme="minorHAnsi" w:cstheme="minorHAnsi"/>
          <w:szCs w:val="22"/>
          <w:lang w:val="en-US"/>
        </w:rPr>
        <w:t>, as required</w:t>
      </w:r>
      <w:r w:rsidR="006D3516" w:rsidRPr="00E578DA">
        <w:rPr>
          <w:rFonts w:asciiTheme="minorHAnsi" w:hAnsiTheme="minorHAnsi" w:cstheme="minorHAnsi"/>
          <w:szCs w:val="22"/>
          <w:lang w:val="en-US"/>
        </w:rPr>
        <w:t>.</w:t>
      </w:r>
      <w:r w:rsidR="00913299" w:rsidRPr="00E578DA">
        <w:rPr>
          <w:rStyle w:val="FootnoteReference"/>
          <w:rFonts w:asciiTheme="minorHAnsi" w:hAnsiTheme="minorHAnsi" w:cstheme="minorHAnsi"/>
          <w:szCs w:val="22"/>
          <w:lang w:val="en-US"/>
        </w:rPr>
        <w:footnoteReference w:id="6"/>
      </w:r>
    </w:p>
    <w:p w14:paraId="20B9B9FC" w14:textId="6ECF56F3" w:rsidR="00607711" w:rsidRPr="00762C42" w:rsidRDefault="00607711" w:rsidP="00A06416">
      <w:pPr>
        <w:pStyle w:val="Heading2"/>
      </w:pPr>
      <w:bookmarkStart w:id="29" w:name="_Toc456358614"/>
      <w:bookmarkStart w:id="30" w:name="_Toc11619395"/>
      <w:bookmarkStart w:id="31" w:name="_Toc468105298"/>
      <w:bookmarkStart w:id="32" w:name="_Toc33563457"/>
      <w:r w:rsidRPr="007D081F">
        <w:t xml:space="preserve">Nature of </w:t>
      </w:r>
      <w:r w:rsidR="00DA1F77">
        <w:t xml:space="preserve">an </w:t>
      </w:r>
      <w:r w:rsidR="00F367BE" w:rsidRPr="007D081F">
        <w:t xml:space="preserve">Engagement </w:t>
      </w:r>
      <w:r w:rsidRPr="007D081F">
        <w:t xml:space="preserve">on </w:t>
      </w:r>
      <w:r w:rsidR="004E2A3B">
        <w:t>Legal Practitioners’</w:t>
      </w:r>
      <w:r w:rsidR="00F367BE" w:rsidRPr="007D081F">
        <w:t xml:space="preserve"> Trust Accounts</w:t>
      </w:r>
      <w:bookmarkEnd w:id="29"/>
      <w:bookmarkEnd w:id="30"/>
      <w:bookmarkEnd w:id="31"/>
      <w:bookmarkEnd w:id="32"/>
    </w:p>
    <w:p w14:paraId="1020B4F1" w14:textId="0CC35486" w:rsidR="00EC68C3" w:rsidRDefault="00607711" w:rsidP="00F41F0A">
      <w:pPr>
        <w:pStyle w:val="ListParagraph"/>
        <w:numPr>
          <w:ilvl w:val="0"/>
          <w:numId w:val="16"/>
        </w:numPr>
        <w:ind w:left="567" w:hanging="567"/>
        <w:rPr>
          <w:rFonts w:asciiTheme="minorHAnsi" w:hAnsiTheme="minorHAnsi" w:cstheme="minorHAnsi"/>
          <w:szCs w:val="22"/>
        </w:rPr>
      </w:pPr>
      <w:r w:rsidRPr="0018526D">
        <w:rPr>
          <w:rFonts w:asciiTheme="minorHAnsi" w:hAnsiTheme="minorHAnsi" w:cstheme="minorHAnsi"/>
          <w:szCs w:val="22"/>
        </w:rPr>
        <w:t xml:space="preserve">An engagement on </w:t>
      </w:r>
      <w:r w:rsidR="004E2A3B">
        <w:rPr>
          <w:rFonts w:asciiTheme="minorHAnsi" w:hAnsiTheme="minorHAnsi" w:cstheme="minorHAnsi"/>
          <w:szCs w:val="22"/>
        </w:rPr>
        <w:t>legal practitioners’</w:t>
      </w:r>
      <w:r w:rsidRPr="0018526D">
        <w:rPr>
          <w:rFonts w:asciiTheme="minorHAnsi" w:hAnsiTheme="minorHAnsi" w:cstheme="minorHAnsi"/>
          <w:szCs w:val="22"/>
        </w:rPr>
        <w:t xml:space="preserve"> trust accounts</w:t>
      </w:r>
      <w:r w:rsidR="001527A0">
        <w:rPr>
          <w:rFonts w:asciiTheme="minorHAnsi" w:hAnsiTheme="minorHAnsi" w:cstheme="minorHAnsi"/>
          <w:szCs w:val="22"/>
        </w:rPr>
        <w:t xml:space="preserve"> </w:t>
      </w:r>
      <w:r w:rsidR="00EA3734" w:rsidRPr="0018526D">
        <w:rPr>
          <w:rFonts w:asciiTheme="minorHAnsi" w:hAnsiTheme="minorHAnsi" w:cstheme="minorHAnsi"/>
          <w:szCs w:val="22"/>
        </w:rPr>
        <w:t xml:space="preserve">to report </w:t>
      </w:r>
      <w:r w:rsidR="00B53DD7">
        <w:rPr>
          <w:rFonts w:asciiTheme="minorHAnsi" w:hAnsiTheme="minorHAnsi" w:cstheme="minorHAnsi"/>
          <w:szCs w:val="22"/>
        </w:rPr>
        <w:t xml:space="preserve">on </w:t>
      </w:r>
      <w:r w:rsidR="00EA3734" w:rsidRPr="0018526D">
        <w:rPr>
          <w:rFonts w:asciiTheme="minorHAnsi" w:hAnsiTheme="minorHAnsi" w:cstheme="minorHAnsi"/>
          <w:szCs w:val="22"/>
        </w:rPr>
        <w:t xml:space="preserve">compliance with the Act and </w:t>
      </w:r>
      <w:r w:rsidR="001527A0">
        <w:rPr>
          <w:rFonts w:asciiTheme="minorHAnsi" w:hAnsiTheme="minorHAnsi" w:cstheme="minorHAnsi"/>
          <w:szCs w:val="22"/>
        </w:rPr>
        <w:t xml:space="preserve">the </w:t>
      </w:r>
      <w:r w:rsidR="00EA3734" w:rsidRPr="0018526D">
        <w:rPr>
          <w:rFonts w:asciiTheme="minorHAnsi" w:hAnsiTheme="minorHAnsi" w:cstheme="minorHAnsi"/>
          <w:szCs w:val="22"/>
        </w:rPr>
        <w:t>Rules</w:t>
      </w:r>
      <w:r w:rsidRPr="0018526D">
        <w:rPr>
          <w:rFonts w:asciiTheme="minorHAnsi" w:hAnsiTheme="minorHAnsi" w:cstheme="minorHAnsi"/>
          <w:szCs w:val="22"/>
        </w:rPr>
        <w:t xml:space="preserve"> is a</w:t>
      </w:r>
      <w:r w:rsidR="000571ED">
        <w:rPr>
          <w:rFonts w:asciiTheme="minorHAnsi" w:hAnsiTheme="minorHAnsi" w:cstheme="minorHAnsi"/>
          <w:szCs w:val="22"/>
        </w:rPr>
        <w:t xml:space="preserve"> reasonable</w:t>
      </w:r>
      <w:r w:rsidRPr="0018526D">
        <w:rPr>
          <w:rFonts w:asciiTheme="minorHAnsi" w:hAnsiTheme="minorHAnsi" w:cstheme="minorHAnsi"/>
          <w:szCs w:val="22"/>
        </w:rPr>
        <w:t xml:space="preserve"> assurance engagement within the scope of the </w:t>
      </w:r>
      <w:r w:rsidR="00B3169F" w:rsidRPr="00D72035">
        <w:rPr>
          <w:rFonts w:asciiTheme="minorHAnsi" w:hAnsiTheme="minorHAnsi" w:cstheme="minorHAnsi"/>
          <w:color w:val="000000" w:themeColor="text1"/>
          <w:szCs w:val="22"/>
        </w:rPr>
        <w:t>International</w:t>
      </w:r>
      <w:r w:rsidR="00B3169F" w:rsidRPr="00187A46">
        <w:rPr>
          <w:rFonts w:asciiTheme="minorHAnsi" w:hAnsiTheme="minorHAnsi" w:cstheme="minorHAnsi"/>
          <w:color w:val="000000" w:themeColor="text1"/>
          <w:szCs w:val="22"/>
        </w:rPr>
        <w:t xml:space="preserve"> </w:t>
      </w:r>
      <w:r w:rsidR="00B3169F" w:rsidRPr="00D72035">
        <w:rPr>
          <w:rFonts w:asciiTheme="minorHAnsi" w:hAnsiTheme="minorHAnsi" w:cstheme="minorHAnsi"/>
          <w:color w:val="000000" w:themeColor="text1"/>
          <w:szCs w:val="22"/>
        </w:rPr>
        <w:t>Standard on Assurance Engagements</w:t>
      </w:r>
      <w:r w:rsidR="00B3169F" w:rsidRPr="0018526D">
        <w:rPr>
          <w:rFonts w:asciiTheme="minorHAnsi" w:hAnsiTheme="minorHAnsi" w:cstheme="minorHAnsi"/>
          <w:szCs w:val="22"/>
        </w:rPr>
        <w:t xml:space="preserve"> </w:t>
      </w:r>
      <w:r w:rsidR="00B3169F">
        <w:rPr>
          <w:rFonts w:asciiTheme="minorHAnsi" w:hAnsiTheme="minorHAnsi" w:cstheme="minorHAnsi"/>
          <w:szCs w:val="22"/>
        </w:rPr>
        <w:t>(</w:t>
      </w:r>
      <w:r w:rsidRPr="0018526D">
        <w:rPr>
          <w:rFonts w:asciiTheme="minorHAnsi" w:hAnsiTheme="minorHAnsi" w:cstheme="minorHAnsi"/>
          <w:szCs w:val="22"/>
        </w:rPr>
        <w:t>ISAE</w:t>
      </w:r>
      <w:r w:rsidR="00B3169F">
        <w:rPr>
          <w:rFonts w:asciiTheme="minorHAnsi" w:hAnsiTheme="minorHAnsi" w:cstheme="minorHAnsi"/>
          <w:szCs w:val="22"/>
        </w:rPr>
        <w:t>)</w:t>
      </w:r>
      <w:r w:rsidRPr="0018526D">
        <w:rPr>
          <w:rFonts w:asciiTheme="minorHAnsi" w:hAnsiTheme="minorHAnsi" w:cstheme="minorHAnsi"/>
          <w:szCs w:val="22"/>
        </w:rPr>
        <w:t xml:space="preserve"> 3000</w:t>
      </w:r>
      <w:r w:rsidR="001512CB">
        <w:rPr>
          <w:rFonts w:asciiTheme="minorHAnsi" w:hAnsiTheme="minorHAnsi" w:cstheme="minorHAnsi"/>
          <w:szCs w:val="22"/>
        </w:rPr>
        <w:t xml:space="preserve"> (Revised)</w:t>
      </w:r>
      <w:r w:rsidRPr="0018526D">
        <w:rPr>
          <w:rFonts w:asciiTheme="minorHAnsi" w:hAnsiTheme="minorHAnsi" w:cstheme="minorHAnsi"/>
          <w:szCs w:val="22"/>
        </w:rPr>
        <w:t xml:space="preserve">, </w:t>
      </w:r>
      <w:r w:rsidR="00CB1C65" w:rsidRPr="0018526D">
        <w:rPr>
          <w:rFonts w:asciiTheme="minorHAnsi" w:hAnsiTheme="minorHAnsi" w:cstheme="minorHAnsi"/>
          <w:i/>
          <w:szCs w:val="22"/>
        </w:rPr>
        <w:t xml:space="preserve">Assurance </w:t>
      </w:r>
      <w:r w:rsidRPr="0018526D">
        <w:rPr>
          <w:rFonts w:asciiTheme="minorHAnsi" w:hAnsiTheme="minorHAnsi" w:cstheme="minorHAnsi"/>
          <w:i/>
          <w:szCs w:val="22"/>
        </w:rPr>
        <w:t xml:space="preserve">Engagements Other </w:t>
      </w:r>
      <w:r w:rsidR="00504C7F">
        <w:rPr>
          <w:rFonts w:asciiTheme="minorHAnsi" w:hAnsiTheme="minorHAnsi" w:cstheme="minorHAnsi"/>
          <w:i/>
          <w:szCs w:val="22"/>
        </w:rPr>
        <w:t>t</w:t>
      </w:r>
      <w:r w:rsidR="00504C7F" w:rsidRPr="0018526D">
        <w:rPr>
          <w:rFonts w:asciiTheme="minorHAnsi" w:hAnsiTheme="minorHAnsi" w:cstheme="minorHAnsi"/>
          <w:i/>
          <w:szCs w:val="22"/>
        </w:rPr>
        <w:t xml:space="preserve">han </w:t>
      </w:r>
      <w:r w:rsidRPr="0018526D">
        <w:rPr>
          <w:rFonts w:asciiTheme="minorHAnsi" w:hAnsiTheme="minorHAnsi" w:cstheme="minorHAnsi"/>
          <w:i/>
          <w:szCs w:val="22"/>
        </w:rPr>
        <w:t>Audits or Reviews of Historical Financial Information</w:t>
      </w:r>
      <w:r w:rsidR="00EA3734" w:rsidRPr="0018526D">
        <w:rPr>
          <w:rFonts w:asciiTheme="minorHAnsi" w:hAnsiTheme="minorHAnsi" w:cstheme="minorHAnsi"/>
          <w:i/>
          <w:szCs w:val="22"/>
        </w:rPr>
        <w:t xml:space="preserve"> </w:t>
      </w:r>
      <w:r w:rsidR="00EA3734" w:rsidRPr="00A53FD4">
        <w:rPr>
          <w:rFonts w:asciiTheme="minorHAnsi" w:hAnsiTheme="minorHAnsi" w:cstheme="minorHAnsi"/>
          <w:szCs w:val="22"/>
        </w:rPr>
        <w:t>(ISAE 3000</w:t>
      </w:r>
      <w:r w:rsidR="001512CB">
        <w:rPr>
          <w:rFonts w:asciiTheme="minorHAnsi" w:hAnsiTheme="minorHAnsi" w:cstheme="minorHAnsi"/>
          <w:szCs w:val="22"/>
        </w:rPr>
        <w:t xml:space="preserve"> (Revised)</w:t>
      </w:r>
      <w:r w:rsidR="00EA3734" w:rsidRPr="00A53FD4">
        <w:rPr>
          <w:rFonts w:asciiTheme="minorHAnsi" w:hAnsiTheme="minorHAnsi" w:cstheme="minorHAnsi"/>
          <w:szCs w:val="22"/>
        </w:rPr>
        <w:t>)</w:t>
      </w:r>
      <w:r w:rsidRPr="0018526D">
        <w:rPr>
          <w:rFonts w:asciiTheme="minorHAnsi" w:hAnsiTheme="minorHAnsi" w:cstheme="minorHAnsi"/>
          <w:szCs w:val="22"/>
        </w:rPr>
        <w:t>.</w:t>
      </w:r>
      <w:r w:rsidR="00DE0E6E" w:rsidRPr="0018526D">
        <w:rPr>
          <w:rFonts w:asciiTheme="minorHAnsi" w:hAnsiTheme="minorHAnsi" w:cstheme="minorHAnsi"/>
          <w:szCs w:val="22"/>
        </w:rPr>
        <w:t xml:space="preserve"> </w:t>
      </w:r>
      <w:r w:rsidR="00FA2E77" w:rsidRPr="0018526D">
        <w:rPr>
          <w:rFonts w:asciiTheme="minorHAnsi" w:hAnsiTheme="minorHAnsi" w:cstheme="minorHAnsi"/>
          <w:szCs w:val="22"/>
        </w:rPr>
        <w:t xml:space="preserve">Although ISAs and ISREs do not apply to engagements covered by ISAEs, they may nevertheless provide guidance to </w:t>
      </w:r>
      <w:r w:rsidR="00390711" w:rsidRPr="0018526D">
        <w:rPr>
          <w:rFonts w:asciiTheme="minorHAnsi" w:hAnsiTheme="minorHAnsi" w:cstheme="minorHAnsi"/>
          <w:szCs w:val="22"/>
        </w:rPr>
        <w:t>an</w:t>
      </w:r>
      <w:r w:rsidR="00FA2E77" w:rsidRPr="0018526D">
        <w:rPr>
          <w:rFonts w:asciiTheme="minorHAnsi" w:hAnsiTheme="minorHAnsi" w:cstheme="minorHAnsi"/>
          <w:szCs w:val="22"/>
        </w:rPr>
        <w:t xml:space="preserve"> auditor</w:t>
      </w:r>
      <w:r w:rsidR="00390711">
        <w:rPr>
          <w:rStyle w:val="FootnoteReference"/>
          <w:rFonts w:asciiTheme="minorHAnsi" w:hAnsiTheme="minorHAnsi" w:cstheme="minorHAnsi"/>
          <w:szCs w:val="22"/>
        </w:rPr>
        <w:footnoteReference w:id="7"/>
      </w:r>
      <w:r w:rsidR="00FA2E77" w:rsidRPr="0018526D">
        <w:rPr>
          <w:rFonts w:asciiTheme="minorHAnsi" w:hAnsiTheme="minorHAnsi" w:cstheme="minorHAnsi"/>
          <w:szCs w:val="22"/>
        </w:rPr>
        <w:t xml:space="preserve"> </w:t>
      </w:r>
      <w:r w:rsidR="00B53DD7">
        <w:rPr>
          <w:rFonts w:asciiTheme="minorHAnsi" w:hAnsiTheme="minorHAnsi" w:cstheme="minorHAnsi"/>
          <w:szCs w:val="22"/>
        </w:rPr>
        <w:t>undertaking</w:t>
      </w:r>
      <w:r w:rsidR="00FA2E77" w:rsidRPr="0018526D">
        <w:rPr>
          <w:rFonts w:asciiTheme="minorHAnsi" w:hAnsiTheme="minorHAnsi" w:cstheme="minorHAnsi"/>
          <w:szCs w:val="22"/>
        </w:rPr>
        <w:t xml:space="preserve"> this</w:t>
      </w:r>
      <w:r w:rsidR="00390711" w:rsidRPr="0018526D">
        <w:rPr>
          <w:rFonts w:asciiTheme="minorHAnsi" w:hAnsiTheme="minorHAnsi" w:cstheme="minorHAnsi"/>
          <w:szCs w:val="22"/>
        </w:rPr>
        <w:t xml:space="preserve"> </w:t>
      </w:r>
      <w:r w:rsidR="00FA2E77" w:rsidRPr="0018526D">
        <w:rPr>
          <w:rFonts w:asciiTheme="minorHAnsi" w:hAnsiTheme="minorHAnsi" w:cstheme="minorHAnsi"/>
          <w:szCs w:val="22"/>
        </w:rPr>
        <w:t xml:space="preserve">engagement. </w:t>
      </w:r>
    </w:p>
    <w:p w14:paraId="51CA4476" w14:textId="2C04F14A" w:rsidR="0035530A" w:rsidRPr="0018526D" w:rsidRDefault="009D6517" w:rsidP="00F41F0A">
      <w:pPr>
        <w:pStyle w:val="ListParagraph"/>
        <w:numPr>
          <w:ilvl w:val="0"/>
          <w:numId w:val="16"/>
        </w:numPr>
        <w:spacing w:after="240"/>
        <w:ind w:left="567" w:hanging="567"/>
        <w:rPr>
          <w:rFonts w:asciiTheme="minorHAnsi" w:hAnsiTheme="minorHAnsi" w:cstheme="minorHAnsi"/>
          <w:szCs w:val="22"/>
        </w:rPr>
      </w:pPr>
      <w:r w:rsidRPr="0018526D">
        <w:rPr>
          <w:rFonts w:asciiTheme="minorHAnsi" w:hAnsiTheme="minorHAnsi" w:cstheme="minorHAnsi"/>
          <w:szCs w:val="22"/>
        </w:rPr>
        <w:t>T</w:t>
      </w:r>
      <w:r w:rsidR="0035530A" w:rsidRPr="0018526D">
        <w:rPr>
          <w:rFonts w:asciiTheme="minorHAnsi" w:hAnsiTheme="minorHAnsi" w:cstheme="minorHAnsi"/>
          <w:szCs w:val="22"/>
        </w:rPr>
        <w:t xml:space="preserve">he auditor is not required to express an assurance opinion </w:t>
      </w:r>
      <w:r w:rsidR="006A74B5" w:rsidRPr="0018526D">
        <w:rPr>
          <w:rFonts w:asciiTheme="minorHAnsi" w:hAnsiTheme="minorHAnsi" w:cstheme="minorHAnsi"/>
          <w:szCs w:val="22"/>
        </w:rPr>
        <w:t>on</w:t>
      </w:r>
      <w:r w:rsidR="003E2E71" w:rsidRPr="0018526D">
        <w:rPr>
          <w:rFonts w:asciiTheme="minorHAnsi" w:hAnsiTheme="minorHAnsi" w:cstheme="minorHAnsi"/>
          <w:szCs w:val="22"/>
        </w:rPr>
        <w:t xml:space="preserve"> the </w:t>
      </w:r>
      <w:r w:rsidR="004E2A3B">
        <w:rPr>
          <w:rFonts w:asciiTheme="minorHAnsi" w:hAnsiTheme="minorHAnsi" w:cstheme="minorHAnsi"/>
          <w:szCs w:val="22"/>
        </w:rPr>
        <w:t>Legal Practitioner’s</w:t>
      </w:r>
      <w:r w:rsidR="0035530A" w:rsidRPr="0018526D">
        <w:rPr>
          <w:rFonts w:asciiTheme="minorHAnsi" w:hAnsiTheme="minorHAnsi" w:cstheme="minorHAnsi"/>
          <w:szCs w:val="22"/>
        </w:rPr>
        <w:t xml:space="preserve"> </w:t>
      </w:r>
      <w:r w:rsidR="006A74B5" w:rsidRPr="0018526D">
        <w:rPr>
          <w:rFonts w:asciiTheme="minorHAnsi" w:hAnsiTheme="minorHAnsi" w:cstheme="minorHAnsi"/>
          <w:szCs w:val="22"/>
        </w:rPr>
        <w:t>A</w:t>
      </w:r>
      <w:r w:rsidR="0035530A" w:rsidRPr="0018526D">
        <w:rPr>
          <w:rFonts w:asciiTheme="minorHAnsi" w:hAnsiTheme="minorHAnsi" w:cstheme="minorHAnsi"/>
          <w:szCs w:val="22"/>
        </w:rPr>
        <w:t xml:space="preserve">nnual </w:t>
      </w:r>
      <w:r w:rsidR="006A74B5" w:rsidRPr="0018526D">
        <w:rPr>
          <w:rFonts w:asciiTheme="minorHAnsi" w:hAnsiTheme="minorHAnsi" w:cstheme="minorHAnsi"/>
          <w:szCs w:val="22"/>
        </w:rPr>
        <w:t>S</w:t>
      </w:r>
      <w:r w:rsidR="0035530A" w:rsidRPr="0018526D">
        <w:rPr>
          <w:rFonts w:asciiTheme="minorHAnsi" w:hAnsiTheme="minorHAnsi" w:cstheme="minorHAnsi"/>
          <w:szCs w:val="22"/>
        </w:rPr>
        <w:t xml:space="preserve">tatement on </w:t>
      </w:r>
      <w:r w:rsidR="006A74B5" w:rsidRPr="0018526D">
        <w:rPr>
          <w:rFonts w:asciiTheme="minorHAnsi" w:hAnsiTheme="minorHAnsi" w:cstheme="minorHAnsi"/>
          <w:szCs w:val="22"/>
        </w:rPr>
        <w:t>T</w:t>
      </w:r>
      <w:r w:rsidR="0035530A" w:rsidRPr="0018526D">
        <w:rPr>
          <w:rFonts w:asciiTheme="minorHAnsi" w:hAnsiTheme="minorHAnsi" w:cstheme="minorHAnsi"/>
          <w:szCs w:val="22"/>
        </w:rPr>
        <w:t xml:space="preserve">rust </w:t>
      </w:r>
      <w:r w:rsidR="006A74B5" w:rsidRPr="0018526D">
        <w:rPr>
          <w:rFonts w:asciiTheme="minorHAnsi" w:hAnsiTheme="minorHAnsi" w:cstheme="minorHAnsi"/>
          <w:szCs w:val="22"/>
        </w:rPr>
        <w:t>A</w:t>
      </w:r>
      <w:r w:rsidR="0035530A" w:rsidRPr="0018526D">
        <w:rPr>
          <w:rFonts w:asciiTheme="minorHAnsi" w:hAnsiTheme="minorHAnsi" w:cstheme="minorHAnsi"/>
          <w:szCs w:val="22"/>
        </w:rPr>
        <w:t>ccounts</w:t>
      </w:r>
      <w:r w:rsidR="007F5DC3">
        <w:rPr>
          <w:rFonts w:asciiTheme="minorHAnsi" w:hAnsiTheme="minorHAnsi" w:cstheme="minorHAnsi"/>
          <w:szCs w:val="22"/>
        </w:rPr>
        <w:t xml:space="preserve">. </w:t>
      </w:r>
      <w:bookmarkStart w:id="33" w:name="_Hlk33540562"/>
      <w:r w:rsidR="007F5DC3">
        <w:rPr>
          <w:rFonts w:asciiTheme="minorHAnsi" w:hAnsiTheme="minorHAnsi" w:cstheme="minorHAnsi"/>
          <w:szCs w:val="22"/>
        </w:rPr>
        <w:t xml:space="preserve">Although the auditor </w:t>
      </w:r>
      <w:r w:rsidR="0094288B">
        <w:rPr>
          <w:rFonts w:asciiTheme="minorHAnsi" w:hAnsiTheme="minorHAnsi" w:cstheme="minorHAnsi"/>
          <w:szCs w:val="22"/>
        </w:rPr>
        <w:t xml:space="preserve">is required to </w:t>
      </w:r>
      <w:r w:rsidR="007F5DC3">
        <w:rPr>
          <w:rFonts w:asciiTheme="minorHAnsi" w:hAnsiTheme="minorHAnsi" w:cstheme="minorHAnsi"/>
          <w:szCs w:val="22"/>
        </w:rPr>
        <w:t>repor</w:t>
      </w:r>
      <w:r w:rsidR="0094288B">
        <w:rPr>
          <w:rFonts w:asciiTheme="minorHAnsi" w:hAnsiTheme="minorHAnsi" w:cstheme="minorHAnsi"/>
          <w:szCs w:val="22"/>
        </w:rPr>
        <w:t>t</w:t>
      </w:r>
      <w:r w:rsidR="00E934EF">
        <w:rPr>
          <w:rFonts w:asciiTheme="minorHAnsi" w:hAnsiTheme="minorHAnsi" w:cstheme="minorHAnsi"/>
          <w:szCs w:val="22"/>
        </w:rPr>
        <w:t xml:space="preserve"> </w:t>
      </w:r>
      <w:r w:rsidR="006A3D93">
        <w:rPr>
          <w:rFonts w:asciiTheme="minorHAnsi" w:hAnsiTheme="minorHAnsi" w:cstheme="minorHAnsi"/>
          <w:szCs w:val="22"/>
        </w:rPr>
        <w:t xml:space="preserve">on </w:t>
      </w:r>
      <w:r w:rsidR="006A3D93" w:rsidRPr="006A3D93">
        <w:rPr>
          <w:rFonts w:asciiTheme="minorHAnsi" w:hAnsiTheme="minorHAnsi" w:cstheme="minorHAnsi"/>
          <w:szCs w:val="22"/>
        </w:rPr>
        <w:t>whether or not</w:t>
      </w:r>
      <w:r w:rsidR="006A3D93">
        <w:rPr>
          <w:rFonts w:asciiTheme="minorHAnsi" w:hAnsiTheme="minorHAnsi" w:cstheme="minorHAnsi"/>
          <w:szCs w:val="22"/>
        </w:rPr>
        <w:t xml:space="preserve"> </w:t>
      </w:r>
      <w:r w:rsidR="006A3D93" w:rsidRPr="006A3D93">
        <w:rPr>
          <w:rFonts w:asciiTheme="minorHAnsi" w:hAnsiTheme="minorHAnsi" w:cstheme="minorHAnsi"/>
          <w:szCs w:val="22"/>
        </w:rPr>
        <w:t xml:space="preserve">the legal practitioner </w:t>
      </w:r>
      <w:r w:rsidR="006A3D93" w:rsidRPr="006A3D93">
        <w:rPr>
          <w:rFonts w:asciiTheme="minorHAnsi" w:hAnsiTheme="minorHAnsi" w:cstheme="minorHAnsi"/>
          <w:szCs w:val="22"/>
          <w:lang w:val="en-US"/>
        </w:rPr>
        <w:t>carried on the business of an investment practice</w:t>
      </w:r>
      <w:r w:rsidR="007F5DC3">
        <w:rPr>
          <w:rFonts w:asciiTheme="minorHAnsi" w:hAnsiTheme="minorHAnsi" w:cstheme="minorHAnsi"/>
          <w:szCs w:val="22"/>
          <w:lang w:val="en-US"/>
        </w:rPr>
        <w:t xml:space="preserve">, the auditor </w:t>
      </w:r>
      <w:r w:rsidR="0023306C">
        <w:rPr>
          <w:rFonts w:asciiTheme="minorHAnsi" w:hAnsiTheme="minorHAnsi" w:cstheme="minorHAnsi"/>
          <w:szCs w:val="22"/>
          <w:lang w:val="en-US"/>
        </w:rPr>
        <w:t>is not required</w:t>
      </w:r>
      <w:r w:rsidR="007F5DC3">
        <w:rPr>
          <w:rFonts w:asciiTheme="minorHAnsi" w:hAnsiTheme="minorHAnsi" w:cstheme="minorHAnsi"/>
          <w:szCs w:val="22"/>
          <w:lang w:val="en-US"/>
        </w:rPr>
        <w:t xml:space="preserve"> </w:t>
      </w:r>
      <w:r w:rsidR="0023306C">
        <w:rPr>
          <w:rFonts w:asciiTheme="minorHAnsi" w:hAnsiTheme="minorHAnsi" w:cstheme="minorHAnsi"/>
          <w:szCs w:val="22"/>
          <w:lang w:val="en-US"/>
        </w:rPr>
        <w:t xml:space="preserve">to </w:t>
      </w:r>
      <w:r w:rsidR="007F5DC3">
        <w:rPr>
          <w:rFonts w:asciiTheme="minorHAnsi" w:hAnsiTheme="minorHAnsi" w:cstheme="minorHAnsi"/>
          <w:szCs w:val="22"/>
          <w:lang w:val="en-US"/>
        </w:rPr>
        <w:t>express an assurance opinion thereon</w:t>
      </w:r>
      <w:bookmarkEnd w:id="33"/>
      <w:r w:rsidR="00E934EF">
        <w:rPr>
          <w:rFonts w:asciiTheme="minorHAnsi" w:hAnsiTheme="minorHAnsi" w:cstheme="minorHAnsi"/>
          <w:szCs w:val="22"/>
        </w:rPr>
        <w:t>.</w:t>
      </w:r>
    </w:p>
    <w:p w14:paraId="57B14493" w14:textId="77777777" w:rsidR="001A1ED4" w:rsidRPr="00C364F6" w:rsidRDefault="001A1ED4" w:rsidP="004E612D">
      <w:pPr>
        <w:pStyle w:val="Heading1"/>
      </w:pPr>
      <w:bookmarkStart w:id="34" w:name="_Toc456358615"/>
      <w:bookmarkStart w:id="35" w:name="_Toc11619396"/>
      <w:bookmarkStart w:id="36" w:name="_Toc468105299"/>
      <w:bookmarkStart w:id="37" w:name="_Toc33563458"/>
      <w:r w:rsidRPr="00C364F6">
        <w:t xml:space="preserve">Effective </w:t>
      </w:r>
      <w:r w:rsidR="00F367BE" w:rsidRPr="00C364F6">
        <w:t>Date</w:t>
      </w:r>
      <w:bookmarkEnd w:id="34"/>
      <w:bookmarkEnd w:id="35"/>
      <w:bookmarkEnd w:id="36"/>
      <w:bookmarkEnd w:id="37"/>
    </w:p>
    <w:p w14:paraId="46A08FD9" w14:textId="54A95D80" w:rsidR="005A5B52" w:rsidRPr="000662B6" w:rsidRDefault="001A1ED4" w:rsidP="00F41F0A">
      <w:pPr>
        <w:pStyle w:val="ListParagraph"/>
        <w:numPr>
          <w:ilvl w:val="0"/>
          <w:numId w:val="16"/>
        </w:numPr>
        <w:spacing w:after="240"/>
        <w:ind w:left="567" w:hanging="567"/>
        <w:rPr>
          <w:rFonts w:asciiTheme="minorHAnsi" w:hAnsiTheme="minorHAnsi" w:cstheme="minorHAnsi"/>
          <w:szCs w:val="22"/>
        </w:rPr>
      </w:pPr>
      <w:r w:rsidRPr="000662B6">
        <w:rPr>
          <w:rFonts w:asciiTheme="minorHAnsi" w:hAnsiTheme="minorHAnsi" w:cstheme="minorHAnsi"/>
          <w:szCs w:val="22"/>
        </w:rPr>
        <w:t xml:space="preserve">This </w:t>
      </w:r>
      <w:r w:rsidR="00F40E7B">
        <w:rPr>
          <w:rFonts w:asciiTheme="minorHAnsi" w:hAnsiTheme="minorHAnsi" w:cstheme="minorHAnsi"/>
          <w:szCs w:val="22"/>
        </w:rPr>
        <w:t xml:space="preserve">Revised </w:t>
      </w:r>
      <w:r w:rsidRPr="000662B6">
        <w:rPr>
          <w:rFonts w:asciiTheme="minorHAnsi" w:hAnsiTheme="minorHAnsi" w:cstheme="minorHAnsi"/>
          <w:szCs w:val="22"/>
        </w:rPr>
        <w:t xml:space="preserve">Guide is effective for </w:t>
      </w:r>
      <w:r w:rsidR="00EC68C3" w:rsidRPr="000662B6">
        <w:rPr>
          <w:rFonts w:asciiTheme="minorHAnsi" w:hAnsiTheme="minorHAnsi" w:cstheme="minorHAnsi"/>
          <w:szCs w:val="22"/>
        </w:rPr>
        <w:t>financial periods</w:t>
      </w:r>
      <w:r w:rsidR="002D03F4" w:rsidRPr="000662B6">
        <w:rPr>
          <w:rFonts w:asciiTheme="minorHAnsi" w:hAnsiTheme="minorHAnsi" w:cstheme="minorHAnsi"/>
          <w:szCs w:val="22"/>
        </w:rPr>
        <w:t xml:space="preserve"> </w:t>
      </w:r>
      <w:r w:rsidRPr="000662B6">
        <w:rPr>
          <w:rFonts w:asciiTheme="minorHAnsi" w:hAnsiTheme="minorHAnsi" w:cstheme="minorHAnsi"/>
          <w:szCs w:val="22"/>
        </w:rPr>
        <w:t xml:space="preserve">commencing on or after </w:t>
      </w:r>
      <w:r w:rsidR="005A5B52" w:rsidRPr="000662B6">
        <w:rPr>
          <w:rFonts w:asciiTheme="minorHAnsi" w:hAnsiTheme="minorHAnsi" w:cstheme="minorHAnsi"/>
          <w:szCs w:val="22"/>
        </w:rPr>
        <w:t>1 March</w:t>
      </w:r>
      <w:r w:rsidR="00BC3F37" w:rsidRPr="000662B6">
        <w:rPr>
          <w:rFonts w:asciiTheme="minorHAnsi" w:hAnsiTheme="minorHAnsi" w:cstheme="minorHAnsi"/>
          <w:szCs w:val="22"/>
        </w:rPr>
        <w:t> </w:t>
      </w:r>
      <w:r w:rsidR="003C56C8" w:rsidRPr="000662B6">
        <w:rPr>
          <w:rFonts w:asciiTheme="minorHAnsi" w:hAnsiTheme="minorHAnsi" w:cstheme="minorHAnsi"/>
          <w:szCs w:val="22"/>
        </w:rPr>
        <w:t>20</w:t>
      </w:r>
      <w:r w:rsidR="00EE16AC" w:rsidRPr="000662B6">
        <w:rPr>
          <w:rFonts w:asciiTheme="minorHAnsi" w:hAnsiTheme="minorHAnsi" w:cstheme="minorHAnsi"/>
          <w:szCs w:val="22"/>
        </w:rPr>
        <w:t>19</w:t>
      </w:r>
      <w:r w:rsidR="005A5B52" w:rsidRPr="000662B6">
        <w:rPr>
          <w:rFonts w:asciiTheme="minorHAnsi" w:hAnsiTheme="minorHAnsi" w:cstheme="minorHAnsi"/>
          <w:szCs w:val="22"/>
        </w:rPr>
        <w:t>.</w:t>
      </w:r>
    </w:p>
    <w:p w14:paraId="18BB4682" w14:textId="77777777" w:rsidR="005B22C1" w:rsidRPr="00CF27EB" w:rsidRDefault="005B22C1" w:rsidP="004E612D">
      <w:pPr>
        <w:pStyle w:val="Heading1"/>
      </w:pPr>
      <w:bookmarkStart w:id="38" w:name="_Toc456358616"/>
      <w:bookmarkStart w:id="39" w:name="_Toc11619397"/>
      <w:bookmarkStart w:id="40" w:name="_Toc468105300"/>
      <w:bookmarkStart w:id="41" w:name="_Toc33563459"/>
      <w:r w:rsidRPr="000662B6">
        <w:t>Definitions</w:t>
      </w:r>
      <w:bookmarkEnd w:id="38"/>
      <w:bookmarkEnd w:id="39"/>
      <w:bookmarkEnd w:id="40"/>
      <w:bookmarkEnd w:id="41"/>
    </w:p>
    <w:p w14:paraId="638CB86D" w14:textId="0074EB7E" w:rsidR="00486C2A" w:rsidRPr="00D1462A" w:rsidRDefault="005B22C1"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For </w:t>
      </w:r>
      <w:r w:rsidR="007F5EBB">
        <w:rPr>
          <w:rFonts w:asciiTheme="minorHAnsi" w:hAnsiTheme="minorHAnsi" w:cstheme="minorHAnsi"/>
          <w:szCs w:val="22"/>
        </w:rPr>
        <w:t xml:space="preserve">the </w:t>
      </w:r>
      <w:r w:rsidRPr="00D1462A">
        <w:rPr>
          <w:rFonts w:asciiTheme="minorHAnsi" w:hAnsiTheme="minorHAnsi" w:cstheme="minorHAnsi"/>
          <w:szCs w:val="22"/>
        </w:rPr>
        <w:t xml:space="preserve">purposes of this </w:t>
      </w:r>
      <w:r w:rsidR="00B3169F">
        <w:rPr>
          <w:rFonts w:asciiTheme="minorHAnsi" w:hAnsiTheme="minorHAnsi" w:cstheme="minorHAnsi"/>
          <w:szCs w:val="22"/>
        </w:rPr>
        <w:t xml:space="preserve">Revised </w:t>
      </w:r>
      <w:r w:rsidR="00FC6E66" w:rsidRPr="00D1462A">
        <w:rPr>
          <w:rFonts w:asciiTheme="minorHAnsi" w:hAnsiTheme="minorHAnsi" w:cstheme="minorHAnsi"/>
          <w:szCs w:val="22"/>
        </w:rPr>
        <w:t>Guide</w:t>
      </w:r>
      <w:r w:rsidRPr="00D1462A">
        <w:rPr>
          <w:rFonts w:asciiTheme="minorHAnsi" w:hAnsiTheme="minorHAnsi" w:cstheme="minorHAnsi"/>
          <w:szCs w:val="22"/>
        </w:rPr>
        <w:t>, the following terms have the meanings attributed below:</w:t>
      </w:r>
    </w:p>
    <w:p w14:paraId="288C0737" w14:textId="629A0054" w:rsidR="003F01A2" w:rsidRPr="003A3A58" w:rsidRDefault="003F01A2" w:rsidP="00F41F0A">
      <w:pPr>
        <w:pStyle w:val="ListParagraph"/>
        <w:numPr>
          <w:ilvl w:val="0"/>
          <w:numId w:val="34"/>
        </w:numPr>
        <w:ind w:left="990" w:hanging="446"/>
        <w:rPr>
          <w:rFonts w:asciiTheme="minorHAnsi" w:hAnsiTheme="minorHAnsi" w:cstheme="minorHAnsi"/>
          <w:szCs w:val="22"/>
          <w:lang w:val="en-US"/>
        </w:rPr>
      </w:pPr>
      <w:r>
        <w:rPr>
          <w:rFonts w:asciiTheme="minorHAnsi" w:hAnsiTheme="minorHAnsi" w:cstheme="minorHAnsi"/>
          <w:szCs w:val="22"/>
        </w:rPr>
        <w:t>Accounting records</w:t>
      </w:r>
      <w:r w:rsidR="00365525">
        <w:rPr>
          <w:rStyle w:val="FootnoteReference"/>
          <w:rFonts w:asciiTheme="minorHAnsi" w:hAnsiTheme="minorHAnsi" w:cstheme="minorHAnsi"/>
          <w:szCs w:val="22"/>
        </w:rPr>
        <w:footnoteReference w:id="8"/>
      </w:r>
      <w:r>
        <w:rPr>
          <w:rFonts w:asciiTheme="minorHAnsi" w:hAnsiTheme="minorHAnsi" w:cstheme="minorHAnsi"/>
          <w:szCs w:val="22"/>
        </w:rPr>
        <w:t xml:space="preserve">: </w:t>
      </w:r>
      <w:r w:rsidR="007F5EBB" w:rsidRPr="003F01A2">
        <w:rPr>
          <w:rFonts w:asciiTheme="minorHAnsi" w:hAnsiTheme="minorHAnsi" w:cstheme="minorHAnsi"/>
          <w:szCs w:val="22"/>
          <w:lang w:val="en-US"/>
        </w:rPr>
        <w:t xml:space="preserve">Include </w:t>
      </w:r>
      <w:r w:rsidRPr="003F01A2">
        <w:rPr>
          <w:rFonts w:asciiTheme="minorHAnsi" w:hAnsiTheme="minorHAnsi" w:cstheme="minorHAnsi"/>
          <w:szCs w:val="22"/>
          <w:lang w:val="en-US"/>
        </w:rPr>
        <w:t>any record or document kept by or in the custody or under the control of any trust account</w:t>
      </w:r>
      <w:r>
        <w:rPr>
          <w:rFonts w:asciiTheme="minorHAnsi" w:hAnsiTheme="minorHAnsi" w:cstheme="minorHAnsi"/>
          <w:szCs w:val="22"/>
          <w:lang w:val="en-US"/>
        </w:rPr>
        <w:t xml:space="preserve"> </w:t>
      </w:r>
      <w:r w:rsidRPr="003A3A58">
        <w:rPr>
          <w:rFonts w:asciiTheme="minorHAnsi" w:hAnsiTheme="minorHAnsi" w:cstheme="minorHAnsi"/>
          <w:szCs w:val="22"/>
          <w:lang w:val="en-US"/>
        </w:rPr>
        <w:t>practice which relates to</w:t>
      </w:r>
      <w:r w:rsidR="00B3169F">
        <w:rPr>
          <w:rFonts w:asciiTheme="minorHAnsi" w:hAnsiTheme="minorHAnsi" w:cstheme="minorHAnsi"/>
          <w:szCs w:val="22"/>
          <w:lang w:val="en-US"/>
        </w:rPr>
        <w:t xml:space="preserve"> </w:t>
      </w:r>
      <w:r w:rsidRPr="003A3A58">
        <w:rPr>
          <w:rFonts w:asciiTheme="minorHAnsi" w:hAnsiTheme="minorHAnsi" w:cstheme="minorHAnsi"/>
          <w:szCs w:val="22"/>
          <w:lang w:val="en-US"/>
        </w:rPr>
        <w:t>—</w:t>
      </w:r>
    </w:p>
    <w:p w14:paraId="1EFD85C0" w14:textId="77777777" w:rsidR="003F01A2" w:rsidRPr="003F01A2" w:rsidRDefault="003F01A2" w:rsidP="00F41F0A">
      <w:pPr>
        <w:numPr>
          <w:ilvl w:val="0"/>
          <w:numId w:val="35"/>
        </w:numPr>
        <w:tabs>
          <w:tab w:val="clear" w:pos="576"/>
        </w:tabs>
        <w:ind w:left="1440" w:hanging="446"/>
        <w:rPr>
          <w:rFonts w:asciiTheme="minorHAnsi" w:hAnsiTheme="minorHAnsi" w:cstheme="minorHAnsi"/>
          <w:szCs w:val="22"/>
          <w:lang w:val="en-US"/>
        </w:rPr>
      </w:pPr>
      <w:r w:rsidRPr="003A3A58">
        <w:rPr>
          <w:rFonts w:asciiTheme="minorHAnsi" w:hAnsiTheme="minorHAnsi" w:cstheme="minorHAnsi"/>
          <w:color w:val="000000"/>
          <w:szCs w:val="22"/>
        </w:rPr>
        <w:lastRenderedPageBreak/>
        <w:t>money</w:t>
      </w:r>
      <w:r w:rsidRPr="003F01A2">
        <w:rPr>
          <w:rFonts w:asciiTheme="minorHAnsi" w:hAnsiTheme="minorHAnsi" w:cstheme="minorHAnsi"/>
          <w:szCs w:val="22"/>
          <w:lang w:val="en-US"/>
        </w:rPr>
        <w:t xml:space="preserve"> held in trust;</w:t>
      </w:r>
    </w:p>
    <w:p w14:paraId="7F00D623" w14:textId="490B700E" w:rsidR="003F01A2" w:rsidRPr="003F01A2" w:rsidRDefault="003F01A2" w:rsidP="00F41F0A">
      <w:pPr>
        <w:numPr>
          <w:ilvl w:val="0"/>
          <w:numId w:val="35"/>
        </w:numPr>
        <w:tabs>
          <w:tab w:val="clear" w:pos="576"/>
        </w:tabs>
        <w:ind w:left="1440" w:hanging="446"/>
        <w:rPr>
          <w:rFonts w:asciiTheme="minorHAnsi" w:hAnsiTheme="minorHAnsi" w:cstheme="minorHAnsi"/>
          <w:szCs w:val="22"/>
          <w:lang w:val="en-US"/>
        </w:rPr>
      </w:pPr>
      <w:r w:rsidRPr="00027A2C">
        <w:rPr>
          <w:rFonts w:asciiTheme="minorHAnsi" w:hAnsiTheme="minorHAnsi"/>
          <w:lang w:val="en-US"/>
        </w:rPr>
        <w:t>money</w:t>
      </w:r>
      <w:r w:rsidRPr="003F01A2">
        <w:rPr>
          <w:rFonts w:asciiTheme="minorHAnsi" w:hAnsiTheme="minorHAnsi" w:cstheme="minorHAnsi"/>
          <w:szCs w:val="22"/>
          <w:lang w:val="en-US"/>
        </w:rPr>
        <w:t xml:space="preserve"> invested in terms of </w:t>
      </w:r>
      <w:r w:rsidR="007F5EBB" w:rsidRPr="003F01A2">
        <w:rPr>
          <w:rFonts w:asciiTheme="minorHAnsi" w:hAnsiTheme="minorHAnsi" w:cstheme="minorHAnsi"/>
          <w:szCs w:val="22"/>
          <w:lang w:val="en-US"/>
        </w:rPr>
        <w:t xml:space="preserve">Section </w:t>
      </w:r>
      <w:r w:rsidRPr="003F01A2">
        <w:rPr>
          <w:rFonts w:asciiTheme="minorHAnsi" w:hAnsiTheme="minorHAnsi" w:cstheme="minorHAnsi"/>
          <w:szCs w:val="22"/>
          <w:lang w:val="en-US"/>
        </w:rPr>
        <w:t>86(2), (3) or (4) and interest thereon;</w:t>
      </w:r>
    </w:p>
    <w:p w14:paraId="5E23F02E" w14:textId="77777777" w:rsidR="003F01A2" w:rsidRPr="003A3A58" w:rsidRDefault="003F01A2" w:rsidP="00F41F0A">
      <w:pPr>
        <w:numPr>
          <w:ilvl w:val="0"/>
          <w:numId w:val="35"/>
        </w:numPr>
        <w:tabs>
          <w:tab w:val="clear" w:pos="576"/>
        </w:tabs>
        <w:ind w:left="1440" w:hanging="446"/>
        <w:rPr>
          <w:rFonts w:asciiTheme="minorHAnsi" w:hAnsiTheme="minorHAnsi" w:cstheme="minorHAnsi"/>
          <w:szCs w:val="22"/>
          <w:lang w:val="en-US"/>
        </w:rPr>
      </w:pPr>
      <w:r w:rsidRPr="003F01A2">
        <w:rPr>
          <w:rFonts w:asciiTheme="minorHAnsi" w:hAnsiTheme="minorHAnsi" w:cstheme="minorHAnsi"/>
          <w:szCs w:val="22"/>
          <w:lang w:val="en-US"/>
        </w:rPr>
        <w:t>any estate of a deceased person or any insolvent estate or any estate placed</w:t>
      </w:r>
      <w:r>
        <w:rPr>
          <w:rFonts w:asciiTheme="minorHAnsi" w:hAnsiTheme="minorHAnsi" w:cstheme="minorHAnsi"/>
          <w:szCs w:val="22"/>
          <w:lang w:val="en-US"/>
        </w:rPr>
        <w:t xml:space="preserve"> </w:t>
      </w:r>
      <w:r w:rsidRPr="003F01A2">
        <w:rPr>
          <w:rFonts w:asciiTheme="minorHAnsi" w:hAnsiTheme="minorHAnsi" w:cstheme="minorHAnsi"/>
          <w:szCs w:val="22"/>
          <w:lang w:val="en-US"/>
        </w:rPr>
        <w:t xml:space="preserve">under curatorship, in respect of which an attorney in the trust account practice </w:t>
      </w:r>
      <w:r w:rsidRPr="003A3A58">
        <w:rPr>
          <w:rFonts w:asciiTheme="minorHAnsi" w:hAnsiTheme="minorHAnsi" w:cstheme="minorHAnsi"/>
          <w:szCs w:val="22"/>
          <w:lang w:val="en-US"/>
        </w:rPr>
        <w:t>is the executor, trustee or curator or which he or she administers on behalf of</w:t>
      </w:r>
      <w:r>
        <w:rPr>
          <w:rFonts w:asciiTheme="minorHAnsi" w:hAnsiTheme="minorHAnsi" w:cstheme="minorHAnsi"/>
          <w:szCs w:val="22"/>
          <w:lang w:val="en-US"/>
        </w:rPr>
        <w:t xml:space="preserve"> </w:t>
      </w:r>
      <w:r w:rsidRPr="003A3A58">
        <w:rPr>
          <w:rFonts w:asciiTheme="minorHAnsi" w:hAnsiTheme="minorHAnsi" w:cstheme="minorHAnsi"/>
          <w:szCs w:val="22"/>
          <w:lang w:val="en-US"/>
        </w:rPr>
        <w:t>the executor, trustee or curator; or</w:t>
      </w:r>
    </w:p>
    <w:p w14:paraId="23C1EB1B" w14:textId="77777777" w:rsidR="003F01A2" w:rsidRDefault="003F01A2" w:rsidP="00F41F0A">
      <w:pPr>
        <w:numPr>
          <w:ilvl w:val="0"/>
          <w:numId w:val="35"/>
        </w:numPr>
        <w:tabs>
          <w:tab w:val="clear" w:pos="576"/>
        </w:tabs>
        <w:ind w:left="1440" w:hanging="446"/>
        <w:rPr>
          <w:rFonts w:asciiTheme="minorHAnsi" w:hAnsiTheme="minorHAnsi" w:cstheme="minorHAnsi"/>
          <w:szCs w:val="22"/>
        </w:rPr>
      </w:pPr>
      <w:r w:rsidRPr="003F01A2">
        <w:rPr>
          <w:rFonts w:asciiTheme="minorHAnsi" w:hAnsiTheme="minorHAnsi" w:cstheme="minorHAnsi"/>
          <w:szCs w:val="22"/>
          <w:lang w:val="en-US"/>
        </w:rPr>
        <w:t xml:space="preserve">the </w:t>
      </w:r>
      <w:r w:rsidRPr="00027A2C">
        <w:rPr>
          <w:rFonts w:asciiTheme="minorHAnsi" w:hAnsiTheme="minorHAnsi"/>
          <w:lang w:val="en-US"/>
        </w:rPr>
        <w:t>affairs</w:t>
      </w:r>
      <w:r w:rsidRPr="003F01A2">
        <w:rPr>
          <w:rFonts w:asciiTheme="minorHAnsi" w:hAnsiTheme="minorHAnsi" w:cstheme="minorHAnsi"/>
          <w:szCs w:val="22"/>
          <w:lang w:val="en-US"/>
        </w:rPr>
        <w:t xml:space="preserve"> of the trust account practice</w:t>
      </w:r>
      <w:r w:rsidR="00BF4376">
        <w:rPr>
          <w:rFonts w:asciiTheme="minorHAnsi" w:hAnsiTheme="minorHAnsi" w:cstheme="minorHAnsi"/>
          <w:szCs w:val="22"/>
          <w:lang w:val="en-US"/>
        </w:rPr>
        <w:t>.</w:t>
      </w:r>
    </w:p>
    <w:p w14:paraId="61652ED7" w14:textId="2F1D299E" w:rsidR="00BB6BE2" w:rsidRPr="00A53FD4" w:rsidRDefault="00BB6BE2" w:rsidP="00F41F0A">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Act</w:t>
      </w:r>
      <w:r w:rsidR="00F367BE">
        <w:rPr>
          <w:rFonts w:asciiTheme="minorHAnsi" w:hAnsiTheme="minorHAnsi" w:cstheme="minorHAnsi"/>
          <w:szCs w:val="22"/>
        </w:rPr>
        <w:t>:</w:t>
      </w:r>
      <w:r w:rsidRPr="00A53FD4">
        <w:rPr>
          <w:rFonts w:asciiTheme="minorHAnsi" w:hAnsiTheme="minorHAnsi" w:cstheme="minorHAnsi"/>
          <w:szCs w:val="22"/>
        </w:rPr>
        <w:t xml:space="preserve"> </w:t>
      </w:r>
      <w:r w:rsidR="004E2A3B" w:rsidRPr="006B7528">
        <w:rPr>
          <w:lang w:val="en-US"/>
        </w:rPr>
        <w:t xml:space="preserve">The </w:t>
      </w:r>
      <w:r w:rsidR="004E2A3B" w:rsidRPr="004E2A3B">
        <w:rPr>
          <w:rFonts w:cs="Arial"/>
          <w:szCs w:val="22"/>
          <w:lang w:val="en-US"/>
        </w:rPr>
        <w:t>Legal Practice</w:t>
      </w:r>
      <w:r w:rsidR="004E2A3B" w:rsidRPr="006B7528">
        <w:rPr>
          <w:lang w:val="en-US"/>
        </w:rPr>
        <w:t xml:space="preserve"> Act</w:t>
      </w:r>
      <w:r w:rsidR="004E2A3B" w:rsidRPr="004E2A3B">
        <w:rPr>
          <w:rFonts w:cs="Arial"/>
          <w:szCs w:val="22"/>
          <w:lang w:val="en-US"/>
        </w:rPr>
        <w:t>,</w:t>
      </w:r>
      <w:r w:rsidR="004E2A3B" w:rsidRPr="006B7528">
        <w:rPr>
          <w:lang w:val="en-US"/>
        </w:rPr>
        <w:t xml:space="preserve"> No. </w:t>
      </w:r>
      <w:r w:rsidR="004E2A3B" w:rsidRPr="004E2A3B">
        <w:rPr>
          <w:rFonts w:cs="Arial"/>
          <w:szCs w:val="22"/>
          <w:lang w:val="en-US"/>
        </w:rPr>
        <w:t>28</w:t>
      </w:r>
      <w:r w:rsidR="004E2A3B" w:rsidRPr="006B7528">
        <w:rPr>
          <w:lang w:val="en-US"/>
        </w:rPr>
        <w:t xml:space="preserve"> </w:t>
      </w:r>
      <w:r w:rsidR="00E515C2" w:rsidRPr="006B7528">
        <w:rPr>
          <w:lang w:val="en-US"/>
        </w:rPr>
        <w:t>of</w:t>
      </w:r>
      <w:r w:rsidR="004E2A3B" w:rsidRPr="006B7528">
        <w:rPr>
          <w:lang w:val="en-US"/>
        </w:rPr>
        <w:t xml:space="preserve"> </w:t>
      </w:r>
      <w:r w:rsidR="004E2A3B" w:rsidRPr="004E2A3B">
        <w:rPr>
          <w:rFonts w:cs="Arial"/>
          <w:szCs w:val="22"/>
          <w:lang w:val="en-US"/>
        </w:rPr>
        <w:t>2014</w:t>
      </w:r>
      <w:r w:rsidR="00502BFE" w:rsidRPr="00A53FD4">
        <w:rPr>
          <w:rFonts w:asciiTheme="minorHAnsi" w:hAnsiTheme="minorHAnsi" w:cstheme="minorHAnsi"/>
          <w:szCs w:val="22"/>
        </w:rPr>
        <w:t>.</w:t>
      </w:r>
    </w:p>
    <w:p w14:paraId="01C2EB9D" w14:textId="0CD259F5" w:rsidR="003E02CD" w:rsidRPr="00A53FD4" w:rsidRDefault="003E02CD" w:rsidP="00F41F0A">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Assurance report</w:t>
      </w:r>
      <w:r w:rsidR="00F367BE">
        <w:rPr>
          <w:rFonts w:asciiTheme="minorHAnsi" w:hAnsiTheme="minorHAnsi" w:cstheme="minorHAnsi"/>
          <w:szCs w:val="22"/>
        </w:rPr>
        <w:t>:</w:t>
      </w:r>
      <w:r w:rsidRPr="00A53FD4">
        <w:rPr>
          <w:rFonts w:asciiTheme="minorHAnsi" w:hAnsiTheme="minorHAnsi" w:cstheme="minorHAnsi"/>
          <w:szCs w:val="22"/>
        </w:rPr>
        <w:t xml:space="preserve"> </w:t>
      </w:r>
      <w:r w:rsidR="00F367BE" w:rsidRPr="00A53FD4">
        <w:rPr>
          <w:rFonts w:asciiTheme="minorHAnsi" w:hAnsiTheme="minorHAnsi" w:cstheme="minorHAnsi"/>
          <w:szCs w:val="22"/>
        </w:rPr>
        <w:t xml:space="preserve">The </w:t>
      </w:r>
      <w:r w:rsidRPr="00A53FD4">
        <w:rPr>
          <w:rFonts w:asciiTheme="minorHAnsi" w:hAnsiTheme="minorHAnsi" w:cstheme="minorHAnsi"/>
          <w:szCs w:val="22"/>
        </w:rPr>
        <w:t>assurance report contemplated in ISAE 3000</w:t>
      </w:r>
      <w:r w:rsidR="001512CB">
        <w:rPr>
          <w:rFonts w:asciiTheme="minorHAnsi" w:hAnsiTheme="minorHAnsi" w:cstheme="minorHAnsi"/>
          <w:szCs w:val="22"/>
        </w:rPr>
        <w:t xml:space="preserve"> (Revised)</w:t>
      </w:r>
      <w:r w:rsidRPr="00A53FD4">
        <w:rPr>
          <w:rFonts w:asciiTheme="minorHAnsi" w:hAnsiTheme="minorHAnsi" w:cstheme="minorHAnsi"/>
          <w:szCs w:val="22"/>
        </w:rPr>
        <w:t>, which is prepared and signed by a registered auditor</w:t>
      </w:r>
      <w:r w:rsidR="00502BFE" w:rsidRPr="00A53FD4">
        <w:rPr>
          <w:rFonts w:asciiTheme="minorHAnsi" w:hAnsiTheme="minorHAnsi" w:cstheme="minorHAnsi"/>
          <w:szCs w:val="22"/>
        </w:rPr>
        <w:t>.</w:t>
      </w:r>
      <w:r w:rsidRPr="00A53FD4">
        <w:rPr>
          <w:rFonts w:asciiTheme="minorHAnsi" w:hAnsiTheme="minorHAnsi" w:cstheme="minorHAnsi"/>
          <w:szCs w:val="22"/>
        </w:rPr>
        <w:t xml:space="preserve"> </w:t>
      </w:r>
    </w:p>
    <w:p w14:paraId="518B6AD9" w14:textId="3435FF65" w:rsidR="00E516D0" w:rsidRPr="00A53FD4" w:rsidRDefault="00E516D0" w:rsidP="00F41F0A">
      <w:pPr>
        <w:pStyle w:val="ListParagraph"/>
        <w:numPr>
          <w:ilvl w:val="0"/>
          <w:numId w:val="34"/>
        </w:numPr>
        <w:ind w:left="990" w:hanging="446"/>
        <w:rPr>
          <w:rFonts w:asciiTheme="minorHAnsi" w:hAnsiTheme="minorHAnsi" w:cstheme="minorHAnsi"/>
          <w:szCs w:val="22"/>
        </w:rPr>
      </w:pPr>
      <w:r w:rsidRPr="006B7528">
        <w:rPr>
          <w:rFonts w:asciiTheme="minorHAnsi" w:hAnsiTheme="minorHAnsi"/>
        </w:rPr>
        <w:t>Client mandate</w:t>
      </w:r>
      <w:r w:rsidR="00F367BE" w:rsidRPr="006B7528">
        <w:rPr>
          <w:rFonts w:asciiTheme="minorHAnsi" w:hAnsiTheme="minorHAnsi"/>
        </w:rPr>
        <w:t>:</w:t>
      </w:r>
      <w:r w:rsidRPr="006B7528">
        <w:rPr>
          <w:rFonts w:asciiTheme="minorHAnsi" w:hAnsiTheme="minorHAnsi"/>
        </w:rPr>
        <w:t xml:space="preserve"> </w:t>
      </w:r>
      <w:r w:rsidR="009B4702" w:rsidRPr="006B7528">
        <w:rPr>
          <w:rFonts w:asciiTheme="minorHAnsi" w:hAnsiTheme="minorHAnsi"/>
        </w:rPr>
        <w:t xml:space="preserve">Written </w:t>
      </w:r>
      <w:r w:rsidRPr="006B7528">
        <w:rPr>
          <w:rFonts w:asciiTheme="minorHAnsi" w:hAnsiTheme="minorHAnsi"/>
        </w:rPr>
        <w:t xml:space="preserve">instruction or engagement letter </w:t>
      </w:r>
      <w:r w:rsidR="00AB64ED" w:rsidRPr="006B7528">
        <w:rPr>
          <w:rFonts w:asciiTheme="minorHAnsi" w:hAnsiTheme="minorHAnsi"/>
        </w:rPr>
        <w:t xml:space="preserve">to </w:t>
      </w:r>
      <w:r w:rsidR="00677D57" w:rsidRPr="000662B6">
        <w:rPr>
          <w:rFonts w:asciiTheme="minorHAnsi" w:hAnsiTheme="minorHAnsi"/>
        </w:rPr>
        <w:t>a</w:t>
      </w:r>
      <w:r w:rsidR="00834979" w:rsidRPr="000662B6">
        <w:rPr>
          <w:rFonts w:asciiTheme="minorHAnsi" w:hAnsiTheme="minorHAnsi"/>
        </w:rPr>
        <w:t xml:space="preserve"> </w:t>
      </w:r>
      <w:r w:rsidR="003F2F6A" w:rsidRPr="000662B6">
        <w:rPr>
          <w:rFonts w:asciiTheme="minorHAnsi" w:hAnsiTheme="minorHAnsi"/>
        </w:rPr>
        <w:t>legal practitioner</w:t>
      </w:r>
      <w:r w:rsidR="00AB64ED" w:rsidRPr="006B7528">
        <w:rPr>
          <w:rFonts w:asciiTheme="minorHAnsi" w:hAnsiTheme="minorHAnsi"/>
        </w:rPr>
        <w:t xml:space="preserve"> </w:t>
      </w:r>
      <w:r w:rsidRPr="006B7528">
        <w:rPr>
          <w:rFonts w:asciiTheme="minorHAnsi" w:hAnsiTheme="minorHAnsi"/>
        </w:rPr>
        <w:t>detailing the services to be rendered</w:t>
      </w:r>
      <w:r w:rsidR="007F5EBB">
        <w:rPr>
          <w:rFonts w:asciiTheme="minorHAnsi" w:hAnsiTheme="minorHAnsi"/>
        </w:rPr>
        <w:t>;</w:t>
      </w:r>
      <w:r w:rsidRPr="006B7528">
        <w:rPr>
          <w:rFonts w:asciiTheme="minorHAnsi" w:hAnsiTheme="minorHAnsi"/>
        </w:rPr>
        <w:t xml:space="preserve"> or</w:t>
      </w:r>
      <w:r w:rsidR="007F5EBB">
        <w:rPr>
          <w:rFonts w:asciiTheme="minorHAnsi" w:hAnsiTheme="minorHAnsi"/>
        </w:rPr>
        <w:t>,</w:t>
      </w:r>
      <w:r w:rsidRPr="006B7528">
        <w:rPr>
          <w:rFonts w:asciiTheme="minorHAnsi" w:hAnsiTheme="minorHAnsi"/>
        </w:rPr>
        <w:t xml:space="preserve"> if the instruction is received verbally, </w:t>
      </w:r>
      <w:r w:rsidR="00502BFE" w:rsidRPr="006B7528">
        <w:rPr>
          <w:rFonts w:asciiTheme="minorHAnsi" w:hAnsiTheme="minorHAnsi"/>
        </w:rPr>
        <w:t xml:space="preserve">written </w:t>
      </w:r>
      <w:r w:rsidRPr="006B7528">
        <w:rPr>
          <w:rFonts w:asciiTheme="minorHAnsi" w:hAnsiTheme="minorHAnsi"/>
        </w:rPr>
        <w:t xml:space="preserve">confirmation of the terms </w:t>
      </w:r>
      <w:r w:rsidR="00502BFE" w:rsidRPr="006B7528">
        <w:rPr>
          <w:rFonts w:asciiTheme="minorHAnsi" w:hAnsiTheme="minorHAnsi"/>
        </w:rPr>
        <w:t xml:space="preserve">given </w:t>
      </w:r>
      <w:r w:rsidRPr="006B7528">
        <w:rPr>
          <w:rFonts w:asciiTheme="minorHAnsi" w:hAnsiTheme="minorHAnsi"/>
        </w:rPr>
        <w:t>to the client</w:t>
      </w:r>
      <w:r w:rsidR="00502BFE" w:rsidRPr="006B7528">
        <w:rPr>
          <w:rFonts w:asciiTheme="minorHAnsi" w:hAnsiTheme="minorHAnsi"/>
        </w:rPr>
        <w:t>.</w:t>
      </w:r>
    </w:p>
    <w:p w14:paraId="56EC3F59" w14:textId="77777777" w:rsidR="0098175E" w:rsidRDefault="00F8083B" w:rsidP="00F41F0A">
      <w:pPr>
        <w:pStyle w:val="ListParagraph"/>
        <w:numPr>
          <w:ilvl w:val="0"/>
          <w:numId w:val="34"/>
        </w:numPr>
        <w:ind w:left="990" w:hanging="446"/>
        <w:rPr>
          <w:rFonts w:asciiTheme="minorHAnsi" w:hAnsiTheme="minorHAnsi" w:cstheme="minorHAnsi"/>
          <w:szCs w:val="22"/>
        </w:rPr>
      </w:pPr>
      <w:r>
        <w:rPr>
          <w:rFonts w:asciiTheme="minorHAnsi" w:hAnsiTheme="minorHAnsi" w:cstheme="minorHAnsi"/>
          <w:szCs w:val="22"/>
        </w:rPr>
        <w:t>Engagement risk</w:t>
      </w:r>
      <w:r w:rsidR="00F367BE">
        <w:rPr>
          <w:rFonts w:asciiTheme="minorHAnsi" w:hAnsiTheme="minorHAnsi" w:cstheme="minorHAnsi"/>
          <w:szCs w:val="22"/>
        </w:rPr>
        <w:t>:</w:t>
      </w:r>
      <w:r>
        <w:rPr>
          <w:rFonts w:asciiTheme="minorHAnsi" w:hAnsiTheme="minorHAnsi" w:cstheme="minorHAnsi"/>
          <w:szCs w:val="22"/>
        </w:rPr>
        <w:t xml:space="preserve"> The risk that the auditor</w:t>
      </w:r>
      <w:r w:rsidR="0098175E">
        <w:rPr>
          <w:rFonts w:asciiTheme="minorHAnsi" w:hAnsiTheme="minorHAnsi" w:cstheme="minorHAnsi"/>
          <w:szCs w:val="22"/>
        </w:rPr>
        <w:t>:</w:t>
      </w:r>
    </w:p>
    <w:p w14:paraId="469A657E" w14:textId="2B0A6781" w:rsidR="0098175E" w:rsidRPr="00B91127" w:rsidRDefault="0098175E" w:rsidP="004B6CA7">
      <w:pPr>
        <w:numPr>
          <w:ilvl w:val="0"/>
          <w:numId w:val="60"/>
        </w:numPr>
        <w:ind w:left="1440" w:hanging="446"/>
        <w:rPr>
          <w:rFonts w:asciiTheme="minorHAnsi" w:hAnsiTheme="minorHAnsi" w:cstheme="minorHAnsi"/>
          <w:szCs w:val="22"/>
        </w:rPr>
      </w:pPr>
      <w:r>
        <w:rPr>
          <w:rFonts w:asciiTheme="minorHAnsi" w:hAnsiTheme="minorHAnsi" w:cstheme="minorHAnsi"/>
          <w:szCs w:val="22"/>
        </w:rPr>
        <w:t>E</w:t>
      </w:r>
      <w:r w:rsidR="00F8083B">
        <w:rPr>
          <w:rFonts w:asciiTheme="minorHAnsi" w:hAnsiTheme="minorHAnsi" w:cstheme="minorHAnsi"/>
          <w:szCs w:val="22"/>
        </w:rPr>
        <w:t xml:space="preserve">xpresses an </w:t>
      </w:r>
      <w:bookmarkStart w:id="42" w:name="_Hlk22025494"/>
      <w:r w:rsidR="00F8083B">
        <w:rPr>
          <w:rFonts w:asciiTheme="minorHAnsi" w:hAnsiTheme="minorHAnsi" w:cstheme="minorHAnsi"/>
          <w:szCs w:val="22"/>
        </w:rPr>
        <w:t xml:space="preserve">inappropriate </w:t>
      </w:r>
      <w:r w:rsidR="0082752F">
        <w:rPr>
          <w:rFonts w:asciiTheme="minorHAnsi" w:hAnsiTheme="minorHAnsi" w:cstheme="minorHAnsi"/>
          <w:szCs w:val="22"/>
        </w:rPr>
        <w:t>opinion</w:t>
      </w:r>
      <w:r w:rsidR="00F8083B">
        <w:rPr>
          <w:rFonts w:asciiTheme="minorHAnsi" w:hAnsiTheme="minorHAnsi" w:cstheme="minorHAnsi"/>
          <w:szCs w:val="22"/>
        </w:rPr>
        <w:t xml:space="preserve"> when the </w:t>
      </w:r>
      <w:r w:rsidR="004E2A3B">
        <w:rPr>
          <w:rFonts w:asciiTheme="minorHAnsi" w:hAnsiTheme="minorHAnsi" w:cstheme="minorHAnsi"/>
          <w:szCs w:val="22"/>
        </w:rPr>
        <w:t>legal practitioner’s</w:t>
      </w:r>
      <w:r w:rsidR="00F8083B">
        <w:rPr>
          <w:rFonts w:asciiTheme="minorHAnsi" w:hAnsiTheme="minorHAnsi" w:cstheme="minorHAnsi"/>
          <w:szCs w:val="22"/>
        </w:rPr>
        <w:t xml:space="preserve"> trust accounts are </w:t>
      </w:r>
      <w:r w:rsidR="00447F2D">
        <w:rPr>
          <w:rFonts w:asciiTheme="minorHAnsi" w:hAnsiTheme="minorHAnsi" w:cstheme="minorHAnsi"/>
          <w:szCs w:val="22"/>
        </w:rPr>
        <w:t xml:space="preserve">not maintained, in all material respects, in </w:t>
      </w:r>
      <w:r w:rsidR="0082752F">
        <w:rPr>
          <w:rFonts w:asciiTheme="minorHAnsi" w:hAnsiTheme="minorHAnsi" w:cstheme="minorHAnsi"/>
          <w:szCs w:val="22"/>
        </w:rPr>
        <w:t>compliance with the Act and the Rules</w:t>
      </w:r>
      <w:bookmarkEnd w:id="42"/>
      <w:r>
        <w:rPr>
          <w:rFonts w:asciiTheme="minorHAnsi" w:hAnsiTheme="minorHAnsi" w:cstheme="minorHAnsi"/>
          <w:szCs w:val="22"/>
        </w:rPr>
        <w:t>;</w:t>
      </w:r>
      <w:r w:rsidR="00BE2E93">
        <w:rPr>
          <w:rFonts w:asciiTheme="minorHAnsi" w:hAnsiTheme="minorHAnsi" w:cstheme="minorHAnsi"/>
          <w:szCs w:val="22"/>
        </w:rPr>
        <w:t xml:space="preserve"> </w:t>
      </w:r>
    </w:p>
    <w:p w14:paraId="6C8ED548" w14:textId="24ECBC2D" w:rsidR="00F8083B" w:rsidRDefault="0098175E" w:rsidP="004B6CA7">
      <w:pPr>
        <w:numPr>
          <w:ilvl w:val="0"/>
          <w:numId w:val="60"/>
        </w:numPr>
        <w:ind w:left="1440" w:hanging="446"/>
        <w:rPr>
          <w:rFonts w:asciiTheme="minorHAnsi" w:hAnsiTheme="minorHAnsi" w:cstheme="minorHAnsi"/>
          <w:szCs w:val="22"/>
        </w:rPr>
      </w:pPr>
      <w:bookmarkStart w:id="43" w:name="_Hlk22653130"/>
      <w:r>
        <w:rPr>
          <w:rFonts w:asciiTheme="minorHAnsi" w:hAnsiTheme="minorHAnsi" w:cstheme="minorHAnsi"/>
          <w:szCs w:val="22"/>
        </w:rPr>
        <w:t>I</w:t>
      </w:r>
      <w:r w:rsidR="001E2BE0" w:rsidRPr="001E2BE0">
        <w:rPr>
          <w:rFonts w:asciiTheme="minorHAnsi" w:hAnsiTheme="minorHAnsi" w:cstheme="minorHAnsi"/>
          <w:szCs w:val="22"/>
        </w:rPr>
        <w:t>nappropriate</w:t>
      </w:r>
      <w:r w:rsidR="001E2DBC">
        <w:rPr>
          <w:rFonts w:asciiTheme="minorHAnsi" w:hAnsiTheme="minorHAnsi" w:cstheme="minorHAnsi"/>
          <w:szCs w:val="22"/>
        </w:rPr>
        <w:t>ly</w:t>
      </w:r>
      <w:r w:rsidR="001E2BE0" w:rsidRPr="001E2BE0">
        <w:rPr>
          <w:rFonts w:asciiTheme="minorHAnsi" w:hAnsiTheme="minorHAnsi" w:cstheme="minorHAnsi"/>
          <w:szCs w:val="22"/>
        </w:rPr>
        <w:t xml:space="preserve"> </w:t>
      </w:r>
      <w:r w:rsidR="001E2DBC">
        <w:rPr>
          <w:rFonts w:asciiTheme="minorHAnsi" w:hAnsiTheme="minorHAnsi" w:cstheme="minorHAnsi"/>
          <w:szCs w:val="22"/>
        </w:rPr>
        <w:t>reports</w:t>
      </w:r>
      <w:bookmarkEnd w:id="43"/>
      <w:r w:rsidR="001E2BE0" w:rsidRPr="001E2BE0">
        <w:rPr>
          <w:rFonts w:asciiTheme="minorHAnsi" w:hAnsiTheme="minorHAnsi" w:cstheme="minorHAnsi"/>
          <w:szCs w:val="22"/>
        </w:rPr>
        <w:t xml:space="preserve"> </w:t>
      </w:r>
      <w:r w:rsidR="001E2DBC">
        <w:rPr>
          <w:rFonts w:asciiTheme="minorHAnsi" w:hAnsiTheme="minorHAnsi" w:cstheme="minorHAnsi"/>
          <w:szCs w:val="22"/>
        </w:rPr>
        <w:t>when</w:t>
      </w:r>
      <w:r w:rsidR="001858AB">
        <w:rPr>
          <w:rFonts w:asciiTheme="minorHAnsi" w:hAnsiTheme="minorHAnsi" w:cstheme="minorHAnsi"/>
          <w:szCs w:val="22"/>
        </w:rPr>
        <w:t xml:space="preserve"> </w:t>
      </w:r>
      <w:r w:rsidR="001E2BE0" w:rsidRPr="001E2BE0">
        <w:rPr>
          <w:rFonts w:asciiTheme="minorHAnsi" w:hAnsiTheme="minorHAnsi" w:cstheme="minorHAnsi"/>
          <w:szCs w:val="22"/>
        </w:rPr>
        <w:t xml:space="preserve">the </w:t>
      </w:r>
      <w:r w:rsidR="001858AB">
        <w:rPr>
          <w:rFonts w:asciiTheme="minorHAnsi" w:hAnsiTheme="minorHAnsi" w:cstheme="minorHAnsi"/>
          <w:szCs w:val="22"/>
        </w:rPr>
        <w:t xml:space="preserve">information contained in the </w:t>
      </w:r>
      <w:r w:rsidR="001E2DBC">
        <w:rPr>
          <w:rFonts w:asciiTheme="minorHAnsi" w:hAnsiTheme="minorHAnsi" w:cstheme="minorHAnsi"/>
          <w:szCs w:val="22"/>
        </w:rPr>
        <w:t>L</w:t>
      </w:r>
      <w:r w:rsidR="001E2BE0" w:rsidRPr="001E2BE0">
        <w:rPr>
          <w:rFonts w:asciiTheme="minorHAnsi" w:hAnsiTheme="minorHAnsi" w:cstheme="minorHAnsi"/>
          <w:szCs w:val="22"/>
        </w:rPr>
        <w:t xml:space="preserve">egal </w:t>
      </w:r>
      <w:r w:rsidR="001E2DBC">
        <w:rPr>
          <w:rFonts w:asciiTheme="minorHAnsi" w:hAnsiTheme="minorHAnsi" w:cstheme="minorHAnsi"/>
          <w:szCs w:val="22"/>
        </w:rPr>
        <w:t>P</w:t>
      </w:r>
      <w:r w:rsidR="001E2BE0" w:rsidRPr="001E2BE0">
        <w:rPr>
          <w:rFonts w:asciiTheme="minorHAnsi" w:hAnsiTheme="minorHAnsi" w:cstheme="minorHAnsi"/>
          <w:szCs w:val="22"/>
        </w:rPr>
        <w:t xml:space="preserve">ractitioner’s </w:t>
      </w:r>
      <w:r w:rsidR="001858AB">
        <w:rPr>
          <w:rFonts w:asciiTheme="minorHAnsi" w:hAnsiTheme="minorHAnsi" w:cstheme="minorHAnsi"/>
          <w:szCs w:val="22"/>
        </w:rPr>
        <w:t xml:space="preserve">Annual </w:t>
      </w:r>
      <w:r w:rsidR="001E2DBC">
        <w:rPr>
          <w:rFonts w:asciiTheme="minorHAnsi" w:hAnsiTheme="minorHAnsi" w:cstheme="minorHAnsi"/>
          <w:szCs w:val="22"/>
        </w:rPr>
        <w:t>S</w:t>
      </w:r>
      <w:r w:rsidR="001858AB">
        <w:rPr>
          <w:rFonts w:asciiTheme="minorHAnsi" w:hAnsiTheme="minorHAnsi" w:cstheme="minorHAnsi"/>
          <w:szCs w:val="22"/>
        </w:rPr>
        <w:t xml:space="preserve">tatement on </w:t>
      </w:r>
      <w:r w:rsidR="001E2DBC">
        <w:rPr>
          <w:rFonts w:asciiTheme="minorHAnsi" w:hAnsiTheme="minorHAnsi" w:cstheme="minorHAnsi"/>
          <w:szCs w:val="22"/>
        </w:rPr>
        <w:t>T</w:t>
      </w:r>
      <w:r w:rsidR="001E2BE0" w:rsidRPr="001E2BE0">
        <w:rPr>
          <w:rFonts w:asciiTheme="minorHAnsi" w:hAnsiTheme="minorHAnsi" w:cstheme="minorHAnsi"/>
          <w:szCs w:val="22"/>
        </w:rPr>
        <w:t xml:space="preserve">rust </w:t>
      </w:r>
      <w:r w:rsidR="001E2DBC">
        <w:rPr>
          <w:rFonts w:asciiTheme="minorHAnsi" w:hAnsiTheme="minorHAnsi" w:cstheme="minorHAnsi"/>
          <w:szCs w:val="22"/>
        </w:rPr>
        <w:t>A</w:t>
      </w:r>
      <w:r w:rsidR="001E2BE0" w:rsidRPr="001E2BE0">
        <w:rPr>
          <w:rFonts w:asciiTheme="minorHAnsi" w:hAnsiTheme="minorHAnsi" w:cstheme="minorHAnsi"/>
          <w:szCs w:val="22"/>
        </w:rPr>
        <w:t xml:space="preserve">ccounts </w:t>
      </w:r>
      <w:r w:rsidR="00971154">
        <w:rPr>
          <w:rFonts w:asciiTheme="minorHAnsi" w:hAnsiTheme="minorHAnsi" w:cstheme="minorHAnsi"/>
          <w:szCs w:val="22"/>
        </w:rPr>
        <w:t>is</w:t>
      </w:r>
      <w:r w:rsidR="001E2DBC">
        <w:rPr>
          <w:rFonts w:asciiTheme="minorHAnsi" w:hAnsiTheme="minorHAnsi" w:cstheme="minorHAnsi"/>
          <w:szCs w:val="22"/>
        </w:rPr>
        <w:t xml:space="preserve"> </w:t>
      </w:r>
      <w:r w:rsidR="001E2DBC" w:rsidRPr="001E2DBC">
        <w:rPr>
          <w:rFonts w:asciiTheme="minorHAnsi" w:hAnsiTheme="minorHAnsi" w:cstheme="minorHAnsi"/>
          <w:szCs w:val="22"/>
        </w:rPr>
        <w:t>inconsisten</w:t>
      </w:r>
      <w:r w:rsidR="001E2DBC">
        <w:rPr>
          <w:rFonts w:asciiTheme="minorHAnsi" w:hAnsiTheme="minorHAnsi" w:cstheme="minorHAnsi"/>
          <w:szCs w:val="22"/>
        </w:rPr>
        <w:t>t</w:t>
      </w:r>
      <w:r w:rsidR="001E2DBC" w:rsidRPr="001E2DBC">
        <w:rPr>
          <w:rFonts w:asciiTheme="minorHAnsi" w:hAnsiTheme="minorHAnsi" w:cstheme="minorHAnsi"/>
          <w:szCs w:val="22"/>
        </w:rPr>
        <w:t xml:space="preserve"> with the auditor’s knowledge obtained in the course of the engagement on the compliance of </w:t>
      </w:r>
      <w:r w:rsidR="00971154">
        <w:rPr>
          <w:rFonts w:asciiTheme="minorHAnsi" w:hAnsiTheme="minorHAnsi" w:cstheme="minorHAnsi"/>
          <w:szCs w:val="22"/>
        </w:rPr>
        <w:t xml:space="preserve">the </w:t>
      </w:r>
      <w:r w:rsidR="001E2DBC" w:rsidRPr="001E2DBC">
        <w:rPr>
          <w:rFonts w:asciiTheme="minorHAnsi" w:hAnsiTheme="minorHAnsi" w:cstheme="minorHAnsi"/>
          <w:szCs w:val="22"/>
        </w:rPr>
        <w:t>legal practitioners’ trust accounts with the Act and the Rules</w:t>
      </w:r>
      <w:r w:rsidR="00B91127">
        <w:rPr>
          <w:rFonts w:asciiTheme="minorHAnsi" w:hAnsiTheme="minorHAnsi" w:cstheme="minorHAnsi"/>
          <w:szCs w:val="22"/>
        </w:rPr>
        <w:t>; and/or</w:t>
      </w:r>
    </w:p>
    <w:p w14:paraId="72CBEF8C" w14:textId="4980CA32" w:rsidR="00B91127" w:rsidRPr="00B91127" w:rsidRDefault="00B91127" w:rsidP="004B6CA7">
      <w:pPr>
        <w:numPr>
          <w:ilvl w:val="0"/>
          <w:numId w:val="60"/>
        </w:numPr>
        <w:ind w:left="1440" w:hanging="446"/>
        <w:rPr>
          <w:rFonts w:asciiTheme="minorHAnsi" w:hAnsiTheme="minorHAnsi" w:cstheme="minorHAnsi"/>
          <w:szCs w:val="22"/>
        </w:rPr>
      </w:pPr>
      <w:r w:rsidRPr="00B91127">
        <w:rPr>
          <w:rFonts w:asciiTheme="minorHAnsi" w:hAnsiTheme="minorHAnsi" w:cstheme="minorHAnsi"/>
          <w:szCs w:val="22"/>
        </w:rPr>
        <w:t xml:space="preserve">Inappropriately reports when </w:t>
      </w:r>
      <w:r>
        <w:rPr>
          <w:rFonts w:asciiTheme="minorHAnsi" w:hAnsiTheme="minorHAnsi" w:cstheme="minorHAnsi"/>
          <w:szCs w:val="22"/>
        </w:rPr>
        <w:t xml:space="preserve">the legal practitioner’s investment practice </w:t>
      </w:r>
      <w:r w:rsidR="00971154">
        <w:rPr>
          <w:rFonts w:asciiTheme="minorHAnsi" w:hAnsiTheme="minorHAnsi" w:cstheme="minorHAnsi"/>
          <w:szCs w:val="22"/>
        </w:rPr>
        <w:t>is</w:t>
      </w:r>
      <w:r>
        <w:rPr>
          <w:rFonts w:asciiTheme="minorHAnsi" w:hAnsiTheme="minorHAnsi" w:cstheme="minorHAnsi"/>
          <w:szCs w:val="22"/>
        </w:rPr>
        <w:t xml:space="preserve"> not maintained in compliance with the Rules, as required.</w:t>
      </w:r>
      <w:r w:rsidRPr="00B91127">
        <w:rPr>
          <w:rFonts w:asciiTheme="minorHAnsi" w:hAnsiTheme="minorHAnsi" w:cstheme="minorHAnsi"/>
          <w:szCs w:val="22"/>
        </w:rPr>
        <w:t xml:space="preserve"> </w:t>
      </w:r>
    </w:p>
    <w:p w14:paraId="3E990BD0" w14:textId="738D6844" w:rsidR="00BB6BE2" w:rsidRPr="00A53FD4" w:rsidRDefault="00B27A0B" w:rsidP="00F41F0A">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 xml:space="preserve">Firm or </w:t>
      </w:r>
      <w:r w:rsidR="00CB24E0" w:rsidRPr="00A53FD4">
        <w:rPr>
          <w:rFonts w:asciiTheme="minorHAnsi" w:hAnsiTheme="minorHAnsi" w:cstheme="minorHAnsi"/>
          <w:szCs w:val="22"/>
        </w:rPr>
        <w:t>practice</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78783B" w:rsidRPr="00A53FD4">
        <w:rPr>
          <w:rFonts w:asciiTheme="minorHAnsi" w:hAnsiTheme="minorHAnsi" w:cstheme="minorHAnsi"/>
          <w:szCs w:val="22"/>
        </w:rPr>
        <w:t xml:space="preserve">The </w:t>
      </w:r>
      <w:r w:rsidRPr="00A53FD4">
        <w:rPr>
          <w:rFonts w:asciiTheme="minorHAnsi" w:hAnsiTheme="minorHAnsi" w:cstheme="minorHAnsi"/>
          <w:szCs w:val="22"/>
        </w:rPr>
        <w:t xml:space="preserve">incorporated company, </w:t>
      </w:r>
      <w:r w:rsidR="00BB6BE2" w:rsidRPr="00A53FD4">
        <w:rPr>
          <w:rFonts w:asciiTheme="minorHAnsi" w:hAnsiTheme="minorHAnsi" w:cstheme="minorHAnsi"/>
          <w:szCs w:val="22"/>
        </w:rPr>
        <w:t>partnership or sole practitioner</w:t>
      </w:r>
      <w:r w:rsidR="0078783B" w:rsidRPr="00A53FD4">
        <w:rPr>
          <w:rFonts w:asciiTheme="minorHAnsi" w:hAnsiTheme="minorHAnsi" w:cstheme="minorHAnsi"/>
          <w:szCs w:val="22"/>
        </w:rPr>
        <w:t xml:space="preserve"> </w:t>
      </w:r>
      <w:r w:rsidR="00BB6BE2" w:rsidRPr="00A53FD4">
        <w:rPr>
          <w:rFonts w:asciiTheme="minorHAnsi" w:hAnsiTheme="minorHAnsi" w:cstheme="minorHAnsi"/>
          <w:szCs w:val="22"/>
        </w:rPr>
        <w:t>in which</w:t>
      </w:r>
      <w:r w:rsidR="00E04A01" w:rsidRPr="00A53FD4">
        <w:rPr>
          <w:rFonts w:asciiTheme="minorHAnsi" w:hAnsiTheme="minorHAnsi" w:cstheme="minorHAnsi"/>
          <w:szCs w:val="22"/>
        </w:rPr>
        <w:t xml:space="preserve"> </w:t>
      </w:r>
      <w:r w:rsidR="00365C00" w:rsidRPr="00A53FD4">
        <w:rPr>
          <w:rFonts w:asciiTheme="minorHAnsi" w:hAnsiTheme="minorHAnsi" w:cstheme="minorHAnsi"/>
          <w:szCs w:val="22"/>
        </w:rPr>
        <w:t xml:space="preserve">a </w:t>
      </w:r>
      <w:r w:rsidR="004E2A3B">
        <w:rPr>
          <w:rFonts w:asciiTheme="minorHAnsi" w:hAnsiTheme="minorHAnsi" w:cstheme="minorHAnsi"/>
          <w:szCs w:val="22"/>
        </w:rPr>
        <w:t>legal practitioner</w:t>
      </w:r>
      <w:r w:rsidR="00BB6BE2" w:rsidRPr="00A53FD4">
        <w:rPr>
          <w:rFonts w:asciiTheme="minorHAnsi" w:hAnsiTheme="minorHAnsi" w:cstheme="minorHAnsi"/>
          <w:szCs w:val="22"/>
        </w:rPr>
        <w:t xml:space="preserve"> </w:t>
      </w:r>
      <w:proofErr w:type="gramStart"/>
      <w:r w:rsidR="00834979" w:rsidRPr="00A53FD4">
        <w:rPr>
          <w:rFonts w:asciiTheme="minorHAnsi" w:hAnsiTheme="minorHAnsi" w:cstheme="minorHAnsi"/>
          <w:szCs w:val="22"/>
        </w:rPr>
        <w:t>practises</w:t>
      </w:r>
      <w:proofErr w:type="gramEnd"/>
      <w:r w:rsidR="00502BFE" w:rsidRPr="00A53FD4">
        <w:rPr>
          <w:rFonts w:asciiTheme="minorHAnsi" w:hAnsiTheme="minorHAnsi" w:cstheme="minorHAnsi"/>
          <w:szCs w:val="22"/>
        </w:rPr>
        <w:t>.</w:t>
      </w:r>
      <w:r w:rsidR="00EC27F5" w:rsidRPr="00EC27F5">
        <w:rPr>
          <w:rFonts w:asciiTheme="minorHAnsi" w:hAnsiTheme="minorHAnsi" w:cstheme="minorHAnsi"/>
          <w:szCs w:val="22"/>
          <w:lang w:val="en-ZA"/>
        </w:rPr>
        <w:t xml:space="preserve"> Other references to IRBA pronouncements use the term “firms” when referring to audit firms (including network firms, where applicable), as defined in the Auditing Profession Act, 2005 (Act No. 26 of 2005) (the APA). As such, it is important to be aware of the context in which the word “firm” is being used throughout this guide, as it could be referring to either a legal practitioner’s firm or an audit firm (in auditor’s </w:t>
      </w:r>
      <w:r w:rsidR="005A1589">
        <w:rPr>
          <w:rFonts w:asciiTheme="minorHAnsi" w:hAnsiTheme="minorHAnsi" w:cstheme="minorHAnsi"/>
          <w:szCs w:val="22"/>
          <w:lang w:val="en-ZA"/>
        </w:rPr>
        <w:t xml:space="preserve">assurance </w:t>
      </w:r>
      <w:r w:rsidR="00EC27F5" w:rsidRPr="00EC27F5">
        <w:rPr>
          <w:rFonts w:asciiTheme="minorHAnsi" w:hAnsiTheme="minorHAnsi" w:cstheme="minorHAnsi"/>
          <w:szCs w:val="22"/>
          <w:lang w:val="en-ZA"/>
        </w:rPr>
        <w:t>reports, for example).</w:t>
      </w:r>
    </w:p>
    <w:p w14:paraId="106710B1" w14:textId="77777777" w:rsidR="00BB6BE2" w:rsidRPr="00A53FD4" w:rsidRDefault="00B27A0B" w:rsidP="00F41F0A">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Fraud</w:t>
      </w:r>
      <w:r w:rsidR="00F367BE">
        <w:rPr>
          <w:rFonts w:asciiTheme="minorHAnsi" w:hAnsiTheme="minorHAnsi" w:cstheme="minorHAnsi"/>
          <w:szCs w:val="22"/>
        </w:rPr>
        <w:t>:</w:t>
      </w:r>
      <w:r w:rsidRPr="00A53FD4">
        <w:rPr>
          <w:rFonts w:asciiTheme="minorHAnsi" w:hAnsiTheme="minorHAnsi" w:cstheme="minorHAnsi"/>
          <w:szCs w:val="22"/>
        </w:rPr>
        <w:t xml:space="preserve"> </w:t>
      </w:r>
      <w:r w:rsidR="009B4702" w:rsidRPr="00A53FD4">
        <w:rPr>
          <w:rFonts w:asciiTheme="minorHAnsi" w:hAnsiTheme="minorHAnsi" w:cstheme="minorHAnsi"/>
          <w:szCs w:val="22"/>
        </w:rPr>
        <w:t xml:space="preserve">An </w:t>
      </w:r>
      <w:r w:rsidR="00BB6BE2" w:rsidRPr="00A53FD4">
        <w:rPr>
          <w:rFonts w:asciiTheme="minorHAnsi" w:hAnsiTheme="minorHAnsi" w:cstheme="minorHAnsi"/>
          <w:szCs w:val="22"/>
        </w:rPr>
        <w:t>intentional act by one or more individuals among management, those charged with governance, employees, or third parties involving the use of deception to obtain an unjust or illegal advantage</w:t>
      </w:r>
      <w:r w:rsidR="004E5B3F" w:rsidRPr="00A53FD4">
        <w:rPr>
          <w:rFonts w:asciiTheme="minorHAnsi" w:hAnsiTheme="minorHAnsi" w:cstheme="minorHAnsi"/>
          <w:szCs w:val="22"/>
        </w:rPr>
        <w:t>.</w:t>
      </w:r>
      <w:r w:rsidR="00502BFE" w:rsidRPr="006B7528">
        <w:rPr>
          <w:vertAlign w:val="superscript"/>
        </w:rPr>
        <w:footnoteReference w:id="9"/>
      </w:r>
    </w:p>
    <w:p w14:paraId="5CF81FE1" w14:textId="77777777" w:rsidR="00BB6BE2" w:rsidRPr="00A53FD4" w:rsidRDefault="00B27A0B" w:rsidP="00F41F0A">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 xml:space="preserve">Fraud </w:t>
      </w:r>
      <w:r w:rsidR="002F1D8E" w:rsidRPr="00A53FD4">
        <w:rPr>
          <w:rFonts w:asciiTheme="minorHAnsi" w:hAnsiTheme="minorHAnsi" w:cstheme="minorHAnsi"/>
          <w:szCs w:val="22"/>
        </w:rPr>
        <w:t>risk factors</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Events </w:t>
      </w:r>
      <w:r w:rsidR="00BB6BE2" w:rsidRPr="00A53FD4">
        <w:rPr>
          <w:rFonts w:asciiTheme="minorHAnsi" w:hAnsiTheme="minorHAnsi" w:cstheme="minorHAnsi"/>
          <w:szCs w:val="22"/>
        </w:rPr>
        <w:t>or conditions that indicate an incentive or pressure to commit fraud or provide an opportunity to commit fraud</w:t>
      </w:r>
      <w:r w:rsidR="004E5B3F" w:rsidRPr="00A53FD4">
        <w:rPr>
          <w:rFonts w:asciiTheme="minorHAnsi" w:hAnsiTheme="minorHAnsi" w:cstheme="minorHAnsi"/>
          <w:szCs w:val="22"/>
        </w:rPr>
        <w:t>.</w:t>
      </w:r>
      <w:r w:rsidR="00BB6BE2" w:rsidRPr="006B7528">
        <w:rPr>
          <w:vertAlign w:val="superscript"/>
        </w:rPr>
        <w:footnoteReference w:id="10"/>
      </w:r>
    </w:p>
    <w:p w14:paraId="25CA3FDD" w14:textId="7490E333" w:rsidR="00DE7603" w:rsidRDefault="00DE7603" w:rsidP="00DE7603">
      <w:pPr>
        <w:pStyle w:val="ListParagraph"/>
        <w:numPr>
          <w:ilvl w:val="0"/>
          <w:numId w:val="34"/>
        </w:numPr>
        <w:ind w:left="990" w:hanging="446"/>
        <w:rPr>
          <w:rFonts w:asciiTheme="minorHAnsi" w:hAnsiTheme="minorHAnsi" w:cstheme="minorHAnsi"/>
          <w:szCs w:val="22"/>
          <w:lang w:val="en-US"/>
        </w:rPr>
      </w:pPr>
      <w:r>
        <w:rPr>
          <w:rFonts w:asciiTheme="minorHAnsi" w:hAnsiTheme="minorHAnsi" w:cstheme="minorHAnsi"/>
          <w:szCs w:val="22"/>
        </w:rPr>
        <w:t xml:space="preserve">Investment practice: A firm that </w:t>
      </w:r>
      <w:r w:rsidRPr="00DE7603">
        <w:rPr>
          <w:rFonts w:asciiTheme="minorHAnsi" w:hAnsiTheme="minorHAnsi" w:cstheme="minorHAnsi"/>
          <w:szCs w:val="22"/>
          <w:lang w:val="en-US"/>
        </w:rPr>
        <w:t xml:space="preserve">invests funds on behalf of a client or clients and </w:t>
      </w:r>
      <w:r>
        <w:rPr>
          <w:rFonts w:asciiTheme="minorHAnsi" w:hAnsiTheme="minorHAnsi" w:cstheme="minorHAnsi"/>
          <w:szCs w:val="22"/>
          <w:lang w:val="en-US"/>
        </w:rPr>
        <w:t>controls</w:t>
      </w:r>
      <w:r w:rsidRPr="00C57A30">
        <w:rPr>
          <w:rFonts w:asciiTheme="minorHAnsi" w:hAnsiTheme="minorHAnsi" w:cstheme="minorHAnsi"/>
          <w:szCs w:val="22"/>
          <w:lang w:val="en-US"/>
        </w:rPr>
        <w:t xml:space="preserve"> or manages such investments</w:t>
      </w:r>
      <w:r>
        <w:rPr>
          <w:rFonts w:asciiTheme="minorHAnsi" w:hAnsiTheme="minorHAnsi" w:cstheme="minorHAnsi"/>
          <w:szCs w:val="22"/>
          <w:lang w:val="en-US"/>
        </w:rPr>
        <w:t xml:space="preserve"> </w:t>
      </w:r>
      <w:r w:rsidRPr="00C57A30">
        <w:rPr>
          <w:rFonts w:asciiTheme="minorHAnsi" w:hAnsiTheme="minorHAnsi" w:cstheme="minorHAnsi"/>
          <w:szCs w:val="22"/>
          <w:lang w:val="en-US"/>
        </w:rPr>
        <w:t>directly or indirectly</w:t>
      </w:r>
      <w:r>
        <w:rPr>
          <w:rFonts w:asciiTheme="minorHAnsi" w:hAnsiTheme="minorHAnsi" w:cstheme="minorHAnsi"/>
          <w:szCs w:val="22"/>
          <w:lang w:val="en-US"/>
        </w:rPr>
        <w:t>.</w:t>
      </w:r>
      <w:r>
        <w:rPr>
          <w:rStyle w:val="FootnoteReference"/>
          <w:rFonts w:asciiTheme="minorHAnsi" w:hAnsiTheme="minorHAnsi" w:cstheme="minorHAnsi"/>
          <w:szCs w:val="22"/>
          <w:lang w:val="en-US"/>
        </w:rPr>
        <w:footnoteReference w:id="11"/>
      </w:r>
    </w:p>
    <w:p w14:paraId="756914FC" w14:textId="26FF61F9" w:rsidR="00F94CC7" w:rsidRPr="00C57A30" w:rsidRDefault="00F94CC7" w:rsidP="00C57A30">
      <w:pPr>
        <w:pStyle w:val="ListParagraph"/>
        <w:numPr>
          <w:ilvl w:val="0"/>
          <w:numId w:val="34"/>
        </w:numPr>
        <w:ind w:left="990" w:hanging="446"/>
        <w:rPr>
          <w:rFonts w:asciiTheme="minorHAnsi" w:hAnsiTheme="minorHAnsi" w:cstheme="minorHAnsi"/>
          <w:szCs w:val="22"/>
          <w:lang w:val="en-US"/>
        </w:rPr>
      </w:pPr>
      <w:r w:rsidRPr="00F94CC7">
        <w:rPr>
          <w:rFonts w:asciiTheme="minorHAnsi" w:hAnsiTheme="minorHAnsi" w:cstheme="minorHAnsi"/>
          <w:szCs w:val="22"/>
        </w:rPr>
        <w:lastRenderedPageBreak/>
        <w:t xml:space="preserve">IRBA Code: The IRBA </w:t>
      </w:r>
      <w:r w:rsidRPr="00F94CC7">
        <w:rPr>
          <w:rFonts w:asciiTheme="minorHAnsi" w:hAnsiTheme="minorHAnsi" w:cstheme="minorHAnsi"/>
          <w:i/>
          <w:szCs w:val="22"/>
        </w:rPr>
        <w:t>Code of Professional Conduct</w:t>
      </w:r>
      <w:r w:rsidRPr="00F94CC7">
        <w:rPr>
          <w:rFonts w:asciiTheme="minorHAnsi" w:hAnsiTheme="minorHAnsi" w:cstheme="minorHAnsi"/>
          <w:szCs w:val="22"/>
        </w:rPr>
        <w:t xml:space="preserve"> </w:t>
      </w:r>
      <w:r w:rsidRPr="00F94CC7">
        <w:rPr>
          <w:rFonts w:asciiTheme="minorHAnsi" w:hAnsiTheme="minorHAnsi" w:cstheme="minorHAnsi"/>
          <w:i/>
          <w:szCs w:val="22"/>
        </w:rPr>
        <w:t>for Registered Auditors (Revised November 2018)</w:t>
      </w:r>
      <w:r w:rsidRPr="00F94CC7">
        <w:rPr>
          <w:rFonts w:asciiTheme="minorHAnsi" w:hAnsiTheme="minorHAnsi" w:cstheme="minorHAnsi"/>
          <w:szCs w:val="22"/>
        </w:rPr>
        <w:t>.</w:t>
      </w:r>
    </w:p>
    <w:p w14:paraId="081FA4F1" w14:textId="3E63B4E7" w:rsidR="00F94CC7" w:rsidRDefault="00F94CC7" w:rsidP="00C57A30">
      <w:pPr>
        <w:pStyle w:val="ListParagraph"/>
        <w:numPr>
          <w:ilvl w:val="0"/>
          <w:numId w:val="34"/>
        </w:numPr>
        <w:ind w:left="990" w:hanging="446"/>
        <w:rPr>
          <w:rFonts w:asciiTheme="minorHAnsi" w:hAnsiTheme="minorHAnsi" w:cstheme="minorHAnsi"/>
          <w:szCs w:val="22"/>
        </w:rPr>
      </w:pPr>
      <w:r w:rsidRPr="00F94CC7">
        <w:rPr>
          <w:rFonts w:asciiTheme="minorHAnsi" w:hAnsiTheme="minorHAnsi" w:cstheme="minorHAnsi"/>
          <w:szCs w:val="22"/>
        </w:rPr>
        <w:t>Legal practitioner: An advocate or attorney admitted and enrolled as such in terms of Sections 24 and 30 of the Act respectively.</w:t>
      </w:r>
      <w:r w:rsidRPr="00F94CC7">
        <w:rPr>
          <w:rFonts w:asciiTheme="minorHAnsi" w:hAnsiTheme="minorHAnsi" w:cstheme="minorHAnsi"/>
          <w:szCs w:val="22"/>
          <w:vertAlign w:val="superscript"/>
        </w:rPr>
        <w:footnoteReference w:id="12"/>
      </w:r>
      <w:r w:rsidRPr="00F94CC7">
        <w:rPr>
          <w:rFonts w:asciiTheme="minorHAnsi" w:hAnsiTheme="minorHAnsi" w:cstheme="minorHAnsi"/>
          <w:szCs w:val="22"/>
        </w:rPr>
        <w:t xml:space="preserve"> However, it should be noted that in terms of Section 34(2)(b) of the Act, only advocates who hold a Fidelity Fund Certificate are required to submit the annual statement.</w:t>
      </w:r>
    </w:p>
    <w:p w14:paraId="35EBE2D1" w14:textId="2962FFE0" w:rsidR="00BB6BE2" w:rsidRPr="00A53FD4" w:rsidRDefault="00192A79"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Management</w:t>
      </w:r>
      <w:r w:rsidR="00F367BE">
        <w:rPr>
          <w:rFonts w:asciiTheme="minorHAnsi" w:hAnsiTheme="minorHAnsi" w:cstheme="minorHAnsi"/>
          <w:szCs w:val="22"/>
        </w:rPr>
        <w:t>:</w:t>
      </w:r>
      <w:r w:rsidR="00B27A0B"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The </w:t>
      </w:r>
      <w:r w:rsidR="003F2F6A">
        <w:rPr>
          <w:rFonts w:asciiTheme="minorHAnsi" w:hAnsiTheme="minorHAnsi" w:cstheme="minorHAnsi"/>
          <w:szCs w:val="22"/>
        </w:rPr>
        <w:t>legal practitioner</w:t>
      </w:r>
      <w:r w:rsidR="00BB6BE2" w:rsidRPr="00A53FD4">
        <w:rPr>
          <w:rFonts w:asciiTheme="minorHAnsi" w:hAnsiTheme="minorHAnsi" w:cstheme="minorHAnsi"/>
          <w:szCs w:val="22"/>
        </w:rPr>
        <w:t>(</w:t>
      </w:r>
      <w:r w:rsidR="00F77141" w:rsidRPr="00A53FD4">
        <w:rPr>
          <w:rFonts w:asciiTheme="minorHAnsi" w:hAnsiTheme="minorHAnsi" w:cstheme="minorHAnsi"/>
          <w:szCs w:val="22"/>
        </w:rPr>
        <w:t>s</w:t>
      </w:r>
      <w:r w:rsidR="00BB6BE2" w:rsidRPr="00A53FD4">
        <w:rPr>
          <w:rFonts w:asciiTheme="minorHAnsi" w:hAnsiTheme="minorHAnsi" w:cstheme="minorHAnsi"/>
          <w:szCs w:val="22"/>
        </w:rPr>
        <w:t>)</w:t>
      </w:r>
      <w:r w:rsidR="00643E4E" w:rsidRPr="00A53FD4">
        <w:rPr>
          <w:rFonts w:asciiTheme="minorHAnsi" w:hAnsiTheme="minorHAnsi" w:cstheme="minorHAnsi"/>
          <w:szCs w:val="22"/>
        </w:rPr>
        <w:t xml:space="preserve"> and other persons </w:t>
      </w:r>
      <w:r w:rsidR="00BB6BE2" w:rsidRPr="00A53FD4">
        <w:rPr>
          <w:rFonts w:asciiTheme="minorHAnsi" w:hAnsiTheme="minorHAnsi" w:cstheme="minorHAnsi"/>
          <w:szCs w:val="22"/>
        </w:rPr>
        <w:t>respons</w:t>
      </w:r>
      <w:r w:rsidR="00B27A0B" w:rsidRPr="00A53FD4">
        <w:rPr>
          <w:rFonts w:asciiTheme="minorHAnsi" w:hAnsiTheme="minorHAnsi" w:cstheme="minorHAnsi"/>
          <w:szCs w:val="22"/>
        </w:rPr>
        <w:t xml:space="preserve">ible for the </w:t>
      </w:r>
      <w:r w:rsidR="00971CCE" w:rsidRPr="00A53FD4">
        <w:rPr>
          <w:rFonts w:asciiTheme="minorHAnsi" w:hAnsiTheme="minorHAnsi" w:cstheme="minorHAnsi"/>
          <w:szCs w:val="22"/>
        </w:rPr>
        <w:t xml:space="preserve">conduct </w:t>
      </w:r>
      <w:r w:rsidR="00B27A0B" w:rsidRPr="00A53FD4">
        <w:rPr>
          <w:rFonts w:asciiTheme="minorHAnsi" w:hAnsiTheme="minorHAnsi" w:cstheme="minorHAnsi"/>
          <w:szCs w:val="22"/>
        </w:rPr>
        <w:t xml:space="preserve">of the </w:t>
      </w:r>
      <w:r w:rsidR="004E2A3B">
        <w:rPr>
          <w:rFonts w:asciiTheme="minorHAnsi" w:hAnsiTheme="minorHAnsi" w:cstheme="minorHAnsi"/>
          <w:szCs w:val="22"/>
        </w:rPr>
        <w:t>legal practitioner’s</w:t>
      </w:r>
      <w:r w:rsidR="00643E4E" w:rsidRPr="00A53FD4">
        <w:rPr>
          <w:rFonts w:asciiTheme="minorHAnsi" w:hAnsiTheme="minorHAnsi" w:cstheme="minorHAnsi"/>
          <w:szCs w:val="22"/>
        </w:rPr>
        <w:t xml:space="preserve"> firm’s </w:t>
      </w:r>
      <w:r w:rsidR="00971CCE" w:rsidRPr="00A53FD4">
        <w:rPr>
          <w:rFonts w:asciiTheme="minorHAnsi" w:hAnsiTheme="minorHAnsi" w:cstheme="minorHAnsi"/>
          <w:szCs w:val="22"/>
        </w:rPr>
        <w:t>operations</w:t>
      </w:r>
      <w:r w:rsidR="00502BFE" w:rsidRPr="00A53FD4">
        <w:rPr>
          <w:rFonts w:asciiTheme="minorHAnsi" w:hAnsiTheme="minorHAnsi" w:cstheme="minorHAnsi"/>
          <w:szCs w:val="22"/>
        </w:rPr>
        <w:t>.</w:t>
      </w:r>
    </w:p>
    <w:p w14:paraId="35692ADE" w14:textId="32E2BBE6" w:rsidR="008A2E41" w:rsidRDefault="008A2E41" w:rsidP="00C57A30">
      <w:pPr>
        <w:pStyle w:val="ListParagraph"/>
        <w:numPr>
          <w:ilvl w:val="0"/>
          <w:numId w:val="34"/>
        </w:numPr>
        <w:ind w:left="990" w:hanging="446"/>
        <w:rPr>
          <w:rFonts w:asciiTheme="minorHAnsi" w:hAnsiTheme="minorHAnsi" w:cstheme="minorHAnsi"/>
          <w:szCs w:val="22"/>
        </w:rPr>
      </w:pPr>
      <w:r>
        <w:rPr>
          <w:rFonts w:asciiTheme="minorHAnsi" w:hAnsiTheme="minorHAnsi" w:cstheme="minorHAnsi"/>
          <w:szCs w:val="22"/>
        </w:rPr>
        <w:t>Misstatement</w:t>
      </w:r>
      <w:r w:rsidR="00F367BE">
        <w:rPr>
          <w:rFonts w:asciiTheme="minorHAnsi" w:hAnsiTheme="minorHAnsi" w:cstheme="minorHAnsi"/>
          <w:szCs w:val="22"/>
        </w:rPr>
        <w:t>:</w:t>
      </w:r>
      <w:r>
        <w:rPr>
          <w:rFonts w:asciiTheme="minorHAnsi" w:hAnsiTheme="minorHAnsi" w:cstheme="minorHAnsi"/>
          <w:szCs w:val="22"/>
        </w:rPr>
        <w:t xml:space="preserve"> A difference between the </w:t>
      </w:r>
      <w:r w:rsidR="004E2A3B">
        <w:rPr>
          <w:rFonts w:asciiTheme="minorHAnsi" w:hAnsiTheme="minorHAnsi" w:cstheme="minorHAnsi"/>
          <w:szCs w:val="22"/>
        </w:rPr>
        <w:t>legal practitioner’s</w:t>
      </w:r>
      <w:r>
        <w:rPr>
          <w:rFonts w:asciiTheme="minorHAnsi" w:hAnsiTheme="minorHAnsi" w:cstheme="minorHAnsi"/>
          <w:szCs w:val="22"/>
        </w:rPr>
        <w:t xml:space="preserve"> trust accounts and the appropriate measurement or evaluation thereof in accordance with the </w:t>
      </w:r>
      <w:r w:rsidR="0082752F">
        <w:rPr>
          <w:rFonts w:asciiTheme="minorHAnsi" w:hAnsiTheme="minorHAnsi" w:cstheme="minorHAnsi"/>
          <w:szCs w:val="22"/>
        </w:rPr>
        <w:t xml:space="preserve">Act and the </w:t>
      </w:r>
      <w:r>
        <w:rPr>
          <w:rFonts w:asciiTheme="minorHAnsi" w:hAnsiTheme="minorHAnsi" w:cstheme="minorHAnsi"/>
          <w:szCs w:val="22"/>
        </w:rPr>
        <w:t>Rules.</w:t>
      </w:r>
      <w:r w:rsidR="00C87DEA" w:rsidRPr="006B7528">
        <w:rPr>
          <w:rFonts w:asciiTheme="minorHAnsi" w:hAnsiTheme="minorHAnsi"/>
        </w:rPr>
        <w:t xml:space="preserve"> Misstatements can be intentional or unintentional, qualitative or quantitative, and </w:t>
      </w:r>
      <w:r w:rsidR="00423A6B">
        <w:rPr>
          <w:rFonts w:asciiTheme="minorHAnsi" w:hAnsiTheme="minorHAnsi"/>
        </w:rPr>
        <w:t xml:space="preserve">can </w:t>
      </w:r>
      <w:r w:rsidR="00C87DEA" w:rsidRPr="006B7528">
        <w:rPr>
          <w:rFonts w:asciiTheme="minorHAnsi" w:hAnsiTheme="minorHAnsi"/>
        </w:rPr>
        <w:t>incl</w:t>
      </w:r>
      <w:r w:rsidR="00E245BE" w:rsidRPr="006B7528">
        <w:rPr>
          <w:rFonts w:asciiTheme="minorHAnsi" w:hAnsiTheme="minorHAnsi"/>
        </w:rPr>
        <w:t>ude</w:t>
      </w:r>
      <w:r w:rsidR="00E245BE" w:rsidRPr="000662B6">
        <w:rPr>
          <w:rFonts w:asciiTheme="minorHAnsi" w:hAnsiTheme="minorHAnsi"/>
        </w:rPr>
        <w:t xml:space="preserve"> </w:t>
      </w:r>
      <w:r w:rsidR="00A7284A" w:rsidRPr="00A7284A">
        <w:rPr>
          <w:rFonts w:asciiTheme="minorHAnsi" w:hAnsiTheme="minorHAnsi" w:cstheme="minorHAnsi"/>
          <w:szCs w:val="22"/>
          <w:lang w:val="en-ZA"/>
        </w:rPr>
        <w:t>omissions as well as</w:t>
      </w:r>
      <w:r w:rsidR="00A7284A" w:rsidRPr="006B7528">
        <w:rPr>
          <w:rFonts w:asciiTheme="minorHAnsi" w:hAnsiTheme="minorHAnsi"/>
        </w:rPr>
        <w:t xml:space="preserve"> </w:t>
      </w:r>
      <w:r w:rsidR="00E245BE" w:rsidRPr="006B7528">
        <w:rPr>
          <w:rFonts w:asciiTheme="minorHAnsi" w:hAnsiTheme="minorHAnsi"/>
        </w:rPr>
        <w:t>instances of non-compliance,</w:t>
      </w:r>
      <w:r w:rsidR="00C87DEA" w:rsidRPr="006B7528">
        <w:rPr>
          <w:rFonts w:asciiTheme="minorHAnsi" w:hAnsiTheme="minorHAnsi"/>
        </w:rPr>
        <w:t xml:space="preserve"> i.e. instances where an action or event or transaction in relation to the </w:t>
      </w:r>
      <w:r w:rsidR="004E2A3B" w:rsidRPr="000662B6">
        <w:rPr>
          <w:rFonts w:asciiTheme="minorHAnsi" w:hAnsiTheme="minorHAnsi"/>
        </w:rPr>
        <w:t>legal practitioner’s</w:t>
      </w:r>
      <w:r w:rsidR="00C87DEA" w:rsidRPr="006B7528">
        <w:rPr>
          <w:rFonts w:asciiTheme="minorHAnsi" w:hAnsiTheme="minorHAnsi"/>
        </w:rPr>
        <w:t xml:space="preserve"> trust accounts is not, or has not occurred</w:t>
      </w:r>
      <w:r w:rsidR="00E245BE" w:rsidRPr="006B7528">
        <w:rPr>
          <w:rFonts w:asciiTheme="minorHAnsi" w:hAnsiTheme="minorHAnsi"/>
        </w:rPr>
        <w:t>,</w:t>
      </w:r>
      <w:r w:rsidR="00C87DEA" w:rsidRPr="006B7528">
        <w:rPr>
          <w:rFonts w:asciiTheme="minorHAnsi" w:hAnsiTheme="minorHAnsi"/>
        </w:rPr>
        <w:t xml:space="preserve"> in compliance with those requirements from the </w:t>
      </w:r>
      <w:r w:rsidR="00C87DEA" w:rsidRPr="00C87DEA">
        <w:rPr>
          <w:rFonts w:asciiTheme="minorHAnsi" w:hAnsiTheme="minorHAnsi" w:cstheme="minorHAnsi"/>
          <w:szCs w:val="22"/>
        </w:rPr>
        <w:t xml:space="preserve">Act and the Rules that are applicable for </w:t>
      </w:r>
      <w:r w:rsidR="00423A6B">
        <w:rPr>
          <w:rFonts w:asciiTheme="minorHAnsi" w:hAnsiTheme="minorHAnsi" w:cstheme="minorHAnsi"/>
          <w:szCs w:val="22"/>
        </w:rPr>
        <w:t xml:space="preserve">the </w:t>
      </w:r>
      <w:r w:rsidR="00C87DEA" w:rsidRPr="00C87DEA">
        <w:rPr>
          <w:rFonts w:asciiTheme="minorHAnsi" w:hAnsiTheme="minorHAnsi" w:cstheme="minorHAnsi"/>
          <w:szCs w:val="22"/>
        </w:rPr>
        <w:t>purposes of the assurance engagement.</w:t>
      </w:r>
    </w:p>
    <w:p w14:paraId="1E9E504E" w14:textId="3F4F2BDD" w:rsidR="00B27A0B" w:rsidRPr="00A53FD4" w:rsidRDefault="00B27A0B"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Professional judgement</w:t>
      </w:r>
      <w:r w:rsidR="00F367BE">
        <w:rPr>
          <w:rFonts w:asciiTheme="minorHAnsi" w:hAnsiTheme="minorHAnsi" w:cstheme="minorHAnsi"/>
          <w:szCs w:val="22"/>
        </w:rPr>
        <w:t>:</w:t>
      </w:r>
      <w:r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The </w:t>
      </w:r>
      <w:r w:rsidRPr="00A53FD4">
        <w:rPr>
          <w:rFonts w:asciiTheme="minorHAnsi" w:hAnsiTheme="minorHAnsi" w:cstheme="minorHAnsi"/>
          <w:szCs w:val="22"/>
        </w:rPr>
        <w:t>application of relevant training, knowledge and experience within the context</w:t>
      </w:r>
      <w:r w:rsidR="00B20C2F" w:rsidRPr="00A53FD4">
        <w:rPr>
          <w:rFonts w:asciiTheme="minorHAnsi" w:hAnsiTheme="minorHAnsi" w:cstheme="minorHAnsi"/>
          <w:szCs w:val="22"/>
        </w:rPr>
        <w:t xml:space="preserve"> provided by assurance, financial reporting and ethical standards in making informed decisions about the courses of action that are appropriate in the circumstances of an assurance engagement on </w:t>
      </w:r>
      <w:r w:rsidR="00CB24E0" w:rsidRPr="00A53FD4">
        <w:rPr>
          <w:rFonts w:asciiTheme="minorHAnsi" w:hAnsiTheme="minorHAnsi" w:cstheme="minorHAnsi"/>
          <w:szCs w:val="22"/>
        </w:rPr>
        <w:t xml:space="preserve">a </w:t>
      </w:r>
      <w:r w:rsidR="004E2A3B">
        <w:rPr>
          <w:rFonts w:asciiTheme="minorHAnsi" w:hAnsiTheme="minorHAnsi" w:cstheme="minorHAnsi"/>
          <w:szCs w:val="22"/>
        </w:rPr>
        <w:t>legal practitioner’s</w:t>
      </w:r>
      <w:r w:rsidR="00CB24E0" w:rsidRPr="00A53FD4">
        <w:rPr>
          <w:rFonts w:asciiTheme="minorHAnsi" w:hAnsiTheme="minorHAnsi" w:cstheme="minorHAnsi"/>
          <w:szCs w:val="22"/>
        </w:rPr>
        <w:t xml:space="preserve"> trust accounts</w:t>
      </w:r>
      <w:r w:rsidR="00502BFE" w:rsidRPr="00A53FD4">
        <w:rPr>
          <w:rFonts w:asciiTheme="minorHAnsi" w:hAnsiTheme="minorHAnsi" w:cstheme="minorHAnsi"/>
          <w:szCs w:val="22"/>
        </w:rPr>
        <w:t>.</w:t>
      </w:r>
    </w:p>
    <w:p w14:paraId="3A7B8904" w14:textId="77777777" w:rsidR="00BB6BE2" w:rsidRDefault="00B20C2F"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Professional scepticism</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An </w:t>
      </w:r>
      <w:r w:rsidR="00BB6BE2" w:rsidRPr="00A53FD4">
        <w:rPr>
          <w:rFonts w:asciiTheme="minorHAnsi" w:hAnsiTheme="minorHAnsi" w:cstheme="minorHAnsi"/>
          <w:szCs w:val="22"/>
        </w:rPr>
        <w:t>attitude that includes a questioning mind, being alert to conditions</w:t>
      </w:r>
      <w:r w:rsidR="004E5B3F" w:rsidRPr="00A53FD4">
        <w:rPr>
          <w:rFonts w:asciiTheme="minorHAnsi" w:hAnsiTheme="minorHAnsi" w:cstheme="minorHAnsi"/>
          <w:szCs w:val="22"/>
        </w:rPr>
        <w:t>,</w:t>
      </w:r>
      <w:r w:rsidR="00BB6BE2" w:rsidRPr="00A53FD4">
        <w:rPr>
          <w:rFonts w:asciiTheme="minorHAnsi" w:hAnsiTheme="minorHAnsi" w:cstheme="minorHAnsi"/>
          <w:szCs w:val="22"/>
        </w:rPr>
        <w:t xml:space="preserve"> which may indicate possible misstatement due to error or fraud, and a critical assessment of evidence</w:t>
      </w:r>
      <w:r w:rsidR="00502BFE" w:rsidRPr="00A53FD4">
        <w:rPr>
          <w:rFonts w:asciiTheme="minorHAnsi" w:hAnsiTheme="minorHAnsi" w:cstheme="minorHAnsi"/>
          <w:szCs w:val="22"/>
        </w:rPr>
        <w:t>.</w:t>
      </w:r>
    </w:p>
    <w:p w14:paraId="454A1A3E" w14:textId="557C0FEC" w:rsidR="008856C3" w:rsidRDefault="003B2C9A" w:rsidP="00C57A30">
      <w:pPr>
        <w:pStyle w:val="ListParagraph"/>
        <w:numPr>
          <w:ilvl w:val="0"/>
          <w:numId w:val="34"/>
        </w:numPr>
        <w:ind w:left="990" w:hanging="446"/>
        <w:rPr>
          <w:rFonts w:asciiTheme="minorHAnsi" w:hAnsiTheme="minorHAnsi"/>
        </w:rPr>
      </w:pPr>
      <w:r w:rsidRPr="006B7528">
        <w:rPr>
          <w:rFonts w:asciiTheme="minorHAnsi" w:hAnsiTheme="minorHAnsi"/>
        </w:rPr>
        <w:t xml:space="preserve">Reasonable assurance engagement: </w:t>
      </w:r>
      <w:r w:rsidR="008856C3" w:rsidRPr="006B7528">
        <w:rPr>
          <w:rFonts w:asciiTheme="minorHAnsi" w:hAnsiTheme="minorHAnsi"/>
        </w:rPr>
        <w:t>An assurance enga</w:t>
      </w:r>
      <w:r w:rsidRPr="006B7528">
        <w:rPr>
          <w:rFonts w:asciiTheme="minorHAnsi" w:hAnsiTheme="minorHAnsi"/>
        </w:rPr>
        <w:t>gement in which the auditor</w:t>
      </w:r>
      <w:r w:rsidR="008856C3" w:rsidRPr="006B7528">
        <w:rPr>
          <w:rFonts w:asciiTheme="minorHAnsi" w:hAnsiTheme="minorHAnsi"/>
        </w:rPr>
        <w:t xml:space="preserve"> reduces engagement risk to an acceptably low level in the circumstances of the engagement a</w:t>
      </w:r>
      <w:r w:rsidRPr="006B7528">
        <w:rPr>
          <w:rFonts w:asciiTheme="minorHAnsi" w:hAnsiTheme="minorHAnsi"/>
        </w:rPr>
        <w:t>s the basis for the auditor’s opinion. The auditor’s opinion</w:t>
      </w:r>
      <w:r w:rsidR="008856C3" w:rsidRPr="006B7528">
        <w:rPr>
          <w:rFonts w:asciiTheme="minorHAnsi" w:hAnsiTheme="minorHAnsi"/>
        </w:rPr>
        <w:t xml:space="preserve"> is expressed in a fo</w:t>
      </w:r>
      <w:r w:rsidRPr="006B7528">
        <w:rPr>
          <w:rFonts w:asciiTheme="minorHAnsi" w:hAnsiTheme="minorHAnsi"/>
        </w:rPr>
        <w:t>rm that conveys his/her</w:t>
      </w:r>
      <w:r w:rsidR="008856C3" w:rsidRPr="006B7528">
        <w:rPr>
          <w:rFonts w:asciiTheme="minorHAnsi" w:hAnsiTheme="minorHAnsi"/>
        </w:rPr>
        <w:t xml:space="preserve"> opinion on the outcome of the measurement or evaluation of the underlying subject matter against criteria</w:t>
      </w:r>
      <w:r w:rsidRPr="006B7528">
        <w:rPr>
          <w:rFonts w:asciiTheme="minorHAnsi" w:hAnsiTheme="minorHAnsi"/>
        </w:rPr>
        <w:t>.</w:t>
      </w:r>
      <w:r w:rsidR="008856C3" w:rsidRPr="006B7528">
        <w:rPr>
          <w:rFonts w:asciiTheme="minorHAnsi" w:hAnsiTheme="minorHAnsi"/>
        </w:rPr>
        <w:t xml:space="preserve"> </w:t>
      </w:r>
    </w:p>
    <w:p w14:paraId="137BB7FD" w14:textId="0C4E23EE" w:rsidR="009E0422" w:rsidRPr="006B7528" w:rsidRDefault="009E0422" w:rsidP="00C57A30">
      <w:pPr>
        <w:pStyle w:val="ListParagraph"/>
        <w:numPr>
          <w:ilvl w:val="0"/>
          <w:numId w:val="34"/>
        </w:numPr>
        <w:ind w:left="990" w:hanging="446"/>
        <w:rPr>
          <w:rFonts w:asciiTheme="minorHAnsi" w:hAnsiTheme="minorHAnsi"/>
        </w:rPr>
      </w:pPr>
      <w:r w:rsidRPr="009E0422">
        <w:rPr>
          <w:rFonts w:asciiTheme="minorHAnsi" w:hAnsiTheme="minorHAnsi"/>
        </w:rPr>
        <w:t>Registered auditor: A registered auditor as defined in the Auditing Profession Act, 2005 (Act No. 26 of 2005) (the APA), referred to as the “auditor”.</w:t>
      </w:r>
    </w:p>
    <w:p w14:paraId="46DDA80C" w14:textId="19372225" w:rsidR="00095D81" w:rsidRPr="000662B6" w:rsidRDefault="00095D81" w:rsidP="00C57A30">
      <w:pPr>
        <w:pStyle w:val="ListParagraph"/>
        <w:numPr>
          <w:ilvl w:val="0"/>
          <w:numId w:val="34"/>
        </w:numPr>
        <w:ind w:left="990" w:hanging="446"/>
        <w:rPr>
          <w:rFonts w:asciiTheme="minorHAnsi" w:hAnsiTheme="minorHAnsi"/>
        </w:rPr>
      </w:pPr>
      <w:r w:rsidRPr="000662B6">
        <w:rPr>
          <w:rFonts w:asciiTheme="minorHAnsi" w:hAnsiTheme="minorHAnsi"/>
        </w:rPr>
        <w:t>Rules</w:t>
      </w:r>
      <w:r w:rsidR="00F367BE" w:rsidRPr="000662B6">
        <w:rPr>
          <w:rFonts w:asciiTheme="minorHAnsi" w:hAnsiTheme="minorHAnsi"/>
        </w:rPr>
        <w:t>:</w:t>
      </w:r>
      <w:r w:rsidRPr="000662B6">
        <w:rPr>
          <w:rFonts w:asciiTheme="minorHAnsi" w:hAnsiTheme="minorHAnsi"/>
        </w:rPr>
        <w:t xml:space="preserve"> </w:t>
      </w:r>
      <w:r w:rsidR="00BC3F37" w:rsidRPr="000662B6">
        <w:rPr>
          <w:rFonts w:asciiTheme="minorHAnsi" w:hAnsiTheme="minorHAnsi"/>
        </w:rPr>
        <w:t xml:space="preserve">The </w:t>
      </w:r>
      <w:r w:rsidR="00AB5063" w:rsidRPr="000662B6">
        <w:rPr>
          <w:rFonts w:asciiTheme="minorHAnsi" w:hAnsiTheme="minorHAnsi"/>
        </w:rPr>
        <w:t xml:space="preserve">South African Legal Practice Council </w:t>
      </w:r>
      <w:r w:rsidR="001512CB" w:rsidRPr="000662B6">
        <w:rPr>
          <w:rFonts w:asciiTheme="minorHAnsi" w:hAnsiTheme="minorHAnsi"/>
        </w:rPr>
        <w:t xml:space="preserve">Rules for </w:t>
      </w:r>
      <w:r w:rsidR="004E2A3B" w:rsidRPr="000662B6">
        <w:rPr>
          <w:rFonts w:asciiTheme="minorHAnsi" w:hAnsiTheme="minorHAnsi"/>
        </w:rPr>
        <w:t xml:space="preserve">Legal </w:t>
      </w:r>
      <w:r w:rsidR="00480563" w:rsidRPr="000662B6">
        <w:rPr>
          <w:rFonts w:asciiTheme="minorHAnsi" w:hAnsiTheme="minorHAnsi"/>
        </w:rPr>
        <w:t>P</w:t>
      </w:r>
      <w:r w:rsidR="004E2A3B" w:rsidRPr="000662B6">
        <w:rPr>
          <w:rFonts w:asciiTheme="minorHAnsi" w:hAnsiTheme="minorHAnsi"/>
        </w:rPr>
        <w:t>ractitioners</w:t>
      </w:r>
      <w:r w:rsidR="001512CB" w:rsidRPr="000662B6">
        <w:rPr>
          <w:rFonts w:asciiTheme="minorHAnsi" w:hAnsiTheme="minorHAnsi"/>
        </w:rPr>
        <w:t xml:space="preserve"> </w:t>
      </w:r>
      <w:r w:rsidR="002D03F4" w:rsidRPr="000662B6">
        <w:rPr>
          <w:rFonts w:asciiTheme="minorHAnsi" w:hAnsiTheme="minorHAnsi"/>
        </w:rPr>
        <w:t xml:space="preserve">effective </w:t>
      </w:r>
      <w:r w:rsidR="00824B63">
        <w:rPr>
          <w:rFonts w:asciiTheme="minorHAnsi" w:hAnsiTheme="minorHAnsi"/>
        </w:rPr>
        <w:t xml:space="preserve">from </w:t>
      </w:r>
      <w:r w:rsidR="002D03F4" w:rsidRPr="000662B6">
        <w:rPr>
          <w:rFonts w:asciiTheme="minorHAnsi" w:hAnsiTheme="minorHAnsi"/>
        </w:rPr>
        <w:t xml:space="preserve">1 </w:t>
      </w:r>
      <w:r w:rsidR="00480563" w:rsidRPr="000662B6">
        <w:rPr>
          <w:rFonts w:asciiTheme="minorHAnsi" w:hAnsiTheme="minorHAnsi"/>
        </w:rPr>
        <w:t>November</w:t>
      </w:r>
      <w:r w:rsidR="002D03F4" w:rsidRPr="000662B6">
        <w:rPr>
          <w:rFonts w:asciiTheme="minorHAnsi" w:hAnsiTheme="minorHAnsi"/>
        </w:rPr>
        <w:t xml:space="preserve"> 201</w:t>
      </w:r>
      <w:r w:rsidR="00480563" w:rsidRPr="000662B6">
        <w:rPr>
          <w:rFonts w:asciiTheme="minorHAnsi" w:hAnsiTheme="minorHAnsi"/>
        </w:rPr>
        <w:t>8</w:t>
      </w:r>
      <w:r w:rsidR="00AB5063" w:rsidRPr="000662B6">
        <w:rPr>
          <w:rFonts w:asciiTheme="minorHAnsi" w:hAnsiTheme="minorHAnsi"/>
        </w:rPr>
        <w:t>, made under the authority of Section</w:t>
      </w:r>
      <w:r w:rsidR="00DE1E9B">
        <w:rPr>
          <w:rFonts w:asciiTheme="minorHAnsi" w:hAnsiTheme="minorHAnsi"/>
        </w:rPr>
        <w:t>s</w:t>
      </w:r>
      <w:r w:rsidR="00AB5063" w:rsidRPr="000662B6">
        <w:rPr>
          <w:rFonts w:asciiTheme="minorHAnsi" w:hAnsiTheme="minorHAnsi"/>
        </w:rPr>
        <w:t xml:space="preserve"> 95(1)</w:t>
      </w:r>
      <w:r w:rsidR="003D297E">
        <w:rPr>
          <w:rFonts w:asciiTheme="minorHAnsi" w:hAnsiTheme="minorHAnsi"/>
        </w:rPr>
        <w:t xml:space="preserve">, </w:t>
      </w:r>
      <w:r w:rsidR="003D297E" w:rsidRPr="003D297E">
        <w:rPr>
          <w:rFonts w:asciiTheme="minorHAnsi" w:hAnsiTheme="minorHAnsi"/>
        </w:rPr>
        <w:t>95(3) and 109(2)</w:t>
      </w:r>
      <w:r w:rsidR="003D297E">
        <w:rPr>
          <w:rFonts w:asciiTheme="minorHAnsi" w:hAnsiTheme="minorHAnsi"/>
        </w:rPr>
        <w:t xml:space="preserve"> </w:t>
      </w:r>
      <w:r w:rsidR="00AB5063" w:rsidRPr="000662B6">
        <w:rPr>
          <w:rFonts w:asciiTheme="minorHAnsi" w:hAnsiTheme="minorHAnsi"/>
        </w:rPr>
        <w:t>of the Act</w:t>
      </w:r>
      <w:r w:rsidRPr="000662B6">
        <w:rPr>
          <w:rFonts w:asciiTheme="minorHAnsi" w:hAnsiTheme="minorHAnsi"/>
        </w:rPr>
        <w:t>.</w:t>
      </w:r>
    </w:p>
    <w:p w14:paraId="4084A0F0" w14:textId="7325B7C9" w:rsidR="00BB6BE2" w:rsidRPr="00A53FD4" w:rsidRDefault="00B20C2F"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 xml:space="preserve">Rules </w:t>
      </w:r>
      <w:r w:rsidR="00507A85" w:rsidRPr="00A53FD4">
        <w:rPr>
          <w:rFonts w:asciiTheme="minorHAnsi" w:hAnsiTheme="minorHAnsi" w:cstheme="minorHAnsi"/>
          <w:szCs w:val="22"/>
        </w:rPr>
        <w:t>Regarding</w:t>
      </w:r>
      <w:r w:rsidRPr="00A53FD4">
        <w:rPr>
          <w:rFonts w:asciiTheme="minorHAnsi" w:hAnsiTheme="minorHAnsi" w:cstheme="minorHAnsi"/>
          <w:szCs w:val="22"/>
        </w:rPr>
        <w:t xml:space="preserve"> Improper Conduct</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00BB6BE2" w:rsidRPr="00A53FD4">
        <w:rPr>
          <w:rFonts w:asciiTheme="minorHAnsi" w:hAnsiTheme="minorHAnsi" w:cstheme="minorHAnsi"/>
          <w:szCs w:val="22"/>
        </w:rPr>
        <w:t xml:space="preserve">IRBA </w:t>
      </w:r>
      <w:r w:rsidR="00BB6BE2" w:rsidRPr="00027A2C">
        <w:rPr>
          <w:rFonts w:asciiTheme="minorHAnsi" w:hAnsiTheme="minorHAnsi"/>
          <w:i/>
        </w:rPr>
        <w:t>Rules Regarding Improper Conduct</w:t>
      </w:r>
      <w:r w:rsidR="00303DB1" w:rsidRPr="00303DB1">
        <w:rPr>
          <w:rFonts w:asciiTheme="minorHAnsi" w:hAnsiTheme="minorHAnsi"/>
          <w:i/>
          <w:iCs/>
        </w:rPr>
        <w:t xml:space="preserve"> (Revised 2019)</w:t>
      </w:r>
      <w:r w:rsidR="00502BFE" w:rsidRPr="00A53FD4">
        <w:rPr>
          <w:rFonts w:asciiTheme="minorHAnsi" w:hAnsiTheme="minorHAnsi" w:cstheme="minorHAnsi"/>
          <w:szCs w:val="22"/>
        </w:rPr>
        <w:t>.</w:t>
      </w:r>
    </w:p>
    <w:p w14:paraId="53395340" w14:textId="5C148D3B" w:rsidR="001E1BAB" w:rsidRPr="00C57A30" w:rsidRDefault="00B20C2F"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Service activities</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00BB6BE2" w:rsidRPr="00A53FD4">
        <w:rPr>
          <w:rFonts w:asciiTheme="minorHAnsi" w:hAnsiTheme="minorHAnsi" w:cstheme="minorHAnsi"/>
          <w:szCs w:val="22"/>
        </w:rPr>
        <w:t xml:space="preserve">transactions of a </w:t>
      </w:r>
      <w:r w:rsidR="004E2A3B">
        <w:rPr>
          <w:rFonts w:asciiTheme="minorHAnsi" w:hAnsiTheme="minorHAnsi" w:cstheme="minorHAnsi"/>
          <w:szCs w:val="22"/>
        </w:rPr>
        <w:t>legal practitioner’s</w:t>
      </w:r>
      <w:r w:rsidR="00BB6BE2" w:rsidRPr="00A53FD4">
        <w:rPr>
          <w:rFonts w:asciiTheme="minorHAnsi" w:hAnsiTheme="minorHAnsi" w:cstheme="minorHAnsi"/>
          <w:szCs w:val="22"/>
        </w:rPr>
        <w:t xml:space="preserve"> practice</w:t>
      </w:r>
      <w:r w:rsidR="00F367BE">
        <w:rPr>
          <w:rFonts w:asciiTheme="minorHAnsi" w:hAnsiTheme="minorHAnsi" w:cstheme="minorHAnsi"/>
          <w:szCs w:val="22"/>
        </w:rPr>
        <w:t xml:space="preserve"> –</w:t>
      </w:r>
      <w:r w:rsidR="00BB6BE2" w:rsidRPr="00A53FD4">
        <w:rPr>
          <w:rFonts w:asciiTheme="minorHAnsi" w:hAnsiTheme="minorHAnsi" w:cstheme="minorHAnsi"/>
          <w:szCs w:val="22"/>
        </w:rPr>
        <w:t xml:space="preserve"> including those relating to </w:t>
      </w:r>
      <w:r w:rsidR="00107081" w:rsidRPr="00A53FD4">
        <w:rPr>
          <w:rFonts w:asciiTheme="minorHAnsi" w:hAnsiTheme="minorHAnsi" w:cstheme="minorHAnsi"/>
          <w:szCs w:val="22"/>
        </w:rPr>
        <w:t>conveyancing</w:t>
      </w:r>
      <w:r w:rsidR="00BB6BE2" w:rsidRPr="00A53FD4">
        <w:rPr>
          <w:rFonts w:asciiTheme="minorHAnsi" w:hAnsiTheme="minorHAnsi" w:cstheme="minorHAnsi"/>
          <w:szCs w:val="22"/>
        </w:rPr>
        <w:t>, estates, commercial affairs, litigation, investments, criminal proceedings, administrations, personal accident matters, collections, matrimony, sequestration and intellectual property</w:t>
      </w:r>
      <w:r w:rsidR="00737A38" w:rsidRPr="00A53FD4">
        <w:rPr>
          <w:rFonts w:asciiTheme="minorHAnsi" w:hAnsiTheme="minorHAnsi" w:cstheme="minorHAnsi"/>
          <w:szCs w:val="22"/>
        </w:rPr>
        <w:t xml:space="preserve"> or any activity </w:t>
      </w:r>
      <w:r w:rsidR="00F367BE">
        <w:rPr>
          <w:rFonts w:asciiTheme="minorHAnsi" w:hAnsiTheme="minorHAnsi" w:cstheme="minorHAnsi"/>
          <w:szCs w:val="22"/>
        </w:rPr>
        <w:t>that</w:t>
      </w:r>
      <w:r w:rsidR="00737A38" w:rsidRPr="00A53FD4">
        <w:rPr>
          <w:rFonts w:asciiTheme="minorHAnsi" w:hAnsiTheme="minorHAnsi" w:cstheme="minorHAnsi"/>
          <w:szCs w:val="22"/>
        </w:rPr>
        <w:t xml:space="preserve"> falls within the scope of a </w:t>
      </w:r>
      <w:r w:rsidR="004E2A3B">
        <w:rPr>
          <w:rFonts w:asciiTheme="minorHAnsi" w:hAnsiTheme="minorHAnsi" w:cstheme="minorHAnsi"/>
          <w:szCs w:val="22"/>
        </w:rPr>
        <w:t>legal practitioner’s</w:t>
      </w:r>
      <w:r w:rsidR="00737A38" w:rsidRPr="00A53FD4">
        <w:rPr>
          <w:rFonts w:asciiTheme="minorHAnsi" w:hAnsiTheme="minorHAnsi" w:cstheme="minorHAnsi"/>
          <w:szCs w:val="22"/>
        </w:rPr>
        <w:t xml:space="preserve"> legal practice</w:t>
      </w:r>
      <w:r w:rsidR="00F367BE">
        <w:rPr>
          <w:rFonts w:asciiTheme="minorHAnsi" w:hAnsiTheme="minorHAnsi" w:cstheme="minorHAnsi"/>
          <w:szCs w:val="22"/>
        </w:rPr>
        <w:t xml:space="preserve"> –</w:t>
      </w:r>
      <w:r w:rsidR="00BB6BE2" w:rsidRPr="00A53FD4">
        <w:rPr>
          <w:rFonts w:asciiTheme="minorHAnsi" w:hAnsiTheme="minorHAnsi" w:cstheme="minorHAnsi"/>
          <w:szCs w:val="22"/>
        </w:rPr>
        <w:t xml:space="preserve"> that give rise to money, or other </w:t>
      </w:r>
      <w:r w:rsidR="00BB6BE2" w:rsidRPr="00A53FD4">
        <w:rPr>
          <w:rFonts w:asciiTheme="minorHAnsi" w:hAnsiTheme="minorHAnsi" w:cstheme="minorHAnsi"/>
          <w:szCs w:val="22"/>
        </w:rPr>
        <w:lastRenderedPageBreak/>
        <w:t xml:space="preserve">property, being held in the </w:t>
      </w:r>
      <w:r w:rsidR="004E2A3B">
        <w:rPr>
          <w:rFonts w:asciiTheme="minorHAnsi" w:hAnsiTheme="minorHAnsi" w:cstheme="minorHAnsi"/>
          <w:szCs w:val="22"/>
        </w:rPr>
        <w:t>legal practitioner’s</w:t>
      </w:r>
      <w:r w:rsidR="00BB6BE2" w:rsidRPr="00A53FD4">
        <w:rPr>
          <w:rFonts w:asciiTheme="minorHAnsi" w:hAnsiTheme="minorHAnsi" w:cstheme="minorHAnsi"/>
          <w:szCs w:val="22"/>
        </w:rPr>
        <w:t xml:space="preserve"> trust accounts and for which the </w:t>
      </w:r>
      <w:r w:rsidR="003F2F6A">
        <w:rPr>
          <w:rFonts w:asciiTheme="minorHAnsi" w:hAnsiTheme="minorHAnsi" w:cstheme="minorHAnsi"/>
          <w:szCs w:val="22"/>
        </w:rPr>
        <w:t>legal practitioner</w:t>
      </w:r>
      <w:r w:rsidR="00BB6BE2" w:rsidRPr="00A53FD4">
        <w:rPr>
          <w:rFonts w:asciiTheme="minorHAnsi" w:hAnsiTheme="minorHAnsi" w:cstheme="minorHAnsi"/>
          <w:szCs w:val="22"/>
        </w:rPr>
        <w:t xml:space="preserve"> is responsible and accountable</w:t>
      </w:r>
      <w:r w:rsidR="00502BFE" w:rsidRPr="00A53FD4">
        <w:rPr>
          <w:rFonts w:asciiTheme="minorHAnsi" w:hAnsiTheme="minorHAnsi" w:cstheme="minorHAnsi"/>
          <w:szCs w:val="22"/>
        </w:rPr>
        <w:t>.</w:t>
      </w:r>
    </w:p>
    <w:p w14:paraId="2AFAC345" w14:textId="571B1E59" w:rsidR="00BB6BE2" w:rsidRPr="006B7528" w:rsidRDefault="00B20C2F" w:rsidP="00C57A30">
      <w:pPr>
        <w:pStyle w:val="ListParagraph"/>
        <w:numPr>
          <w:ilvl w:val="0"/>
          <w:numId w:val="34"/>
        </w:numPr>
        <w:ind w:left="990" w:hanging="446"/>
        <w:rPr>
          <w:rFonts w:asciiTheme="minorHAnsi" w:hAnsiTheme="minorHAnsi"/>
        </w:rPr>
      </w:pPr>
      <w:r w:rsidRPr="00A53FD4">
        <w:rPr>
          <w:rFonts w:asciiTheme="minorHAnsi" w:hAnsiTheme="minorHAnsi" w:cstheme="minorHAnsi"/>
          <w:szCs w:val="22"/>
        </w:rPr>
        <w:t xml:space="preserve">Trust </w:t>
      </w:r>
      <w:r w:rsidR="00D229B3" w:rsidRPr="00A53FD4">
        <w:rPr>
          <w:rFonts w:asciiTheme="minorHAnsi" w:hAnsiTheme="minorHAnsi" w:cstheme="minorHAnsi"/>
          <w:szCs w:val="22"/>
        </w:rPr>
        <w:t>accounts</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B600B8" w:rsidRPr="006B7528">
        <w:rPr>
          <w:rFonts w:asciiTheme="minorHAnsi" w:hAnsiTheme="minorHAnsi"/>
        </w:rPr>
        <w:t xml:space="preserve">In </w:t>
      </w:r>
      <w:r w:rsidR="00BB6BE2" w:rsidRPr="006B7528">
        <w:rPr>
          <w:rFonts w:asciiTheme="minorHAnsi" w:hAnsiTheme="minorHAnsi"/>
        </w:rPr>
        <w:t xml:space="preserve">relation to </w:t>
      </w:r>
      <w:r w:rsidR="00BB6BE2" w:rsidRPr="000662B6">
        <w:rPr>
          <w:rFonts w:asciiTheme="minorHAnsi" w:hAnsiTheme="minorHAnsi"/>
        </w:rPr>
        <w:t xml:space="preserve">a </w:t>
      </w:r>
      <w:r w:rsidR="003F2F6A" w:rsidRPr="000662B6">
        <w:rPr>
          <w:rFonts w:asciiTheme="minorHAnsi" w:hAnsiTheme="minorHAnsi"/>
        </w:rPr>
        <w:t>legal</w:t>
      </w:r>
      <w:r w:rsidR="00677D57" w:rsidRPr="000662B6">
        <w:rPr>
          <w:rFonts w:asciiTheme="minorHAnsi" w:hAnsiTheme="minorHAnsi"/>
        </w:rPr>
        <w:t xml:space="preserve"> </w:t>
      </w:r>
      <w:r w:rsidR="00677D57" w:rsidRPr="003A3A58">
        <w:rPr>
          <w:rFonts w:asciiTheme="minorHAnsi" w:hAnsiTheme="minorHAnsi" w:cstheme="minorHAnsi"/>
          <w:szCs w:val="22"/>
        </w:rPr>
        <w:t>practit</w:t>
      </w:r>
      <w:r w:rsidR="00730ECF" w:rsidRPr="003A3A58">
        <w:rPr>
          <w:rFonts w:asciiTheme="minorHAnsi" w:hAnsiTheme="minorHAnsi" w:cstheme="minorHAnsi"/>
          <w:szCs w:val="22"/>
        </w:rPr>
        <w:t>i</w:t>
      </w:r>
      <w:r w:rsidR="00677D57" w:rsidRPr="003A3A58">
        <w:rPr>
          <w:rFonts w:asciiTheme="minorHAnsi" w:hAnsiTheme="minorHAnsi" w:cstheme="minorHAnsi"/>
          <w:szCs w:val="22"/>
        </w:rPr>
        <w:t>oner</w:t>
      </w:r>
      <w:r w:rsidR="00BB6BE2" w:rsidRPr="006B7528">
        <w:rPr>
          <w:rFonts w:asciiTheme="minorHAnsi" w:hAnsiTheme="minorHAnsi"/>
        </w:rPr>
        <w:t>, means an account comprising</w:t>
      </w:r>
      <w:r w:rsidR="00502BFE" w:rsidRPr="006B7528">
        <w:rPr>
          <w:rFonts w:asciiTheme="minorHAnsi" w:hAnsiTheme="minorHAnsi"/>
        </w:rPr>
        <w:t xml:space="preserve"> </w:t>
      </w:r>
      <w:r w:rsidR="0010681E">
        <w:rPr>
          <w:rFonts w:asciiTheme="minorHAnsi" w:hAnsiTheme="minorHAnsi" w:cstheme="minorHAnsi"/>
          <w:szCs w:val="22"/>
        </w:rPr>
        <w:t>–</w:t>
      </w:r>
    </w:p>
    <w:p w14:paraId="712206B4" w14:textId="466825FB" w:rsidR="00BB6BE2" w:rsidRPr="00D1462A" w:rsidRDefault="008D2CB6" w:rsidP="004B6CA7">
      <w:pPr>
        <w:numPr>
          <w:ilvl w:val="0"/>
          <w:numId w:val="59"/>
        </w:numPr>
        <w:ind w:left="1440" w:hanging="446"/>
        <w:rPr>
          <w:rFonts w:asciiTheme="minorHAnsi" w:hAnsiTheme="minorHAnsi" w:cstheme="minorHAnsi"/>
          <w:color w:val="000000"/>
          <w:szCs w:val="22"/>
        </w:rPr>
      </w:pPr>
      <w:r>
        <w:rPr>
          <w:rFonts w:asciiTheme="minorHAnsi" w:hAnsiTheme="minorHAnsi" w:cstheme="minorHAnsi"/>
          <w:color w:val="000000"/>
          <w:szCs w:val="22"/>
        </w:rPr>
        <w:t>The</w:t>
      </w:r>
      <w:r w:rsidR="00BB6BE2" w:rsidRPr="00D1462A">
        <w:rPr>
          <w:rFonts w:asciiTheme="minorHAnsi" w:hAnsiTheme="minorHAnsi" w:cstheme="minorHAnsi"/>
          <w:color w:val="000000"/>
          <w:szCs w:val="22"/>
        </w:rPr>
        <w:t xml:space="preserve"> trust banking account</w:t>
      </w:r>
      <w:r>
        <w:rPr>
          <w:rFonts w:asciiTheme="minorHAnsi" w:hAnsiTheme="minorHAnsi" w:cstheme="minorHAnsi"/>
          <w:color w:val="000000"/>
          <w:szCs w:val="22"/>
        </w:rPr>
        <w:t>(s)</w:t>
      </w:r>
      <w:r w:rsidR="00BB6BE2" w:rsidRPr="00D1462A">
        <w:rPr>
          <w:rFonts w:asciiTheme="minorHAnsi" w:hAnsiTheme="minorHAnsi" w:cstheme="minorHAnsi"/>
          <w:color w:val="000000"/>
          <w:szCs w:val="22"/>
        </w:rPr>
        <w:t xml:space="preserve"> </w:t>
      </w:r>
      <w:r w:rsidR="005422A2" w:rsidRPr="00D1462A">
        <w:rPr>
          <w:rFonts w:asciiTheme="minorHAnsi" w:hAnsiTheme="minorHAnsi" w:cstheme="minorHAnsi"/>
          <w:color w:val="000000"/>
          <w:szCs w:val="22"/>
        </w:rPr>
        <w:t>referred to in Section 8</w:t>
      </w:r>
      <w:r w:rsidR="005422A2">
        <w:rPr>
          <w:rFonts w:asciiTheme="minorHAnsi" w:hAnsiTheme="minorHAnsi" w:cstheme="minorHAnsi"/>
          <w:color w:val="000000"/>
          <w:szCs w:val="22"/>
        </w:rPr>
        <w:t>6</w:t>
      </w:r>
      <w:r w:rsidR="005422A2" w:rsidRPr="00D1462A">
        <w:rPr>
          <w:rFonts w:asciiTheme="minorHAnsi" w:hAnsiTheme="minorHAnsi" w:cstheme="minorHAnsi"/>
          <w:color w:val="000000"/>
          <w:szCs w:val="22"/>
        </w:rPr>
        <w:t>(</w:t>
      </w:r>
      <w:r w:rsidR="005422A2">
        <w:rPr>
          <w:rFonts w:asciiTheme="minorHAnsi" w:hAnsiTheme="minorHAnsi" w:cstheme="minorHAnsi"/>
          <w:color w:val="000000"/>
          <w:szCs w:val="22"/>
        </w:rPr>
        <w:t>2</w:t>
      </w:r>
      <w:r w:rsidR="005422A2" w:rsidRPr="00D1462A">
        <w:rPr>
          <w:rFonts w:asciiTheme="minorHAnsi" w:hAnsiTheme="minorHAnsi" w:cstheme="minorHAnsi"/>
          <w:color w:val="000000"/>
          <w:szCs w:val="22"/>
        </w:rPr>
        <w:t>) of the Act</w:t>
      </w:r>
      <w:r w:rsidR="005422A2">
        <w:rPr>
          <w:rFonts w:asciiTheme="minorHAnsi" w:hAnsiTheme="minorHAnsi" w:cstheme="minorHAnsi"/>
          <w:color w:val="000000"/>
          <w:szCs w:val="22"/>
        </w:rPr>
        <w:t xml:space="preserve">, </w:t>
      </w:r>
      <w:r w:rsidR="009317E3">
        <w:rPr>
          <w:rFonts w:asciiTheme="minorHAnsi" w:hAnsiTheme="minorHAnsi" w:cstheme="minorHAnsi"/>
          <w:color w:val="000000"/>
          <w:szCs w:val="22"/>
        </w:rPr>
        <w:t xml:space="preserve">kept at a bank with which the Fund has </w:t>
      </w:r>
      <w:proofErr w:type="gramStart"/>
      <w:r w:rsidR="009317E3">
        <w:rPr>
          <w:rFonts w:asciiTheme="minorHAnsi" w:hAnsiTheme="minorHAnsi" w:cstheme="minorHAnsi"/>
          <w:color w:val="000000"/>
          <w:szCs w:val="22"/>
        </w:rPr>
        <w:t>made an arrangement</w:t>
      </w:r>
      <w:proofErr w:type="gramEnd"/>
      <w:r w:rsidR="00423A6B">
        <w:rPr>
          <w:rFonts w:asciiTheme="minorHAnsi" w:hAnsiTheme="minorHAnsi" w:cstheme="minorHAnsi"/>
          <w:color w:val="000000"/>
          <w:szCs w:val="22"/>
        </w:rPr>
        <w:t>,</w:t>
      </w:r>
      <w:r w:rsidR="009317E3">
        <w:rPr>
          <w:rFonts w:asciiTheme="minorHAnsi" w:hAnsiTheme="minorHAnsi" w:cstheme="minorHAnsi"/>
          <w:color w:val="000000"/>
          <w:szCs w:val="22"/>
        </w:rPr>
        <w:t xml:space="preserve"> as provided for in Section 63(1)(g) </w:t>
      </w:r>
      <w:r w:rsidR="005422A2">
        <w:rPr>
          <w:rFonts w:asciiTheme="minorHAnsi" w:hAnsiTheme="minorHAnsi" w:cstheme="minorHAnsi"/>
          <w:color w:val="000000"/>
          <w:szCs w:val="22"/>
        </w:rPr>
        <w:t>of the Act</w:t>
      </w:r>
      <w:r w:rsidR="00BB6BE2" w:rsidRPr="00D1462A">
        <w:rPr>
          <w:rFonts w:asciiTheme="minorHAnsi" w:hAnsiTheme="minorHAnsi" w:cstheme="minorHAnsi"/>
          <w:color w:val="000000"/>
          <w:szCs w:val="22"/>
        </w:rPr>
        <w:t>; or</w:t>
      </w:r>
    </w:p>
    <w:p w14:paraId="07DC51EA" w14:textId="15B2253F" w:rsidR="00F06DC5" w:rsidRPr="00C24425" w:rsidRDefault="008D2CB6" w:rsidP="004B6CA7">
      <w:pPr>
        <w:numPr>
          <w:ilvl w:val="0"/>
          <w:numId w:val="59"/>
        </w:numPr>
        <w:ind w:left="1440" w:hanging="446"/>
        <w:rPr>
          <w:rFonts w:asciiTheme="minorHAnsi" w:hAnsiTheme="minorHAnsi" w:cstheme="minorHAnsi"/>
          <w:szCs w:val="22"/>
        </w:rPr>
      </w:pPr>
      <w:r w:rsidRPr="008D2CB6">
        <w:rPr>
          <w:rFonts w:asciiTheme="minorHAnsi" w:hAnsiTheme="minorHAnsi" w:cstheme="minorHAnsi"/>
          <w:color w:val="000000"/>
          <w:szCs w:val="22"/>
        </w:rPr>
        <w:t xml:space="preserve">Any </w:t>
      </w:r>
      <w:r w:rsidR="00BB6BE2" w:rsidRPr="008D2CB6">
        <w:rPr>
          <w:rFonts w:asciiTheme="minorHAnsi" w:hAnsiTheme="minorHAnsi" w:cstheme="minorHAnsi"/>
          <w:color w:val="000000"/>
          <w:szCs w:val="22"/>
        </w:rPr>
        <w:t xml:space="preserve">trust savings or other interest-bearing account referred to in </w:t>
      </w:r>
      <w:r w:rsidR="0008503A">
        <w:rPr>
          <w:rFonts w:asciiTheme="minorHAnsi" w:hAnsiTheme="minorHAnsi" w:cstheme="minorHAnsi"/>
          <w:color w:val="000000"/>
          <w:szCs w:val="22"/>
        </w:rPr>
        <w:t>S</w:t>
      </w:r>
      <w:r w:rsidR="00BB6BE2" w:rsidRPr="008D2CB6">
        <w:rPr>
          <w:rFonts w:asciiTheme="minorHAnsi" w:hAnsiTheme="minorHAnsi" w:cstheme="minorHAnsi"/>
          <w:color w:val="000000"/>
          <w:szCs w:val="22"/>
        </w:rPr>
        <w:t>ection</w:t>
      </w:r>
      <w:r w:rsidRPr="008D2CB6">
        <w:rPr>
          <w:rFonts w:asciiTheme="minorHAnsi" w:hAnsiTheme="minorHAnsi" w:cstheme="minorHAnsi"/>
          <w:color w:val="000000"/>
          <w:szCs w:val="22"/>
        </w:rPr>
        <w:t xml:space="preserve">s </w:t>
      </w:r>
      <w:r w:rsidR="00A438D8">
        <w:rPr>
          <w:rFonts w:asciiTheme="minorHAnsi" w:hAnsiTheme="minorHAnsi" w:cstheme="minorHAnsi"/>
          <w:color w:val="000000"/>
          <w:szCs w:val="22"/>
        </w:rPr>
        <w:t>86(</w:t>
      </w:r>
      <w:r w:rsidR="000C1035">
        <w:rPr>
          <w:rFonts w:asciiTheme="minorHAnsi" w:hAnsiTheme="minorHAnsi" w:cstheme="minorHAnsi"/>
          <w:color w:val="000000"/>
          <w:szCs w:val="22"/>
        </w:rPr>
        <w:t>3</w:t>
      </w:r>
      <w:r w:rsidR="00A438D8">
        <w:rPr>
          <w:rFonts w:asciiTheme="minorHAnsi" w:hAnsiTheme="minorHAnsi" w:cstheme="minorHAnsi"/>
          <w:color w:val="000000"/>
          <w:szCs w:val="22"/>
        </w:rPr>
        <w:t xml:space="preserve">) </w:t>
      </w:r>
      <w:r w:rsidR="00F012DE">
        <w:rPr>
          <w:rFonts w:asciiTheme="minorHAnsi" w:hAnsiTheme="minorHAnsi" w:cstheme="minorHAnsi"/>
          <w:color w:val="000000"/>
          <w:szCs w:val="22"/>
        </w:rPr>
        <w:t>and 86(</w:t>
      </w:r>
      <w:r w:rsidR="000C1035">
        <w:rPr>
          <w:rFonts w:asciiTheme="minorHAnsi" w:hAnsiTheme="minorHAnsi" w:cstheme="minorHAnsi"/>
          <w:color w:val="000000"/>
          <w:szCs w:val="22"/>
        </w:rPr>
        <w:t>4</w:t>
      </w:r>
      <w:r w:rsidR="00F012DE">
        <w:rPr>
          <w:rFonts w:asciiTheme="minorHAnsi" w:hAnsiTheme="minorHAnsi" w:cstheme="minorHAnsi"/>
          <w:color w:val="000000"/>
          <w:szCs w:val="22"/>
        </w:rPr>
        <w:t>)</w:t>
      </w:r>
      <w:r w:rsidRPr="008D2CB6">
        <w:rPr>
          <w:rFonts w:asciiTheme="minorHAnsi" w:hAnsiTheme="minorHAnsi" w:cstheme="minorHAnsi"/>
          <w:color w:val="000000"/>
          <w:szCs w:val="22"/>
        </w:rPr>
        <w:t xml:space="preserve"> of the Ac</w:t>
      </w:r>
      <w:r w:rsidR="00B54AC3">
        <w:rPr>
          <w:rFonts w:asciiTheme="minorHAnsi" w:hAnsiTheme="minorHAnsi" w:cstheme="minorHAnsi"/>
          <w:color w:val="000000"/>
          <w:szCs w:val="22"/>
        </w:rPr>
        <w:t>t</w:t>
      </w:r>
      <w:r w:rsidR="00424A26" w:rsidRPr="00424A26">
        <w:rPr>
          <w:rFonts w:asciiTheme="minorHAnsi" w:hAnsiTheme="minorHAnsi" w:cstheme="minorHAnsi"/>
          <w:color w:val="000000"/>
          <w:szCs w:val="22"/>
        </w:rPr>
        <w:t xml:space="preserve">, </w:t>
      </w:r>
      <w:bookmarkStart w:id="44" w:name="_Hlk20834734"/>
      <w:r w:rsidR="00424A26" w:rsidRPr="00424A26">
        <w:rPr>
          <w:rFonts w:asciiTheme="minorHAnsi" w:hAnsiTheme="minorHAnsi" w:cstheme="minorHAnsi"/>
          <w:color w:val="000000"/>
          <w:szCs w:val="22"/>
        </w:rPr>
        <w:t xml:space="preserve">kept at a bank with which the Fund has </w:t>
      </w:r>
      <w:proofErr w:type="gramStart"/>
      <w:r w:rsidR="00424A26" w:rsidRPr="00424A26">
        <w:rPr>
          <w:rFonts w:asciiTheme="minorHAnsi" w:hAnsiTheme="minorHAnsi" w:cstheme="minorHAnsi"/>
          <w:color w:val="000000"/>
          <w:szCs w:val="22"/>
        </w:rPr>
        <w:t>made an arrangement</w:t>
      </w:r>
      <w:proofErr w:type="gramEnd"/>
      <w:r w:rsidR="00424A26" w:rsidRPr="00424A26">
        <w:rPr>
          <w:rFonts w:asciiTheme="minorHAnsi" w:hAnsiTheme="minorHAnsi" w:cstheme="minorHAnsi"/>
          <w:color w:val="000000"/>
          <w:szCs w:val="22"/>
        </w:rPr>
        <w:t>,</w:t>
      </w:r>
      <w:bookmarkEnd w:id="44"/>
      <w:r w:rsidR="00424A26" w:rsidRPr="00424A26">
        <w:rPr>
          <w:rFonts w:asciiTheme="minorHAnsi" w:hAnsiTheme="minorHAnsi" w:cstheme="minorHAnsi"/>
          <w:color w:val="000000"/>
          <w:szCs w:val="22"/>
        </w:rPr>
        <w:t xml:space="preserve"> as provided for in Section 63(1)(g) of the Act</w:t>
      </w:r>
      <w:r w:rsidR="00B54AC3">
        <w:rPr>
          <w:rFonts w:asciiTheme="minorHAnsi" w:hAnsiTheme="minorHAnsi" w:cstheme="minorHAnsi"/>
          <w:color w:val="000000"/>
          <w:szCs w:val="22"/>
        </w:rPr>
        <w:t>.</w:t>
      </w:r>
      <w:bookmarkStart w:id="45" w:name="_Toc219695254"/>
      <w:bookmarkStart w:id="46" w:name="_Toc220911075"/>
      <w:bookmarkStart w:id="47" w:name="_Toc275860835"/>
    </w:p>
    <w:p w14:paraId="55309446" w14:textId="4FBD65C3" w:rsidR="00F06DC5" w:rsidRPr="007F6FCA" w:rsidRDefault="00F06DC5" w:rsidP="00C57A30">
      <w:pPr>
        <w:pStyle w:val="ListParagraph"/>
        <w:numPr>
          <w:ilvl w:val="0"/>
          <w:numId w:val="34"/>
        </w:numPr>
        <w:ind w:left="990" w:hanging="446"/>
        <w:rPr>
          <w:rFonts w:asciiTheme="minorHAnsi" w:hAnsiTheme="minorHAnsi" w:cstheme="minorHAnsi"/>
          <w:szCs w:val="22"/>
          <w:lang w:val="en-US"/>
        </w:rPr>
      </w:pPr>
      <w:r>
        <w:rPr>
          <w:rFonts w:asciiTheme="minorHAnsi" w:hAnsiTheme="minorHAnsi" w:cstheme="minorHAnsi"/>
          <w:szCs w:val="22"/>
        </w:rPr>
        <w:t xml:space="preserve">Trust account practice: </w:t>
      </w:r>
      <w:r>
        <w:rPr>
          <w:rFonts w:asciiTheme="minorHAnsi" w:hAnsiTheme="minorHAnsi" w:cstheme="minorHAnsi"/>
          <w:szCs w:val="22"/>
          <w:lang w:val="en-US"/>
        </w:rPr>
        <w:t>A</w:t>
      </w:r>
      <w:r w:rsidRPr="00F06DC5">
        <w:rPr>
          <w:rFonts w:asciiTheme="minorHAnsi" w:hAnsiTheme="minorHAnsi" w:cstheme="minorHAnsi"/>
          <w:szCs w:val="22"/>
          <w:lang w:val="en-US"/>
        </w:rPr>
        <w:t xml:space="preserve"> practice conducted by </w:t>
      </w:r>
      <w:r w:rsidRPr="007F6FCA">
        <w:rPr>
          <w:rFonts w:asciiTheme="minorHAnsi" w:hAnsiTheme="minorHAnsi" w:cstheme="minorHAnsi"/>
          <w:szCs w:val="22"/>
          <w:lang w:val="en-US"/>
        </w:rPr>
        <w:t>one or more attorneys who are</w:t>
      </w:r>
      <w:r w:rsidR="00423A6B">
        <w:rPr>
          <w:rFonts w:asciiTheme="minorHAnsi" w:hAnsiTheme="minorHAnsi" w:cstheme="minorHAnsi"/>
          <w:szCs w:val="22"/>
          <w:lang w:val="en-US"/>
        </w:rPr>
        <w:t>,</w:t>
      </w:r>
      <w:r>
        <w:rPr>
          <w:rFonts w:asciiTheme="minorHAnsi" w:hAnsiTheme="minorHAnsi" w:cstheme="minorHAnsi"/>
          <w:szCs w:val="22"/>
          <w:lang w:val="en-US"/>
        </w:rPr>
        <w:t xml:space="preserve"> or </w:t>
      </w:r>
      <w:r w:rsidRPr="007F6FCA">
        <w:rPr>
          <w:rFonts w:asciiTheme="minorHAnsi" w:hAnsiTheme="minorHAnsi" w:cstheme="minorHAnsi"/>
          <w:szCs w:val="22"/>
          <w:lang w:val="en-US"/>
        </w:rPr>
        <w:t xml:space="preserve">an advocate referred to in </w:t>
      </w:r>
      <w:r w:rsidR="00423A6B" w:rsidRPr="007F6FCA">
        <w:rPr>
          <w:rFonts w:asciiTheme="minorHAnsi" w:hAnsiTheme="minorHAnsi" w:cstheme="minorHAnsi"/>
          <w:szCs w:val="22"/>
          <w:lang w:val="en-US"/>
        </w:rPr>
        <w:t xml:space="preserve">Section </w:t>
      </w:r>
      <w:r w:rsidRPr="007F6FCA">
        <w:rPr>
          <w:rFonts w:asciiTheme="minorHAnsi" w:hAnsiTheme="minorHAnsi" w:cstheme="minorHAnsi"/>
          <w:szCs w:val="22"/>
          <w:lang w:val="en-US"/>
        </w:rPr>
        <w:t xml:space="preserve">34(2)(b) of the Act who </w:t>
      </w:r>
      <w:r>
        <w:rPr>
          <w:rFonts w:asciiTheme="minorHAnsi" w:hAnsiTheme="minorHAnsi" w:cstheme="minorHAnsi"/>
          <w:szCs w:val="22"/>
          <w:lang w:val="en-US"/>
        </w:rPr>
        <w:t>is</w:t>
      </w:r>
      <w:r w:rsidR="00423A6B">
        <w:rPr>
          <w:rFonts w:asciiTheme="minorHAnsi" w:hAnsiTheme="minorHAnsi" w:cstheme="minorHAnsi"/>
          <w:szCs w:val="22"/>
          <w:lang w:val="en-US"/>
        </w:rPr>
        <w:t>,</w:t>
      </w:r>
      <w:r>
        <w:rPr>
          <w:rFonts w:asciiTheme="minorHAnsi" w:hAnsiTheme="minorHAnsi" w:cstheme="minorHAnsi"/>
          <w:szCs w:val="22"/>
          <w:lang w:val="en-US"/>
        </w:rPr>
        <w:t xml:space="preserve"> </w:t>
      </w:r>
      <w:r w:rsidRPr="007F6FCA">
        <w:rPr>
          <w:rFonts w:asciiTheme="minorHAnsi" w:hAnsiTheme="minorHAnsi" w:cstheme="minorHAnsi"/>
          <w:szCs w:val="22"/>
          <w:lang w:val="en-US"/>
        </w:rPr>
        <w:t>in terms of the Act, required to hold a Fidelity Fund certificate</w:t>
      </w:r>
      <w:r>
        <w:rPr>
          <w:rFonts w:asciiTheme="minorHAnsi" w:hAnsiTheme="minorHAnsi" w:cstheme="minorHAnsi"/>
          <w:szCs w:val="22"/>
          <w:lang w:val="en-US"/>
        </w:rPr>
        <w:t>.</w:t>
      </w:r>
    </w:p>
    <w:p w14:paraId="517D5FA1" w14:textId="3CD965C0" w:rsidR="00CB134D" w:rsidRDefault="00CB134D"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Trust account transactions</w:t>
      </w:r>
      <w:r w:rsidR="0010681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Pr="00A53FD4">
        <w:rPr>
          <w:rFonts w:asciiTheme="minorHAnsi" w:hAnsiTheme="minorHAnsi" w:cstheme="minorHAnsi"/>
          <w:szCs w:val="22"/>
        </w:rPr>
        <w:t xml:space="preserve">transactions in </w:t>
      </w:r>
      <w:r w:rsidR="001624D4" w:rsidRPr="00A53FD4">
        <w:rPr>
          <w:rFonts w:asciiTheme="minorHAnsi" w:hAnsiTheme="minorHAnsi" w:cstheme="minorHAnsi"/>
          <w:szCs w:val="22"/>
        </w:rPr>
        <w:t xml:space="preserve">a </w:t>
      </w:r>
      <w:r w:rsidR="004E2A3B">
        <w:rPr>
          <w:rFonts w:asciiTheme="minorHAnsi" w:hAnsiTheme="minorHAnsi" w:cstheme="minorHAnsi"/>
          <w:szCs w:val="22"/>
        </w:rPr>
        <w:t>legal practitioner’s</w:t>
      </w:r>
      <w:r w:rsidR="001624D4" w:rsidRPr="00A53FD4">
        <w:rPr>
          <w:rFonts w:asciiTheme="minorHAnsi" w:hAnsiTheme="minorHAnsi" w:cstheme="minorHAnsi"/>
          <w:szCs w:val="22"/>
        </w:rPr>
        <w:t xml:space="preserve"> </w:t>
      </w:r>
      <w:r w:rsidRPr="00A53FD4">
        <w:rPr>
          <w:rFonts w:asciiTheme="minorHAnsi" w:hAnsiTheme="minorHAnsi" w:cstheme="minorHAnsi"/>
          <w:szCs w:val="22"/>
        </w:rPr>
        <w:t xml:space="preserve">trust accounts, comprising receipts, payments and transfers, </w:t>
      </w:r>
      <w:r w:rsidR="001624D4" w:rsidRPr="00A53FD4">
        <w:rPr>
          <w:rFonts w:asciiTheme="minorHAnsi" w:hAnsiTheme="minorHAnsi" w:cstheme="minorHAnsi"/>
          <w:szCs w:val="22"/>
        </w:rPr>
        <w:t>n</w:t>
      </w:r>
      <w:r w:rsidR="00EC5BEE" w:rsidRPr="00A53FD4">
        <w:rPr>
          <w:rFonts w:asciiTheme="minorHAnsi" w:hAnsiTheme="minorHAnsi" w:cstheme="minorHAnsi"/>
          <w:szCs w:val="22"/>
        </w:rPr>
        <w:t>on-recurring</w:t>
      </w:r>
      <w:r w:rsidR="0010681E">
        <w:rPr>
          <w:rFonts w:asciiTheme="minorHAnsi" w:hAnsiTheme="minorHAnsi" w:cstheme="minorHAnsi"/>
          <w:szCs w:val="22"/>
        </w:rPr>
        <w:t xml:space="preserve"> and</w:t>
      </w:r>
      <w:r w:rsidR="00EC5BEE" w:rsidRPr="00A53FD4">
        <w:rPr>
          <w:rFonts w:asciiTheme="minorHAnsi" w:hAnsiTheme="minorHAnsi" w:cstheme="minorHAnsi"/>
          <w:szCs w:val="22"/>
        </w:rPr>
        <w:t xml:space="preserve"> unusual transactions or adjustments, in accordance with </w:t>
      </w:r>
      <w:r w:rsidR="001624D4" w:rsidRPr="00526635">
        <w:rPr>
          <w:rFonts w:asciiTheme="minorHAnsi" w:hAnsiTheme="minorHAnsi" w:cstheme="minorHAnsi"/>
          <w:szCs w:val="22"/>
        </w:rPr>
        <w:t xml:space="preserve">the terms of the </w:t>
      </w:r>
      <w:r w:rsidR="00502BFE" w:rsidRPr="00526635">
        <w:rPr>
          <w:rFonts w:asciiTheme="minorHAnsi" w:hAnsiTheme="minorHAnsi" w:cstheme="minorHAnsi"/>
          <w:szCs w:val="22"/>
        </w:rPr>
        <w:t xml:space="preserve">client </w:t>
      </w:r>
      <w:r w:rsidR="001624D4" w:rsidRPr="00526635">
        <w:rPr>
          <w:rFonts w:asciiTheme="minorHAnsi" w:hAnsiTheme="minorHAnsi" w:cstheme="minorHAnsi"/>
          <w:szCs w:val="22"/>
        </w:rPr>
        <w:t xml:space="preserve">mandate relating to each transaction. </w:t>
      </w:r>
    </w:p>
    <w:p w14:paraId="63D856D9" w14:textId="7AB3EEB8" w:rsidR="00C24425" w:rsidRPr="00C24425" w:rsidRDefault="00C24425" w:rsidP="00163039">
      <w:pPr>
        <w:pStyle w:val="ListParagraph"/>
        <w:numPr>
          <w:ilvl w:val="0"/>
          <w:numId w:val="34"/>
        </w:numPr>
        <w:spacing w:after="240"/>
        <w:ind w:left="990" w:hanging="446"/>
        <w:rPr>
          <w:rFonts w:asciiTheme="minorHAnsi" w:hAnsiTheme="minorHAnsi" w:cstheme="minorHAnsi"/>
          <w:szCs w:val="22"/>
        </w:rPr>
      </w:pPr>
      <w:r w:rsidRPr="00C24425">
        <w:rPr>
          <w:rFonts w:asciiTheme="minorHAnsi" w:hAnsiTheme="minorHAnsi" w:cstheme="minorHAnsi"/>
          <w:szCs w:val="22"/>
        </w:rPr>
        <w:t xml:space="preserve">Trust creditor: A person on whose account money is held or received as contemplated by </w:t>
      </w:r>
      <w:r w:rsidR="00414C6D">
        <w:rPr>
          <w:rFonts w:asciiTheme="minorHAnsi" w:hAnsiTheme="minorHAnsi" w:cstheme="minorHAnsi"/>
          <w:szCs w:val="22"/>
        </w:rPr>
        <w:t>S</w:t>
      </w:r>
      <w:r w:rsidRPr="00C24425">
        <w:rPr>
          <w:rFonts w:asciiTheme="minorHAnsi" w:hAnsiTheme="minorHAnsi" w:cstheme="minorHAnsi"/>
          <w:szCs w:val="22"/>
        </w:rPr>
        <w:t xml:space="preserve">ection </w:t>
      </w:r>
      <w:proofErr w:type="gramStart"/>
      <w:r w:rsidRPr="00C24425">
        <w:rPr>
          <w:rFonts w:asciiTheme="minorHAnsi" w:hAnsiTheme="minorHAnsi" w:cstheme="minorHAnsi"/>
          <w:szCs w:val="22"/>
        </w:rPr>
        <w:t>86(2), or</w:t>
      </w:r>
      <w:proofErr w:type="gramEnd"/>
      <w:r w:rsidRPr="00C24425">
        <w:rPr>
          <w:rFonts w:asciiTheme="minorHAnsi" w:hAnsiTheme="minorHAnsi" w:cstheme="minorHAnsi"/>
          <w:szCs w:val="22"/>
        </w:rPr>
        <w:t xml:space="preserve"> invested as contemplated by </w:t>
      </w:r>
      <w:r w:rsidR="00414C6D">
        <w:rPr>
          <w:rFonts w:asciiTheme="minorHAnsi" w:hAnsiTheme="minorHAnsi" w:cstheme="minorHAnsi"/>
          <w:szCs w:val="22"/>
        </w:rPr>
        <w:t>S</w:t>
      </w:r>
      <w:r w:rsidRPr="00C24425">
        <w:rPr>
          <w:rFonts w:asciiTheme="minorHAnsi" w:hAnsiTheme="minorHAnsi" w:cstheme="minorHAnsi"/>
          <w:szCs w:val="22"/>
        </w:rPr>
        <w:t xml:space="preserve">ection 86(3) or </w:t>
      </w:r>
      <w:r w:rsidR="00414C6D">
        <w:rPr>
          <w:rFonts w:asciiTheme="minorHAnsi" w:hAnsiTheme="minorHAnsi" w:cstheme="minorHAnsi"/>
          <w:szCs w:val="22"/>
        </w:rPr>
        <w:t>S</w:t>
      </w:r>
      <w:r w:rsidRPr="00C24425">
        <w:rPr>
          <w:rFonts w:asciiTheme="minorHAnsi" w:hAnsiTheme="minorHAnsi" w:cstheme="minorHAnsi"/>
          <w:szCs w:val="22"/>
        </w:rPr>
        <w:t>ection 86(4), of the Act</w:t>
      </w:r>
      <w:r>
        <w:rPr>
          <w:rFonts w:asciiTheme="minorHAnsi" w:hAnsiTheme="minorHAnsi" w:cstheme="minorHAnsi"/>
          <w:szCs w:val="22"/>
        </w:rPr>
        <w:t>.</w:t>
      </w:r>
    </w:p>
    <w:p w14:paraId="51CA78FB" w14:textId="60BC5584" w:rsidR="0008758A" w:rsidRPr="00D1462A" w:rsidRDefault="0008758A" w:rsidP="004E612D">
      <w:pPr>
        <w:pStyle w:val="Heading1"/>
      </w:pPr>
      <w:bookmarkStart w:id="48" w:name="_Toc456358617"/>
      <w:bookmarkStart w:id="49" w:name="_Toc11619398"/>
      <w:bookmarkStart w:id="50" w:name="_Toc468105301"/>
      <w:bookmarkStart w:id="51" w:name="_Toc33563460"/>
      <w:r w:rsidRPr="00D1462A">
        <w:t xml:space="preserve">The Act and </w:t>
      </w:r>
      <w:r w:rsidR="00131A02">
        <w:t xml:space="preserve">the </w:t>
      </w:r>
      <w:r w:rsidRPr="00D1462A">
        <w:t>Rules</w:t>
      </w:r>
      <w:bookmarkEnd w:id="48"/>
      <w:bookmarkEnd w:id="49"/>
      <w:bookmarkEnd w:id="50"/>
      <w:bookmarkEnd w:id="51"/>
    </w:p>
    <w:p w14:paraId="5F9018B0" w14:textId="4E0D5D5B" w:rsidR="00F36E23" w:rsidRDefault="0008758A"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requirements of </w:t>
      </w:r>
      <w:r w:rsidR="0010681E">
        <w:rPr>
          <w:rFonts w:asciiTheme="minorHAnsi" w:hAnsiTheme="minorHAnsi" w:cstheme="minorHAnsi"/>
          <w:szCs w:val="22"/>
        </w:rPr>
        <w:t>S</w:t>
      </w:r>
      <w:r w:rsidR="0010681E" w:rsidRPr="00D1462A">
        <w:rPr>
          <w:rFonts w:asciiTheme="minorHAnsi" w:hAnsiTheme="minorHAnsi" w:cstheme="minorHAnsi"/>
          <w:szCs w:val="22"/>
        </w:rPr>
        <w:t>ection</w:t>
      </w:r>
      <w:r w:rsidR="000C1035">
        <w:rPr>
          <w:rFonts w:asciiTheme="minorHAnsi" w:hAnsiTheme="minorHAnsi" w:cstheme="minorHAnsi"/>
          <w:szCs w:val="22"/>
        </w:rPr>
        <w:t>s</w:t>
      </w:r>
      <w:r w:rsidR="0010681E" w:rsidRPr="00D1462A">
        <w:rPr>
          <w:rFonts w:asciiTheme="minorHAnsi" w:hAnsiTheme="minorHAnsi" w:cstheme="minorHAnsi"/>
          <w:szCs w:val="22"/>
        </w:rPr>
        <w:t xml:space="preserve"> </w:t>
      </w:r>
      <w:r w:rsidRPr="00D1462A">
        <w:rPr>
          <w:rFonts w:asciiTheme="minorHAnsi" w:hAnsiTheme="minorHAnsi" w:cstheme="minorHAnsi"/>
          <w:szCs w:val="22"/>
        </w:rPr>
        <w:t>8</w:t>
      </w:r>
      <w:r w:rsidR="007C7E99">
        <w:rPr>
          <w:rFonts w:asciiTheme="minorHAnsi" w:hAnsiTheme="minorHAnsi" w:cstheme="minorHAnsi"/>
          <w:szCs w:val="22"/>
        </w:rPr>
        <w:t>6</w:t>
      </w:r>
      <w:r w:rsidRPr="00D1462A">
        <w:rPr>
          <w:rFonts w:asciiTheme="minorHAnsi" w:hAnsiTheme="minorHAnsi" w:cstheme="minorHAnsi"/>
          <w:szCs w:val="22"/>
        </w:rPr>
        <w:t xml:space="preserve"> </w:t>
      </w:r>
      <w:r w:rsidR="000C1035">
        <w:rPr>
          <w:rFonts w:asciiTheme="minorHAnsi" w:hAnsiTheme="minorHAnsi" w:cstheme="minorHAnsi"/>
          <w:szCs w:val="22"/>
        </w:rPr>
        <w:t xml:space="preserve">and 87 </w:t>
      </w:r>
      <w:r w:rsidRPr="00D1462A">
        <w:rPr>
          <w:rFonts w:asciiTheme="minorHAnsi" w:hAnsiTheme="minorHAnsi" w:cstheme="minorHAnsi"/>
          <w:szCs w:val="22"/>
        </w:rPr>
        <w:t xml:space="preserve">of the Act are intended to ensure that proper accounting records are kept by a </w:t>
      </w:r>
      <w:r w:rsidR="00E515C2">
        <w:rPr>
          <w:rFonts w:asciiTheme="minorHAnsi" w:hAnsiTheme="minorHAnsi" w:cstheme="minorHAnsi"/>
          <w:szCs w:val="22"/>
        </w:rPr>
        <w:t>legal practitioner</w:t>
      </w:r>
      <w:r w:rsidRPr="00D1462A">
        <w:rPr>
          <w:rFonts w:asciiTheme="minorHAnsi" w:hAnsiTheme="minorHAnsi" w:cstheme="minorHAnsi"/>
          <w:szCs w:val="22"/>
        </w:rPr>
        <w:t xml:space="preserve"> relating to that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 Proper records are intended to ensure that </w:t>
      </w:r>
      <w:r w:rsidR="00A345C7" w:rsidRPr="00D1462A">
        <w:rPr>
          <w:rFonts w:asciiTheme="minorHAnsi" w:hAnsiTheme="minorHAnsi" w:cstheme="minorHAnsi"/>
          <w:szCs w:val="22"/>
        </w:rPr>
        <w:t>mon</w:t>
      </w:r>
      <w:r w:rsidR="00610D53">
        <w:rPr>
          <w:rFonts w:asciiTheme="minorHAnsi" w:hAnsiTheme="minorHAnsi" w:cstheme="minorHAnsi"/>
          <w:szCs w:val="22"/>
        </w:rPr>
        <w:t>ies</w:t>
      </w:r>
      <w:r w:rsidR="00A345C7" w:rsidRPr="00D1462A">
        <w:rPr>
          <w:rFonts w:asciiTheme="minorHAnsi" w:hAnsiTheme="minorHAnsi" w:cstheme="minorHAnsi"/>
          <w:szCs w:val="22"/>
        </w:rPr>
        <w:t xml:space="preserve"> </w:t>
      </w:r>
      <w:r w:rsidRPr="00D1462A">
        <w:rPr>
          <w:rFonts w:asciiTheme="minorHAnsi" w:hAnsiTheme="minorHAnsi" w:cstheme="minorHAnsi"/>
          <w:szCs w:val="22"/>
        </w:rPr>
        <w:t>received from</w:t>
      </w:r>
      <w:r>
        <w:rPr>
          <w:rFonts w:asciiTheme="minorHAnsi" w:hAnsiTheme="minorHAnsi" w:cstheme="minorHAnsi"/>
          <w:szCs w:val="22"/>
        </w:rPr>
        <w:t xml:space="preserve"> a </w:t>
      </w:r>
      <w:r w:rsidR="004E2A3B">
        <w:rPr>
          <w:rFonts w:asciiTheme="minorHAnsi" w:hAnsiTheme="minorHAnsi" w:cstheme="minorHAnsi"/>
          <w:szCs w:val="22"/>
        </w:rPr>
        <w:t>legal practitioner’s</w:t>
      </w:r>
      <w:r>
        <w:rPr>
          <w:rFonts w:asciiTheme="minorHAnsi" w:hAnsiTheme="minorHAnsi" w:cstheme="minorHAnsi"/>
          <w:szCs w:val="22"/>
        </w:rPr>
        <w:t xml:space="preserve"> client</w:t>
      </w:r>
      <w:r w:rsidRPr="00D1462A">
        <w:rPr>
          <w:rFonts w:asciiTheme="minorHAnsi" w:hAnsiTheme="minorHAnsi" w:cstheme="minorHAnsi"/>
          <w:szCs w:val="22"/>
        </w:rPr>
        <w:t xml:space="preserve"> are preserved and dealt with in</w:t>
      </w:r>
      <w:r>
        <w:rPr>
          <w:rFonts w:asciiTheme="minorHAnsi" w:hAnsiTheme="minorHAnsi" w:cstheme="minorHAnsi"/>
          <w:szCs w:val="22"/>
        </w:rPr>
        <w:t xml:space="preserve"> terms</w:t>
      </w:r>
      <w:r w:rsidRPr="00D1462A">
        <w:rPr>
          <w:rFonts w:asciiTheme="minorHAnsi" w:hAnsiTheme="minorHAnsi" w:cstheme="minorHAnsi"/>
          <w:szCs w:val="22"/>
        </w:rPr>
        <w:t xml:space="preserve"> </w:t>
      </w:r>
      <w:r>
        <w:rPr>
          <w:rFonts w:asciiTheme="minorHAnsi" w:hAnsiTheme="minorHAnsi" w:cstheme="minorHAnsi"/>
          <w:szCs w:val="22"/>
        </w:rPr>
        <w:t xml:space="preserve">of the </w:t>
      </w:r>
      <w:r w:rsidR="006F0266">
        <w:rPr>
          <w:rFonts w:asciiTheme="minorHAnsi" w:hAnsiTheme="minorHAnsi" w:cstheme="minorHAnsi"/>
          <w:szCs w:val="22"/>
        </w:rPr>
        <w:t xml:space="preserve">client’s </w:t>
      </w:r>
      <w:r w:rsidR="00A36193">
        <w:rPr>
          <w:rFonts w:asciiTheme="minorHAnsi" w:hAnsiTheme="minorHAnsi" w:cstheme="minorHAnsi"/>
          <w:szCs w:val="22"/>
        </w:rPr>
        <w:t>mandate</w:t>
      </w:r>
      <w:r w:rsidR="007F7A03">
        <w:rPr>
          <w:rFonts w:asciiTheme="minorHAnsi" w:hAnsiTheme="minorHAnsi" w:cstheme="minorHAnsi"/>
          <w:szCs w:val="22"/>
        </w:rPr>
        <w:t xml:space="preserve"> to the </w:t>
      </w:r>
      <w:r w:rsidR="00E515C2">
        <w:rPr>
          <w:rFonts w:asciiTheme="minorHAnsi" w:hAnsiTheme="minorHAnsi" w:cstheme="minorHAnsi"/>
          <w:szCs w:val="22"/>
        </w:rPr>
        <w:t>legal practitioner</w:t>
      </w:r>
      <w:r w:rsidRPr="00D1462A">
        <w:rPr>
          <w:rFonts w:asciiTheme="minorHAnsi" w:hAnsiTheme="minorHAnsi" w:cstheme="minorHAnsi"/>
          <w:szCs w:val="22"/>
        </w:rPr>
        <w:t xml:space="preserve">. The </w:t>
      </w:r>
      <w:r w:rsidR="00F56761">
        <w:rPr>
          <w:rFonts w:asciiTheme="minorHAnsi" w:hAnsiTheme="minorHAnsi" w:cstheme="minorHAnsi"/>
          <w:szCs w:val="22"/>
        </w:rPr>
        <w:t xml:space="preserve">Rules </w:t>
      </w:r>
      <w:r w:rsidRPr="00D1462A">
        <w:rPr>
          <w:rFonts w:asciiTheme="minorHAnsi" w:hAnsiTheme="minorHAnsi" w:cstheme="minorHAnsi"/>
          <w:szCs w:val="22"/>
        </w:rPr>
        <w:t xml:space="preserve">impose duties on a </w:t>
      </w:r>
      <w:r w:rsidR="00E515C2">
        <w:rPr>
          <w:rFonts w:asciiTheme="minorHAnsi" w:hAnsiTheme="minorHAnsi" w:cstheme="minorHAnsi"/>
          <w:szCs w:val="22"/>
        </w:rPr>
        <w:t>legal practitioner</w:t>
      </w:r>
      <w:r w:rsidRPr="00D1462A">
        <w:rPr>
          <w:rFonts w:asciiTheme="minorHAnsi" w:hAnsiTheme="minorHAnsi" w:cstheme="minorHAnsi"/>
          <w:szCs w:val="22"/>
        </w:rPr>
        <w:t xml:space="preserve"> to ensure that </w:t>
      </w:r>
      <w:r w:rsidR="00486A91">
        <w:rPr>
          <w:rFonts w:asciiTheme="minorHAnsi" w:hAnsiTheme="minorHAnsi" w:cstheme="minorHAnsi"/>
          <w:szCs w:val="22"/>
        </w:rPr>
        <w:t>the necessary</w:t>
      </w:r>
      <w:r w:rsidR="00486A91" w:rsidRPr="00D1462A">
        <w:rPr>
          <w:rFonts w:asciiTheme="minorHAnsi" w:hAnsiTheme="minorHAnsi" w:cstheme="minorHAnsi"/>
          <w:szCs w:val="22"/>
        </w:rPr>
        <w:t xml:space="preserve"> </w:t>
      </w:r>
      <w:r w:rsidRPr="00D1462A">
        <w:rPr>
          <w:rFonts w:asciiTheme="minorHAnsi" w:hAnsiTheme="minorHAnsi" w:cstheme="minorHAnsi"/>
          <w:szCs w:val="22"/>
        </w:rPr>
        <w:t xml:space="preserve">accounting records relative to the </w:t>
      </w:r>
      <w:bookmarkStart w:id="52" w:name="_Hlk4425429"/>
      <w:r w:rsidR="004E2A3B">
        <w:rPr>
          <w:rFonts w:asciiTheme="minorHAnsi" w:hAnsiTheme="minorHAnsi" w:cstheme="minorHAnsi"/>
          <w:szCs w:val="22"/>
        </w:rPr>
        <w:t>legal practitioner</w:t>
      </w:r>
      <w:bookmarkEnd w:id="52"/>
      <w:r w:rsidR="004E2A3B">
        <w:rPr>
          <w:rFonts w:asciiTheme="minorHAnsi" w:hAnsiTheme="minorHAnsi" w:cstheme="minorHAnsi"/>
          <w:szCs w:val="22"/>
        </w:rPr>
        <w:t>’s</w:t>
      </w:r>
      <w:r w:rsidRPr="00D1462A">
        <w:rPr>
          <w:rFonts w:asciiTheme="minorHAnsi" w:hAnsiTheme="minorHAnsi" w:cstheme="minorHAnsi"/>
          <w:szCs w:val="22"/>
        </w:rPr>
        <w:t xml:space="preserve"> trust accounts are kept properly</w:t>
      </w:r>
      <w:r w:rsidR="00093246">
        <w:rPr>
          <w:rStyle w:val="FootnoteReference"/>
          <w:rFonts w:asciiTheme="minorHAnsi" w:hAnsiTheme="minorHAnsi" w:cstheme="minorHAnsi"/>
          <w:szCs w:val="22"/>
        </w:rPr>
        <w:footnoteReference w:id="13"/>
      </w:r>
      <w:r w:rsidRPr="00D1462A">
        <w:rPr>
          <w:rFonts w:asciiTheme="minorHAnsi" w:hAnsiTheme="minorHAnsi" w:cstheme="minorHAnsi"/>
          <w:szCs w:val="22"/>
        </w:rPr>
        <w:t xml:space="preserve">, and </w:t>
      </w:r>
      <w:r w:rsidR="00D02148">
        <w:rPr>
          <w:rFonts w:asciiTheme="minorHAnsi" w:hAnsiTheme="minorHAnsi" w:cstheme="minorHAnsi"/>
          <w:szCs w:val="22"/>
        </w:rPr>
        <w:t xml:space="preserve">that an auditor is </w:t>
      </w:r>
      <w:r w:rsidRPr="00D1462A">
        <w:rPr>
          <w:rFonts w:asciiTheme="minorHAnsi" w:hAnsiTheme="minorHAnsi" w:cstheme="minorHAnsi"/>
          <w:szCs w:val="22"/>
        </w:rPr>
        <w:t>appoint</w:t>
      </w:r>
      <w:r w:rsidR="00D02148">
        <w:rPr>
          <w:rFonts w:asciiTheme="minorHAnsi" w:hAnsiTheme="minorHAnsi" w:cstheme="minorHAnsi"/>
          <w:szCs w:val="22"/>
        </w:rPr>
        <w:t xml:space="preserve">ed </w:t>
      </w:r>
      <w:r w:rsidRPr="00D1462A">
        <w:rPr>
          <w:rFonts w:asciiTheme="minorHAnsi" w:hAnsiTheme="minorHAnsi" w:cstheme="minorHAnsi"/>
          <w:szCs w:val="22"/>
        </w:rPr>
        <w:t xml:space="preserve">who is required to report to the </w:t>
      </w:r>
      <w:r w:rsidR="00AB5063">
        <w:rPr>
          <w:rFonts w:asciiTheme="minorHAnsi" w:hAnsiTheme="minorHAnsi" w:cstheme="minorHAnsi"/>
          <w:szCs w:val="22"/>
        </w:rPr>
        <w:t xml:space="preserve">Legal Practice Council </w:t>
      </w:r>
      <w:r w:rsidRPr="00D1462A">
        <w:rPr>
          <w:rFonts w:asciiTheme="minorHAnsi" w:hAnsiTheme="minorHAnsi" w:cstheme="minorHAnsi"/>
          <w:szCs w:val="22"/>
        </w:rPr>
        <w:t xml:space="preserve">in accordance with the duties assigned to the auditor. </w:t>
      </w:r>
    </w:p>
    <w:p w14:paraId="360FFA2B" w14:textId="16109718" w:rsidR="00F36E23" w:rsidRDefault="00FD610E" w:rsidP="00F41F0A">
      <w:pPr>
        <w:pStyle w:val="ListParagraph"/>
        <w:numPr>
          <w:ilvl w:val="0"/>
          <w:numId w:val="16"/>
        </w:numPr>
        <w:ind w:left="567" w:hanging="567"/>
        <w:rPr>
          <w:rFonts w:asciiTheme="minorHAnsi" w:hAnsiTheme="minorHAnsi" w:cstheme="minorHAnsi"/>
          <w:szCs w:val="22"/>
        </w:rPr>
      </w:pPr>
      <w:bookmarkStart w:id="53" w:name="_Hlk13560795"/>
      <w:r>
        <w:rPr>
          <w:rFonts w:asciiTheme="minorHAnsi" w:hAnsiTheme="minorHAnsi" w:cstheme="minorHAnsi"/>
          <w:szCs w:val="22"/>
        </w:rPr>
        <w:t xml:space="preserve">This </w:t>
      </w:r>
      <w:r w:rsidR="00E515C2">
        <w:rPr>
          <w:rFonts w:asciiTheme="minorHAnsi" w:hAnsiTheme="minorHAnsi" w:cstheme="minorHAnsi"/>
          <w:szCs w:val="22"/>
        </w:rPr>
        <w:t xml:space="preserve">Revised </w:t>
      </w:r>
      <w:r>
        <w:rPr>
          <w:rFonts w:asciiTheme="minorHAnsi" w:hAnsiTheme="minorHAnsi" w:cstheme="minorHAnsi"/>
          <w:szCs w:val="22"/>
        </w:rPr>
        <w:t xml:space="preserve">Guide has been drafted using the </w:t>
      </w:r>
      <w:r w:rsidR="00FA4FF7">
        <w:rPr>
          <w:rFonts w:asciiTheme="minorHAnsi" w:hAnsiTheme="minorHAnsi" w:cstheme="minorHAnsi"/>
          <w:szCs w:val="22"/>
        </w:rPr>
        <w:t xml:space="preserve">term </w:t>
      </w:r>
      <w:r w:rsidR="00E515C2">
        <w:rPr>
          <w:rFonts w:asciiTheme="minorHAnsi" w:hAnsiTheme="minorHAnsi" w:cstheme="minorHAnsi"/>
          <w:szCs w:val="22"/>
        </w:rPr>
        <w:t>legal practitioner</w:t>
      </w:r>
      <w:r>
        <w:rPr>
          <w:rFonts w:asciiTheme="minorHAnsi" w:hAnsiTheme="minorHAnsi" w:cstheme="minorHAnsi"/>
          <w:szCs w:val="22"/>
        </w:rPr>
        <w:t xml:space="preserve"> when referring to the responsibilities of both the </w:t>
      </w:r>
      <w:r w:rsidR="00E515C2">
        <w:rPr>
          <w:rFonts w:asciiTheme="minorHAnsi" w:hAnsiTheme="minorHAnsi" w:cstheme="minorHAnsi"/>
          <w:szCs w:val="22"/>
        </w:rPr>
        <w:t>legal practitioner</w:t>
      </w:r>
      <w:r>
        <w:rPr>
          <w:rFonts w:asciiTheme="minorHAnsi" w:hAnsiTheme="minorHAnsi" w:cstheme="minorHAnsi"/>
          <w:szCs w:val="22"/>
        </w:rPr>
        <w:t xml:space="preserve"> and the firm</w:t>
      </w:r>
      <w:r w:rsidR="0051676D">
        <w:rPr>
          <w:rFonts w:asciiTheme="minorHAnsi" w:hAnsiTheme="minorHAnsi" w:cstheme="minorHAnsi"/>
          <w:szCs w:val="22"/>
        </w:rPr>
        <w:t>.</w:t>
      </w:r>
      <w:r>
        <w:rPr>
          <w:rFonts w:asciiTheme="minorHAnsi" w:hAnsiTheme="minorHAnsi" w:cstheme="minorHAnsi"/>
          <w:szCs w:val="22"/>
        </w:rPr>
        <w:t xml:space="preserve"> </w:t>
      </w:r>
      <w:r w:rsidR="0051676D">
        <w:rPr>
          <w:rFonts w:asciiTheme="minorHAnsi" w:hAnsiTheme="minorHAnsi" w:cstheme="minorHAnsi"/>
          <w:szCs w:val="22"/>
        </w:rPr>
        <w:t xml:space="preserve">It </w:t>
      </w:r>
      <w:r>
        <w:rPr>
          <w:rFonts w:asciiTheme="minorHAnsi" w:hAnsiTheme="minorHAnsi" w:cstheme="minorHAnsi"/>
          <w:szCs w:val="22"/>
        </w:rPr>
        <w:t>is therefore useful to note that the Rules refer to the firm</w:t>
      </w:r>
      <w:r w:rsidR="0051676D">
        <w:rPr>
          <w:rFonts w:asciiTheme="minorHAnsi" w:hAnsiTheme="minorHAnsi" w:cstheme="minorHAnsi"/>
          <w:szCs w:val="22"/>
        </w:rPr>
        <w:t xml:space="preserve"> as well</w:t>
      </w:r>
      <w:r>
        <w:rPr>
          <w:rFonts w:asciiTheme="minorHAnsi" w:hAnsiTheme="minorHAnsi" w:cstheme="minorHAnsi"/>
          <w:szCs w:val="22"/>
        </w:rPr>
        <w:t>.</w:t>
      </w:r>
      <w:bookmarkEnd w:id="53"/>
      <w:r>
        <w:rPr>
          <w:rFonts w:asciiTheme="minorHAnsi" w:hAnsiTheme="minorHAnsi" w:cstheme="minorHAnsi"/>
          <w:szCs w:val="22"/>
        </w:rPr>
        <w:t xml:space="preserve"> </w:t>
      </w:r>
    </w:p>
    <w:p w14:paraId="1DFD227C" w14:textId="085E8CA3" w:rsidR="00F36E23" w:rsidRDefault="00F36E23"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T</w:t>
      </w:r>
      <w:r w:rsidRPr="007D081F">
        <w:rPr>
          <w:rFonts w:asciiTheme="minorHAnsi" w:hAnsiTheme="minorHAnsi" w:cstheme="minorHAnsi"/>
          <w:szCs w:val="22"/>
        </w:rPr>
        <w:t xml:space="preserve">he requirements of the </w:t>
      </w:r>
      <w:r w:rsidR="00D43AFF">
        <w:rPr>
          <w:rFonts w:asciiTheme="minorHAnsi" w:hAnsiTheme="minorHAnsi" w:cstheme="minorHAnsi"/>
          <w:szCs w:val="22"/>
        </w:rPr>
        <w:t>Act/</w:t>
      </w:r>
      <w:r w:rsidRPr="007D081F">
        <w:rPr>
          <w:rFonts w:asciiTheme="minorHAnsi" w:hAnsiTheme="minorHAnsi" w:cstheme="minorHAnsi"/>
          <w:szCs w:val="22"/>
        </w:rPr>
        <w:t xml:space="preserve">Rules, </w:t>
      </w:r>
      <w:r w:rsidR="00A06416">
        <w:rPr>
          <w:rFonts w:asciiTheme="minorHAnsi" w:hAnsiTheme="minorHAnsi" w:cstheme="minorHAnsi"/>
          <w:szCs w:val="22"/>
        </w:rPr>
        <w:t>illustrative</w:t>
      </w:r>
      <w:r w:rsidRPr="007D081F">
        <w:rPr>
          <w:rFonts w:asciiTheme="minorHAnsi" w:hAnsiTheme="minorHAnsi" w:cstheme="minorHAnsi"/>
          <w:szCs w:val="22"/>
        </w:rPr>
        <w:t xml:space="preserve"> risks and </w:t>
      </w:r>
      <w:r w:rsidR="002B205A">
        <w:rPr>
          <w:rFonts w:asciiTheme="minorHAnsi" w:hAnsiTheme="minorHAnsi" w:cstheme="minorHAnsi"/>
          <w:szCs w:val="22"/>
        </w:rPr>
        <w:t xml:space="preserve">illustrative </w:t>
      </w:r>
      <w:r w:rsidR="00D43AFF">
        <w:rPr>
          <w:rFonts w:asciiTheme="minorHAnsi" w:hAnsiTheme="minorHAnsi" w:cstheme="minorHAnsi"/>
          <w:szCs w:val="22"/>
        </w:rPr>
        <w:t>procedures/</w:t>
      </w:r>
      <w:r w:rsidRPr="007D081F">
        <w:rPr>
          <w:rFonts w:asciiTheme="minorHAnsi" w:hAnsiTheme="minorHAnsi" w:cstheme="minorHAnsi"/>
          <w:szCs w:val="22"/>
        </w:rPr>
        <w:t xml:space="preserve">responses </w:t>
      </w:r>
      <w:r w:rsidR="00D43AFF">
        <w:rPr>
          <w:rFonts w:asciiTheme="minorHAnsi" w:hAnsiTheme="minorHAnsi" w:cstheme="minorHAnsi"/>
          <w:szCs w:val="22"/>
        </w:rPr>
        <w:t xml:space="preserve">to these </w:t>
      </w:r>
      <w:r w:rsidRPr="007D081F">
        <w:rPr>
          <w:rFonts w:asciiTheme="minorHAnsi" w:hAnsiTheme="minorHAnsi" w:cstheme="minorHAnsi"/>
          <w:szCs w:val="22"/>
        </w:rPr>
        <w:t>risks</w:t>
      </w:r>
      <w:r>
        <w:rPr>
          <w:rFonts w:asciiTheme="minorHAnsi" w:hAnsiTheme="minorHAnsi" w:cstheme="minorHAnsi"/>
          <w:szCs w:val="22"/>
        </w:rPr>
        <w:t xml:space="preserve"> are </w:t>
      </w:r>
      <w:r w:rsidR="00971154">
        <w:rPr>
          <w:rFonts w:asciiTheme="minorHAnsi" w:hAnsiTheme="minorHAnsi" w:cstheme="minorHAnsi"/>
          <w:szCs w:val="22"/>
        </w:rPr>
        <w:t>described</w:t>
      </w:r>
      <w:r>
        <w:rPr>
          <w:rFonts w:asciiTheme="minorHAnsi" w:hAnsiTheme="minorHAnsi" w:cstheme="minorHAnsi"/>
          <w:szCs w:val="22"/>
        </w:rPr>
        <w:t xml:space="preserve"> in Appendix 1</w:t>
      </w:r>
      <w:r w:rsidR="000D009E">
        <w:rPr>
          <w:rFonts w:asciiTheme="minorHAnsi" w:hAnsiTheme="minorHAnsi" w:cstheme="minorHAnsi"/>
          <w:szCs w:val="22"/>
        </w:rPr>
        <w:t>.</w:t>
      </w:r>
    </w:p>
    <w:p w14:paraId="1320A0E1" w14:textId="5B01311A" w:rsidR="00F36E23" w:rsidRDefault="00A345C7" w:rsidP="00A06416">
      <w:pPr>
        <w:pStyle w:val="Heading2"/>
      </w:pPr>
      <w:bookmarkStart w:id="54" w:name="_Toc456358618"/>
      <w:bookmarkStart w:id="55" w:name="_Toc11619399"/>
      <w:bookmarkStart w:id="56" w:name="_Toc468105302"/>
      <w:bookmarkStart w:id="57" w:name="_Toc33563461"/>
      <w:r>
        <w:t>C</w:t>
      </w:r>
      <w:r w:rsidR="00F36E23">
        <w:t>haracteristics</w:t>
      </w:r>
      <w:r w:rsidR="00F36E23" w:rsidRPr="004241C7">
        <w:t xml:space="preserve"> of a </w:t>
      </w:r>
      <w:r w:rsidR="00EA7895">
        <w:t>L</w:t>
      </w:r>
      <w:r w:rsidR="004E2A3B">
        <w:t xml:space="preserve">egal </w:t>
      </w:r>
      <w:r w:rsidR="00EA7895">
        <w:t>P</w:t>
      </w:r>
      <w:r w:rsidR="004E2A3B">
        <w:t>ractitioner’s</w:t>
      </w:r>
      <w:r w:rsidR="006F20DF" w:rsidRPr="004241C7">
        <w:t xml:space="preserve"> </w:t>
      </w:r>
      <w:r w:rsidR="00EA7895">
        <w:t>T</w:t>
      </w:r>
      <w:r w:rsidR="006F20DF" w:rsidRPr="004241C7">
        <w:t xml:space="preserve">rust </w:t>
      </w:r>
      <w:r w:rsidR="00EA7895">
        <w:t>A</w:t>
      </w:r>
      <w:r w:rsidR="006F20DF" w:rsidRPr="004241C7">
        <w:t>ccount</w:t>
      </w:r>
      <w:r w:rsidR="006F20DF">
        <w:t xml:space="preserve"> and </w:t>
      </w:r>
      <w:r w:rsidR="004A3EC3">
        <w:t>C</w:t>
      </w:r>
      <w:r w:rsidR="006F20DF">
        <w:t xml:space="preserve">ompliance </w:t>
      </w:r>
      <w:r w:rsidR="00F36E23">
        <w:t xml:space="preserve">with the Act and </w:t>
      </w:r>
      <w:r w:rsidR="0018328A">
        <w:t xml:space="preserve">the </w:t>
      </w:r>
      <w:r w:rsidR="00F36E23">
        <w:t>Rules</w:t>
      </w:r>
      <w:bookmarkEnd w:id="54"/>
      <w:bookmarkEnd w:id="55"/>
      <w:bookmarkEnd w:id="56"/>
      <w:bookmarkEnd w:id="57"/>
      <w:r w:rsidR="00F36E23">
        <w:t xml:space="preserve"> </w:t>
      </w:r>
    </w:p>
    <w:p w14:paraId="65C88332" w14:textId="043570AE" w:rsidR="00F36E23" w:rsidRPr="00C364F6" w:rsidRDefault="00F36E23" w:rsidP="00F41F0A">
      <w:pPr>
        <w:pStyle w:val="ListParagraph"/>
        <w:numPr>
          <w:ilvl w:val="0"/>
          <w:numId w:val="16"/>
        </w:numPr>
        <w:ind w:left="567" w:hanging="567"/>
        <w:rPr>
          <w:rFonts w:asciiTheme="minorHAnsi" w:hAnsiTheme="minorHAnsi" w:cstheme="minorHAnsi"/>
          <w:szCs w:val="22"/>
        </w:rPr>
      </w:pPr>
      <w:r w:rsidRPr="00C364F6">
        <w:rPr>
          <w:rFonts w:asciiTheme="minorHAnsi" w:hAnsiTheme="minorHAnsi" w:cstheme="minorHAnsi"/>
          <w:szCs w:val="22"/>
        </w:rPr>
        <w:t xml:space="preserve">The accounting records of </w:t>
      </w:r>
      <w:r w:rsidR="00891700">
        <w:rPr>
          <w:rFonts w:asciiTheme="minorHAnsi" w:hAnsiTheme="minorHAnsi" w:cstheme="minorHAnsi"/>
          <w:szCs w:val="22"/>
        </w:rPr>
        <w:t>a</w:t>
      </w:r>
      <w:r w:rsidRPr="00C364F6">
        <w:rPr>
          <w:rFonts w:asciiTheme="minorHAnsi" w:hAnsiTheme="minorHAnsi" w:cstheme="minorHAnsi"/>
          <w:szCs w:val="22"/>
        </w:rPr>
        <w:t xml:space="preserve"> </w:t>
      </w:r>
      <w:r w:rsidR="00E515C2">
        <w:rPr>
          <w:rFonts w:asciiTheme="minorHAnsi" w:hAnsiTheme="minorHAnsi" w:cstheme="minorHAnsi"/>
          <w:szCs w:val="22"/>
        </w:rPr>
        <w:t>legal practitioner</w:t>
      </w:r>
      <w:r w:rsidRPr="00C364F6">
        <w:rPr>
          <w:rFonts w:asciiTheme="minorHAnsi" w:hAnsiTheme="minorHAnsi" w:cstheme="minorHAnsi"/>
          <w:szCs w:val="22"/>
        </w:rPr>
        <w:t xml:space="preserve"> relate to all mon</w:t>
      </w:r>
      <w:r w:rsidR="00610D53">
        <w:rPr>
          <w:rFonts w:asciiTheme="minorHAnsi" w:hAnsiTheme="minorHAnsi" w:cstheme="minorHAnsi"/>
          <w:szCs w:val="22"/>
        </w:rPr>
        <w:t>ies</w:t>
      </w:r>
      <w:r w:rsidRPr="00C364F6">
        <w:rPr>
          <w:rFonts w:asciiTheme="minorHAnsi" w:hAnsiTheme="minorHAnsi" w:cstheme="minorHAnsi"/>
          <w:szCs w:val="22"/>
        </w:rPr>
        <w:t xml:space="preserve"> received and expended by the </w:t>
      </w:r>
      <w:r w:rsidR="00E515C2">
        <w:rPr>
          <w:rFonts w:asciiTheme="minorHAnsi" w:hAnsiTheme="minorHAnsi" w:cstheme="minorHAnsi"/>
          <w:szCs w:val="22"/>
        </w:rPr>
        <w:t>legal practitioner</w:t>
      </w:r>
      <w:r w:rsidRPr="00C364F6">
        <w:rPr>
          <w:rFonts w:asciiTheme="minorHAnsi" w:hAnsiTheme="minorHAnsi" w:cstheme="minorHAnsi"/>
          <w:szCs w:val="22"/>
        </w:rPr>
        <w:t>, including mon</w:t>
      </w:r>
      <w:r w:rsidR="00610D53">
        <w:rPr>
          <w:rFonts w:asciiTheme="minorHAnsi" w:hAnsiTheme="minorHAnsi" w:cstheme="minorHAnsi"/>
          <w:szCs w:val="22"/>
        </w:rPr>
        <w:t>ies</w:t>
      </w:r>
      <w:r w:rsidRPr="00C364F6">
        <w:rPr>
          <w:rFonts w:asciiTheme="minorHAnsi" w:hAnsiTheme="minorHAnsi" w:cstheme="minorHAnsi"/>
          <w:szCs w:val="22"/>
        </w:rPr>
        <w:t xml:space="preserve"> deposited </w:t>
      </w:r>
      <w:r w:rsidR="006F0266">
        <w:rPr>
          <w:rFonts w:asciiTheme="minorHAnsi" w:hAnsiTheme="minorHAnsi" w:cstheme="minorHAnsi"/>
          <w:szCs w:val="22"/>
        </w:rPr>
        <w:t>in</w:t>
      </w:r>
      <w:r w:rsidRPr="00C364F6">
        <w:rPr>
          <w:rFonts w:asciiTheme="minorHAnsi" w:hAnsiTheme="minorHAnsi" w:cstheme="minorHAnsi"/>
          <w:szCs w:val="22"/>
        </w:rPr>
        <w:t xml:space="preserve">to a trust account, or invested in a savings or other </w:t>
      </w:r>
      <w:proofErr w:type="gramStart"/>
      <w:r w:rsidRPr="00C364F6">
        <w:rPr>
          <w:rFonts w:asciiTheme="minorHAnsi" w:hAnsiTheme="minorHAnsi" w:cstheme="minorHAnsi"/>
          <w:szCs w:val="22"/>
        </w:rPr>
        <w:t>interest bearing</w:t>
      </w:r>
      <w:proofErr w:type="gramEnd"/>
      <w:r w:rsidRPr="00C364F6">
        <w:rPr>
          <w:rFonts w:asciiTheme="minorHAnsi" w:hAnsiTheme="minorHAnsi" w:cstheme="minorHAnsi"/>
          <w:szCs w:val="22"/>
        </w:rPr>
        <w:t xml:space="preserve"> account</w:t>
      </w:r>
      <w:r w:rsidR="00834979">
        <w:rPr>
          <w:rFonts w:asciiTheme="minorHAnsi" w:hAnsiTheme="minorHAnsi" w:cstheme="minorHAnsi"/>
          <w:szCs w:val="22"/>
        </w:rPr>
        <w:t>,</w:t>
      </w:r>
      <w:r w:rsidR="00834979" w:rsidRPr="00C364F6">
        <w:rPr>
          <w:rFonts w:asciiTheme="minorHAnsi" w:hAnsiTheme="minorHAnsi" w:cstheme="minorHAnsi"/>
          <w:szCs w:val="22"/>
        </w:rPr>
        <w:t xml:space="preserve"> </w:t>
      </w:r>
      <w:r w:rsidRPr="00C364F6">
        <w:rPr>
          <w:rFonts w:asciiTheme="minorHAnsi" w:hAnsiTheme="minorHAnsi" w:cstheme="minorHAnsi"/>
          <w:szCs w:val="22"/>
        </w:rPr>
        <w:t xml:space="preserve">and all transactions relating to the </w:t>
      </w:r>
      <w:r w:rsidR="004E2A3B">
        <w:rPr>
          <w:rFonts w:asciiTheme="minorHAnsi" w:hAnsiTheme="minorHAnsi" w:cstheme="minorHAnsi"/>
          <w:szCs w:val="22"/>
        </w:rPr>
        <w:t>legal practitioner’s</w:t>
      </w:r>
      <w:r w:rsidRPr="00C364F6">
        <w:rPr>
          <w:rFonts w:asciiTheme="minorHAnsi" w:hAnsiTheme="minorHAnsi" w:cstheme="minorHAnsi"/>
          <w:szCs w:val="22"/>
        </w:rPr>
        <w:t xml:space="preserve"> business</w:t>
      </w:r>
      <w:r w:rsidR="000D009E">
        <w:rPr>
          <w:rFonts w:asciiTheme="minorHAnsi" w:hAnsiTheme="minorHAnsi" w:cstheme="minorHAnsi"/>
          <w:szCs w:val="22"/>
        </w:rPr>
        <w:t>.</w:t>
      </w:r>
    </w:p>
    <w:p w14:paraId="585DFC7D" w14:textId="6F8A1901" w:rsidR="003116C5" w:rsidRDefault="003116C5" w:rsidP="00F41F0A">
      <w:pPr>
        <w:pStyle w:val="ListParagraph"/>
        <w:numPr>
          <w:ilvl w:val="0"/>
          <w:numId w:val="16"/>
        </w:numPr>
        <w:ind w:left="567" w:hanging="567"/>
        <w:rPr>
          <w:rFonts w:asciiTheme="minorHAnsi" w:hAnsiTheme="minorHAnsi" w:cstheme="minorHAnsi"/>
          <w:szCs w:val="22"/>
        </w:rPr>
      </w:pPr>
      <w:r w:rsidRPr="00737A38">
        <w:rPr>
          <w:rFonts w:asciiTheme="minorHAnsi" w:hAnsiTheme="minorHAnsi" w:cstheme="minorHAnsi"/>
          <w:szCs w:val="22"/>
        </w:rPr>
        <w:lastRenderedPageBreak/>
        <w:t xml:space="preserve">A </w:t>
      </w:r>
      <w:r w:rsidR="004E2A3B">
        <w:rPr>
          <w:rFonts w:asciiTheme="minorHAnsi" w:hAnsiTheme="minorHAnsi" w:cstheme="minorHAnsi"/>
          <w:szCs w:val="22"/>
        </w:rPr>
        <w:t>legal practitioner’s</w:t>
      </w:r>
      <w:r w:rsidRPr="00737A38">
        <w:rPr>
          <w:rFonts w:asciiTheme="minorHAnsi" w:hAnsiTheme="minorHAnsi" w:cstheme="minorHAnsi"/>
          <w:szCs w:val="22"/>
        </w:rPr>
        <w:t xml:space="preserve"> trust accounts </w:t>
      </w:r>
      <w:r w:rsidR="00C61045" w:rsidRPr="00737A38">
        <w:rPr>
          <w:rFonts w:asciiTheme="minorHAnsi" w:hAnsiTheme="minorHAnsi" w:cstheme="minorHAnsi"/>
          <w:szCs w:val="22"/>
        </w:rPr>
        <w:t>relate to records of</w:t>
      </w:r>
      <w:r w:rsidRPr="00737A38">
        <w:rPr>
          <w:rFonts w:asciiTheme="minorHAnsi" w:hAnsiTheme="minorHAnsi" w:cstheme="minorHAnsi"/>
          <w:szCs w:val="22"/>
        </w:rPr>
        <w:t xml:space="preserve"> deposits, withdrawals, transfers to and from the </w:t>
      </w:r>
      <w:r w:rsidR="004E2A3B">
        <w:rPr>
          <w:rFonts w:asciiTheme="minorHAnsi" w:hAnsiTheme="minorHAnsi" w:cstheme="minorHAnsi"/>
          <w:szCs w:val="22"/>
        </w:rPr>
        <w:t>legal practitioner’s</w:t>
      </w:r>
      <w:r w:rsidRPr="00737A38">
        <w:rPr>
          <w:rFonts w:asciiTheme="minorHAnsi" w:hAnsiTheme="minorHAnsi" w:cstheme="minorHAnsi"/>
          <w:szCs w:val="22"/>
        </w:rPr>
        <w:t xml:space="preserve"> business </w:t>
      </w:r>
      <w:r w:rsidR="002D116D">
        <w:rPr>
          <w:rFonts w:asciiTheme="minorHAnsi" w:hAnsiTheme="minorHAnsi" w:cstheme="minorHAnsi"/>
          <w:szCs w:val="22"/>
        </w:rPr>
        <w:t xml:space="preserve">bank </w:t>
      </w:r>
      <w:r w:rsidRPr="00737A38">
        <w:rPr>
          <w:rFonts w:asciiTheme="minorHAnsi" w:hAnsiTheme="minorHAnsi" w:cstheme="minorHAnsi"/>
          <w:szCs w:val="22"/>
        </w:rPr>
        <w:t>account and balances on hand</w:t>
      </w:r>
      <w:r w:rsidR="00AB64ED">
        <w:rPr>
          <w:rFonts w:asciiTheme="minorHAnsi" w:hAnsiTheme="minorHAnsi" w:cstheme="minorHAnsi"/>
          <w:szCs w:val="22"/>
        </w:rPr>
        <w:t xml:space="preserve">, </w:t>
      </w:r>
      <w:r w:rsidR="004C6387" w:rsidRPr="00737A38">
        <w:rPr>
          <w:rFonts w:asciiTheme="minorHAnsi" w:hAnsiTheme="minorHAnsi" w:cstheme="minorHAnsi"/>
          <w:szCs w:val="22"/>
        </w:rPr>
        <w:t>which</w:t>
      </w:r>
      <w:r w:rsidRPr="00737A38">
        <w:rPr>
          <w:rFonts w:asciiTheme="minorHAnsi" w:hAnsiTheme="minorHAnsi" w:cstheme="minorHAnsi"/>
          <w:szCs w:val="22"/>
        </w:rPr>
        <w:t xml:space="preserve"> </w:t>
      </w:r>
      <w:r w:rsidR="00E516D0" w:rsidRPr="00BE596B">
        <w:rPr>
          <w:rFonts w:asciiTheme="minorHAnsi" w:hAnsiTheme="minorHAnsi" w:cstheme="minorHAnsi"/>
          <w:bCs/>
          <w:szCs w:val="22"/>
          <w:lang w:val="en-US"/>
        </w:rPr>
        <w:t>could</w:t>
      </w:r>
      <w:r w:rsidR="00E516D0" w:rsidRPr="00BD23AB">
        <w:rPr>
          <w:rFonts w:asciiTheme="minorHAnsi" w:hAnsiTheme="minorHAnsi" w:cstheme="minorHAnsi"/>
          <w:szCs w:val="22"/>
        </w:rPr>
        <w:t xml:space="preserve"> </w:t>
      </w:r>
      <w:r w:rsidRPr="00737A38">
        <w:rPr>
          <w:rFonts w:asciiTheme="minorHAnsi" w:hAnsiTheme="minorHAnsi" w:cstheme="minorHAnsi"/>
          <w:szCs w:val="22"/>
        </w:rPr>
        <w:t xml:space="preserve">include fees paid to the </w:t>
      </w:r>
      <w:r w:rsidR="00E515C2">
        <w:rPr>
          <w:rFonts w:asciiTheme="minorHAnsi" w:hAnsiTheme="minorHAnsi" w:cstheme="minorHAnsi"/>
          <w:szCs w:val="22"/>
        </w:rPr>
        <w:t>legal practitioner</w:t>
      </w:r>
      <w:r w:rsidRPr="00737A38">
        <w:rPr>
          <w:rFonts w:asciiTheme="minorHAnsi" w:hAnsiTheme="minorHAnsi" w:cstheme="minorHAnsi"/>
          <w:szCs w:val="22"/>
        </w:rPr>
        <w:t xml:space="preserve"> and any adjusting journal entries</w:t>
      </w:r>
      <w:r w:rsidR="004C6387" w:rsidRPr="00737A38">
        <w:rPr>
          <w:rFonts w:asciiTheme="minorHAnsi" w:hAnsiTheme="minorHAnsi" w:cstheme="minorHAnsi"/>
          <w:szCs w:val="22"/>
        </w:rPr>
        <w:t>,</w:t>
      </w:r>
      <w:r w:rsidRPr="00737A38">
        <w:rPr>
          <w:rFonts w:asciiTheme="minorHAnsi" w:hAnsiTheme="minorHAnsi" w:cstheme="minorHAnsi"/>
          <w:szCs w:val="22"/>
        </w:rPr>
        <w:t xml:space="preserve"> in terms of the </w:t>
      </w:r>
      <w:r w:rsidR="00E516D0">
        <w:rPr>
          <w:rFonts w:asciiTheme="minorHAnsi" w:hAnsiTheme="minorHAnsi" w:cstheme="minorHAnsi"/>
          <w:szCs w:val="22"/>
        </w:rPr>
        <w:t xml:space="preserve">client </w:t>
      </w:r>
      <w:r w:rsidRPr="00737A38">
        <w:rPr>
          <w:rFonts w:asciiTheme="minorHAnsi" w:hAnsiTheme="minorHAnsi" w:cstheme="minorHAnsi"/>
          <w:szCs w:val="22"/>
        </w:rPr>
        <w:t>mandate</w:t>
      </w:r>
      <w:r w:rsidR="00737A38" w:rsidRPr="00737A38">
        <w:rPr>
          <w:rFonts w:asciiTheme="minorHAnsi" w:hAnsiTheme="minorHAnsi" w:cstheme="minorHAnsi"/>
          <w:szCs w:val="22"/>
        </w:rPr>
        <w:t>.</w:t>
      </w:r>
      <w:r w:rsidRPr="00737A38">
        <w:rPr>
          <w:rFonts w:asciiTheme="minorHAnsi" w:hAnsiTheme="minorHAnsi" w:cstheme="minorHAnsi"/>
          <w:szCs w:val="22"/>
        </w:rPr>
        <w:t xml:space="preserve"> Transactions not in terms of </w:t>
      </w:r>
      <w:r w:rsidR="006F0266">
        <w:rPr>
          <w:rFonts w:asciiTheme="minorHAnsi" w:hAnsiTheme="minorHAnsi" w:cstheme="minorHAnsi"/>
          <w:szCs w:val="22"/>
        </w:rPr>
        <w:t xml:space="preserve">a </w:t>
      </w:r>
      <w:r w:rsidR="00E516D0">
        <w:rPr>
          <w:rFonts w:asciiTheme="minorHAnsi" w:hAnsiTheme="minorHAnsi" w:cstheme="minorHAnsi"/>
          <w:szCs w:val="22"/>
        </w:rPr>
        <w:t xml:space="preserve">client </w:t>
      </w:r>
      <w:r w:rsidRPr="00737A38">
        <w:rPr>
          <w:rFonts w:asciiTheme="minorHAnsi" w:hAnsiTheme="minorHAnsi" w:cstheme="minorHAnsi"/>
          <w:szCs w:val="22"/>
        </w:rPr>
        <w:t>mandate</w:t>
      </w:r>
      <w:r w:rsidR="0035530A" w:rsidRPr="00737A38">
        <w:rPr>
          <w:rFonts w:asciiTheme="minorHAnsi" w:hAnsiTheme="minorHAnsi" w:cstheme="minorHAnsi"/>
          <w:szCs w:val="22"/>
        </w:rPr>
        <w:t xml:space="preserve"> </w:t>
      </w:r>
      <w:r w:rsidRPr="00737A38">
        <w:rPr>
          <w:rFonts w:asciiTheme="minorHAnsi" w:hAnsiTheme="minorHAnsi" w:cstheme="minorHAnsi"/>
          <w:szCs w:val="22"/>
        </w:rPr>
        <w:t xml:space="preserve">may result in balances incorrectly reflected in the trust </w:t>
      </w:r>
      <w:r w:rsidR="0092761F">
        <w:rPr>
          <w:rFonts w:asciiTheme="minorHAnsi" w:hAnsiTheme="minorHAnsi" w:cstheme="minorHAnsi"/>
          <w:szCs w:val="22"/>
        </w:rPr>
        <w:t>creditor</w:t>
      </w:r>
      <w:r w:rsidR="0018328A">
        <w:rPr>
          <w:rFonts w:asciiTheme="minorHAnsi" w:hAnsiTheme="minorHAnsi" w:cstheme="minorHAnsi"/>
          <w:szCs w:val="22"/>
        </w:rPr>
        <w:t>s’</w:t>
      </w:r>
      <w:r w:rsidR="0092761F">
        <w:rPr>
          <w:rFonts w:asciiTheme="minorHAnsi" w:hAnsiTheme="minorHAnsi" w:cstheme="minorHAnsi"/>
          <w:szCs w:val="22"/>
        </w:rPr>
        <w:t xml:space="preserve"> </w:t>
      </w:r>
      <w:r w:rsidRPr="00737A38">
        <w:rPr>
          <w:rFonts w:asciiTheme="minorHAnsi" w:hAnsiTheme="minorHAnsi" w:cstheme="minorHAnsi"/>
          <w:szCs w:val="22"/>
        </w:rPr>
        <w:t xml:space="preserve">ledger. </w:t>
      </w:r>
    </w:p>
    <w:p w14:paraId="714A65FA" w14:textId="4A2BD0F8" w:rsidR="00BC3F37" w:rsidRDefault="00B70CDA" w:rsidP="00F41F0A">
      <w:pPr>
        <w:pStyle w:val="ListParagraph"/>
        <w:numPr>
          <w:ilvl w:val="0"/>
          <w:numId w:val="16"/>
        </w:numPr>
        <w:ind w:left="567" w:hanging="567"/>
      </w:pPr>
      <w:r w:rsidRPr="00303DB1">
        <w:rPr>
          <w:rFonts w:asciiTheme="minorHAnsi" w:hAnsiTheme="minorHAnsi" w:cstheme="minorHAnsi"/>
          <w:szCs w:val="22"/>
        </w:rPr>
        <w:t xml:space="preserve">A </w:t>
      </w:r>
      <w:r w:rsidR="004E2A3B" w:rsidRPr="00303DB1">
        <w:rPr>
          <w:rFonts w:asciiTheme="minorHAnsi" w:hAnsiTheme="minorHAnsi" w:cstheme="minorHAnsi"/>
          <w:szCs w:val="22"/>
        </w:rPr>
        <w:t>legal practitioner’s</w:t>
      </w:r>
      <w:r w:rsidRPr="00303DB1">
        <w:rPr>
          <w:rFonts w:asciiTheme="minorHAnsi" w:hAnsiTheme="minorHAnsi" w:cstheme="minorHAnsi"/>
          <w:szCs w:val="22"/>
        </w:rPr>
        <w:t xml:space="preserve"> business </w:t>
      </w:r>
      <w:r w:rsidR="002D116D">
        <w:rPr>
          <w:rFonts w:asciiTheme="minorHAnsi" w:hAnsiTheme="minorHAnsi" w:cstheme="minorHAnsi"/>
          <w:szCs w:val="22"/>
        </w:rPr>
        <w:t xml:space="preserve">bank </w:t>
      </w:r>
      <w:r w:rsidRPr="00303DB1">
        <w:rPr>
          <w:rFonts w:asciiTheme="minorHAnsi" w:hAnsiTheme="minorHAnsi" w:cstheme="minorHAnsi"/>
          <w:szCs w:val="22"/>
        </w:rPr>
        <w:t>accounts relate to records necessary to prepare and present the financial position, financial performance and cash flows as reflected</w:t>
      </w:r>
      <w:r w:rsidR="00D42836" w:rsidRPr="00303DB1">
        <w:rPr>
          <w:rFonts w:asciiTheme="minorHAnsi" w:hAnsiTheme="minorHAnsi" w:cstheme="minorHAnsi"/>
          <w:szCs w:val="22"/>
        </w:rPr>
        <w:t xml:space="preserve"> </w:t>
      </w:r>
      <w:r w:rsidRPr="00303DB1">
        <w:rPr>
          <w:rFonts w:asciiTheme="minorHAnsi" w:hAnsiTheme="minorHAnsi" w:cstheme="minorHAnsi"/>
          <w:szCs w:val="22"/>
        </w:rPr>
        <w:t xml:space="preserve">in the financial statements of the </w:t>
      </w:r>
      <w:r w:rsidR="001F14E3" w:rsidRPr="00303DB1">
        <w:rPr>
          <w:rFonts w:asciiTheme="minorHAnsi" w:hAnsiTheme="minorHAnsi" w:cstheme="minorHAnsi"/>
          <w:szCs w:val="22"/>
        </w:rPr>
        <w:t>legal practitioner</w:t>
      </w:r>
      <w:r w:rsidR="0082752F" w:rsidRPr="00303DB1">
        <w:rPr>
          <w:rFonts w:asciiTheme="minorHAnsi" w:hAnsiTheme="minorHAnsi" w:cstheme="minorHAnsi"/>
          <w:szCs w:val="22"/>
        </w:rPr>
        <w:t>,</w:t>
      </w:r>
      <w:r w:rsidRPr="00303DB1">
        <w:rPr>
          <w:rFonts w:asciiTheme="minorHAnsi" w:hAnsiTheme="minorHAnsi" w:cstheme="minorHAnsi"/>
          <w:szCs w:val="22"/>
        </w:rPr>
        <w:t xml:space="preserve"> </w:t>
      </w:r>
      <w:r w:rsidR="0082752F" w:rsidRPr="00303DB1">
        <w:rPr>
          <w:rFonts w:asciiTheme="minorHAnsi" w:hAnsiTheme="minorHAnsi" w:cstheme="minorHAnsi"/>
          <w:szCs w:val="22"/>
        </w:rPr>
        <w:t>i</w:t>
      </w:r>
      <w:r w:rsidR="00EC2FE3" w:rsidRPr="00303DB1">
        <w:rPr>
          <w:rFonts w:asciiTheme="minorHAnsi" w:hAnsiTheme="minorHAnsi" w:cstheme="minorHAnsi"/>
          <w:szCs w:val="22"/>
        </w:rPr>
        <w:t>n</w:t>
      </w:r>
      <w:r w:rsidR="005630E8" w:rsidRPr="00303DB1">
        <w:rPr>
          <w:rFonts w:asciiTheme="minorHAnsi" w:hAnsiTheme="minorHAnsi" w:cstheme="minorHAnsi"/>
          <w:szCs w:val="22"/>
        </w:rPr>
        <w:t xml:space="preserve"> accordance with an acceptable financial reporting framework</w:t>
      </w:r>
      <w:r w:rsidR="00581C3C" w:rsidRPr="00303DB1">
        <w:rPr>
          <w:rFonts w:asciiTheme="minorHAnsi" w:hAnsiTheme="minorHAnsi" w:cstheme="minorHAnsi"/>
          <w:szCs w:val="22"/>
        </w:rPr>
        <w:t>.</w:t>
      </w:r>
      <w:r w:rsidR="0082752F">
        <w:rPr>
          <w:rStyle w:val="FootnoteReference"/>
          <w:rFonts w:asciiTheme="minorHAnsi" w:hAnsiTheme="minorHAnsi" w:cstheme="minorHAnsi"/>
          <w:szCs w:val="22"/>
        </w:rPr>
        <w:footnoteReference w:id="14"/>
      </w:r>
      <w:r w:rsidR="00BC3F37" w:rsidRPr="00292B11">
        <w:rPr>
          <w:b/>
          <w:color w:val="00B0F0"/>
        </w:rPr>
        <w:t xml:space="preserve"> </w:t>
      </w:r>
    </w:p>
    <w:p w14:paraId="4E37131E" w14:textId="1D37CE4B" w:rsidR="00B70CDA" w:rsidRPr="0055122A" w:rsidRDefault="00B70CDA" w:rsidP="00F41F0A">
      <w:pPr>
        <w:pStyle w:val="ListParagraph"/>
        <w:numPr>
          <w:ilvl w:val="0"/>
          <w:numId w:val="16"/>
        </w:numPr>
        <w:ind w:left="567" w:hanging="567"/>
        <w:rPr>
          <w:rFonts w:asciiTheme="minorHAnsi" w:hAnsiTheme="minorHAnsi" w:cstheme="minorHAnsi"/>
          <w:szCs w:val="22"/>
        </w:rPr>
      </w:pPr>
      <w:r w:rsidRPr="0055122A">
        <w:rPr>
          <w:rFonts w:asciiTheme="minorHAnsi" w:hAnsiTheme="minorHAnsi" w:cstheme="minorHAnsi"/>
          <w:szCs w:val="22"/>
        </w:rPr>
        <w:t xml:space="preserve">A </w:t>
      </w:r>
      <w:r w:rsidR="004E2A3B">
        <w:rPr>
          <w:rFonts w:asciiTheme="minorHAnsi" w:hAnsiTheme="minorHAnsi" w:cstheme="minorHAnsi"/>
          <w:szCs w:val="22"/>
        </w:rPr>
        <w:t>legal practitioner’s</w:t>
      </w:r>
      <w:r w:rsidRPr="0055122A">
        <w:rPr>
          <w:rFonts w:asciiTheme="minorHAnsi" w:hAnsiTheme="minorHAnsi" w:cstheme="minorHAnsi"/>
          <w:szCs w:val="22"/>
        </w:rPr>
        <w:t xml:space="preserve"> financial statements are prepared from the transactions </w:t>
      </w:r>
      <w:r w:rsidR="00B62185">
        <w:rPr>
          <w:rFonts w:asciiTheme="minorHAnsi" w:hAnsiTheme="minorHAnsi" w:cstheme="minorHAnsi"/>
          <w:szCs w:val="22"/>
        </w:rPr>
        <w:t xml:space="preserve">that </w:t>
      </w:r>
      <w:r w:rsidR="00C10DBE">
        <w:rPr>
          <w:rFonts w:asciiTheme="minorHAnsi" w:hAnsiTheme="minorHAnsi" w:cstheme="minorHAnsi"/>
          <w:szCs w:val="22"/>
        </w:rPr>
        <w:t>relate to</w:t>
      </w:r>
      <w:r w:rsidRPr="0055122A">
        <w:rPr>
          <w:rFonts w:asciiTheme="minorHAnsi" w:hAnsiTheme="minorHAnsi" w:cstheme="minorHAnsi"/>
          <w:szCs w:val="22"/>
        </w:rPr>
        <w:t xml:space="preserve"> the </w:t>
      </w:r>
      <w:r w:rsidR="004E2A3B">
        <w:rPr>
          <w:rFonts w:asciiTheme="minorHAnsi" w:hAnsiTheme="minorHAnsi" w:cstheme="minorHAnsi"/>
          <w:szCs w:val="22"/>
        </w:rPr>
        <w:t>legal practitioner’s</w:t>
      </w:r>
      <w:r w:rsidRPr="0055122A">
        <w:rPr>
          <w:rFonts w:asciiTheme="minorHAnsi" w:hAnsiTheme="minorHAnsi" w:cstheme="minorHAnsi"/>
          <w:szCs w:val="22"/>
        </w:rPr>
        <w:t xml:space="preserve"> business and trust accounts. However, as the trust bank accounts and the trust balances are not the respective assets and liabilities of the </w:t>
      </w:r>
      <w:r w:rsidR="001F14E3">
        <w:rPr>
          <w:rFonts w:asciiTheme="minorHAnsi" w:hAnsiTheme="minorHAnsi" w:cstheme="minorHAnsi"/>
          <w:szCs w:val="22"/>
        </w:rPr>
        <w:t>legal practitioner</w:t>
      </w:r>
      <w:r w:rsidRPr="0055122A">
        <w:rPr>
          <w:rFonts w:asciiTheme="minorHAnsi" w:hAnsiTheme="minorHAnsi" w:cstheme="minorHAnsi"/>
          <w:szCs w:val="22"/>
        </w:rPr>
        <w:t xml:space="preserve">, there is no disclosure of those balances in the </w:t>
      </w:r>
      <w:r w:rsidR="004E2A3B">
        <w:rPr>
          <w:rFonts w:asciiTheme="minorHAnsi" w:hAnsiTheme="minorHAnsi" w:cstheme="minorHAnsi"/>
          <w:szCs w:val="22"/>
        </w:rPr>
        <w:t>legal practitioner’s</w:t>
      </w:r>
      <w:r w:rsidRPr="0055122A">
        <w:rPr>
          <w:rFonts w:asciiTheme="minorHAnsi" w:hAnsiTheme="minorHAnsi" w:cstheme="minorHAnsi"/>
          <w:szCs w:val="22"/>
        </w:rPr>
        <w:t xml:space="preserve"> financial statements, nor is there disclosure of transactions, including interest earned on balances in trust bank accounts</w:t>
      </w:r>
      <w:r w:rsidR="003A2D43" w:rsidRPr="0055122A">
        <w:rPr>
          <w:rFonts w:asciiTheme="minorHAnsi" w:hAnsiTheme="minorHAnsi" w:cstheme="minorHAnsi"/>
          <w:szCs w:val="22"/>
        </w:rPr>
        <w:t>,</w:t>
      </w:r>
      <w:r w:rsidRPr="0055122A">
        <w:rPr>
          <w:rFonts w:asciiTheme="minorHAnsi" w:hAnsiTheme="minorHAnsi" w:cstheme="minorHAnsi"/>
          <w:szCs w:val="22"/>
        </w:rPr>
        <w:t xml:space="preserve"> payable to the</w:t>
      </w:r>
      <w:r w:rsidR="00373540">
        <w:rPr>
          <w:rFonts w:asciiTheme="minorHAnsi" w:hAnsiTheme="minorHAnsi" w:cstheme="minorHAnsi"/>
          <w:szCs w:val="22"/>
        </w:rPr>
        <w:t xml:space="preserve"> </w:t>
      </w:r>
      <w:r w:rsidRPr="0055122A">
        <w:rPr>
          <w:rFonts w:asciiTheme="minorHAnsi" w:hAnsiTheme="minorHAnsi" w:cstheme="minorHAnsi"/>
          <w:szCs w:val="22"/>
        </w:rPr>
        <w:t xml:space="preserve">Fund. Accordingly, the auditor’s </w:t>
      </w:r>
      <w:r w:rsidR="00F27A9F" w:rsidRPr="0055122A">
        <w:rPr>
          <w:rFonts w:asciiTheme="minorHAnsi" w:hAnsiTheme="minorHAnsi" w:cstheme="minorHAnsi"/>
          <w:szCs w:val="22"/>
        </w:rPr>
        <w:t>engagement</w:t>
      </w:r>
      <w:r w:rsidRPr="0055122A">
        <w:rPr>
          <w:rFonts w:asciiTheme="minorHAnsi" w:hAnsiTheme="minorHAnsi" w:cstheme="minorHAnsi"/>
          <w:szCs w:val="22"/>
        </w:rPr>
        <w:t xml:space="preserve"> on </w:t>
      </w:r>
      <w:r w:rsidR="00F27A9F" w:rsidRPr="0055122A">
        <w:rPr>
          <w:rFonts w:asciiTheme="minorHAnsi" w:hAnsiTheme="minorHAnsi" w:cstheme="minorHAnsi"/>
          <w:szCs w:val="22"/>
        </w:rPr>
        <w:t xml:space="preserve">a </w:t>
      </w:r>
      <w:r w:rsidR="004E2A3B">
        <w:rPr>
          <w:rFonts w:asciiTheme="minorHAnsi" w:hAnsiTheme="minorHAnsi" w:cstheme="minorHAnsi"/>
          <w:szCs w:val="22"/>
        </w:rPr>
        <w:t>legal practitioner’s</w:t>
      </w:r>
      <w:r w:rsidRPr="0055122A">
        <w:rPr>
          <w:rFonts w:asciiTheme="minorHAnsi" w:hAnsiTheme="minorHAnsi" w:cstheme="minorHAnsi"/>
          <w:szCs w:val="22"/>
        </w:rPr>
        <w:t xml:space="preserve"> financial statements covers </w:t>
      </w:r>
      <w:r w:rsidR="0021094E">
        <w:rPr>
          <w:rFonts w:asciiTheme="minorHAnsi" w:hAnsiTheme="minorHAnsi" w:cstheme="minorHAnsi"/>
          <w:szCs w:val="22"/>
        </w:rPr>
        <w:t xml:space="preserve">only </w:t>
      </w:r>
      <w:r w:rsidRPr="0055122A">
        <w:rPr>
          <w:rFonts w:asciiTheme="minorHAnsi" w:hAnsiTheme="minorHAnsi" w:cstheme="minorHAnsi"/>
          <w:szCs w:val="22"/>
        </w:rPr>
        <w:t xml:space="preserve">the </w:t>
      </w:r>
      <w:r w:rsidR="004E2A3B">
        <w:rPr>
          <w:rFonts w:asciiTheme="minorHAnsi" w:hAnsiTheme="minorHAnsi" w:cstheme="minorHAnsi"/>
          <w:szCs w:val="22"/>
        </w:rPr>
        <w:t>legal practitioner’s</w:t>
      </w:r>
      <w:r w:rsidRPr="0055122A">
        <w:rPr>
          <w:rFonts w:asciiTheme="minorHAnsi" w:hAnsiTheme="minorHAnsi" w:cstheme="minorHAnsi"/>
          <w:szCs w:val="22"/>
        </w:rPr>
        <w:t xml:space="preserve"> trust accounts to the extent that </w:t>
      </w:r>
      <w:r w:rsidR="004C6387" w:rsidRPr="0055122A">
        <w:rPr>
          <w:rFonts w:asciiTheme="minorHAnsi" w:hAnsiTheme="minorHAnsi" w:cstheme="minorHAnsi"/>
          <w:szCs w:val="22"/>
        </w:rPr>
        <w:t>these may</w:t>
      </w:r>
      <w:r w:rsidRPr="0055122A">
        <w:rPr>
          <w:rFonts w:asciiTheme="minorHAnsi" w:hAnsiTheme="minorHAnsi" w:cstheme="minorHAnsi"/>
          <w:szCs w:val="22"/>
        </w:rPr>
        <w:t xml:space="preserve"> affect the auditor’s opinion on the financial statements</w:t>
      </w:r>
      <w:r w:rsidR="00F27A9F" w:rsidRPr="0055122A">
        <w:rPr>
          <w:rFonts w:asciiTheme="minorHAnsi" w:hAnsiTheme="minorHAnsi" w:cstheme="minorHAnsi"/>
          <w:szCs w:val="22"/>
        </w:rPr>
        <w:t>, while the auditor’s engagement on</w:t>
      </w:r>
      <w:r w:rsidR="003A2D43" w:rsidRPr="0055122A">
        <w:rPr>
          <w:rFonts w:asciiTheme="minorHAnsi" w:hAnsiTheme="minorHAnsi" w:cstheme="minorHAnsi"/>
          <w:szCs w:val="22"/>
        </w:rPr>
        <w:t xml:space="preserve"> a</w:t>
      </w:r>
      <w:r w:rsidR="00F27A9F" w:rsidRPr="0055122A">
        <w:rPr>
          <w:rFonts w:asciiTheme="minorHAnsi" w:hAnsiTheme="minorHAnsi" w:cstheme="minorHAnsi"/>
          <w:szCs w:val="22"/>
        </w:rPr>
        <w:t xml:space="preserve"> </w:t>
      </w:r>
      <w:r w:rsidR="004E2A3B">
        <w:rPr>
          <w:rFonts w:asciiTheme="minorHAnsi" w:hAnsiTheme="minorHAnsi" w:cstheme="minorHAnsi"/>
          <w:szCs w:val="22"/>
        </w:rPr>
        <w:t>legal practitioner’s</w:t>
      </w:r>
      <w:r w:rsidR="00F27A9F" w:rsidRPr="0055122A">
        <w:rPr>
          <w:rFonts w:asciiTheme="minorHAnsi" w:hAnsiTheme="minorHAnsi" w:cstheme="minorHAnsi"/>
          <w:szCs w:val="22"/>
        </w:rPr>
        <w:t xml:space="preserve"> trust accounts covers </w:t>
      </w:r>
      <w:r w:rsidR="0021094E">
        <w:rPr>
          <w:rFonts w:asciiTheme="minorHAnsi" w:hAnsiTheme="minorHAnsi" w:cstheme="minorHAnsi"/>
          <w:szCs w:val="22"/>
        </w:rPr>
        <w:t xml:space="preserve">only </w:t>
      </w:r>
      <w:r w:rsidR="00F27A9F" w:rsidRPr="0055122A">
        <w:rPr>
          <w:rFonts w:asciiTheme="minorHAnsi" w:hAnsiTheme="minorHAnsi" w:cstheme="minorHAnsi"/>
          <w:szCs w:val="22"/>
        </w:rPr>
        <w:t xml:space="preserve">the </w:t>
      </w:r>
      <w:r w:rsidR="004E2A3B">
        <w:rPr>
          <w:rFonts w:asciiTheme="minorHAnsi" w:hAnsiTheme="minorHAnsi" w:cstheme="minorHAnsi"/>
          <w:szCs w:val="22"/>
        </w:rPr>
        <w:t>legal practitioner’s</w:t>
      </w:r>
      <w:r w:rsidR="00F27A9F" w:rsidRPr="0055122A">
        <w:rPr>
          <w:rFonts w:asciiTheme="minorHAnsi" w:hAnsiTheme="minorHAnsi" w:cstheme="minorHAnsi"/>
          <w:szCs w:val="22"/>
        </w:rPr>
        <w:t xml:space="preserve"> financial statements to the extent that these may affect the auditor’s opinion on </w:t>
      </w:r>
      <w:r w:rsidR="00C84814" w:rsidRPr="0055122A">
        <w:rPr>
          <w:rFonts w:asciiTheme="minorHAnsi" w:hAnsiTheme="minorHAnsi" w:cstheme="minorHAnsi"/>
          <w:szCs w:val="22"/>
        </w:rPr>
        <w:t>whether</w:t>
      </w:r>
      <w:r w:rsidR="00375225" w:rsidRPr="0055122A">
        <w:rPr>
          <w:rFonts w:asciiTheme="minorHAnsi" w:hAnsiTheme="minorHAnsi" w:cstheme="minorHAnsi"/>
          <w:szCs w:val="22"/>
        </w:rPr>
        <w:t xml:space="preserve"> </w:t>
      </w:r>
      <w:r w:rsidR="00F27A9F" w:rsidRPr="0055122A">
        <w:rPr>
          <w:rFonts w:asciiTheme="minorHAnsi" w:hAnsiTheme="minorHAnsi" w:cstheme="minorHAnsi"/>
          <w:szCs w:val="22"/>
        </w:rPr>
        <w:t xml:space="preserve">the trust accounts </w:t>
      </w:r>
      <w:r w:rsidR="00C84814" w:rsidRPr="0055122A">
        <w:rPr>
          <w:rFonts w:asciiTheme="minorHAnsi" w:hAnsiTheme="minorHAnsi" w:cstheme="minorHAnsi"/>
          <w:szCs w:val="22"/>
        </w:rPr>
        <w:t>were maintained</w:t>
      </w:r>
      <w:r w:rsidR="001B21E6">
        <w:rPr>
          <w:rFonts w:asciiTheme="minorHAnsi" w:hAnsiTheme="minorHAnsi" w:cstheme="minorHAnsi"/>
          <w:szCs w:val="22"/>
        </w:rPr>
        <w:t xml:space="preserve"> </w:t>
      </w:r>
      <w:r w:rsidR="00F27A9F" w:rsidRPr="0055122A">
        <w:rPr>
          <w:rFonts w:asciiTheme="minorHAnsi" w:hAnsiTheme="minorHAnsi" w:cstheme="minorHAnsi"/>
          <w:szCs w:val="22"/>
        </w:rPr>
        <w:t xml:space="preserve">in compliance with the Act and </w:t>
      </w:r>
      <w:r w:rsidR="004449CE" w:rsidRPr="0055122A">
        <w:rPr>
          <w:rFonts w:asciiTheme="minorHAnsi" w:hAnsiTheme="minorHAnsi" w:cstheme="minorHAnsi"/>
          <w:szCs w:val="22"/>
        </w:rPr>
        <w:t xml:space="preserve">the </w:t>
      </w:r>
      <w:r w:rsidR="00F27A9F" w:rsidRPr="0055122A">
        <w:rPr>
          <w:rFonts w:asciiTheme="minorHAnsi" w:hAnsiTheme="minorHAnsi" w:cstheme="minorHAnsi"/>
          <w:szCs w:val="22"/>
        </w:rPr>
        <w:t>Rules</w:t>
      </w:r>
      <w:r w:rsidRPr="0055122A">
        <w:rPr>
          <w:rFonts w:asciiTheme="minorHAnsi" w:hAnsiTheme="minorHAnsi" w:cstheme="minorHAnsi"/>
          <w:szCs w:val="22"/>
        </w:rPr>
        <w:t>.</w:t>
      </w:r>
    </w:p>
    <w:p w14:paraId="31E543EF" w14:textId="59CC38A4" w:rsidR="008E42DF" w:rsidRPr="00C364F6" w:rsidRDefault="008E42DF" w:rsidP="00F41F0A">
      <w:pPr>
        <w:pStyle w:val="ListParagraph"/>
        <w:numPr>
          <w:ilvl w:val="0"/>
          <w:numId w:val="16"/>
        </w:numPr>
        <w:ind w:left="567" w:hanging="567"/>
        <w:rPr>
          <w:rFonts w:asciiTheme="minorHAnsi" w:hAnsiTheme="minorHAnsi" w:cstheme="minorHAnsi"/>
          <w:szCs w:val="22"/>
        </w:rPr>
      </w:pPr>
      <w:r w:rsidRPr="008E42DF">
        <w:rPr>
          <w:rFonts w:asciiTheme="minorHAnsi" w:hAnsiTheme="minorHAnsi" w:cstheme="minorHAnsi"/>
          <w:szCs w:val="22"/>
        </w:rPr>
        <w:t xml:space="preserve">An </w:t>
      </w:r>
      <w:r w:rsidR="00991564">
        <w:rPr>
          <w:rFonts w:asciiTheme="minorHAnsi" w:hAnsiTheme="minorHAnsi" w:cstheme="minorHAnsi"/>
          <w:szCs w:val="22"/>
        </w:rPr>
        <w:t xml:space="preserve">illustrative </w:t>
      </w:r>
      <w:r w:rsidR="004E2A3B">
        <w:rPr>
          <w:rFonts w:asciiTheme="minorHAnsi" w:hAnsiTheme="minorHAnsi" w:cstheme="minorHAnsi"/>
          <w:szCs w:val="22"/>
        </w:rPr>
        <w:t xml:space="preserve">Legal </w:t>
      </w:r>
      <w:r w:rsidR="001F14E3">
        <w:rPr>
          <w:rFonts w:asciiTheme="minorHAnsi" w:hAnsiTheme="minorHAnsi" w:cstheme="minorHAnsi"/>
          <w:szCs w:val="22"/>
        </w:rPr>
        <w:t>P</w:t>
      </w:r>
      <w:r w:rsidR="004E2A3B">
        <w:rPr>
          <w:rFonts w:asciiTheme="minorHAnsi" w:hAnsiTheme="minorHAnsi" w:cstheme="minorHAnsi"/>
          <w:szCs w:val="22"/>
        </w:rPr>
        <w:t>ractitioner’s</w:t>
      </w:r>
      <w:r w:rsidR="0092761F" w:rsidRPr="008E42DF">
        <w:rPr>
          <w:rFonts w:asciiTheme="minorHAnsi" w:hAnsiTheme="minorHAnsi" w:cstheme="minorHAnsi"/>
          <w:szCs w:val="22"/>
        </w:rPr>
        <w:t xml:space="preserve"> Annual Statement </w:t>
      </w:r>
      <w:r w:rsidR="0092761F">
        <w:rPr>
          <w:rFonts w:asciiTheme="minorHAnsi" w:hAnsiTheme="minorHAnsi" w:cstheme="minorHAnsi"/>
          <w:szCs w:val="22"/>
        </w:rPr>
        <w:t>o</w:t>
      </w:r>
      <w:r w:rsidR="0092761F" w:rsidRPr="00786E23">
        <w:rPr>
          <w:rFonts w:asciiTheme="minorHAnsi" w:hAnsiTheme="minorHAnsi" w:cstheme="minorHAnsi"/>
          <w:szCs w:val="22"/>
        </w:rPr>
        <w:t>n</w:t>
      </w:r>
      <w:r w:rsidR="0092761F" w:rsidRPr="008E42DF">
        <w:rPr>
          <w:rFonts w:asciiTheme="minorHAnsi" w:hAnsiTheme="minorHAnsi" w:cstheme="minorHAnsi"/>
          <w:szCs w:val="22"/>
        </w:rPr>
        <w:t xml:space="preserve"> Trust Accounts</w:t>
      </w:r>
      <w:r w:rsidR="00991564">
        <w:rPr>
          <w:rFonts w:asciiTheme="minorHAnsi" w:hAnsiTheme="minorHAnsi" w:cstheme="minorHAnsi"/>
          <w:szCs w:val="22"/>
        </w:rPr>
        <w:t>,</w:t>
      </w:r>
      <w:r w:rsidR="00D2677B">
        <w:rPr>
          <w:rFonts w:asciiTheme="minorHAnsi" w:hAnsiTheme="minorHAnsi" w:cstheme="minorHAnsi"/>
          <w:szCs w:val="22"/>
        </w:rPr>
        <w:t xml:space="preserve"> </w:t>
      </w:r>
      <w:r w:rsidR="00991564">
        <w:rPr>
          <w:rFonts w:asciiTheme="minorHAnsi" w:hAnsiTheme="minorHAnsi" w:cstheme="minorHAnsi"/>
          <w:szCs w:val="22"/>
        </w:rPr>
        <w:t xml:space="preserve">for completion </w:t>
      </w:r>
      <w:r w:rsidR="00786E23">
        <w:rPr>
          <w:rFonts w:asciiTheme="minorHAnsi" w:hAnsiTheme="minorHAnsi" w:cstheme="minorHAnsi"/>
          <w:szCs w:val="22"/>
        </w:rPr>
        <w:t xml:space="preserve">by the </w:t>
      </w:r>
      <w:r w:rsidR="001F14E3">
        <w:rPr>
          <w:rFonts w:asciiTheme="minorHAnsi" w:hAnsiTheme="minorHAnsi" w:cstheme="minorHAnsi"/>
          <w:szCs w:val="22"/>
        </w:rPr>
        <w:t>legal practitioner</w:t>
      </w:r>
      <w:r w:rsidR="00991564" w:rsidRPr="00991564">
        <w:rPr>
          <w:rFonts w:asciiTheme="minorHAnsi" w:hAnsiTheme="minorHAnsi" w:cstheme="minorHAnsi"/>
          <w:szCs w:val="22"/>
        </w:rPr>
        <w:t xml:space="preserve"> </w:t>
      </w:r>
      <w:r w:rsidR="00991564">
        <w:rPr>
          <w:rFonts w:asciiTheme="minorHAnsi" w:hAnsiTheme="minorHAnsi" w:cstheme="minorHAnsi"/>
          <w:szCs w:val="22"/>
        </w:rPr>
        <w:t xml:space="preserve">in support of the firm’s application for its annual Fidelity Fund Certificate, is included in Appendix 6. It </w:t>
      </w:r>
      <w:r w:rsidR="00786E23">
        <w:rPr>
          <w:rFonts w:asciiTheme="minorHAnsi" w:hAnsiTheme="minorHAnsi" w:cstheme="minorHAnsi"/>
          <w:szCs w:val="22"/>
        </w:rPr>
        <w:t xml:space="preserve">contains </w:t>
      </w:r>
      <w:r w:rsidR="00786E23" w:rsidRPr="008E42DF">
        <w:rPr>
          <w:rFonts w:asciiTheme="minorHAnsi" w:hAnsiTheme="minorHAnsi" w:cstheme="minorHAnsi"/>
          <w:szCs w:val="22"/>
        </w:rPr>
        <w:t xml:space="preserve">certain financial information extracted from the accounting records of the </w:t>
      </w:r>
      <w:r w:rsidR="001F14E3">
        <w:rPr>
          <w:rFonts w:asciiTheme="minorHAnsi" w:hAnsiTheme="minorHAnsi" w:cstheme="minorHAnsi"/>
          <w:szCs w:val="22"/>
        </w:rPr>
        <w:t>legal practitioner</w:t>
      </w:r>
      <w:r w:rsidR="001F14E3" w:rsidRPr="008E42DF" w:rsidDel="001F14E3">
        <w:rPr>
          <w:rFonts w:asciiTheme="minorHAnsi" w:hAnsiTheme="minorHAnsi" w:cstheme="minorHAnsi"/>
          <w:szCs w:val="22"/>
        </w:rPr>
        <w:t xml:space="preserve"> </w:t>
      </w:r>
      <w:r w:rsidR="00786E23" w:rsidRPr="008E42DF">
        <w:rPr>
          <w:rFonts w:asciiTheme="minorHAnsi" w:hAnsiTheme="minorHAnsi" w:cstheme="minorHAnsi"/>
          <w:szCs w:val="22"/>
        </w:rPr>
        <w:t>relating to the trust accounts and trust bank balances and interest</w:t>
      </w:r>
      <w:r w:rsidR="003A2D43">
        <w:rPr>
          <w:rFonts w:asciiTheme="minorHAnsi" w:hAnsiTheme="minorHAnsi" w:cstheme="minorHAnsi"/>
          <w:szCs w:val="22"/>
        </w:rPr>
        <w:t>,</w:t>
      </w:r>
      <w:r w:rsidR="00786E23">
        <w:rPr>
          <w:rFonts w:asciiTheme="minorHAnsi" w:hAnsiTheme="minorHAnsi" w:cstheme="minorHAnsi"/>
          <w:szCs w:val="22"/>
        </w:rPr>
        <w:t xml:space="preserve"> and c</w:t>
      </w:r>
      <w:r w:rsidRPr="008E42DF">
        <w:rPr>
          <w:rFonts w:asciiTheme="minorHAnsi" w:hAnsiTheme="minorHAnsi" w:cstheme="minorHAnsi"/>
          <w:szCs w:val="22"/>
        </w:rPr>
        <w:t xml:space="preserve">ertain declarations by the </w:t>
      </w:r>
      <w:r w:rsidR="001F14E3">
        <w:rPr>
          <w:rFonts w:asciiTheme="minorHAnsi" w:hAnsiTheme="minorHAnsi" w:cstheme="minorHAnsi"/>
          <w:szCs w:val="22"/>
        </w:rPr>
        <w:t>legal practitioner</w:t>
      </w:r>
      <w:r w:rsidR="00B75CB7">
        <w:rPr>
          <w:rFonts w:asciiTheme="minorHAnsi" w:hAnsiTheme="minorHAnsi" w:cstheme="minorHAnsi"/>
          <w:szCs w:val="22"/>
        </w:rPr>
        <w:t xml:space="preserve">, </w:t>
      </w:r>
      <w:r w:rsidR="00786E23">
        <w:rPr>
          <w:rFonts w:asciiTheme="minorHAnsi" w:hAnsiTheme="minorHAnsi" w:cstheme="minorHAnsi"/>
          <w:szCs w:val="22"/>
        </w:rPr>
        <w:t xml:space="preserve">as </w:t>
      </w:r>
      <w:r w:rsidR="00F27A9F">
        <w:rPr>
          <w:rFonts w:asciiTheme="minorHAnsi" w:hAnsiTheme="minorHAnsi" w:cstheme="minorHAnsi"/>
          <w:szCs w:val="22"/>
        </w:rPr>
        <w:t>required</w:t>
      </w:r>
      <w:r w:rsidR="00786E23">
        <w:rPr>
          <w:rFonts w:asciiTheme="minorHAnsi" w:hAnsiTheme="minorHAnsi" w:cstheme="minorHAnsi"/>
          <w:szCs w:val="22"/>
        </w:rPr>
        <w:t xml:space="preserve"> by the </w:t>
      </w:r>
      <w:r w:rsidR="001F14E3">
        <w:rPr>
          <w:rFonts w:asciiTheme="minorHAnsi" w:hAnsiTheme="minorHAnsi" w:cstheme="minorHAnsi"/>
          <w:szCs w:val="22"/>
        </w:rPr>
        <w:t>Legal Practice Council</w:t>
      </w:r>
      <w:r w:rsidR="00786E23">
        <w:rPr>
          <w:rFonts w:asciiTheme="minorHAnsi" w:hAnsiTheme="minorHAnsi" w:cstheme="minorHAnsi"/>
          <w:szCs w:val="22"/>
        </w:rPr>
        <w:t xml:space="preserve"> and </w:t>
      </w:r>
      <w:r w:rsidR="007B7F92">
        <w:rPr>
          <w:rFonts w:asciiTheme="minorHAnsi" w:hAnsiTheme="minorHAnsi" w:cstheme="minorHAnsi"/>
          <w:szCs w:val="22"/>
        </w:rPr>
        <w:t xml:space="preserve">the </w:t>
      </w:r>
      <w:r w:rsidR="00786E23">
        <w:rPr>
          <w:rFonts w:asciiTheme="minorHAnsi" w:hAnsiTheme="minorHAnsi" w:cstheme="minorHAnsi"/>
          <w:szCs w:val="22"/>
        </w:rPr>
        <w:t>Fund</w:t>
      </w:r>
      <w:r w:rsidR="007B7F92">
        <w:rPr>
          <w:rFonts w:asciiTheme="minorHAnsi" w:hAnsiTheme="minorHAnsi" w:cstheme="minorHAnsi"/>
          <w:szCs w:val="22"/>
        </w:rPr>
        <w:t>.</w:t>
      </w:r>
      <w:r w:rsidR="007B7F92" w:rsidRPr="007B7F92">
        <w:rPr>
          <w:rFonts w:asciiTheme="minorHAnsi" w:hAnsiTheme="minorHAnsi" w:cstheme="minorHAnsi"/>
          <w:szCs w:val="22"/>
        </w:rPr>
        <w:t xml:space="preserve"> </w:t>
      </w:r>
      <w:r w:rsidR="007B7F92">
        <w:rPr>
          <w:rFonts w:asciiTheme="minorHAnsi" w:hAnsiTheme="minorHAnsi" w:cstheme="minorHAnsi"/>
          <w:szCs w:val="22"/>
        </w:rPr>
        <w:t>A copy</w:t>
      </w:r>
      <w:r w:rsidR="008C7F07">
        <w:rPr>
          <w:rFonts w:asciiTheme="minorHAnsi" w:hAnsiTheme="minorHAnsi" w:cstheme="minorHAnsi"/>
          <w:szCs w:val="22"/>
        </w:rPr>
        <w:t xml:space="preserve"> signed by the </w:t>
      </w:r>
      <w:r w:rsidR="001F14E3">
        <w:rPr>
          <w:rFonts w:asciiTheme="minorHAnsi" w:hAnsiTheme="minorHAnsi" w:cstheme="minorHAnsi"/>
          <w:szCs w:val="22"/>
        </w:rPr>
        <w:t>legal practitioner</w:t>
      </w:r>
      <w:r w:rsidR="007B7F92">
        <w:rPr>
          <w:rFonts w:asciiTheme="minorHAnsi" w:hAnsiTheme="minorHAnsi" w:cstheme="minorHAnsi"/>
          <w:szCs w:val="22"/>
        </w:rPr>
        <w:t xml:space="preserve"> </w:t>
      </w:r>
      <w:r w:rsidR="00652DF2">
        <w:rPr>
          <w:rFonts w:asciiTheme="minorHAnsi" w:hAnsiTheme="minorHAnsi" w:cstheme="minorHAnsi"/>
          <w:szCs w:val="22"/>
        </w:rPr>
        <w:t>accompanies</w:t>
      </w:r>
      <w:r w:rsidR="007B7F92">
        <w:rPr>
          <w:rFonts w:asciiTheme="minorHAnsi" w:hAnsiTheme="minorHAnsi" w:cstheme="minorHAnsi"/>
          <w:szCs w:val="22"/>
        </w:rPr>
        <w:t xml:space="preserve"> the auditor’s </w:t>
      </w:r>
      <w:r w:rsidR="005A1589">
        <w:rPr>
          <w:rFonts w:asciiTheme="minorHAnsi" w:hAnsiTheme="minorHAnsi" w:cstheme="minorHAnsi"/>
          <w:szCs w:val="22"/>
        </w:rPr>
        <w:t xml:space="preserve">assurance </w:t>
      </w:r>
      <w:r w:rsidR="007B7F92">
        <w:rPr>
          <w:rFonts w:asciiTheme="minorHAnsi" w:hAnsiTheme="minorHAnsi" w:cstheme="minorHAnsi"/>
          <w:szCs w:val="22"/>
        </w:rPr>
        <w:t>report.</w:t>
      </w:r>
    </w:p>
    <w:p w14:paraId="436C0017" w14:textId="275ED314" w:rsidR="0002480A" w:rsidRDefault="00D42836" w:rsidP="00F41F0A">
      <w:pPr>
        <w:pStyle w:val="ListParagraph"/>
        <w:numPr>
          <w:ilvl w:val="0"/>
          <w:numId w:val="16"/>
        </w:numPr>
        <w:ind w:left="562" w:hanging="562"/>
        <w:rPr>
          <w:rFonts w:asciiTheme="minorHAnsi" w:hAnsiTheme="minorHAnsi" w:cstheme="minorHAnsi"/>
          <w:szCs w:val="22"/>
        </w:rPr>
      </w:pPr>
      <w:r w:rsidRPr="00D1462A">
        <w:rPr>
          <w:rFonts w:asciiTheme="minorHAnsi" w:hAnsiTheme="minorHAnsi" w:cstheme="minorHAnsi"/>
          <w:szCs w:val="22"/>
        </w:rPr>
        <w:t xml:space="preserve">The </w:t>
      </w:r>
      <w:r w:rsidR="005E6C5B">
        <w:rPr>
          <w:rFonts w:asciiTheme="minorHAnsi" w:hAnsiTheme="minorHAnsi" w:cstheme="minorHAnsi"/>
          <w:szCs w:val="22"/>
        </w:rPr>
        <w:t>R</w:t>
      </w:r>
      <w:r w:rsidRPr="00D1462A">
        <w:rPr>
          <w:rFonts w:asciiTheme="minorHAnsi" w:hAnsiTheme="minorHAnsi" w:cstheme="minorHAnsi"/>
          <w:szCs w:val="22"/>
        </w:rPr>
        <w:t xml:space="preserve">ules require </w:t>
      </w:r>
      <w:r w:rsidR="00B75CB7">
        <w:rPr>
          <w:rFonts w:asciiTheme="minorHAnsi" w:hAnsiTheme="minorHAnsi" w:cstheme="minorHAnsi"/>
          <w:szCs w:val="22"/>
        </w:rPr>
        <w:t xml:space="preserve">the keeping of </w:t>
      </w:r>
      <w:r w:rsidRPr="00D1462A">
        <w:rPr>
          <w:rFonts w:asciiTheme="minorHAnsi" w:hAnsiTheme="minorHAnsi" w:cstheme="minorHAnsi"/>
          <w:szCs w:val="22"/>
        </w:rPr>
        <w:t>identified accounting records</w:t>
      </w:r>
      <w:r w:rsidR="001E3495">
        <w:rPr>
          <w:rFonts w:asciiTheme="minorHAnsi" w:hAnsiTheme="minorHAnsi" w:cstheme="minorHAnsi"/>
          <w:szCs w:val="22"/>
        </w:rPr>
        <w:t xml:space="preserve"> relat</w:t>
      </w:r>
      <w:r w:rsidR="00C7725C">
        <w:rPr>
          <w:rFonts w:asciiTheme="minorHAnsi" w:hAnsiTheme="minorHAnsi" w:cstheme="minorHAnsi"/>
          <w:szCs w:val="22"/>
        </w:rPr>
        <w:t xml:space="preserve">ing to both a </w:t>
      </w:r>
      <w:r w:rsidR="004E2A3B">
        <w:rPr>
          <w:rFonts w:asciiTheme="minorHAnsi" w:hAnsiTheme="minorHAnsi" w:cstheme="minorHAnsi"/>
          <w:szCs w:val="22"/>
        </w:rPr>
        <w:t>legal practitioner’s</w:t>
      </w:r>
      <w:r w:rsidR="00C7725C">
        <w:rPr>
          <w:rFonts w:asciiTheme="minorHAnsi" w:hAnsiTheme="minorHAnsi" w:cstheme="minorHAnsi"/>
          <w:szCs w:val="22"/>
        </w:rPr>
        <w:t xml:space="preserve"> business and trust accounts</w:t>
      </w:r>
      <w:r w:rsidRPr="00D1462A">
        <w:rPr>
          <w:rFonts w:asciiTheme="minorHAnsi" w:hAnsiTheme="minorHAnsi" w:cstheme="minorHAnsi"/>
          <w:szCs w:val="22"/>
        </w:rPr>
        <w:t xml:space="preserve"> and </w:t>
      </w:r>
      <w:r w:rsidR="0008758A">
        <w:rPr>
          <w:rFonts w:asciiTheme="minorHAnsi" w:hAnsiTheme="minorHAnsi" w:cstheme="minorHAnsi"/>
          <w:szCs w:val="22"/>
        </w:rPr>
        <w:t>the</w:t>
      </w:r>
      <w:r w:rsidR="00D735C2">
        <w:rPr>
          <w:rFonts w:asciiTheme="minorHAnsi" w:hAnsiTheme="minorHAnsi" w:cstheme="minorHAnsi"/>
          <w:szCs w:val="22"/>
        </w:rPr>
        <w:t xml:space="preserve"> </w:t>
      </w:r>
      <w:r w:rsidR="00C7725C">
        <w:rPr>
          <w:rFonts w:asciiTheme="minorHAnsi" w:hAnsiTheme="minorHAnsi" w:cstheme="minorHAnsi"/>
          <w:szCs w:val="22"/>
        </w:rPr>
        <w:t>procedures</w:t>
      </w:r>
      <w:r w:rsidR="00D735C2">
        <w:rPr>
          <w:rFonts w:asciiTheme="minorHAnsi" w:hAnsiTheme="minorHAnsi" w:cstheme="minorHAnsi"/>
          <w:szCs w:val="22"/>
        </w:rPr>
        <w:t xml:space="preserve"> applicable to maintaining those records, including </w:t>
      </w:r>
      <w:r w:rsidR="007F48CA">
        <w:rPr>
          <w:rFonts w:asciiTheme="minorHAnsi" w:hAnsiTheme="minorHAnsi" w:cstheme="minorHAnsi"/>
          <w:szCs w:val="22"/>
        </w:rPr>
        <w:t xml:space="preserve">adequate </w:t>
      </w:r>
      <w:r w:rsidR="002C6E62">
        <w:rPr>
          <w:rFonts w:asciiTheme="minorHAnsi" w:hAnsiTheme="minorHAnsi" w:cstheme="minorHAnsi"/>
          <w:szCs w:val="22"/>
        </w:rPr>
        <w:t>particulars and information,</w:t>
      </w:r>
      <w:r w:rsidR="007F48CA">
        <w:rPr>
          <w:rFonts w:asciiTheme="minorHAnsi" w:hAnsiTheme="minorHAnsi" w:cstheme="minorHAnsi"/>
          <w:szCs w:val="22"/>
        </w:rPr>
        <w:t xml:space="preserve"> </w:t>
      </w:r>
      <w:r w:rsidR="00D735C2">
        <w:rPr>
          <w:rFonts w:asciiTheme="minorHAnsi" w:hAnsiTheme="minorHAnsi" w:cstheme="minorHAnsi"/>
          <w:szCs w:val="22"/>
        </w:rPr>
        <w:t xml:space="preserve">so that </w:t>
      </w:r>
      <w:r w:rsidR="002C6E62">
        <w:rPr>
          <w:rFonts w:asciiTheme="minorHAnsi" w:hAnsiTheme="minorHAnsi" w:cstheme="minorHAnsi"/>
          <w:szCs w:val="22"/>
        </w:rPr>
        <w:t xml:space="preserve">the </w:t>
      </w:r>
      <w:r w:rsidR="007F7A03">
        <w:rPr>
          <w:rFonts w:asciiTheme="minorHAnsi" w:hAnsiTheme="minorHAnsi" w:cstheme="minorHAnsi"/>
          <w:szCs w:val="22"/>
        </w:rPr>
        <w:t xml:space="preserve">trust </w:t>
      </w:r>
      <w:r w:rsidR="00971154">
        <w:rPr>
          <w:rFonts w:asciiTheme="minorHAnsi" w:hAnsiTheme="minorHAnsi" w:cstheme="minorHAnsi"/>
          <w:szCs w:val="22"/>
        </w:rPr>
        <w:t xml:space="preserve">account </w:t>
      </w:r>
      <w:r w:rsidR="00D735C2">
        <w:rPr>
          <w:rFonts w:asciiTheme="minorHAnsi" w:hAnsiTheme="minorHAnsi" w:cstheme="minorHAnsi"/>
          <w:szCs w:val="22"/>
        </w:rPr>
        <w:t>transactions may be understood</w:t>
      </w:r>
      <w:r w:rsidRPr="00D1462A">
        <w:rPr>
          <w:rFonts w:asciiTheme="minorHAnsi" w:hAnsiTheme="minorHAnsi" w:cstheme="minorHAnsi"/>
          <w:szCs w:val="22"/>
        </w:rPr>
        <w:t xml:space="preserve">. </w:t>
      </w:r>
    </w:p>
    <w:p w14:paraId="214C4B26" w14:textId="1F945C64" w:rsidR="00596AF3" w:rsidRDefault="00607711" w:rsidP="00F41F0A">
      <w:pPr>
        <w:pStyle w:val="ListParagraph"/>
        <w:numPr>
          <w:ilvl w:val="0"/>
          <w:numId w:val="16"/>
        </w:numPr>
        <w:ind w:left="562" w:hanging="562"/>
        <w:rPr>
          <w:rFonts w:asciiTheme="minorHAnsi" w:hAnsiTheme="minorHAnsi" w:cstheme="minorHAnsi"/>
          <w:szCs w:val="22"/>
        </w:rPr>
      </w:pPr>
      <w:r w:rsidRPr="00D1462A">
        <w:rPr>
          <w:rFonts w:asciiTheme="minorHAnsi" w:hAnsiTheme="minorHAnsi" w:cstheme="minorHAnsi"/>
          <w:szCs w:val="22"/>
        </w:rPr>
        <w:t xml:space="preserve">The auditor of </w:t>
      </w:r>
      <w:r w:rsidR="00DD054B">
        <w:rPr>
          <w:rFonts w:asciiTheme="minorHAnsi" w:hAnsiTheme="minorHAnsi" w:cstheme="minorHAnsi"/>
          <w:szCs w:val="22"/>
        </w:rPr>
        <w:t xml:space="preserve">a </w:t>
      </w:r>
      <w:r w:rsidR="004E2A3B">
        <w:rPr>
          <w:rFonts w:asciiTheme="minorHAnsi" w:hAnsiTheme="minorHAnsi" w:cstheme="minorHAnsi"/>
          <w:szCs w:val="22"/>
        </w:rPr>
        <w:t>legal practitioner</w:t>
      </w:r>
      <w:r w:rsidR="00DD054B">
        <w:rPr>
          <w:rFonts w:asciiTheme="minorHAnsi" w:hAnsiTheme="minorHAnsi" w:cstheme="minorHAnsi"/>
          <w:szCs w:val="22"/>
        </w:rPr>
        <w:t>’</w:t>
      </w:r>
      <w:r w:rsidR="004E2A3B">
        <w:rPr>
          <w:rFonts w:asciiTheme="minorHAnsi" w:hAnsiTheme="minorHAnsi" w:cstheme="minorHAnsi"/>
          <w:szCs w:val="22"/>
        </w:rPr>
        <w:t>s</w:t>
      </w:r>
      <w:r w:rsidRPr="00D1462A">
        <w:rPr>
          <w:rFonts w:asciiTheme="minorHAnsi" w:hAnsiTheme="minorHAnsi" w:cstheme="minorHAnsi"/>
          <w:szCs w:val="22"/>
        </w:rPr>
        <w:t xml:space="preserve"> trust account</w:t>
      </w:r>
      <w:r>
        <w:rPr>
          <w:rFonts w:asciiTheme="minorHAnsi" w:hAnsiTheme="minorHAnsi" w:cstheme="minorHAnsi"/>
          <w:szCs w:val="22"/>
        </w:rPr>
        <w:t>s</w:t>
      </w:r>
      <w:r w:rsidRPr="00D1462A">
        <w:rPr>
          <w:rFonts w:asciiTheme="minorHAnsi" w:hAnsiTheme="minorHAnsi" w:cstheme="minorHAnsi"/>
          <w:szCs w:val="22"/>
        </w:rPr>
        <w:t xml:space="preserve"> performs sufficient work</w:t>
      </w:r>
      <w:r w:rsidR="0024277B">
        <w:rPr>
          <w:rFonts w:asciiTheme="minorHAnsi" w:hAnsiTheme="minorHAnsi" w:cstheme="minorHAnsi"/>
          <w:szCs w:val="22"/>
        </w:rPr>
        <w:t xml:space="preserve"> to obtain sufficient appropriate evidence</w:t>
      </w:r>
      <w:r w:rsidRPr="00D1462A">
        <w:rPr>
          <w:rFonts w:asciiTheme="minorHAnsi" w:hAnsiTheme="minorHAnsi" w:cstheme="minorHAnsi"/>
          <w:szCs w:val="22"/>
        </w:rPr>
        <w:t xml:space="preserve"> to</w:t>
      </w:r>
      <w:r w:rsidR="00596AF3">
        <w:rPr>
          <w:rFonts w:asciiTheme="minorHAnsi" w:hAnsiTheme="minorHAnsi" w:cstheme="minorHAnsi"/>
          <w:szCs w:val="22"/>
        </w:rPr>
        <w:t>:</w:t>
      </w:r>
    </w:p>
    <w:p w14:paraId="06EBADA6" w14:textId="68583B90" w:rsidR="00865006" w:rsidRDefault="00AA78E3" w:rsidP="004B6CA7">
      <w:pPr>
        <w:numPr>
          <w:ilvl w:val="1"/>
          <w:numId w:val="55"/>
        </w:numPr>
        <w:ind w:left="927"/>
        <w:rPr>
          <w:rFonts w:asciiTheme="minorHAnsi" w:hAnsiTheme="minorHAnsi" w:cstheme="minorHAnsi"/>
          <w:szCs w:val="22"/>
        </w:rPr>
      </w:pPr>
      <w:r>
        <w:rPr>
          <w:rFonts w:asciiTheme="minorHAnsi" w:hAnsiTheme="minorHAnsi" w:cstheme="minorHAnsi"/>
          <w:szCs w:val="22"/>
        </w:rPr>
        <w:t>Evaluate</w:t>
      </w:r>
      <w:r w:rsidR="00607711" w:rsidRPr="00D1462A">
        <w:rPr>
          <w:rFonts w:asciiTheme="minorHAnsi" w:hAnsiTheme="minorHAnsi" w:cstheme="minorHAnsi"/>
          <w:szCs w:val="22"/>
        </w:rPr>
        <w:t xml:space="preserve"> whether the identified records </w:t>
      </w:r>
      <w:r w:rsidR="00607711">
        <w:rPr>
          <w:rFonts w:asciiTheme="minorHAnsi" w:hAnsiTheme="minorHAnsi" w:cstheme="minorHAnsi"/>
          <w:szCs w:val="22"/>
        </w:rPr>
        <w:t>were</w:t>
      </w:r>
      <w:r w:rsidR="00607711" w:rsidRPr="00D1462A">
        <w:rPr>
          <w:rFonts w:asciiTheme="minorHAnsi" w:hAnsiTheme="minorHAnsi" w:cstheme="minorHAnsi"/>
          <w:szCs w:val="22"/>
        </w:rPr>
        <w:t xml:space="preserve"> maintained in compliance with the </w:t>
      </w:r>
      <w:r w:rsidR="00607711">
        <w:rPr>
          <w:rFonts w:asciiTheme="minorHAnsi" w:hAnsiTheme="minorHAnsi" w:cstheme="minorHAnsi"/>
          <w:szCs w:val="22"/>
        </w:rPr>
        <w:t xml:space="preserve">Act and </w:t>
      </w:r>
      <w:r w:rsidR="00131A02">
        <w:rPr>
          <w:rFonts w:asciiTheme="minorHAnsi" w:hAnsiTheme="minorHAnsi" w:cstheme="minorHAnsi"/>
          <w:szCs w:val="22"/>
        </w:rPr>
        <w:t xml:space="preserve">the </w:t>
      </w:r>
      <w:r w:rsidR="00607711" w:rsidRPr="00D1462A">
        <w:rPr>
          <w:rFonts w:asciiTheme="minorHAnsi" w:hAnsiTheme="minorHAnsi" w:cstheme="minorHAnsi"/>
          <w:szCs w:val="22"/>
        </w:rPr>
        <w:t xml:space="preserve">Rules and whether trust account transactions </w:t>
      </w:r>
      <w:r w:rsidR="00607711">
        <w:rPr>
          <w:rFonts w:asciiTheme="minorHAnsi" w:hAnsiTheme="minorHAnsi" w:cstheme="minorHAnsi"/>
          <w:szCs w:val="22"/>
        </w:rPr>
        <w:t>we</w:t>
      </w:r>
      <w:r w:rsidR="00607711" w:rsidRPr="00D1462A">
        <w:rPr>
          <w:rFonts w:asciiTheme="minorHAnsi" w:hAnsiTheme="minorHAnsi" w:cstheme="minorHAnsi"/>
          <w:szCs w:val="22"/>
        </w:rPr>
        <w:t xml:space="preserve">re </w:t>
      </w:r>
      <w:r w:rsidR="00607711">
        <w:rPr>
          <w:rFonts w:asciiTheme="minorHAnsi" w:hAnsiTheme="minorHAnsi" w:cstheme="minorHAnsi"/>
          <w:szCs w:val="22"/>
        </w:rPr>
        <w:t xml:space="preserve">in accordance with the client </w:t>
      </w:r>
      <w:r w:rsidR="00607711" w:rsidRPr="00D1462A">
        <w:rPr>
          <w:rFonts w:asciiTheme="minorHAnsi" w:hAnsiTheme="minorHAnsi" w:cstheme="minorHAnsi"/>
          <w:szCs w:val="22"/>
        </w:rPr>
        <w:t xml:space="preserve">mandate, including whether transactions </w:t>
      </w:r>
      <w:r w:rsidR="00607711">
        <w:rPr>
          <w:rFonts w:asciiTheme="minorHAnsi" w:hAnsiTheme="minorHAnsi" w:cstheme="minorHAnsi"/>
          <w:szCs w:val="22"/>
        </w:rPr>
        <w:t>we</w:t>
      </w:r>
      <w:r w:rsidR="00607711" w:rsidRPr="00D1462A">
        <w:rPr>
          <w:rFonts w:asciiTheme="minorHAnsi" w:hAnsiTheme="minorHAnsi" w:cstheme="minorHAnsi"/>
          <w:szCs w:val="22"/>
        </w:rPr>
        <w:t xml:space="preserve">re supported by adequate documentation </w:t>
      </w:r>
      <w:r w:rsidR="002C6E62">
        <w:rPr>
          <w:rFonts w:asciiTheme="minorHAnsi" w:hAnsiTheme="minorHAnsi" w:cstheme="minorHAnsi"/>
          <w:szCs w:val="22"/>
        </w:rPr>
        <w:t>and narratives</w:t>
      </w:r>
      <w:r w:rsidR="00865006">
        <w:rPr>
          <w:rFonts w:asciiTheme="minorHAnsi" w:hAnsiTheme="minorHAnsi" w:cstheme="minorHAnsi"/>
          <w:szCs w:val="22"/>
        </w:rPr>
        <w:t>;</w:t>
      </w:r>
    </w:p>
    <w:p w14:paraId="1A717FAA" w14:textId="38DA443E" w:rsidR="00607711" w:rsidRPr="00E578DA" w:rsidRDefault="00AA78E3" w:rsidP="004B6CA7">
      <w:pPr>
        <w:numPr>
          <w:ilvl w:val="1"/>
          <w:numId w:val="55"/>
        </w:numPr>
        <w:ind w:left="927"/>
        <w:rPr>
          <w:rFonts w:asciiTheme="minorHAnsi" w:hAnsiTheme="minorHAnsi" w:cstheme="minorHAnsi"/>
          <w:szCs w:val="22"/>
        </w:rPr>
      </w:pPr>
      <w:r>
        <w:rPr>
          <w:rFonts w:asciiTheme="minorHAnsi" w:hAnsiTheme="minorHAnsi" w:cstheme="minorHAnsi"/>
          <w:szCs w:val="22"/>
        </w:rPr>
        <w:t xml:space="preserve">Report </w:t>
      </w:r>
      <w:r w:rsidR="00390AE3">
        <w:rPr>
          <w:rFonts w:asciiTheme="minorHAnsi" w:hAnsiTheme="minorHAnsi" w:cstheme="minorHAnsi"/>
          <w:szCs w:val="22"/>
        </w:rPr>
        <w:t xml:space="preserve">on the </w:t>
      </w:r>
      <w:r w:rsidR="004E2A3B">
        <w:rPr>
          <w:rFonts w:asciiTheme="minorHAnsi" w:hAnsiTheme="minorHAnsi" w:cstheme="minorHAnsi"/>
          <w:szCs w:val="22"/>
        </w:rPr>
        <w:t xml:space="preserve">Legal </w:t>
      </w:r>
      <w:r w:rsidR="001773B1">
        <w:rPr>
          <w:rFonts w:asciiTheme="minorHAnsi" w:hAnsiTheme="minorHAnsi" w:cstheme="minorHAnsi"/>
          <w:szCs w:val="22"/>
        </w:rPr>
        <w:t>P</w:t>
      </w:r>
      <w:r w:rsidR="004E2A3B">
        <w:rPr>
          <w:rFonts w:asciiTheme="minorHAnsi" w:hAnsiTheme="minorHAnsi" w:cstheme="minorHAnsi"/>
          <w:szCs w:val="22"/>
        </w:rPr>
        <w:t>ractitioner’s</w:t>
      </w:r>
      <w:r w:rsidR="00390AE3">
        <w:rPr>
          <w:rFonts w:asciiTheme="minorHAnsi" w:hAnsiTheme="minorHAnsi" w:cstheme="minorHAnsi"/>
          <w:szCs w:val="22"/>
        </w:rPr>
        <w:t xml:space="preserve"> Annual Statement on Trust Accounts</w:t>
      </w:r>
      <w:r w:rsidR="002B3B76">
        <w:rPr>
          <w:rFonts w:asciiTheme="minorHAnsi" w:hAnsiTheme="minorHAnsi" w:cstheme="minorHAnsi"/>
          <w:szCs w:val="22"/>
        </w:rPr>
        <w:t>,</w:t>
      </w:r>
      <w:r w:rsidR="005A0B00">
        <w:rPr>
          <w:rFonts w:asciiTheme="minorHAnsi" w:hAnsiTheme="minorHAnsi" w:cstheme="minorHAnsi"/>
          <w:szCs w:val="22"/>
        </w:rPr>
        <w:t xml:space="preserve"> as required</w:t>
      </w:r>
      <w:r w:rsidR="00791811">
        <w:rPr>
          <w:rFonts w:asciiTheme="minorHAnsi" w:hAnsiTheme="minorHAnsi" w:cstheme="minorHAnsi"/>
          <w:szCs w:val="22"/>
        </w:rPr>
        <w:t>; and</w:t>
      </w:r>
    </w:p>
    <w:p w14:paraId="29F6FC60" w14:textId="32965622" w:rsidR="00791811" w:rsidRPr="00E578DA" w:rsidRDefault="00791811" w:rsidP="004B6CA7">
      <w:pPr>
        <w:numPr>
          <w:ilvl w:val="1"/>
          <w:numId w:val="55"/>
        </w:numPr>
        <w:ind w:left="927"/>
        <w:rPr>
          <w:rFonts w:asciiTheme="minorHAnsi" w:hAnsiTheme="minorHAnsi" w:cstheme="minorHAnsi"/>
          <w:szCs w:val="22"/>
        </w:rPr>
      </w:pPr>
      <w:r w:rsidRPr="00E578DA">
        <w:rPr>
          <w:rFonts w:asciiTheme="minorHAnsi" w:hAnsiTheme="minorHAnsi" w:cstheme="minorHAnsi"/>
          <w:szCs w:val="22"/>
        </w:rPr>
        <w:t xml:space="preserve">Report on </w:t>
      </w:r>
      <w:r w:rsidR="00913299" w:rsidRPr="00E578DA">
        <w:rPr>
          <w:rFonts w:asciiTheme="minorHAnsi" w:hAnsiTheme="minorHAnsi" w:cstheme="minorHAnsi"/>
          <w:szCs w:val="22"/>
        </w:rPr>
        <w:t xml:space="preserve">the </w:t>
      </w:r>
      <w:r w:rsidR="00E866FB" w:rsidRPr="00E578DA">
        <w:rPr>
          <w:rFonts w:asciiTheme="minorHAnsi" w:hAnsiTheme="minorHAnsi" w:cstheme="minorHAnsi"/>
          <w:szCs w:val="22"/>
        </w:rPr>
        <w:t xml:space="preserve">Legal Practitioner’s </w:t>
      </w:r>
      <w:r w:rsidR="00E866FB" w:rsidRPr="00E578DA">
        <w:rPr>
          <w:rFonts w:asciiTheme="minorHAnsi" w:hAnsiTheme="minorHAnsi" w:cstheme="minorHAnsi"/>
          <w:szCs w:val="22"/>
          <w:lang w:val="en-US"/>
        </w:rPr>
        <w:t>I</w:t>
      </w:r>
      <w:r w:rsidRPr="00E578DA">
        <w:rPr>
          <w:rFonts w:asciiTheme="minorHAnsi" w:hAnsiTheme="minorHAnsi" w:cstheme="minorHAnsi"/>
          <w:szCs w:val="22"/>
          <w:lang w:val="en-US"/>
        </w:rPr>
        <w:t xml:space="preserve">nvestment </w:t>
      </w:r>
      <w:r w:rsidR="00E866FB" w:rsidRPr="00E578DA">
        <w:rPr>
          <w:rFonts w:asciiTheme="minorHAnsi" w:hAnsiTheme="minorHAnsi" w:cstheme="minorHAnsi"/>
          <w:szCs w:val="22"/>
          <w:lang w:val="en-US"/>
        </w:rPr>
        <w:t>P</w:t>
      </w:r>
      <w:r w:rsidRPr="00E578DA">
        <w:rPr>
          <w:rFonts w:asciiTheme="minorHAnsi" w:hAnsiTheme="minorHAnsi" w:cstheme="minorHAnsi"/>
          <w:szCs w:val="22"/>
          <w:lang w:val="en-US"/>
        </w:rPr>
        <w:t xml:space="preserve">ractice </w:t>
      </w:r>
      <w:r w:rsidR="00913299" w:rsidRPr="00E578DA">
        <w:rPr>
          <w:rFonts w:asciiTheme="minorHAnsi" w:hAnsiTheme="minorHAnsi" w:cstheme="minorHAnsi"/>
          <w:szCs w:val="22"/>
          <w:lang w:val="en-US"/>
        </w:rPr>
        <w:t>business, as required</w:t>
      </w:r>
      <w:r w:rsidR="00F63CE6">
        <w:rPr>
          <w:rFonts w:asciiTheme="minorHAnsi" w:hAnsiTheme="minorHAnsi" w:cstheme="minorHAnsi"/>
          <w:szCs w:val="22"/>
          <w:lang w:val="en-US"/>
        </w:rPr>
        <w:t>.</w:t>
      </w:r>
      <w:r w:rsidR="00913299" w:rsidRPr="00E578DA">
        <w:rPr>
          <w:rStyle w:val="FootnoteReference"/>
          <w:rFonts w:asciiTheme="minorHAnsi" w:hAnsiTheme="minorHAnsi" w:cstheme="minorHAnsi"/>
          <w:szCs w:val="22"/>
          <w:lang w:val="en-US"/>
        </w:rPr>
        <w:footnoteReference w:id="15"/>
      </w:r>
    </w:p>
    <w:p w14:paraId="0F3B65BE" w14:textId="3270D90E" w:rsidR="000D0245" w:rsidRPr="00962846" w:rsidRDefault="00607711" w:rsidP="00F41F0A">
      <w:pPr>
        <w:pStyle w:val="ListParagraph"/>
        <w:numPr>
          <w:ilvl w:val="0"/>
          <w:numId w:val="16"/>
        </w:numPr>
        <w:ind w:left="567" w:hanging="567"/>
        <w:rPr>
          <w:rFonts w:asciiTheme="minorHAnsi" w:hAnsiTheme="minorHAnsi" w:cstheme="minorHAnsi"/>
          <w:szCs w:val="22"/>
        </w:rPr>
      </w:pPr>
      <w:r w:rsidRPr="00E578DA">
        <w:rPr>
          <w:rFonts w:asciiTheme="minorHAnsi" w:hAnsiTheme="minorHAnsi" w:cstheme="minorHAnsi"/>
          <w:szCs w:val="22"/>
        </w:rPr>
        <w:lastRenderedPageBreak/>
        <w:t>The au</w:t>
      </w:r>
      <w:r w:rsidRPr="009E109E">
        <w:rPr>
          <w:rFonts w:asciiTheme="minorHAnsi" w:hAnsiTheme="minorHAnsi" w:cstheme="minorHAnsi"/>
          <w:szCs w:val="22"/>
        </w:rPr>
        <w:t xml:space="preserve">ditor’s </w:t>
      </w:r>
      <w:r w:rsidR="005A1589">
        <w:rPr>
          <w:rFonts w:asciiTheme="minorHAnsi" w:hAnsiTheme="minorHAnsi" w:cstheme="minorHAnsi"/>
          <w:szCs w:val="22"/>
        </w:rPr>
        <w:t xml:space="preserve">assurance </w:t>
      </w:r>
      <w:r w:rsidRPr="009E109E">
        <w:rPr>
          <w:rFonts w:asciiTheme="minorHAnsi" w:hAnsiTheme="minorHAnsi" w:cstheme="minorHAnsi"/>
          <w:szCs w:val="22"/>
        </w:rPr>
        <w:t xml:space="preserve">report on a </w:t>
      </w:r>
      <w:r w:rsidR="004E2A3B">
        <w:rPr>
          <w:rFonts w:asciiTheme="minorHAnsi" w:hAnsiTheme="minorHAnsi" w:cstheme="minorHAnsi"/>
          <w:szCs w:val="22"/>
        </w:rPr>
        <w:t>legal practitioner’s</w:t>
      </w:r>
      <w:r w:rsidRPr="009E109E">
        <w:rPr>
          <w:rFonts w:asciiTheme="minorHAnsi" w:hAnsiTheme="minorHAnsi" w:cstheme="minorHAnsi"/>
          <w:szCs w:val="22"/>
        </w:rPr>
        <w:t xml:space="preserve"> trust accounts</w:t>
      </w:r>
      <w:r w:rsidR="00762C42">
        <w:rPr>
          <w:rFonts w:asciiTheme="minorHAnsi" w:hAnsiTheme="minorHAnsi" w:cstheme="minorHAnsi"/>
          <w:szCs w:val="22"/>
        </w:rPr>
        <w:t xml:space="preserve"> </w:t>
      </w:r>
      <w:r w:rsidRPr="009E109E">
        <w:rPr>
          <w:rFonts w:asciiTheme="minorHAnsi" w:hAnsiTheme="minorHAnsi" w:cstheme="minorHAnsi"/>
          <w:szCs w:val="22"/>
        </w:rPr>
        <w:t xml:space="preserve">is </w:t>
      </w:r>
      <w:r w:rsidR="00DD054B">
        <w:rPr>
          <w:rFonts w:asciiTheme="minorHAnsi" w:hAnsiTheme="minorHAnsi" w:cstheme="minorHAnsi"/>
          <w:szCs w:val="22"/>
        </w:rPr>
        <w:t xml:space="preserve">also </w:t>
      </w:r>
      <w:r w:rsidRPr="009E109E">
        <w:rPr>
          <w:rFonts w:asciiTheme="minorHAnsi" w:hAnsiTheme="minorHAnsi" w:cstheme="minorHAnsi"/>
          <w:szCs w:val="22"/>
        </w:rPr>
        <w:t>required by the</w:t>
      </w:r>
      <w:r w:rsidRPr="00D730CE">
        <w:rPr>
          <w:rFonts w:asciiTheme="minorHAnsi" w:hAnsiTheme="minorHAnsi" w:cstheme="minorHAnsi"/>
          <w:szCs w:val="22"/>
        </w:rPr>
        <w:t xml:space="preserve"> </w:t>
      </w:r>
      <w:r w:rsidR="001F14E3">
        <w:rPr>
          <w:rFonts w:asciiTheme="minorHAnsi" w:hAnsiTheme="minorHAnsi" w:cstheme="minorHAnsi"/>
          <w:szCs w:val="22"/>
        </w:rPr>
        <w:t>Legal Practice Council</w:t>
      </w:r>
      <w:r w:rsidRPr="00D730CE">
        <w:rPr>
          <w:rFonts w:asciiTheme="minorHAnsi" w:hAnsiTheme="minorHAnsi" w:cstheme="minorHAnsi"/>
          <w:szCs w:val="22"/>
        </w:rPr>
        <w:t xml:space="preserve"> </w:t>
      </w:r>
      <w:r>
        <w:rPr>
          <w:rFonts w:asciiTheme="minorHAnsi" w:hAnsiTheme="minorHAnsi" w:cstheme="minorHAnsi"/>
          <w:szCs w:val="22"/>
        </w:rPr>
        <w:t>so that</w:t>
      </w:r>
      <w:r w:rsidRPr="00D730CE">
        <w:rPr>
          <w:rFonts w:asciiTheme="minorHAnsi" w:hAnsiTheme="minorHAnsi" w:cstheme="minorHAnsi"/>
          <w:szCs w:val="22"/>
        </w:rPr>
        <w:t xml:space="preserve"> the </w:t>
      </w:r>
      <w:r w:rsidR="001F14E3">
        <w:rPr>
          <w:rFonts w:asciiTheme="minorHAnsi" w:hAnsiTheme="minorHAnsi" w:cstheme="minorHAnsi"/>
          <w:szCs w:val="22"/>
        </w:rPr>
        <w:t>legal practitioner</w:t>
      </w:r>
      <w:r>
        <w:rPr>
          <w:rFonts w:asciiTheme="minorHAnsi" w:hAnsiTheme="minorHAnsi" w:cstheme="minorHAnsi"/>
          <w:szCs w:val="22"/>
        </w:rPr>
        <w:t xml:space="preserve"> may</w:t>
      </w:r>
      <w:r w:rsidRPr="00D730CE">
        <w:rPr>
          <w:rFonts w:asciiTheme="minorHAnsi" w:hAnsiTheme="minorHAnsi" w:cstheme="minorHAnsi"/>
          <w:szCs w:val="22"/>
        </w:rPr>
        <w:t xml:space="preserve"> obtain </w:t>
      </w:r>
      <w:r>
        <w:rPr>
          <w:rFonts w:asciiTheme="minorHAnsi" w:hAnsiTheme="minorHAnsi" w:cstheme="minorHAnsi"/>
          <w:szCs w:val="22"/>
        </w:rPr>
        <w:t>an</w:t>
      </w:r>
      <w:r w:rsidRPr="00D730CE">
        <w:rPr>
          <w:rFonts w:asciiTheme="minorHAnsi" w:hAnsiTheme="minorHAnsi" w:cstheme="minorHAnsi"/>
          <w:szCs w:val="22"/>
        </w:rPr>
        <w:t xml:space="preserve"> annual Fidelity Fund Certificate</w:t>
      </w:r>
      <w:r w:rsidR="00991564">
        <w:rPr>
          <w:rFonts w:asciiTheme="minorHAnsi" w:hAnsiTheme="minorHAnsi" w:cstheme="minorHAnsi"/>
          <w:szCs w:val="22"/>
        </w:rPr>
        <w:t>.</w:t>
      </w:r>
      <w:r w:rsidR="00C47EE6" w:rsidRPr="005A5B52">
        <w:rPr>
          <w:vertAlign w:val="superscript"/>
        </w:rPr>
        <w:footnoteReference w:id="16"/>
      </w:r>
    </w:p>
    <w:p w14:paraId="74BADA59" w14:textId="2B40FE08" w:rsidR="00192A79" w:rsidRDefault="008702ED" w:rsidP="00A06416">
      <w:pPr>
        <w:pStyle w:val="Heading2"/>
      </w:pPr>
      <w:bookmarkStart w:id="58" w:name="_Toc11619400"/>
      <w:bookmarkStart w:id="59" w:name="_Toc468105303"/>
      <w:bookmarkStart w:id="60" w:name="_Toc456358623"/>
      <w:bookmarkStart w:id="61" w:name="_Toc33563462"/>
      <w:r>
        <w:t xml:space="preserve">The </w:t>
      </w:r>
      <w:r w:rsidR="004A3EC3">
        <w:t>E</w:t>
      </w:r>
      <w:r>
        <w:t xml:space="preserve">ngagement and </w:t>
      </w:r>
      <w:r w:rsidR="007B7866">
        <w:t xml:space="preserve">the </w:t>
      </w:r>
      <w:bookmarkEnd w:id="58"/>
      <w:bookmarkEnd w:id="59"/>
      <w:r w:rsidR="004A3EC3">
        <w:t>A</w:t>
      </w:r>
      <w:r w:rsidR="007B7866">
        <w:t>uditor</w:t>
      </w:r>
      <w:bookmarkEnd w:id="60"/>
      <w:bookmarkEnd w:id="61"/>
    </w:p>
    <w:p w14:paraId="3F578E9B" w14:textId="0B2DD5E6" w:rsidR="00942C3A" w:rsidRDefault="00942C3A"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The</w:t>
      </w:r>
      <w:r w:rsidR="0078783B">
        <w:rPr>
          <w:rFonts w:asciiTheme="minorHAnsi" w:hAnsiTheme="minorHAnsi" w:cstheme="minorHAnsi"/>
          <w:szCs w:val="22"/>
        </w:rPr>
        <w:t xml:space="preserve"> </w:t>
      </w:r>
      <w:r>
        <w:rPr>
          <w:rFonts w:asciiTheme="minorHAnsi" w:hAnsiTheme="minorHAnsi" w:cstheme="minorHAnsi"/>
          <w:szCs w:val="22"/>
        </w:rPr>
        <w:t xml:space="preserve">Rules require a firm of </w:t>
      </w:r>
      <w:r w:rsidR="001F14E3">
        <w:rPr>
          <w:rFonts w:asciiTheme="minorHAnsi" w:hAnsiTheme="minorHAnsi" w:cstheme="minorHAnsi"/>
          <w:szCs w:val="22"/>
        </w:rPr>
        <w:t>legal practitioners</w:t>
      </w:r>
      <w:r w:rsidR="001F14E3" w:rsidDel="001F14E3">
        <w:rPr>
          <w:rFonts w:asciiTheme="minorHAnsi" w:hAnsiTheme="minorHAnsi" w:cstheme="minorHAnsi"/>
          <w:szCs w:val="22"/>
        </w:rPr>
        <w:t xml:space="preserve"> </w:t>
      </w:r>
      <w:r>
        <w:rPr>
          <w:rFonts w:asciiTheme="minorHAnsi" w:hAnsiTheme="minorHAnsi" w:cstheme="minorHAnsi"/>
          <w:szCs w:val="22"/>
        </w:rPr>
        <w:t>to appoint a</w:t>
      </w:r>
      <w:r w:rsidR="00916DDF">
        <w:rPr>
          <w:rFonts w:asciiTheme="minorHAnsi" w:hAnsiTheme="minorHAnsi" w:cstheme="minorHAnsi"/>
          <w:szCs w:val="22"/>
        </w:rPr>
        <w:t xml:space="preserve">n </w:t>
      </w:r>
      <w:r>
        <w:rPr>
          <w:rFonts w:asciiTheme="minorHAnsi" w:hAnsiTheme="minorHAnsi" w:cstheme="minorHAnsi"/>
          <w:szCs w:val="22"/>
        </w:rPr>
        <w:t xml:space="preserve">auditor to discharge the duties assigned to the auditor in terms of the Rules. This </w:t>
      </w:r>
      <w:r w:rsidR="006F20DF">
        <w:rPr>
          <w:rFonts w:asciiTheme="minorHAnsi" w:hAnsiTheme="minorHAnsi" w:cstheme="minorHAnsi"/>
          <w:szCs w:val="22"/>
        </w:rPr>
        <w:t>“</w:t>
      </w:r>
      <w:r>
        <w:rPr>
          <w:rFonts w:asciiTheme="minorHAnsi" w:hAnsiTheme="minorHAnsi" w:cstheme="minorHAnsi"/>
          <w:szCs w:val="22"/>
        </w:rPr>
        <w:t>appointment</w:t>
      </w:r>
      <w:r w:rsidR="006F20DF">
        <w:rPr>
          <w:rFonts w:asciiTheme="minorHAnsi" w:hAnsiTheme="minorHAnsi" w:cstheme="minorHAnsi"/>
          <w:szCs w:val="22"/>
        </w:rPr>
        <w:t>”</w:t>
      </w:r>
      <w:r>
        <w:rPr>
          <w:rFonts w:asciiTheme="minorHAnsi" w:hAnsiTheme="minorHAnsi" w:cstheme="minorHAnsi"/>
          <w:szCs w:val="22"/>
        </w:rPr>
        <w:t xml:space="preserve"> </w:t>
      </w:r>
      <w:r w:rsidR="00945E17" w:rsidRPr="004C0EA6">
        <w:rPr>
          <w:rFonts w:asciiTheme="minorHAnsi" w:hAnsiTheme="minorHAnsi" w:cstheme="minorHAnsi"/>
          <w:szCs w:val="22"/>
        </w:rPr>
        <w:t>has the same meaning as</w:t>
      </w:r>
      <w:r w:rsidR="00945E17" w:rsidDel="00945E17">
        <w:rPr>
          <w:rFonts w:asciiTheme="minorHAnsi" w:hAnsiTheme="minorHAnsi" w:cstheme="minorHAnsi"/>
          <w:szCs w:val="22"/>
        </w:rPr>
        <w:t xml:space="preserve"> </w:t>
      </w:r>
      <w:r w:rsidR="007C7B5C">
        <w:rPr>
          <w:rFonts w:asciiTheme="minorHAnsi" w:hAnsiTheme="minorHAnsi" w:cstheme="minorHAnsi"/>
          <w:szCs w:val="22"/>
        </w:rPr>
        <w:t>the</w:t>
      </w:r>
      <w:r>
        <w:rPr>
          <w:rFonts w:asciiTheme="minorHAnsi" w:hAnsiTheme="minorHAnsi" w:cstheme="minorHAnsi"/>
          <w:szCs w:val="22"/>
        </w:rPr>
        <w:t xml:space="preserve"> </w:t>
      </w:r>
      <w:r w:rsidR="006F20DF">
        <w:rPr>
          <w:rFonts w:asciiTheme="minorHAnsi" w:hAnsiTheme="minorHAnsi" w:cstheme="minorHAnsi"/>
          <w:szCs w:val="22"/>
        </w:rPr>
        <w:t>“</w:t>
      </w:r>
      <w:r>
        <w:rPr>
          <w:rFonts w:asciiTheme="minorHAnsi" w:hAnsiTheme="minorHAnsi" w:cstheme="minorHAnsi"/>
          <w:szCs w:val="22"/>
        </w:rPr>
        <w:t>auditor of the entity</w:t>
      </w:r>
      <w:r w:rsidR="006F20DF">
        <w:rPr>
          <w:rFonts w:asciiTheme="minorHAnsi" w:hAnsiTheme="minorHAnsi" w:cstheme="minorHAnsi"/>
          <w:szCs w:val="22"/>
        </w:rPr>
        <w:t>”</w:t>
      </w:r>
      <w:r>
        <w:rPr>
          <w:rFonts w:asciiTheme="minorHAnsi" w:hAnsiTheme="minorHAnsi" w:cstheme="minorHAnsi"/>
          <w:szCs w:val="22"/>
        </w:rPr>
        <w:t xml:space="preserve"> contemplated in </w:t>
      </w:r>
      <w:r w:rsidR="006F20DF">
        <w:rPr>
          <w:rFonts w:asciiTheme="minorHAnsi" w:hAnsiTheme="minorHAnsi" w:cstheme="minorHAnsi"/>
          <w:szCs w:val="22"/>
        </w:rPr>
        <w:t xml:space="preserve">Section </w:t>
      </w:r>
      <w:r>
        <w:rPr>
          <w:rFonts w:asciiTheme="minorHAnsi" w:hAnsiTheme="minorHAnsi" w:cstheme="minorHAnsi"/>
          <w:szCs w:val="22"/>
        </w:rPr>
        <w:t xml:space="preserve">44(1)(a) of the </w:t>
      </w:r>
      <w:r w:rsidR="0037564C" w:rsidRPr="00C364F6">
        <w:rPr>
          <w:rFonts w:asciiTheme="minorHAnsi" w:hAnsiTheme="minorHAnsi" w:cstheme="minorHAnsi"/>
          <w:szCs w:val="22"/>
        </w:rPr>
        <w:t>A</w:t>
      </w:r>
      <w:r w:rsidR="00B55081">
        <w:rPr>
          <w:rFonts w:asciiTheme="minorHAnsi" w:hAnsiTheme="minorHAnsi" w:cstheme="minorHAnsi"/>
          <w:szCs w:val="22"/>
        </w:rPr>
        <w:t>PA</w:t>
      </w:r>
      <w:r>
        <w:rPr>
          <w:rFonts w:asciiTheme="minorHAnsi" w:hAnsiTheme="minorHAnsi" w:cstheme="minorHAnsi"/>
          <w:szCs w:val="22"/>
        </w:rPr>
        <w:t xml:space="preserve">. </w:t>
      </w:r>
    </w:p>
    <w:p w14:paraId="1D0696F8" w14:textId="0FBCD369" w:rsidR="003E2E71" w:rsidRPr="005A5B52" w:rsidRDefault="00F4518A" w:rsidP="00F41F0A">
      <w:pPr>
        <w:pStyle w:val="ListParagraph"/>
        <w:numPr>
          <w:ilvl w:val="0"/>
          <w:numId w:val="16"/>
        </w:numPr>
        <w:ind w:left="567" w:hanging="567"/>
        <w:rPr>
          <w:rFonts w:asciiTheme="minorHAnsi" w:hAnsiTheme="minorHAnsi" w:cstheme="minorHAnsi"/>
          <w:szCs w:val="22"/>
        </w:rPr>
      </w:pPr>
      <w:r w:rsidRPr="005A5B52">
        <w:rPr>
          <w:rFonts w:asciiTheme="minorHAnsi" w:hAnsiTheme="minorHAnsi" w:cstheme="minorHAnsi"/>
          <w:szCs w:val="22"/>
        </w:rPr>
        <w:t xml:space="preserve">There is no requirement </w:t>
      </w:r>
      <w:r w:rsidR="00FA4FF7">
        <w:rPr>
          <w:rFonts w:asciiTheme="minorHAnsi" w:hAnsiTheme="minorHAnsi" w:cstheme="minorHAnsi"/>
          <w:szCs w:val="22"/>
        </w:rPr>
        <w:t xml:space="preserve">currently </w:t>
      </w:r>
      <w:r w:rsidRPr="005A5B52">
        <w:rPr>
          <w:rFonts w:asciiTheme="minorHAnsi" w:hAnsiTheme="minorHAnsi" w:cstheme="minorHAnsi"/>
          <w:szCs w:val="22"/>
        </w:rPr>
        <w:t xml:space="preserve">in the Act or </w:t>
      </w:r>
      <w:r w:rsidR="004449CE">
        <w:rPr>
          <w:rFonts w:asciiTheme="minorHAnsi" w:hAnsiTheme="minorHAnsi" w:cstheme="minorHAnsi"/>
          <w:szCs w:val="22"/>
        </w:rPr>
        <w:t xml:space="preserve">the </w:t>
      </w:r>
      <w:r w:rsidRPr="005A5B52">
        <w:rPr>
          <w:rFonts w:asciiTheme="minorHAnsi" w:hAnsiTheme="minorHAnsi" w:cstheme="minorHAnsi"/>
          <w:szCs w:val="22"/>
        </w:rPr>
        <w:t xml:space="preserve">Rules for a </w:t>
      </w:r>
      <w:r w:rsidR="004E2A3B">
        <w:rPr>
          <w:rFonts w:asciiTheme="minorHAnsi" w:hAnsiTheme="minorHAnsi" w:cstheme="minorHAnsi"/>
          <w:szCs w:val="22"/>
        </w:rPr>
        <w:t>legal practitioner’s</w:t>
      </w:r>
      <w:r w:rsidRPr="005A5B52">
        <w:rPr>
          <w:rFonts w:asciiTheme="minorHAnsi" w:hAnsiTheme="minorHAnsi" w:cstheme="minorHAnsi"/>
          <w:szCs w:val="22"/>
        </w:rPr>
        <w:t xml:space="preserve"> financial statements to be audited. </w:t>
      </w:r>
      <w:r w:rsidR="002227D2" w:rsidRPr="00AA0CC5">
        <w:rPr>
          <w:rFonts w:asciiTheme="minorHAnsi" w:hAnsiTheme="minorHAnsi" w:cstheme="minorHAnsi"/>
          <w:szCs w:val="22"/>
        </w:rPr>
        <w:t>S</w:t>
      </w:r>
      <w:r w:rsidR="00762C42" w:rsidRPr="005A5B52">
        <w:rPr>
          <w:rFonts w:asciiTheme="minorHAnsi" w:hAnsiTheme="minorHAnsi" w:cstheme="minorHAnsi"/>
          <w:szCs w:val="22"/>
        </w:rPr>
        <w:t>uch</w:t>
      </w:r>
      <w:r w:rsidRPr="005A5B52">
        <w:rPr>
          <w:rFonts w:asciiTheme="minorHAnsi" w:hAnsiTheme="minorHAnsi" w:cstheme="minorHAnsi"/>
          <w:szCs w:val="22"/>
        </w:rPr>
        <w:t xml:space="preserve"> requirement </w:t>
      </w:r>
      <w:r w:rsidR="002227D2" w:rsidRPr="005A5B52">
        <w:rPr>
          <w:rFonts w:asciiTheme="minorHAnsi" w:hAnsiTheme="minorHAnsi" w:cstheme="minorHAnsi"/>
          <w:szCs w:val="22"/>
        </w:rPr>
        <w:t xml:space="preserve">may </w:t>
      </w:r>
      <w:r w:rsidRPr="005A5B52">
        <w:rPr>
          <w:rFonts w:asciiTheme="minorHAnsi" w:hAnsiTheme="minorHAnsi" w:cstheme="minorHAnsi"/>
          <w:szCs w:val="22"/>
        </w:rPr>
        <w:t>emanate from another Act, such as the Companies Act</w:t>
      </w:r>
      <w:r w:rsidR="002132B4">
        <w:rPr>
          <w:rFonts w:asciiTheme="minorHAnsi" w:hAnsiTheme="minorHAnsi" w:cstheme="minorHAnsi"/>
          <w:szCs w:val="22"/>
        </w:rPr>
        <w:t>,</w:t>
      </w:r>
      <w:r w:rsidR="00FD610E">
        <w:rPr>
          <w:rFonts w:asciiTheme="minorHAnsi" w:hAnsiTheme="minorHAnsi" w:cstheme="minorHAnsi"/>
          <w:szCs w:val="22"/>
        </w:rPr>
        <w:t xml:space="preserve"> or an audit may</w:t>
      </w:r>
      <w:r w:rsidR="00FA4FF7">
        <w:rPr>
          <w:rFonts w:asciiTheme="minorHAnsi" w:hAnsiTheme="minorHAnsi" w:cstheme="minorHAnsi"/>
          <w:szCs w:val="22"/>
        </w:rPr>
        <w:t xml:space="preserve"> </w:t>
      </w:r>
      <w:r w:rsidR="00FD610E">
        <w:rPr>
          <w:rFonts w:asciiTheme="minorHAnsi" w:hAnsiTheme="minorHAnsi" w:cstheme="minorHAnsi"/>
          <w:szCs w:val="22"/>
        </w:rPr>
        <w:t>be undertaken voluntarily</w:t>
      </w:r>
      <w:r w:rsidRPr="005A5B52">
        <w:rPr>
          <w:rFonts w:asciiTheme="minorHAnsi" w:hAnsiTheme="minorHAnsi" w:cstheme="minorHAnsi"/>
          <w:szCs w:val="22"/>
        </w:rPr>
        <w:t xml:space="preserve">. </w:t>
      </w:r>
      <w:r w:rsidR="00762C42" w:rsidRPr="005A5B52">
        <w:rPr>
          <w:rFonts w:asciiTheme="minorHAnsi" w:hAnsiTheme="minorHAnsi" w:cstheme="minorHAnsi"/>
          <w:szCs w:val="22"/>
        </w:rPr>
        <w:t xml:space="preserve">However, </w:t>
      </w:r>
      <w:r w:rsidRPr="005A5B52">
        <w:rPr>
          <w:rFonts w:asciiTheme="minorHAnsi" w:hAnsiTheme="minorHAnsi" w:cstheme="minorHAnsi"/>
          <w:szCs w:val="22"/>
        </w:rPr>
        <w:t>a</w:t>
      </w:r>
      <w:r w:rsidR="0078783B">
        <w:rPr>
          <w:rFonts w:asciiTheme="minorHAnsi" w:hAnsiTheme="minorHAnsi" w:cstheme="minorHAnsi"/>
          <w:szCs w:val="22"/>
        </w:rPr>
        <w:t>n</w:t>
      </w:r>
      <w:r w:rsidRPr="005A5B52">
        <w:rPr>
          <w:rFonts w:asciiTheme="minorHAnsi" w:hAnsiTheme="minorHAnsi" w:cstheme="minorHAnsi"/>
          <w:szCs w:val="22"/>
        </w:rPr>
        <w:t xml:space="preserve"> auditor </w:t>
      </w:r>
      <w:r w:rsidR="0078783B">
        <w:rPr>
          <w:rFonts w:asciiTheme="minorHAnsi" w:hAnsiTheme="minorHAnsi" w:cstheme="minorHAnsi"/>
          <w:szCs w:val="22"/>
        </w:rPr>
        <w:t xml:space="preserve">is required by the Rules </w:t>
      </w:r>
      <w:r w:rsidRPr="005A5B52">
        <w:rPr>
          <w:rFonts w:asciiTheme="minorHAnsi" w:hAnsiTheme="minorHAnsi" w:cstheme="minorHAnsi"/>
          <w:szCs w:val="22"/>
        </w:rPr>
        <w:t xml:space="preserve">to undertake </w:t>
      </w:r>
      <w:r w:rsidR="00762C42" w:rsidRPr="005A5B52">
        <w:rPr>
          <w:rFonts w:asciiTheme="minorHAnsi" w:hAnsiTheme="minorHAnsi" w:cstheme="minorHAnsi"/>
          <w:szCs w:val="22"/>
        </w:rPr>
        <w:t>an</w:t>
      </w:r>
      <w:r w:rsidRPr="005A5B52">
        <w:rPr>
          <w:rFonts w:asciiTheme="minorHAnsi" w:hAnsiTheme="minorHAnsi" w:cstheme="minorHAnsi"/>
          <w:szCs w:val="22"/>
        </w:rPr>
        <w:t xml:space="preserve"> engagement on</w:t>
      </w:r>
      <w:r w:rsidR="0078783B">
        <w:rPr>
          <w:rFonts w:asciiTheme="minorHAnsi" w:hAnsiTheme="minorHAnsi" w:cstheme="minorHAnsi"/>
          <w:szCs w:val="22"/>
        </w:rPr>
        <w:t xml:space="preserve"> the compliance of</w:t>
      </w:r>
      <w:r w:rsidRPr="005A5B52">
        <w:rPr>
          <w:rFonts w:asciiTheme="minorHAnsi" w:hAnsiTheme="minorHAnsi" w:cstheme="minorHAnsi"/>
          <w:szCs w:val="22"/>
        </w:rPr>
        <w:t xml:space="preserve"> </w:t>
      </w:r>
      <w:r w:rsidR="00DD054B">
        <w:rPr>
          <w:rFonts w:asciiTheme="minorHAnsi" w:hAnsiTheme="minorHAnsi" w:cstheme="minorHAnsi"/>
          <w:szCs w:val="22"/>
        </w:rPr>
        <w:t xml:space="preserve">the </w:t>
      </w:r>
      <w:r w:rsidR="004E2A3B">
        <w:rPr>
          <w:rFonts w:asciiTheme="minorHAnsi" w:hAnsiTheme="minorHAnsi" w:cstheme="minorHAnsi"/>
          <w:szCs w:val="22"/>
        </w:rPr>
        <w:t>legal practitioners’</w:t>
      </w:r>
      <w:r w:rsidR="00A14352" w:rsidRPr="005A5B52">
        <w:rPr>
          <w:rFonts w:asciiTheme="minorHAnsi" w:hAnsiTheme="minorHAnsi" w:cstheme="minorHAnsi"/>
          <w:szCs w:val="22"/>
        </w:rPr>
        <w:t xml:space="preserve"> trust accounts</w:t>
      </w:r>
      <w:r w:rsidR="0078783B">
        <w:rPr>
          <w:rFonts w:asciiTheme="minorHAnsi" w:hAnsiTheme="minorHAnsi" w:cstheme="minorHAnsi"/>
          <w:szCs w:val="22"/>
        </w:rPr>
        <w:t xml:space="preserve"> with the Act and</w:t>
      </w:r>
      <w:r w:rsidR="00A818AF">
        <w:rPr>
          <w:rFonts w:asciiTheme="minorHAnsi" w:hAnsiTheme="minorHAnsi" w:cstheme="minorHAnsi"/>
          <w:szCs w:val="22"/>
        </w:rPr>
        <w:t xml:space="preserve"> the </w:t>
      </w:r>
      <w:r w:rsidR="0078783B">
        <w:rPr>
          <w:rFonts w:asciiTheme="minorHAnsi" w:hAnsiTheme="minorHAnsi" w:cstheme="minorHAnsi"/>
          <w:szCs w:val="22"/>
        </w:rPr>
        <w:t>Rules,</w:t>
      </w:r>
      <w:r w:rsidR="00A14352" w:rsidRPr="005A5B52">
        <w:rPr>
          <w:rFonts w:asciiTheme="minorHAnsi" w:hAnsiTheme="minorHAnsi" w:cstheme="minorHAnsi"/>
          <w:szCs w:val="22"/>
        </w:rPr>
        <w:t xml:space="preserve"> whether or not </w:t>
      </w:r>
      <w:r w:rsidR="0078783B">
        <w:rPr>
          <w:rFonts w:asciiTheme="minorHAnsi" w:hAnsiTheme="minorHAnsi" w:cstheme="minorHAnsi"/>
          <w:szCs w:val="22"/>
        </w:rPr>
        <w:t>an audit is conducted on the</w:t>
      </w:r>
      <w:r w:rsidR="0078783B" w:rsidRPr="005A5B52">
        <w:rPr>
          <w:rFonts w:asciiTheme="minorHAnsi" w:hAnsiTheme="minorHAnsi" w:cstheme="minorHAnsi"/>
          <w:szCs w:val="22"/>
        </w:rPr>
        <w:t xml:space="preserve"> </w:t>
      </w:r>
      <w:r w:rsidR="00DD054B">
        <w:rPr>
          <w:rFonts w:asciiTheme="minorHAnsi" w:hAnsiTheme="minorHAnsi" w:cstheme="minorHAnsi"/>
          <w:szCs w:val="22"/>
        </w:rPr>
        <w:t xml:space="preserve">legal practitioner’s </w:t>
      </w:r>
      <w:r w:rsidR="00A14352" w:rsidRPr="005A5B52">
        <w:rPr>
          <w:rFonts w:asciiTheme="minorHAnsi" w:hAnsiTheme="minorHAnsi" w:cstheme="minorHAnsi"/>
          <w:szCs w:val="22"/>
        </w:rPr>
        <w:t>financial statements.</w:t>
      </w:r>
    </w:p>
    <w:p w14:paraId="20DA6696" w14:textId="43027F6F" w:rsidR="00397561" w:rsidRPr="00397561" w:rsidRDefault="00762C42"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T</w:t>
      </w:r>
      <w:r w:rsidR="00A14352">
        <w:rPr>
          <w:rFonts w:asciiTheme="minorHAnsi" w:hAnsiTheme="minorHAnsi" w:cstheme="minorHAnsi"/>
          <w:szCs w:val="22"/>
        </w:rPr>
        <w:t xml:space="preserve">he auditor undertaking an engagement on a </w:t>
      </w:r>
      <w:r w:rsidR="004E2A3B">
        <w:rPr>
          <w:rFonts w:asciiTheme="minorHAnsi" w:hAnsiTheme="minorHAnsi" w:cstheme="minorHAnsi"/>
          <w:szCs w:val="22"/>
        </w:rPr>
        <w:t>legal practitioner’s</w:t>
      </w:r>
      <w:r w:rsidR="00A14352">
        <w:rPr>
          <w:rFonts w:asciiTheme="minorHAnsi" w:hAnsiTheme="minorHAnsi" w:cstheme="minorHAnsi"/>
          <w:szCs w:val="22"/>
        </w:rPr>
        <w:t xml:space="preserve"> trust</w:t>
      </w:r>
      <w:r w:rsidR="003E2E71">
        <w:rPr>
          <w:rFonts w:asciiTheme="minorHAnsi" w:hAnsiTheme="minorHAnsi" w:cstheme="minorHAnsi"/>
          <w:szCs w:val="22"/>
        </w:rPr>
        <w:t xml:space="preserve"> accounts</w:t>
      </w:r>
      <w:r w:rsidR="005F5B53">
        <w:rPr>
          <w:rFonts w:asciiTheme="minorHAnsi" w:hAnsiTheme="minorHAnsi" w:cstheme="minorHAnsi"/>
          <w:szCs w:val="22"/>
        </w:rPr>
        <w:t xml:space="preserve"> </w:t>
      </w:r>
      <w:r w:rsidR="00AC623A">
        <w:rPr>
          <w:rFonts w:asciiTheme="minorHAnsi" w:hAnsiTheme="minorHAnsi" w:cstheme="minorHAnsi"/>
          <w:szCs w:val="22"/>
        </w:rPr>
        <w:t xml:space="preserve">requires </w:t>
      </w:r>
      <w:r w:rsidR="00397561" w:rsidRPr="00397561">
        <w:rPr>
          <w:rFonts w:asciiTheme="minorHAnsi" w:hAnsiTheme="minorHAnsi" w:cstheme="minorHAnsi"/>
          <w:szCs w:val="22"/>
        </w:rPr>
        <w:t xml:space="preserve">access to the business </w:t>
      </w:r>
      <w:r w:rsidR="00AD1127">
        <w:rPr>
          <w:rFonts w:asciiTheme="minorHAnsi" w:hAnsiTheme="minorHAnsi" w:cstheme="minorHAnsi"/>
          <w:szCs w:val="22"/>
        </w:rPr>
        <w:t xml:space="preserve">account </w:t>
      </w:r>
      <w:r w:rsidR="00397561" w:rsidRPr="00397561">
        <w:rPr>
          <w:rFonts w:asciiTheme="minorHAnsi" w:hAnsiTheme="minorHAnsi" w:cstheme="minorHAnsi"/>
          <w:szCs w:val="22"/>
        </w:rPr>
        <w:t xml:space="preserve">and trust account transactions for the purpose of evaluating whether the </w:t>
      </w:r>
      <w:r w:rsidR="004E2A3B">
        <w:rPr>
          <w:rFonts w:asciiTheme="minorHAnsi" w:hAnsiTheme="minorHAnsi" w:cstheme="minorHAnsi"/>
          <w:szCs w:val="22"/>
        </w:rPr>
        <w:t>legal practitioner’s</w:t>
      </w:r>
      <w:r w:rsidR="00397561" w:rsidRPr="00397561">
        <w:rPr>
          <w:rFonts w:asciiTheme="minorHAnsi" w:hAnsiTheme="minorHAnsi" w:cstheme="minorHAnsi"/>
          <w:szCs w:val="22"/>
        </w:rPr>
        <w:t xml:space="preserve"> trust accounts were maintained</w:t>
      </w:r>
      <w:r w:rsidR="00DE085C">
        <w:rPr>
          <w:rFonts w:asciiTheme="minorHAnsi" w:hAnsiTheme="minorHAnsi" w:cstheme="minorHAnsi"/>
          <w:szCs w:val="22"/>
        </w:rPr>
        <w:t xml:space="preserve"> </w:t>
      </w:r>
      <w:r w:rsidR="00397561" w:rsidRPr="00397561">
        <w:rPr>
          <w:rFonts w:asciiTheme="minorHAnsi" w:hAnsiTheme="minorHAnsi" w:cstheme="minorHAnsi"/>
          <w:szCs w:val="22"/>
        </w:rPr>
        <w:t xml:space="preserve">in compliance with the Act and </w:t>
      </w:r>
      <w:r w:rsidR="00131A02">
        <w:rPr>
          <w:rFonts w:asciiTheme="minorHAnsi" w:hAnsiTheme="minorHAnsi" w:cstheme="minorHAnsi"/>
          <w:szCs w:val="22"/>
        </w:rPr>
        <w:t xml:space="preserve">the </w:t>
      </w:r>
      <w:r w:rsidR="00397561" w:rsidRPr="00397561">
        <w:rPr>
          <w:rFonts w:asciiTheme="minorHAnsi" w:hAnsiTheme="minorHAnsi" w:cstheme="minorHAnsi"/>
          <w:szCs w:val="22"/>
        </w:rPr>
        <w:t>Rules.</w:t>
      </w:r>
      <w:r w:rsidR="00F4518A">
        <w:rPr>
          <w:rFonts w:asciiTheme="minorHAnsi" w:hAnsiTheme="minorHAnsi" w:cstheme="minorHAnsi"/>
          <w:szCs w:val="22"/>
        </w:rPr>
        <w:t xml:space="preserve"> </w:t>
      </w:r>
    </w:p>
    <w:p w14:paraId="759E4EB2" w14:textId="5772D0BF" w:rsidR="00192A79" w:rsidRPr="007D081F" w:rsidRDefault="00192A79" w:rsidP="00F41F0A">
      <w:pPr>
        <w:pStyle w:val="ListParagraph"/>
        <w:numPr>
          <w:ilvl w:val="0"/>
          <w:numId w:val="16"/>
        </w:numPr>
        <w:ind w:left="567" w:hanging="567"/>
        <w:rPr>
          <w:rFonts w:asciiTheme="minorHAnsi" w:hAnsiTheme="minorHAnsi" w:cstheme="minorHAnsi"/>
          <w:szCs w:val="22"/>
        </w:rPr>
      </w:pPr>
      <w:r w:rsidRPr="007D081F">
        <w:rPr>
          <w:rFonts w:asciiTheme="minorHAnsi" w:hAnsiTheme="minorHAnsi" w:cstheme="minorHAnsi"/>
          <w:szCs w:val="22"/>
        </w:rPr>
        <w:t xml:space="preserve">An auditor accepting an engagement to </w:t>
      </w:r>
      <w:r w:rsidR="009C043C">
        <w:rPr>
          <w:rFonts w:asciiTheme="minorHAnsi" w:hAnsiTheme="minorHAnsi" w:cstheme="minorHAnsi"/>
          <w:szCs w:val="22"/>
        </w:rPr>
        <w:t xml:space="preserve">report </w:t>
      </w:r>
      <w:r w:rsidR="00762C42">
        <w:rPr>
          <w:rFonts w:asciiTheme="minorHAnsi" w:hAnsiTheme="minorHAnsi" w:cstheme="minorHAnsi"/>
          <w:szCs w:val="22"/>
        </w:rPr>
        <w:t>on</w:t>
      </w:r>
      <w:r w:rsidRPr="007D081F">
        <w:rPr>
          <w:rFonts w:asciiTheme="minorHAnsi" w:hAnsiTheme="minorHAnsi" w:cstheme="minorHAnsi"/>
          <w:szCs w:val="22"/>
        </w:rPr>
        <w:t xml:space="preserve"> </w:t>
      </w:r>
      <w:r w:rsidR="004E2A3B">
        <w:rPr>
          <w:rFonts w:asciiTheme="minorHAnsi" w:hAnsiTheme="minorHAnsi" w:cstheme="minorHAnsi"/>
          <w:szCs w:val="22"/>
        </w:rPr>
        <w:t>legal practitioners’</w:t>
      </w:r>
      <w:r w:rsidRPr="007D081F">
        <w:rPr>
          <w:rFonts w:asciiTheme="minorHAnsi" w:hAnsiTheme="minorHAnsi" w:cstheme="minorHAnsi"/>
          <w:szCs w:val="22"/>
        </w:rPr>
        <w:t xml:space="preserve"> trust accounts</w:t>
      </w:r>
      <w:r w:rsidR="008114AA" w:rsidRPr="007D081F">
        <w:rPr>
          <w:rFonts w:asciiTheme="minorHAnsi" w:hAnsiTheme="minorHAnsi" w:cstheme="minorHAnsi"/>
          <w:szCs w:val="22"/>
        </w:rPr>
        <w:t xml:space="preserve"> obtain</w:t>
      </w:r>
      <w:r w:rsidR="0011723B">
        <w:rPr>
          <w:rFonts w:asciiTheme="minorHAnsi" w:hAnsiTheme="minorHAnsi" w:cstheme="minorHAnsi"/>
          <w:szCs w:val="22"/>
        </w:rPr>
        <w:t>s</w:t>
      </w:r>
      <w:r w:rsidR="008114AA" w:rsidRPr="007D081F">
        <w:rPr>
          <w:rFonts w:asciiTheme="minorHAnsi" w:hAnsiTheme="minorHAnsi" w:cstheme="minorHAnsi"/>
          <w:szCs w:val="22"/>
        </w:rPr>
        <w:t xml:space="preserve"> an understanding of the Act</w:t>
      </w:r>
      <w:r w:rsidR="006F20DF">
        <w:rPr>
          <w:rFonts w:asciiTheme="minorHAnsi" w:hAnsiTheme="minorHAnsi" w:cstheme="minorHAnsi"/>
          <w:szCs w:val="22"/>
        </w:rPr>
        <w:t>,</w:t>
      </w:r>
      <w:r w:rsidR="00D36745">
        <w:rPr>
          <w:rFonts w:asciiTheme="minorHAnsi" w:hAnsiTheme="minorHAnsi" w:cstheme="minorHAnsi"/>
          <w:szCs w:val="22"/>
        </w:rPr>
        <w:t xml:space="preserve"> the</w:t>
      </w:r>
      <w:r w:rsidR="008114AA" w:rsidRPr="007D081F">
        <w:rPr>
          <w:rFonts w:asciiTheme="minorHAnsi" w:hAnsiTheme="minorHAnsi" w:cstheme="minorHAnsi"/>
          <w:szCs w:val="22"/>
        </w:rPr>
        <w:t xml:space="preserve"> Rules and the engagement circumstances</w:t>
      </w:r>
      <w:r w:rsidR="00474791">
        <w:rPr>
          <w:rFonts w:asciiTheme="minorHAnsi" w:hAnsiTheme="minorHAnsi" w:cstheme="minorHAnsi"/>
          <w:szCs w:val="22"/>
        </w:rPr>
        <w:t xml:space="preserve"> (refer to paragraphs 50-51 for acceptance and continuance)</w:t>
      </w:r>
      <w:r w:rsidR="00991564">
        <w:rPr>
          <w:rFonts w:asciiTheme="minorHAnsi" w:hAnsiTheme="minorHAnsi" w:cstheme="minorHAnsi"/>
          <w:szCs w:val="22"/>
        </w:rPr>
        <w:t>.</w:t>
      </w:r>
      <w:r w:rsidR="005F5B53">
        <w:rPr>
          <w:rStyle w:val="FootnoteReference"/>
          <w:rFonts w:asciiTheme="minorHAnsi" w:hAnsiTheme="minorHAnsi" w:cstheme="minorHAnsi"/>
          <w:szCs w:val="22"/>
        </w:rPr>
        <w:footnoteReference w:id="17"/>
      </w:r>
      <w:r w:rsidR="006634FD" w:rsidRPr="007D081F">
        <w:rPr>
          <w:rFonts w:asciiTheme="minorHAnsi" w:hAnsiTheme="minorHAnsi" w:cstheme="minorHAnsi"/>
          <w:szCs w:val="22"/>
        </w:rPr>
        <w:t xml:space="preserve"> The auditor is reminded of</w:t>
      </w:r>
      <w:r w:rsidR="00F36630" w:rsidRPr="007D081F">
        <w:rPr>
          <w:rFonts w:asciiTheme="minorHAnsi" w:hAnsiTheme="minorHAnsi" w:cstheme="minorHAnsi"/>
          <w:szCs w:val="22"/>
        </w:rPr>
        <w:t xml:space="preserve"> the </w:t>
      </w:r>
      <w:r w:rsidR="00515750">
        <w:rPr>
          <w:rFonts w:asciiTheme="minorHAnsi" w:hAnsiTheme="minorHAnsi" w:cstheme="minorHAnsi"/>
          <w:szCs w:val="22"/>
        </w:rPr>
        <w:t xml:space="preserve">possible </w:t>
      </w:r>
      <w:r w:rsidR="00B636E8">
        <w:rPr>
          <w:rFonts w:asciiTheme="minorHAnsi" w:hAnsiTheme="minorHAnsi" w:cstheme="minorHAnsi"/>
          <w:szCs w:val="22"/>
        </w:rPr>
        <w:t>heightened</w:t>
      </w:r>
      <w:r w:rsidR="00F36630" w:rsidRPr="007D081F">
        <w:rPr>
          <w:rFonts w:asciiTheme="minorHAnsi" w:hAnsiTheme="minorHAnsi" w:cstheme="minorHAnsi"/>
          <w:szCs w:val="22"/>
        </w:rPr>
        <w:t xml:space="preserve"> </w:t>
      </w:r>
      <w:r w:rsidR="00B636E8">
        <w:rPr>
          <w:rFonts w:asciiTheme="minorHAnsi" w:hAnsiTheme="minorHAnsi" w:cstheme="minorHAnsi"/>
          <w:szCs w:val="22"/>
        </w:rPr>
        <w:t xml:space="preserve">engagement </w:t>
      </w:r>
      <w:r w:rsidR="00F36630" w:rsidRPr="007D081F">
        <w:rPr>
          <w:rFonts w:asciiTheme="minorHAnsi" w:hAnsiTheme="minorHAnsi" w:cstheme="minorHAnsi"/>
          <w:szCs w:val="22"/>
        </w:rPr>
        <w:t>risk</w:t>
      </w:r>
      <w:r w:rsidR="006634FD" w:rsidRPr="007D081F">
        <w:rPr>
          <w:rFonts w:asciiTheme="minorHAnsi" w:hAnsiTheme="minorHAnsi" w:cstheme="minorHAnsi"/>
          <w:szCs w:val="22"/>
        </w:rPr>
        <w:t xml:space="preserve"> and</w:t>
      </w:r>
      <w:r w:rsidR="00762C42">
        <w:rPr>
          <w:rFonts w:asciiTheme="minorHAnsi" w:hAnsiTheme="minorHAnsi" w:cstheme="minorHAnsi"/>
          <w:szCs w:val="22"/>
        </w:rPr>
        <w:t xml:space="preserve"> </w:t>
      </w:r>
      <w:r w:rsidR="006634FD" w:rsidRPr="007D081F">
        <w:rPr>
          <w:rFonts w:asciiTheme="minorHAnsi" w:hAnsiTheme="minorHAnsi" w:cstheme="minorHAnsi"/>
          <w:szCs w:val="22"/>
        </w:rPr>
        <w:t xml:space="preserve">work that may be involved </w:t>
      </w:r>
      <w:r w:rsidR="00F36630" w:rsidRPr="007D081F">
        <w:rPr>
          <w:rFonts w:asciiTheme="minorHAnsi" w:hAnsiTheme="minorHAnsi" w:cstheme="minorHAnsi"/>
          <w:szCs w:val="22"/>
        </w:rPr>
        <w:t xml:space="preserve">in undertaking </w:t>
      </w:r>
      <w:r w:rsidR="006634FD" w:rsidRPr="007D081F">
        <w:rPr>
          <w:rFonts w:asciiTheme="minorHAnsi" w:hAnsiTheme="minorHAnsi" w:cstheme="minorHAnsi"/>
          <w:szCs w:val="22"/>
        </w:rPr>
        <w:t xml:space="preserve">such </w:t>
      </w:r>
      <w:r w:rsidR="00F36630" w:rsidRPr="007D081F">
        <w:rPr>
          <w:rFonts w:asciiTheme="minorHAnsi" w:hAnsiTheme="minorHAnsi" w:cstheme="minorHAnsi"/>
          <w:szCs w:val="22"/>
        </w:rPr>
        <w:t xml:space="preserve">an engagement </w:t>
      </w:r>
      <w:r w:rsidR="006634FD" w:rsidRPr="007D081F">
        <w:rPr>
          <w:rFonts w:asciiTheme="minorHAnsi" w:hAnsiTheme="minorHAnsi" w:cstheme="minorHAnsi"/>
          <w:szCs w:val="22"/>
        </w:rPr>
        <w:t>when an audit has not been performed on the financial statements</w:t>
      </w:r>
      <w:r w:rsidR="006F20DF">
        <w:rPr>
          <w:rFonts w:asciiTheme="minorHAnsi" w:hAnsiTheme="minorHAnsi" w:cstheme="minorHAnsi"/>
          <w:szCs w:val="22"/>
        </w:rPr>
        <w:t>,</w:t>
      </w:r>
      <w:r w:rsidR="006634FD" w:rsidRPr="007D081F">
        <w:rPr>
          <w:rFonts w:asciiTheme="minorHAnsi" w:hAnsiTheme="minorHAnsi" w:cstheme="minorHAnsi"/>
          <w:szCs w:val="22"/>
        </w:rPr>
        <w:t xml:space="preserve"> and the auditor </w:t>
      </w:r>
      <w:r w:rsidR="0037564C">
        <w:rPr>
          <w:rFonts w:asciiTheme="minorHAnsi" w:hAnsiTheme="minorHAnsi" w:cstheme="minorHAnsi"/>
          <w:szCs w:val="22"/>
        </w:rPr>
        <w:t>may, as a consequence, need to perform additional procedures to obtain</w:t>
      </w:r>
      <w:r w:rsidR="00B636E8">
        <w:rPr>
          <w:rFonts w:asciiTheme="minorHAnsi" w:hAnsiTheme="minorHAnsi" w:cstheme="minorHAnsi"/>
          <w:szCs w:val="22"/>
        </w:rPr>
        <w:t xml:space="preserve"> sufficient understanding </w:t>
      </w:r>
      <w:r w:rsidR="006634FD" w:rsidRPr="007D081F">
        <w:rPr>
          <w:rFonts w:asciiTheme="minorHAnsi" w:hAnsiTheme="minorHAnsi" w:cstheme="minorHAnsi"/>
          <w:szCs w:val="22"/>
        </w:rPr>
        <w:t xml:space="preserve">of the </w:t>
      </w:r>
      <w:r w:rsidR="0037564C">
        <w:rPr>
          <w:rFonts w:asciiTheme="minorHAnsi" w:hAnsiTheme="minorHAnsi" w:cstheme="minorHAnsi"/>
          <w:szCs w:val="22"/>
        </w:rPr>
        <w:t>business transactions</w:t>
      </w:r>
      <w:r w:rsidR="00652DF2">
        <w:rPr>
          <w:rFonts w:asciiTheme="minorHAnsi" w:hAnsiTheme="minorHAnsi" w:cstheme="minorHAnsi"/>
          <w:szCs w:val="22"/>
        </w:rPr>
        <w:t xml:space="preserve"> that impact on the trust accounts</w:t>
      </w:r>
      <w:r w:rsidR="00786B2F">
        <w:rPr>
          <w:rFonts w:asciiTheme="minorHAnsi" w:hAnsiTheme="minorHAnsi" w:cstheme="minorHAnsi"/>
          <w:szCs w:val="22"/>
        </w:rPr>
        <w:t>.</w:t>
      </w:r>
    </w:p>
    <w:p w14:paraId="553E0A6F" w14:textId="6669FC67" w:rsidR="00397561" w:rsidRDefault="00F36630" w:rsidP="00F41F0A">
      <w:pPr>
        <w:pStyle w:val="ListParagraph"/>
        <w:numPr>
          <w:ilvl w:val="0"/>
          <w:numId w:val="16"/>
        </w:numPr>
        <w:ind w:left="567" w:hanging="567"/>
        <w:rPr>
          <w:rFonts w:asciiTheme="minorHAnsi" w:hAnsiTheme="minorHAnsi" w:cstheme="minorHAnsi"/>
          <w:szCs w:val="22"/>
        </w:rPr>
      </w:pPr>
      <w:r w:rsidRPr="007D081F">
        <w:rPr>
          <w:rFonts w:asciiTheme="minorHAnsi" w:hAnsiTheme="minorHAnsi" w:cstheme="minorHAnsi"/>
          <w:szCs w:val="22"/>
        </w:rPr>
        <w:t xml:space="preserve">An auditor who is professionally competent to audit financial statements </w:t>
      </w:r>
      <w:r w:rsidR="009B4702">
        <w:rPr>
          <w:rFonts w:asciiTheme="minorHAnsi" w:hAnsiTheme="minorHAnsi" w:cstheme="minorHAnsi"/>
          <w:szCs w:val="22"/>
        </w:rPr>
        <w:t xml:space="preserve">considers whether such </w:t>
      </w:r>
      <w:r w:rsidR="006F20DF">
        <w:rPr>
          <w:rFonts w:asciiTheme="minorHAnsi" w:hAnsiTheme="minorHAnsi" w:cstheme="minorHAnsi"/>
          <w:szCs w:val="22"/>
        </w:rPr>
        <w:t xml:space="preserve">an </w:t>
      </w:r>
      <w:r w:rsidR="009B4702">
        <w:rPr>
          <w:rFonts w:asciiTheme="minorHAnsi" w:hAnsiTheme="minorHAnsi" w:cstheme="minorHAnsi"/>
          <w:szCs w:val="22"/>
        </w:rPr>
        <w:t>auditor has</w:t>
      </w:r>
      <w:r w:rsidRPr="007D081F">
        <w:rPr>
          <w:rFonts w:asciiTheme="minorHAnsi" w:hAnsiTheme="minorHAnsi" w:cstheme="minorHAnsi"/>
          <w:szCs w:val="22"/>
        </w:rPr>
        <w:t xml:space="preserve"> the </w:t>
      </w:r>
      <w:r w:rsidR="00456E31" w:rsidRPr="007D081F">
        <w:rPr>
          <w:rFonts w:asciiTheme="minorHAnsi" w:hAnsiTheme="minorHAnsi" w:cstheme="minorHAnsi"/>
          <w:szCs w:val="22"/>
        </w:rPr>
        <w:t>speciali</w:t>
      </w:r>
      <w:r w:rsidR="00456E31">
        <w:rPr>
          <w:rFonts w:asciiTheme="minorHAnsi" w:hAnsiTheme="minorHAnsi" w:cstheme="minorHAnsi"/>
          <w:szCs w:val="22"/>
        </w:rPr>
        <w:t>s</w:t>
      </w:r>
      <w:r w:rsidR="00456E31" w:rsidRPr="007D081F">
        <w:rPr>
          <w:rFonts w:asciiTheme="minorHAnsi" w:hAnsiTheme="minorHAnsi" w:cstheme="minorHAnsi"/>
          <w:szCs w:val="22"/>
        </w:rPr>
        <w:t xml:space="preserve">ed </w:t>
      </w:r>
      <w:r w:rsidRPr="007D081F">
        <w:rPr>
          <w:rFonts w:asciiTheme="minorHAnsi" w:hAnsiTheme="minorHAnsi" w:cstheme="minorHAnsi"/>
          <w:szCs w:val="22"/>
        </w:rPr>
        <w:t xml:space="preserve">skills and knowledge necessary to undertake an </w:t>
      </w:r>
      <w:r w:rsidR="006679A7">
        <w:rPr>
          <w:rFonts w:asciiTheme="minorHAnsi" w:hAnsiTheme="minorHAnsi" w:cstheme="minorHAnsi"/>
          <w:szCs w:val="22"/>
        </w:rPr>
        <w:t>engagement</w:t>
      </w:r>
      <w:r w:rsidR="006679A7" w:rsidRPr="007D081F">
        <w:rPr>
          <w:rFonts w:asciiTheme="minorHAnsi" w:hAnsiTheme="minorHAnsi" w:cstheme="minorHAnsi"/>
          <w:szCs w:val="22"/>
        </w:rPr>
        <w:t xml:space="preserve"> </w:t>
      </w:r>
      <w:r w:rsidRPr="007D081F">
        <w:rPr>
          <w:rFonts w:asciiTheme="minorHAnsi" w:hAnsiTheme="minorHAnsi" w:cstheme="minorHAnsi"/>
          <w:szCs w:val="22"/>
        </w:rPr>
        <w:t xml:space="preserve">on </w:t>
      </w:r>
      <w:r w:rsidR="004E2A3B">
        <w:rPr>
          <w:rFonts w:asciiTheme="minorHAnsi" w:hAnsiTheme="minorHAnsi" w:cstheme="minorHAnsi"/>
          <w:szCs w:val="22"/>
        </w:rPr>
        <w:t>legal practitioners’</w:t>
      </w:r>
      <w:r w:rsidRPr="007D081F">
        <w:rPr>
          <w:rFonts w:asciiTheme="minorHAnsi" w:hAnsiTheme="minorHAnsi" w:cstheme="minorHAnsi"/>
          <w:szCs w:val="22"/>
        </w:rPr>
        <w:t xml:space="preserve"> trust accounts.</w:t>
      </w:r>
    </w:p>
    <w:p w14:paraId="48232342" w14:textId="1193BBF3" w:rsidR="007729BA" w:rsidRPr="00C364F6" w:rsidRDefault="007729BA" w:rsidP="00F41F0A">
      <w:pPr>
        <w:pStyle w:val="ListParagraph"/>
        <w:numPr>
          <w:ilvl w:val="0"/>
          <w:numId w:val="16"/>
        </w:numPr>
        <w:spacing w:after="240"/>
        <w:ind w:left="567" w:hanging="567"/>
        <w:rPr>
          <w:rFonts w:asciiTheme="minorHAnsi" w:hAnsiTheme="minorHAnsi" w:cstheme="minorHAnsi"/>
          <w:szCs w:val="22"/>
        </w:rPr>
      </w:pPr>
      <w:r w:rsidRPr="00C364F6">
        <w:rPr>
          <w:rFonts w:asciiTheme="minorHAnsi" w:hAnsiTheme="minorHAnsi" w:cstheme="minorHAnsi"/>
          <w:szCs w:val="22"/>
        </w:rPr>
        <w:t>An engagement on</w:t>
      </w:r>
      <w:r w:rsidR="000E2072">
        <w:rPr>
          <w:rFonts w:asciiTheme="minorHAnsi" w:hAnsiTheme="minorHAnsi" w:cstheme="minorHAnsi"/>
          <w:szCs w:val="22"/>
        </w:rPr>
        <w:t xml:space="preserve"> the compliance </w:t>
      </w:r>
      <w:r w:rsidR="00253BFA">
        <w:rPr>
          <w:rFonts w:asciiTheme="minorHAnsi" w:hAnsiTheme="minorHAnsi" w:cstheme="minorHAnsi"/>
          <w:szCs w:val="22"/>
        </w:rPr>
        <w:t xml:space="preserve">of </w:t>
      </w:r>
      <w:r w:rsidR="004E2A3B">
        <w:t>legal practitioners’</w:t>
      </w:r>
      <w:r w:rsidR="0036435A" w:rsidRPr="009B793A">
        <w:t xml:space="preserve"> trust accounts</w:t>
      </w:r>
      <w:r w:rsidR="0036435A">
        <w:t xml:space="preserve"> </w:t>
      </w:r>
      <w:r w:rsidR="0036435A" w:rsidRPr="009B793A">
        <w:t xml:space="preserve">with the Act </w:t>
      </w:r>
      <w:r w:rsidR="0036435A">
        <w:t>and</w:t>
      </w:r>
      <w:r w:rsidR="0036435A" w:rsidRPr="009B793A">
        <w:t xml:space="preserve"> </w:t>
      </w:r>
      <w:r w:rsidR="0036435A">
        <w:t xml:space="preserve">the </w:t>
      </w:r>
      <w:r w:rsidR="0036435A" w:rsidRPr="009B793A">
        <w:t>Rules</w:t>
      </w:r>
      <w:r w:rsidR="00595D02">
        <w:rPr>
          <w:rFonts w:asciiTheme="minorHAnsi" w:hAnsiTheme="minorHAnsi" w:cstheme="minorHAnsi"/>
          <w:szCs w:val="22"/>
        </w:rPr>
        <w:t xml:space="preserve">, undertaken by the individual registered auditor of the </w:t>
      </w:r>
      <w:r w:rsidR="005D3FD6">
        <w:rPr>
          <w:rFonts w:asciiTheme="minorHAnsi" w:hAnsiTheme="minorHAnsi" w:cstheme="minorHAnsi"/>
          <w:szCs w:val="22"/>
        </w:rPr>
        <w:t>legal practitioner</w:t>
      </w:r>
      <w:r w:rsidR="00595D02">
        <w:rPr>
          <w:rStyle w:val="FootnoteReference"/>
          <w:rFonts w:asciiTheme="minorHAnsi" w:hAnsiTheme="minorHAnsi" w:cstheme="minorHAnsi"/>
          <w:szCs w:val="22"/>
        </w:rPr>
        <w:footnoteReference w:id="18"/>
      </w:r>
      <w:r w:rsidR="006F20DF">
        <w:rPr>
          <w:rFonts w:asciiTheme="minorHAnsi" w:hAnsiTheme="minorHAnsi" w:cstheme="minorHAnsi"/>
          <w:szCs w:val="22"/>
        </w:rPr>
        <w:t>,</w:t>
      </w:r>
      <w:r w:rsidR="0036435A">
        <w:rPr>
          <w:rFonts w:asciiTheme="minorHAnsi" w:hAnsiTheme="minorHAnsi" w:cstheme="minorHAnsi"/>
          <w:szCs w:val="22"/>
        </w:rPr>
        <w:t xml:space="preserve"> comprises an ISAE 3000 </w:t>
      </w:r>
      <w:r w:rsidR="00B27439">
        <w:rPr>
          <w:rFonts w:asciiTheme="minorHAnsi" w:hAnsiTheme="minorHAnsi" w:cstheme="minorHAnsi"/>
          <w:szCs w:val="22"/>
        </w:rPr>
        <w:t xml:space="preserve">(Revised) </w:t>
      </w:r>
      <w:r w:rsidR="0036435A">
        <w:rPr>
          <w:rFonts w:asciiTheme="minorHAnsi" w:hAnsiTheme="minorHAnsi" w:cstheme="minorHAnsi"/>
          <w:szCs w:val="22"/>
        </w:rPr>
        <w:t xml:space="preserve">reasonable assurance engagement </w:t>
      </w:r>
      <w:r w:rsidR="00253BFA">
        <w:rPr>
          <w:rFonts w:asciiTheme="minorHAnsi" w:hAnsiTheme="minorHAnsi" w:cstheme="minorHAnsi"/>
          <w:szCs w:val="22"/>
        </w:rPr>
        <w:t xml:space="preserve">on which an opinion (as opposed to </w:t>
      </w:r>
      <w:r w:rsidR="006F20DF">
        <w:rPr>
          <w:rFonts w:asciiTheme="minorHAnsi" w:hAnsiTheme="minorHAnsi" w:cstheme="minorHAnsi"/>
          <w:szCs w:val="22"/>
        </w:rPr>
        <w:t xml:space="preserve">a </w:t>
      </w:r>
      <w:r w:rsidR="00253BFA">
        <w:rPr>
          <w:rFonts w:asciiTheme="minorHAnsi" w:hAnsiTheme="minorHAnsi" w:cstheme="minorHAnsi"/>
          <w:szCs w:val="22"/>
        </w:rPr>
        <w:t xml:space="preserve">conclusion in the case of a limited assurance engagement) is expressed </w:t>
      </w:r>
      <w:r w:rsidR="0036435A">
        <w:rPr>
          <w:rFonts w:asciiTheme="minorHAnsi" w:hAnsiTheme="minorHAnsi" w:cstheme="minorHAnsi"/>
          <w:szCs w:val="22"/>
        </w:rPr>
        <w:t>and consequently</w:t>
      </w:r>
      <w:r w:rsidR="00595D02">
        <w:rPr>
          <w:rFonts w:asciiTheme="minorHAnsi" w:hAnsiTheme="minorHAnsi" w:cstheme="minorHAnsi"/>
          <w:szCs w:val="22"/>
        </w:rPr>
        <w:t xml:space="preserve"> </w:t>
      </w:r>
      <w:r w:rsidRPr="00C364F6">
        <w:rPr>
          <w:rFonts w:asciiTheme="minorHAnsi" w:hAnsiTheme="minorHAnsi" w:cstheme="minorHAnsi"/>
          <w:szCs w:val="22"/>
        </w:rPr>
        <w:t xml:space="preserve">meets part (b) of the definition of </w:t>
      </w:r>
      <w:r w:rsidR="006F20DF">
        <w:rPr>
          <w:rFonts w:asciiTheme="minorHAnsi" w:hAnsiTheme="minorHAnsi" w:cstheme="minorHAnsi"/>
          <w:szCs w:val="22"/>
        </w:rPr>
        <w:t>“</w:t>
      </w:r>
      <w:r w:rsidR="00A818AF">
        <w:rPr>
          <w:rFonts w:asciiTheme="minorHAnsi" w:hAnsiTheme="minorHAnsi" w:cstheme="minorHAnsi"/>
          <w:szCs w:val="22"/>
        </w:rPr>
        <w:t>a</w:t>
      </w:r>
      <w:r w:rsidR="00A818AF" w:rsidRPr="00C364F6">
        <w:rPr>
          <w:rFonts w:asciiTheme="minorHAnsi" w:hAnsiTheme="minorHAnsi" w:cstheme="minorHAnsi"/>
          <w:szCs w:val="22"/>
        </w:rPr>
        <w:t>udit</w:t>
      </w:r>
      <w:r w:rsidR="006F20DF">
        <w:rPr>
          <w:rFonts w:asciiTheme="minorHAnsi" w:hAnsiTheme="minorHAnsi" w:cstheme="minorHAnsi"/>
          <w:szCs w:val="22"/>
        </w:rPr>
        <w:t>”</w:t>
      </w:r>
      <w:r w:rsidR="00A818AF" w:rsidRPr="00C364F6">
        <w:rPr>
          <w:rFonts w:asciiTheme="minorHAnsi" w:hAnsiTheme="minorHAnsi" w:cstheme="minorHAnsi"/>
          <w:szCs w:val="22"/>
        </w:rPr>
        <w:t xml:space="preserve"> </w:t>
      </w:r>
      <w:r w:rsidRPr="00C364F6">
        <w:rPr>
          <w:rFonts w:asciiTheme="minorHAnsi" w:hAnsiTheme="minorHAnsi" w:cstheme="minorHAnsi"/>
          <w:szCs w:val="22"/>
        </w:rPr>
        <w:t xml:space="preserve">contained </w:t>
      </w:r>
      <w:r w:rsidR="00595D02">
        <w:rPr>
          <w:rFonts w:asciiTheme="minorHAnsi" w:hAnsiTheme="minorHAnsi" w:cstheme="minorHAnsi"/>
          <w:szCs w:val="22"/>
        </w:rPr>
        <w:t>in</w:t>
      </w:r>
      <w:r w:rsidR="00595D02" w:rsidRPr="00C364F6">
        <w:rPr>
          <w:rFonts w:asciiTheme="minorHAnsi" w:hAnsiTheme="minorHAnsi" w:cstheme="minorHAnsi"/>
          <w:szCs w:val="22"/>
        </w:rPr>
        <w:t xml:space="preserve"> </w:t>
      </w:r>
      <w:r w:rsidRPr="00C364F6">
        <w:rPr>
          <w:rFonts w:asciiTheme="minorHAnsi" w:hAnsiTheme="minorHAnsi" w:cstheme="minorHAnsi"/>
          <w:szCs w:val="22"/>
        </w:rPr>
        <w:t>the A</w:t>
      </w:r>
      <w:r w:rsidR="00B3505B">
        <w:rPr>
          <w:rFonts w:asciiTheme="minorHAnsi" w:hAnsiTheme="minorHAnsi" w:cstheme="minorHAnsi"/>
          <w:szCs w:val="22"/>
        </w:rPr>
        <w:t>PA</w:t>
      </w:r>
      <w:r w:rsidRPr="00C364F6">
        <w:rPr>
          <w:rFonts w:asciiTheme="minorHAnsi" w:hAnsiTheme="minorHAnsi" w:cstheme="minorHAnsi"/>
          <w:szCs w:val="22"/>
        </w:rPr>
        <w:t xml:space="preserve">. </w:t>
      </w:r>
      <w:r w:rsidR="00595D02">
        <w:rPr>
          <w:rFonts w:asciiTheme="minorHAnsi" w:hAnsiTheme="minorHAnsi" w:cstheme="minorHAnsi"/>
          <w:szCs w:val="22"/>
        </w:rPr>
        <w:t>In such cases</w:t>
      </w:r>
      <w:r w:rsidR="006F20DF">
        <w:rPr>
          <w:rFonts w:asciiTheme="minorHAnsi" w:hAnsiTheme="minorHAnsi" w:cstheme="minorHAnsi"/>
          <w:szCs w:val="22"/>
        </w:rPr>
        <w:t>,</w:t>
      </w:r>
      <w:r w:rsidRPr="00C364F6">
        <w:rPr>
          <w:rFonts w:asciiTheme="minorHAnsi" w:hAnsiTheme="minorHAnsi" w:cstheme="minorHAnsi"/>
          <w:szCs w:val="22"/>
        </w:rPr>
        <w:t xml:space="preserve"> the auditor undertaking </w:t>
      </w:r>
      <w:r w:rsidR="00866E90">
        <w:rPr>
          <w:rFonts w:asciiTheme="minorHAnsi" w:hAnsiTheme="minorHAnsi" w:cstheme="minorHAnsi"/>
          <w:szCs w:val="22"/>
        </w:rPr>
        <w:t>an</w:t>
      </w:r>
      <w:r w:rsidR="00866E90" w:rsidRPr="00C364F6">
        <w:rPr>
          <w:rFonts w:asciiTheme="minorHAnsi" w:hAnsiTheme="minorHAnsi" w:cstheme="minorHAnsi"/>
          <w:szCs w:val="22"/>
        </w:rPr>
        <w:t xml:space="preserve"> </w:t>
      </w:r>
      <w:r w:rsidRPr="00C364F6">
        <w:rPr>
          <w:rFonts w:asciiTheme="minorHAnsi" w:hAnsiTheme="minorHAnsi" w:cstheme="minorHAnsi"/>
          <w:szCs w:val="22"/>
        </w:rPr>
        <w:t xml:space="preserve">engagement on </w:t>
      </w:r>
      <w:r w:rsidR="004E2A3B">
        <w:rPr>
          <w:rFonts w:asciiTheme="minorHAnsi" w:hAnsiTheme="minorHAnsi" w:cstheme="minorHAnsi"/>
          <w:szCs w:val="22"/>
        </w:rPr>
        <w:t>legal practitioners’</w:t>
      </w:r>
      <w:r w:rsidR="003A2D43">
        <w:rPr>
          <w:rFonts w:asciiTheme="minorHAnsi" w:hAnsiTheme="minorHAnsi" w:cstheme="minorHAnsi"/>
          <w:szCs w:val="22"/>
        </w:rPr>
        <w:t xml:space="preserve"> </w:t>
      </w:r>
      <w:r w:rsidRPr="00C364F6">
        <w:rPr>
          <w:rFonts w:asciiTheme="minorHAnsi" w:hAnsiTheme="minorHAnsi" w:cstheme="minorHAnsi"/>
          <w:szCs w:val="22"/>
        </w:rPr>
        <w:t xml:space="preserve">trust accounts is subject to the requirements of </w:t>
      </w:r>
      <w:r w:rsidR="006F20DF" w:rsidRPr="00C364F6">
        <w:rPr>
          <w:rFonts w:asciiTheme="minorHAnsi" w:hAnsiTheme="minorHAnsi" w:cstheme="minorHAnsi"/>
          <w:szCs w:val="22"/>
        </w:rPr>
        <w:t xml:space="preserve">Section </w:t>
      </w:r>
      <w:r w:rsidRPr="00C364F6">
        <w:rPr>
          <w:rFonts w:asciiTheme="minorHAnsi" w:hAnsiTheme="minorHAnsi" w:cstheme="minorHAnsi"/>
          <w:szCs w:val="22"/>
        </w:rPr>
        <w:t xml:space="preserve">45, </w:t>
      </w:r>
      <w:r w:rsidRPr="00A53FD4">
        <w:rPr>
          <w:rFonts w:asciiTheme="minorHAnsi" w:hAnsiTheme="minorHAnsi" w:cstheme="minorHAnsi"/>
          <w:i/>
          <w:szCs w:val="22"/>
        </w:rPr>
        <w:t>Duty to Report on Irregularities</w:t>
      </w:r>
      <w:r w:rsidR="00404C9C">
        <w:rPr>
          <w:rFonts w:asciiTheme="minorHAnsi" w:hAnsiTheme="minorHAnsi" w:cstheme="minorHAnsi"/>
          <w:szCs w:val="22"/>
        </w:rPr>
        <w:t xml:space="preserve">, in the </w:t>
      </w:r>
      <w:r w:rsidR="00404C9C" w:rsidRPr="00C364F6">
        <w:rPr>
          <w:rFonts w:asciiTheme="minorHAnsi" w:hAnsiTheme="minorHAnsi" w:cstheme="minorHAnsi"/>
          <w:szCs w:val="22"/>
        </w:rPr>
        <w:t>A</w:t>
      </w:r>
      <w:r w:rsidR="00B3505B">
        <w:rPr>
          <w:rFonts w:asciiTheme="minorHAnsi" w:hAnsiTheme="minorHAnsi" w:cstheme="minorHAnsi"/>
          <w:szCs w:val="22"/>
        </w:rPr>
        <w:t>PA</w:t>
      </w:r>
      <w:r w:rsidR="003E0390">
        <w:rPr>
          <w:rFonts w:asciiTheme="minorHAnsi" w:hAnsiTheme="minorHAnsi" w:cstheme="minorHAnsi"/>
          <w:szCs w:val="22"/>
        </w:rPr>
        <w:t>.</w:t>
      </w:r>
      <w:r w:rsidR="001E51E4">
        <w:rPr>
          <w:rStyle w:val="FootnoteReference"/>
          <w:rFonts w:asciiTheme="minorHAnsi" w:hAnsiTheme="minorHAnsi" w:cstheme="minorHAnsi"/>
          <w:szCs w:val="22"/>
        </w:rPr>
        <w:footnoteReference w:id="19"/>
      </w:r>
    </w:p>
    <w:p w14:paraId="070C7A24" w14:textId="77777777" w:rsidR="00C3027E" w:rsidRPr="00D1462A" w:rsidRDefault="00C3027E" w:rsidP="004E612D">
      <w:pPr>
        <w:pStyle w:val="Heading1"/>
      </w:pPr>
      <w:bookmarkStart w:id="62" w:name="_Toc363662975"/>
      <w:bookmarkStart w:id="63" w:name="_Toc363662976"/>
      <w:bookmarkStart w:id="64" w:name="_Toc456358624"/>
      <w:bookmarkStart w:id="65" w:name="_Toc11619401"/>
      <w:bookmarkStart w:id="66" w:name="_Toc468105304"/>
      <w:bookmarkStart w:id="67" w:name="_Toc33563463"/>
      <w:bookmarkStart w:id="68" w:name="_Toc219695258"/>
      <w:bookmarkStart w:id="69" w:name="_Toc220911079"/>
      <w:bookmarkStart w:id="70" w:name="_Toc275860839"/>
      <w:bookmarkStart w:id="71" w:name="Companies"/>
      <w:bookmarkEnd w:id="45"/>
      <w:bookmarkEnd w:id="46"/>
      <w:bookmarkEnd w:id="47"/>
      <w:bookmarkEnd w:id="62"/>
      <w:bookmarkEnd w:id="63"/>
      <w:r w:rsidRPr="00D1462A">
        <w:lastRenderedPageBreak/>
        <w:t xml:space="preserve">Respective </w:t>
      </w:r>
      <w:r w:rsidR="006F20DF" w:rsidRPr="00D1462A">
        <w:t xml:space="preserve">Roles </w:t>
      </w:r>
      <w:r w:rsidRPr="00D1462A">
        <w:t xml:space="preserve">and </w:t>
      </w:r>
      <w:r w:rsidR="006F20DF" w:rsidRPr="00D1462A">
        <w:t>Responsibilities</w:t>
      </w:r>
      <w:bookmarkEnd w:id="64"/>
      <w:bookmarkEnd w:id="65"/>
      <w:bookmarkEnd w:id="66"/>
      <w:bookmarkEnd w:id="67"/>
    </w:p>
    <w:p w14:paraId="04B65E6B" w14:textId="3D1B49AE" w:rsidR="00C3027E" w:rsidRPr="00D730CE" w:rsidRDefault="001F14E3" w:rsidP="00A06416">
      <w:pPr>
        <w:pStyle w:val="Heading2"/>
      </w:pPr>
      <w:bookmarkStart w:id="72" w:name="_Toc11619402"/>
      <w:bookmarkStart w:id="73" w:name="_Toc33563464"/>
      <w:bookmarkStart w:id="74" w:name="_Toc220911081"/>
      <w:bookmarkStart w:id="75" w:name="_Toc275860841"/>
      <w:bookmarkStart w:id="76" w:name="_Toc456358625"/>
      <w:r>
        <w:t xml:space="preserve">Legal </w:t>
      </w:r>
      <w:r w:rsidR="002132B4">
        <w:t>practitioner</w:t>
      </w:r>
      <w:bookmarkEnd w:id="72"/>
      <w:bookmarkEnd w:id="73"/>
      <w:r w:rsidR="002132B4" w:rsidRPr="00D730CE" w:rsidDel="001F14E3">
        <w:t xml:space="preserve"> </w:t>
      </w:r>
      <w:bookmarkEnd w:id="74"/>
      <w:bookmarkEnd w:id="75"/>
      <w:bookmarkEnd w:id="76"/>
    </w:p>
    <w:p w14:paraId="266BBD2E" w14:textId="4941FDD0" w:rsidR="00474791" w:rsidRDefault="00755856" w:rsidP="0098543C">
      <w:pPr>
        <w:pStyle w:val="ListParagraph"/>
        <w:numPr>
          <w:ilvl w:val="0"/>
          <w:numId w:val="16"/>
        </w:numPr>
        <w:ind w:left="567" w:hanging="567"/>
      </w:pPr>
      <w:bookmarkStart w:id="77" w:name="_Toc220911080"/>
      <w:bookmarkStart w:id="78" w:name="_Toc275860840"/>
      <w:bookmarkEnd w:id="68"/>
      <w:bookmarkEnd w:id="69"/>
      <w:bookmarkEnd w:id="70"/>
      <w:r w:rsidRPr="003E49BB">
        <w:rPr>
          <w:rFonts w:asciiTheme="minorHAnsi" w:hAnsiTheme="minorHAnsi" w:cstheme="minorHAnsi"/>
          <w:szCs w:val="22"/>
        </w:rPr>
        <w:t xml:space="preserve">The </w:t>
      </w:r>
      <w:r w:rsidR="001F14E3">
        <w:rPr>
          <w:rFonts w:asciiTheme="minorHAnsi" w:hAnsiTheme="minorHAnsi" w:cstheme="minorHAnsi"/>
          <w:szCs w:val="22"/>
        </w:rPr>
        <w:t>legal practitioner</w:t>
      </w:r>
      <w:r w:rsidRPr="003E49BB">
        <w:rPr>
          <w:rFonts w:asciiTheme="minorHAnsi" w:hAnsiTheme="minorHAnsi" w:cstheme="minorHAnsi"/>
          <w:szCs w:val="22"/>
        </w:rPr>
        <w:t xml:space="preserve"> </w:t>
      </w:r>
      <w:r w:rsidR="00142B27" w:rsidRPr="003E49BB">
        <w:rPr>
          <w:rFonts w:asciiTheme="minorHAnsi" w:hAnsiTheme="minorHAnsi" w:cstheme="minorHAnsi"/>
          <w:szCs w:val="22"/>
        </w:rPr>
        <w:t xml:space="preserve">is responsible for ensuring that </w:t>
      </w:r>
      <w:r w:rsidR="00DD054B">
        <w:rPr>
          <w:rFonts w:asciiTheme="minorHAnsi" w:hAnsiTheme="minorHAnsi" w:cstheme="minorHAnsi"/>
          <w:szCs w:val="22"/>
        </w:rPr>
        <w:t xml:space="preserve">the </w:t>
      </w:r>
      <w:r w:rsidR="004E2A3B">
        <w:rPr>
          <w:rFonts w:asciiTheme="minorHAnsi" w:hAnsiTheme="minorHAnsi" w:cstheme="minorHAnsi"/>
          <w:szCs w:val="22"/>
        </w:rPr>
        <w:t>legal practitioner</w:t>
      </w:r>
      <w:r w:rsidR="00DD054B">
        <w:rPr>
          <w:rFonts w:asciiTheme="minorHAnsi" w:hAnsiTheme="minorHAnsi" w:cstheme="minorHAnsi"/>
          <w:szCs w:val="22"/>
        </w:rPr>
        <w:t>’</w:t>
      </w:r>
      <w:r w:rsidR="004E2A3B">
        <w:rPr>
          <w:rFonts w:asciiTheme="minorHAnsi" w:hAnsiTheme="minorHAnsi" w:cstheme="minorHAnsi"/>
          <w:szCs w:val="22"/>
        </w:rPr>
        <w:t>s</w:t>
      </w:r>
      <w:r w:rsidR="00142B27" w:rsidRPr="003E49BB">
        <w:rPr>
          <w:rFonts w:asciiTheme="minorHAnsi" w:hAnsiTheme="minorHAnsi" w:cstheme="minorHAnsi"/>
          <w:szCs w:val="22"/>
        </w:rPr>
        <w:t xml:space="preserve"> trust accounts are maintained in compliance with the Act and the Rules, and for such internal control</w:t>
      </w:r>
      <w:r w:rsidR="001401F6">
        <w:rPr>
          <w:rFonts w:asciiTheme="minorHAnsi" w:hAnsiTheme="minorHAnsi" w:cstheme="minorHAnsi"/>
          <w:szCs w:val="22"/>
        </w:rPr>
        <w:t>s</w:t>
      </w:r>
      <w:r w:rsidR="00142B27" w:rsidRPr="003E49BB">
        <w:rPr>
          <w:rFonts w:asciiTheme="minorHAnsi" w:hAnsiTheme="minorHAnsi" w:cstheme="minorHAnsi"/>
          <w:szCs w:val="22"/>
        </w:rPr>
        <w:t xml:space="preserve"> as the </w:t>
      </w:r>
      <w:r w:rsidR="00DF4974">
        <w:rPr>
          <w:rFonts w:asciiTheme="minorHAnsi" w:hAnsiTheme="minorHAnsi" w:cstheme="minorHAnsi"/>
          <w:szCs w:val="22"/>
        </w:rPr>
        <w:t>legal practitioner</w:t>
      </w:r>
      <w:r w:rsidR="00DF4974" w:rsidRPr="003E49BB" w:rsidDel="00DF4974">
        <w:rPr>
          <w:rFonts w:asciiTheme="minorHAnsi" w:hAnsiTheme="minorHAnsi" w:cstheme="minorHAnsi"/>
          <w:szCs w:val="22"/>
        </w:rPr>
        <w:t xml:space="preserve"> </w:t>
      </w:r>
      <w:r w:rsidR="00142B27" w:rsidRPr="003E49BB">
        <w:rPr>
          <w:rFonts w:asciiTheme="minorHAnsi" w:hAnsiTheme="minorHAnsi" w:cstheme="minorHAnsi"/>
          <w:szCs w:val="22"/>
        </w:rPr>
        <w:t xml:space="preserve">determines </w:t>
      </w:r>
      <w:r w:rsidR="001401F6">
        <w:rPr>
          <w:rFonts w:asciiTheme="minorHAnsi" w:hAnsiTheme="minorHAnsi" w:cstheme="minorHAnsi"/>
          <w:szCs w:val="22"/>
        </w:rPr>
        <w:t>are</w:t>
      </w:r>
      <w:r w:rsidR="00142B27" w:rsidRPr="003E49BB">
        <w:rPr>
          <w:rFonts w:asciiTheme="minorHAnsi" w:hAnsiTheme="minorHAnsi" w:cstheme="minorHAnsi"/>
          <w:szCs w:val="22"/>
        </w:rPr>
        <w:t xml:space="preserve"> necessary to maintain the integrity of the trust accounts in accordance with the relevant </w:t>
      </w:r>
      <w:r w:rsidR="008C7F07">
        <w:rPr>
          <w:rFonts w:asciiTheme="minorHAnsi" w:hAnsiTheme="minorHAnsi" w:cstheme="minorHAnsi"/>
          <w:szCs w:val="22"/>
        </w:rPr>
        <w:t xml:space="preserve">client </w:t>
      </w:r>
      <w:r w:rsidR="00142B27" w:rsidRPr="003E49BB">
        <w:rPr>
          <w:rFonts w:asciiTheme="minorHAnsi" w:hAnsiTheme="minorHAnsi" w:cstheme="minorHAnsi"/>
          <w:szCs w:val="22"/>
        </w:rPr>
        <w:t>mandate</w:t>
      </w:r>
      <w:r w:rsidR="00C30AE2">
        <w:rPr>
          <w:rFonts w:asciiTheme="minorHAnsi" w:hAnsiTheme="minorHAnsi" w:cstheme="minorHAnsi"/>
          <w:szCs w:val="22"/>
        </w:rPr>
        <w:t>s</w:t>
      </w:r>
      <w:r w:rsidR="00142B27" w:rsidRPr="003E49BB">
        <w:rPr>
          <w:rFonts w:asciiTheme="minorHAnsi" w:hAnsiTheme="minorHAnsi" w:cstheme="minorHAnsi"/>
          <w:szCs w:val="22"/>
        </w:rPr>
        <w:t xml:space="preserve">, including such controls as </w:t>
      </w:r>
      <w:r w:rsidR="006570B2">
        <w:rPr>
          <w:rFonts w:asciiTheme="minorHAnsi" w:hAnsiTheme="minorHAnsi" w:cstheme="minorHAnsi"/>
          <w:szCs w:val="22"/>
        </w:rPr>
        <w:t xml:space="preserve">the </w:t>
      </w:r>
      <w:r w:rsidR="00DF4974">
        <w:rPr>
          <w:rFonts w:asciiTheme="minorHAnsi" w:hAnsiTheme="minorHAnsi" w:cstheme="minorHAnsi"/>
          <w:szCs w:val="22"/>
        </w:rPr>
        <w:t>legal practitioner</w:t>
      </w:r>
      <w:r w:rsidR="00142B27" w:rsidRPr="003E49BB">
        <w:rPr>
          <w:rFonts w:asciiTheme="minorHAnsi" w:hAnsiTheme="minorHAnsi" w:cstheme="minorHAnsi"/>
          <w:szCs w:val="22"/>
        </w:rPr>
        <w:t xml:space="preserve"> determine</w:t>
      </w:r>
      <w:r w:rsidR="006570B2">
        <w:rPr>
          <w:rFonts w:asciiTheme="minorHAnsi" w:hAnsiTheme="minorHAnsi" w:cstheme="minorHAnsi"/>
          <w:szCs w:val="22"/>
        </w:rPr>
        <w:t>s</w:t>
      </w:r>
      <w:r w:rsidR="00142B27" w:rsidRPr="003E49BB">
        <w:rPr>
          <w:rFonts w:asciiTheme="minorHAnsi" w:hAnsiTheme="minorHAnsi" w:cstheme="minorHAnsi"/>
          <w:szCs w:val="22"/>
        </w:rPr>
        <w:t xml:space="preserve"> </w:t>
      </w:r>
      <w:r w:rsidR="006F20DF">
        <w:rPr>
          <w:rFonts w:asciiTheme="minorHAnsi" w:hAnsiTheme="minorHAnsi" w:cstheme="minorHAnsi"/>
          <w:szCs w:val="22"/>
        </w:rPr>
        <w:t>are</w:t>
      </w:r>
      <w:r w:rsidR="00142B27" w:rsidRPr="003E49BB">
        <w:rPr>
          <w:rFonts w:asciiTheme="minorHAnsi" w:hAnsiTheme="minorHAnsi" w:cstheme="minorHAnsi"/>
          <w:szCs w:val="22"/>
        </w:rPr>
        <w:t xml:space="preserve"> necessary to prevent and detect fraud and theft</w:t>
      </w:r>
      <w:r w:rsidR="00142B27" w:rsidRPr="00C364F6">
        <w:rPr>
          <w:rFonts w:asciiTheme="minorHAnsi" w:hAnsiTheme="minorHAnsi" w:cstheme="minorHAnsi"/>
          <w:szCs w:val="22"/>
        </w:rPr>
        <w:t>.</w:t>
      </w:r>
      <w:r w:rsidR="00C30AE2" w:rsidRPr="00C364F6">
        <w:rPr>
          <w:rFonts w:asciiTheme="minorHAnsi" w:hAnsiTheme="minorHAnsi" w:cstheme="minorHAnsi"/>
          <w:szCs w:val="22"/>
        </w:rPr>
        <w:t xml:space="preserve"> The </w:t>
      </w:r>
      <w:r w:rsidR="00DF4974">
        <w:rPr>
          <w:rFonts w:asciiTheme="minorHAnsi" w:hAnsiTheme="minorHAnsi" w:cstheme="minorHAnsi"/>
          <w:szCs w:val="22"/>
        </w:rPr>
        <w:t>legal practitioner</w:t>
      </w:r>
      <w:r w:rsidR="00C30AE2" w:rsidRPr="00C364F6">
        <w:rPr>
          <w:rFonts w:asciiTheme="minorHAnsi" w:hAnsiTheme="minorHAnsi" w:cstheme="minorHAnsi"/>
          <w:szCs w:val="22"/>
        </w:rPr>
        <w:t xml:space="preserve"> is also responsible for the preparation of the </w:t>
      </w:r>
      <w:r w:rsidR="004E2A3B">
        <w:rPr>
          <w:rFonts w:asciiTheme="minorHAnsi" w:hAnsiTheme="minorHAnsi" w:cstheme="minorHAnsi"/>
          <w:szCs w:val="22"/>
        </w:rPr>
        <w:t xml:space="preserve">Legal </w:t>
      </w:r>
      <w:r w:rsidR="00DF4974">
        <w:rPr>
          <w:rFonts w:asciiTheme="minorHAnsi" w:hAnsiTheme="minorHAnsi" w:cstheme="minorHAnsi"/>
          <w:szCs w:val="22"/>
        </w:rPr>
        <w:t>P</w:t>
      </w:r>
      <w:r w:rsidR="004E2A3B">
        <w:rPr>
          <w:rFonts w:asciiTheme="minorHAnsi" w:hAnsiTheme="minorHAnsi" w:cstheme="minorHAnsi"/>
          <w:szCs w:val="22"/>
        </w:rPr>
        <w:t>ractitioner’s</w:t>
      </w:r>
      <w:r w:rsidR="006E509C" w:rsidRPr="00C364F6">
        <w:rPr>
          <w:rFonts w:asciiTheme="minorHAnsi" w:hAnsiTheme="minorHAnsi" w:cstheme="minorHAnsi"/>
          <w:szCs w:val="22"/>
        </w:rPr>
        <w:t xml:space="preserve"> </w:t>
      </w:r>
      <w:r w:rsidR="00404C9C" w:rsidRPr="00C364F6">
        <w:rPr>
          <w:rFonts w:asciiTheme="minorHAnsi" w:hAnsiTheme="minorHAnsi" w:cstheme="minorHAnsi"/>
          <w:szCs w:val="22"/>
        </w:rPr>
        <w:t>Annual Statement on Trust Accounts</w:t>
      </w:r>
      <w:r w:rsidR="00B636E8">
        <w:rPr>
          <w:rFonts w:asciiTheme="minorHAnsi" w:hAnsiTheme="minorHAnsi" w:cstheme="minorHAnsi"/>
          <w:szCs w:val="22"/>
        </w:rPr>
        <w:t xml:space="preserve"> and the declarations contained therein</w:t>
      </w:r>
      <w:r w:rsidR="00C30AE2" w:rsidRPr="00C364F6">
        <w:rPr>
          <w:rFonts w:asciiTheme="minorHAnsi" w:hAnsiTheme="minorHAnsi" w:cstheme="minorHAnsi"/>
          <w:szCs w:val="22"/>
        </w:rPr>
        <w:t xml:space="preserve">. </w:t>
      </w:r>
      <w:bookmarkStart w:id="79" w:name="_Toc456358626"/>
      <w:bookmarkStart w:id="80" w:name="_Toc11619403"/>
      <w:bookmarkStart w:id="81" w:name="_Toc468105306"/>
    </w:p>
    <w:p w14:paraId="331C0A14" w14:textId="143DEAF7" w:rsidR="00755856" w:rsidRDefault="00C3027E" w:rsidP="00A06416">
      <w:pPr>
        <w:pStyle w:val="Heading2"/>
      </w:pPr>
      <w:bookmarkStart w:id="82" w:name="_Toc33563465"/>
      <w:r w:rsidRPr="00D730CE">
        <w:t>Auditor</w:t>
      </w:r>
      <w:bookmarkEnd w:id="79"/>
      <w:bookmarkEnd w:id="80"/>
      <w:bookmarkEnd w:id="81"/>
      <w:bookmarkEnd w:id="82"/>
    </w:p>
    <w:p w14:paraId="6AC047B9" w14:textId="77777777" w:rsidR="00DD054B" w:rsidRDefault="004F370A" w:rsidP="00F41F0A">
      <w:pPr>
        <w:pStyle w:val="ListParagraph"/>
        <w:numPr>
          <w:ilvl w:val="0"/>
          <w:numId w:val="16"/>
        </w:numPr>
        <w:ind w:left="567" w:hanging="567"/>
        <w:rPr>
          <w:rFonts w:asciiTheme="minorHAnsi" w:hAnsiTheme="minorHAnsi" w:cstheme="minorHAnsi"/>
          <w:szCs w:val="22"/>
        </w:rPr>
      </w:pPr>
      <w:r w:rsidRPr="00934D82">
        <w:rPr>
          <w:rFonts w:asciiTheme="minorHAnsi" w:hAnsiTheme="minorHAnsi" w:cstheme="minorHAnsi"/>
          <w:szCs w:val="22"/>
        </w:rPr>
        <w:t>The a</w:t>
      </w:r>
      <w:r w:rsidRPr="004F370A">
        <w:rPr>
          <w:rFonts w:asciiTheme="minorHAnsi" w:hAnsiTheme="minorHAnsi" w:cstheme="minorHAnsi"/>
          <w:szCs w:val="22"/>
        </w:rPr>
        <w:t>uditor is responsible for</w:t>
      </w:r>
      <w:r w:rsidR="00DD054B">
        <w:rPr>
          <w:rFonts w:asciiTheme="minorHAnsi" w:hAnsiTheme="minorHAnsi" w:cstheme="minorHAnsi"/>
          <w:szCs w:val="22"/>
        </w:rPr>
        <w:t>:</w:t>
      </w:r>
    </w:p>
    <w:p w14:paraId="3C2D53B6" w14:textId="067A68CF" w:rsidR="00DD054B" w:rsidRDefault="00DD054B" w:rsidP="004B6CA7">
      <w:pPr>
        <w:numPr>
          <w:ilvl w:val="1"/>
          <w:numId w:val="57"/>
        </w:numPr>
        <w:ind w:left="927"/>
        <w:rPr>
          <w:rFonts w:asciiTheme="minorHAnsi" w:hAnsiTheme="minorHAnsi" w:cstheme="minorHAnsi"/>
          <w:szCs w:val="22"/>
        </w:rPr>
      </w:pPr>
      <w:r>
        <w:rPr>
          <w:rFonts w:asciiTheme="minorHAnsi" w:hAnsiTheme="minorHAnsi" w:cstheme="minorHAnsi"/>
          <w:szCs w:val="22"/>
        </w:rPr>
        <w:t>E</w:t>
      </w:r>
      <w:r w:rsidR="004F370A" w:rsidRPr="004F370A">
        <w:rPr>
          <w:rFonts w:asciiTheme="minorHAnsi" w:hAnsiTheme="minorHAnsi" w:cstheme="minorHAnsi"/>
          <w:szCs w:val="22"/>
        </w:rPr>
        <w:t xml:space="preserve">xpressing a </w:t>
      </w:r>
      <w:r w:rsidR="004F370A" w:rsidRPr="00C364F6">
        <w:rPr>
          <w:rFonts w:asciiTheme="minorHAnsi" w:hAnsiTheme="minorHAnsi" w:cstheme="minorHAnsi"/>
          <w:szCs w:val="22"/>
        </w:rPr>
        <w:t xml:space="preserve">reasonable assurance opinion on the compliance of </w:t>
      </w:r>
      <w:r w:rsidR="004E2A3B">
        <w:rPr>
          <w:rFonts w:asciiTheme="minorHAnsi" w:hAnsiTheme="minorHAnsi" w:cstheme="minorHAnsi"/>
          <w:szCs w:val="22"/>
        </w:rPr>
        <w:t>legal practitioners’</w:t>
      </w:r>
      <w:r w:rsidR="004F370A" w:rsidRPr="00C364F6">
        <w:rPr>
          <w:rFonts w:asciiTheme="minorHAnsi" w:hAnsiTheme="minorHAnsi" w:cstheme="minorHAnsi"/>
          <w:szCs w:val="22"/>
        </w:rPr>
        <w:t xml:space="preserve"> trust accounts, in all material respects, with the Act and </w:t>
      </w:r>
      <w:r w:rsidR="0082752F">
        <w:rPr>
          <w:rFonts w:asciiTheme="minorHAnsi" w:hAnsiTheme="minorHAnsi" w:cstheme="minorHAnsi"/>
          <w:szCs w:val="22"/>
        </w:rPr>
        <w:t xml:space="preserve">the </w:t>
      </w:r>
      <w:r w:rsidR="004F370A" w:rsidRPr="00C364F6">
        <w:rPr>
          <w:rFonts w:asciiTheme="minorHAnsi" w:hAnsiTheme="minorHAnsi" w:cstheme="minorHAnsi"/>
          <w:szCs w:val="22"/>
        </w:rPr>
        <w:t>Rules, based on the auditor’s procedures performed</w:t>
      </w:r>
      <w:r w:rsidR="002132B4">
        <w:rPr>
          <w:rFonts w:asciiTheme="minorHAnsi" w:hAnsiTheme="minorHAnsi" w:cstheme="minorHAnsi"/>
          <w:szCs w:val="22"/>
        </w:rPr>
        <w:t>;</w:t>
      </w:r>
      <w:r w:rsidR="004F370A" w:rsidRPr="004F370A">
        <w:rPr>
          <w:rFonts w:asciiTheme="minorHAnsi" w:hAnsiTheme="minorHAnsi" w:cstheme="minorHAnsi"/>
          <w:szCs w:val="22"/>
        </w:rPr>
        <w:t xml:space="preserve"> and </w:t>
      </w:r>
    </w:p>
    <w:p w14:paraId="3D964911" w14:textId="77777777" w:rsidR="006114F5" w:rsidRDefault="006114F5" w:rsidP="006114F5">
      <w:pPr>
        <w:numPr>
          <w:ilvl w:val="1"/>
          <w:numId w:val="57"/>
        </w:numPr>
        <w:ind w:left="927"/>
        <w:rPr>
          <w:rFonts w:asciiTheme="minorHAnsi" w:hAnsiTheme="minorHAnsi" w:cstheme="minorHAnsi"/>
          <w:szCs w:val="22"/>
        </w:rPr>
      </w:pPr>
      <w:r>
        <w:rPr>
          <w:rFonts w:asciiTheme="minorHAnsi" w:hAnsiTheme="minorHAnsi" w:cstheme="minorHAnsi"/>
          <w:szCs w:val="22"/>
        </w:rPr>
        <w:t>R</w:t>
      </w:r>
      <w:r w:rsidRPr="00C364F6">
        <w:rPr>
          <w:rFonts w:asciiTheme="minorHAnsi" w:hAnsiTheme="minorHAnsi" w:cstheme="minorHAnsi"/>
          <w:szCs w:val="22"/>
        </w:rPr>
        <w:t>eport</w:t>
      </w:r>
      <w:r>
        <w:rPr>
          <w:rFonts w:asciiTheme="minorHAnsi" w:hAnsiTheme="minorHAnsi" w:cstheme="minorHAnsi"/>
          <w:szCs w:val="22"/>
        </w:rPr>
        <w:t>ing</w:t>
      </w:r>
      <w:r w:rsidRPr="00C364F6">
        <w:rPr>
          <w:rFonts w:asciiTheme="minorHAnsi" w:hAnsiTheme="minorHAnsi" w:cstheme="minorHAnsi"/>
          <w:szCs w:val="22"/>
        </w:rPr>
        <w:t xml:space="preserve"> the auditor’s findings on the </w:t>
      </w:r>
      <w:r>
        <w:rPr>
          <w:rFonts w:asciiTheme="minorHAnsi" w:hAnsiTheme="minorHAnsi" w:cstheme="minorHAnsi"/>
          <w:szCs w:val="22"/>
        </w:rPr>
        <w:t>following:</w:t>
      </w:r>
    </w:p>
    <w:p w14:paraId="497DF5F4" w14:textId="77777777" w:rsidR="006114F5" w:rsidRDefault="006114F5" w:rsidP="006114F5">
      <w:pPr>
        <w:numPr>
          <w:ilvl w:val="0"/>
          <w:numId w:val="69"/>
        </w:numPr>
        <w:ind w:left="1440" w:hanging="446"/>
        <w:rPr>
          <w:rFonts w:asciiTheme="minorHAnsi" w:hAnsiTheme="minorHAnsi" w:cstheme="minorHAnsi"/>
          <w:szCs w:val="22"/>
        </w:rPr>
      </w:pPr>
      <w:r>
        <w:rPr>
          <w:rFonts w:asciiTheme="minorHAnsi" w:hAnsiTheme="minorHAnsi" w:cstheme="minorHAnsi"/>
          <w:szCs w:val="22"/>
        </w:rPr>
        <w:t>The Legal Practitioner’s Annual Statement on Trust Accounts:</w:t>
      </w:r>
    </w:p>
    <w:p w14:paraId="0051773F" w14:textId="5BD77539" w:rsidR="006114F5" w:rsidRDefault="004F2F9D" w:rsidP="006114F5">
      <w:pPr>
        <w:numPr>
          <w:ilvl w:val="2"/>
          <w:numId w:val="69"/>
        </w:numPr>
        <w:ind w:left="1800" w:hanging="360"/>
        <w:rPr>
          <w:rFonts w:asciiTheme="minorHAnsi" w:hAnsiTheme="minorHAnsi" w:cstheme="minorHAnsi"/>
          <w:szCs w:val="22"/>
        </w:rPr>
      </w:pPr>
      <w:r>
        <w:rPr>
          <w:rFonts w:asciiTheme="minorHAnsi" w:hAnsiTheme="minorHAnsi" w:cstheme="minorHAnsi"/>
          <w:szCs w:val="22"/>
        </w:rPr>
        <w:t>A</w:t>
      </w:r>
      <w:r w:rsidR="006114F5" w:rsidRPr="00C364F6">
        <w:rPr>
          <w:rFonts w:asciiTheme="minorHAnsi" w:hAnsiTheme="minorHAnsi" w:cstheme="minorHAnsi"/>
          <w:szCs w:val="22"/>
        </w:rPr>
        <w:t>gree</w:t>
      </w:r>
      <w:r>
        <w:rPr>
          <w:rFonts w:asciiTheme="minorHAnsi" w:hAnsiTheme="minorHAnsi" w:cstheme="minorHAnsi"/>
          <w:szCs w:val="22"/>
        </w:rPr>
        <w:t>ing</w:t>
      </w:r>
      <w:r w:rsidR="006114F5" w:rsidRPr="00C364F6">
        <w:rPr>
          <w:rFonts w:asciiTheme="minorHAnsi" w:hAnsiTheme="minorHAnsi" w:cstheme="minorHAnsi"/>
          <w:szCs w:val="22"/>
        </w:rPr>
        <w:t xml:space="preserve"> the information included in the </w:t>
      </w:r>
      <w:r w:rsidR="006114F5">
        <w:rPr>
          <w:rFonts w:asciiTheme="minorHAnsi" w:hAnsiTheme="minorHAnsi" w:cstheme="minorHAnsi"/>
          <w:szCs w:val="22"/>
        </w:rPr>
        <w:t>Legal Practitioner’s</w:t>
      </w:r>
      <w:r w:rsidR="006114F5" w:rsidRPr="00C364F6">
        <w:rPr>
          <w:rFonts w:asciiTheme="minorHAnsi" w:hAnsiTheme="minorHAnsi" w:cstheme="minorHAnsi"/>
          <w:szCs w:val="22"/>
        </w:rPr>
        <w:t xml:space="preserve"> Annual Statement on Trust Accounts</w:t>
      </w:r>
      <w:r w:rsidR="006114F5">
        <w:rPr>
          <w:rFonts w:asciiTheme="minorHAnsi" w:hAnsiTheme="minorHAnsi" w:cstheme="minorHAnsi"/>
          <w:szCs w:val="22"/>
        </w:rPr>
        <w:t xml:space="preserve"> (Appendix 6)</w:t>
      </w:r>
      <w:r w:rsidR="006114F5" w:rsidRPr="00C364F6">
        <w:rPr>
          <w:rFonts w:asciiTheme="minorHAnsi" w:hAnsiTheme="minorHAnsi" w:cstheme="minorHAnsi"/>
          <w:szCs w:val="22"/>
        </w:rPr>
        <w:t xml:space="preserve"> to the underlying records that were the subject of the engagement on the compliance of </w:t>
      </w:r>
      <w:r w:rsidR="006114F5">
        <w:rPr>
          <w:rFonts w:asciiTheme="minorHAnsi" w:hAnsiTheme="minorHAnsi" w:cstheme="minorHAnsi"/>
          <w:szCs w:val="22"/>
        </w:rPr>
        <w:t>legal practitioners’</w:t>
      </w:r>
      <w:r w:rsidR="006114F5" w:rsidRPr="00C364F6">
        <w:rPr>
          <w:rFonts w:asciiTheme="minorHAnsi" w:hAnsiTheme="minorHAnsi" w:cstheme="minorHAnsi"/>
          <w:szCs w:val="22"/>
        </w:rPr>
        <w:t xml:space="preserve"> trust accounts with the Act and </w:t>
      </w:r>
      <w:r w:rsidR="006114F5">
        <w:rPr>
          <w:rFonts w:asciiTheme="minorHAnsi" w:hAnsiTheme="minorHAnsi" w:cstheme="minorHAnsi"/>
          <w:szCs w:val="22"/>
        </w:rPr>
        <w:t xml:space="preserve">the </w:t>
      </w:r>
      <w:r w:rsidR="006114F5" w:rsidRPr="00C364F6">
        <w:rPr>
          <w:rFonts w:asciiTheme="minorHAnsi" w:hAnsiTheme="minorHAnsi" w:cstheme="minorHAnsi"/>
          <w:szCs w:val="22"/>
        </w:rPr>
        <w:t>Rules</w:t>
      </w:r>
      <w:r w:rsidR="006114F5">
        <w:rPr>
          <w:rFonts w:asciiTheme="minorHAnsi" w:hAnsiTheme="minorHAnsi" w:cstheme="minorHAnsi"/>
          <w:szCs w:val="22"/>
        </w:rPr>
        <w:t>; and then to report, as required;</w:t>
      </w:r>
      <w:r w:rsidR="00483EAF">
        <w:rPr>
          <w:rStyle w:val="FootnoteReference"/>
          <w:rFonts w:asciiTheme="minorHAnsi" w:hAnsiTheme="minorHAnsi" w:cstheme="minorHAnsi"/>
          <w:szCs w:val="22"/>
        </w:rPr>
        <w:footnoteReference w:id="20"/>
      </w:r>
      <w:r w:rsidR="006114F5" w:rsidRPr="00C364F6">
        <w:rPr>
          <w:rFonts w:asciiTheme="minorHAnsi" w:hAnsiTheme="minorHAnsi" w:cstheme="minorHAnsi"/>
          <w:szCs w:val="22"/>
        </w:rPr>
        <w:t xml:space="preserve"> </w:t>
      </w:r>
      <w:r w:rsidR="006114F5">
        <w:rPr>
          <w:rFonts w:asciiTheme="minorHAnsi" w:hAnsiTheme="minorHAnsi" w:cstheme="minorHAnsi"/>
          <w:szCs w:val="22"/>
        </w:rPr>
        <w:t>and</w:t>
      </w:r>
    </w:p>
    <w:p w14:paraId="50586B0D" w14:textId="696CCF62" w:rsidR="006114F5" w:rsidRPr="00101AF7" w:rsidRDefault="004F2F9D" w:rsidP="006114F5">
      <w:pPr>
        <w:numPr>
          <w:ilvl w:val="2"/>
          <w:numId w:val="69"/>
        </w:numPr>
        <w:ind w:left="1800" w:hanging="360"/>
        <w:rPr>
          <w:rFonts w:asciiTheme="minorHAnsi" w:hAnsiTheme="minorHAnsi" w:cstheme="minorHAnsi"/>
          <w:szCs w:val="22"/>
        </w:rPr>
      </w:pPr>
      <w:r>
        <w:rPr>
          <w:rFonts w:asciiTheme="minorHAnsi" w:hAnsiTheme="minorHAnsi" w:cstheme="minorHAnsi"/>
          <w:szCs w:val="22"/>
        </w:rPr>
        <w:t>R</w:t>
      </w:r>
      <w:r w:rsidR="006114F5" w:rsidRPr="00101AF7">
        <w:rPr>
          <w:rFonts w:asciiTheme="minorHAnsi" w:hAnsiTheme="minorHAnsi" w:cstheme="minorHAnsi"/>
          <w:szCs w:val="22"/>
        </w:rPr>
        <w:t>ead</w:t>
      </w:r>
      <w:r>
        <w:rPr>
          <w:rFonts w:asciiTheme="minorHAnsi" w:hAnsiTheme="minorHAnsi" w:cstheme="minorHAnsi"/>
          <w:szCs w:val="22"/>
        </w:rPr>
        <w:t>ing</w:t>
      </w:r>
      <w:r w:rsidR="006114F5" w:rsidRPr="00101AF7">
        <w:rPr>
          <w:rFonts w:asciiTheme="minorHAnsi" w:hAnsiTheme="minorHAnsi" w:cstheme="minorHAnsi"/>
          <w:szCs w:val="22"/>
        </w:rPr>
        <w:t xml:space="preserve"> the legal practitioner’s representations, the disclosures and other information contained in the Legal Practitioner’s Annual Statement on Trust Accounts for the purpose of identifying any inconsistencies with the auditor’s knowledge obtained in the course of the engagement on the compliance of legal practitioners’ trust accounts with the Act and the Rules, and report thereon.</w:t>
      </w:r>
      <w:r w:rsidR="00483EAF">
        <w:rPr>
          <w:rStyle w:val="FootnoteReference"/>
          <w:rFonts w:asciiTheme="minorHAnsi" w:hAnsiTheme="minorHAnsi" w:cstheme="minorHAnsi"/>
          <w:szCs w:val="22"/>
        </w:rPr>
        <w:footnoteReference w:id="21"/>
      </w:r>
    </w:p>
    <w:p w14:paraId="6B0FB048" w14:textId="77777777" w:rsidR="006114F5" w:rsidRPr="00E578DA" w:rsidRDefault="006114F5" w:rsidP="006114F5">
      <w:pPr>
        <w:numPr>
          <w:ilvl w:val="0"/>
          <w:numId w:val="69"/>
        </w:numPr>
        <w:ind w:left="1440" w:hanging="446"/>
        <w:rPr>
          <w:rFonts w:asciiTheme="minorHAnsi" w:hAnsiTheme="minorHAnsi" w:cstheme="minorHAnsi"/>
          <w:szCs w:val="22"/>
          <w:lang w:val="en-US"/>
        </w:rPr>
      </w:pPr>
      <w:r w:rsidRPr="00E578DA">
        <w:rPr>
          <w:rFonts w:asciiTheme="minorHAnsi" w:hAnsiTheme="minorHAnsi" w:cstheme="minorHAnsi"/>
          <w:szCs w:val="22"/>
          <w:lang w:val="en-US"/>
        </w:rPr>
        <w:t>The Legal Practitioner’s Investment Practice:</w:t>
      </w:r>
    </w:p>
    <w:p w14:paraId="55BB7F86" w14:textId="128A3406" w:rsidR="004F370A" w:rsidRPr="00C364F6" w:rsidRDefault="004F2F9D" w:rsidP="00D47CBF">
      <w:pPr>
        <w:numPr>
          <w:ilvl w:val="2"/>
          <w:numId w:val="69"/>
        </w:numPr>
        <w:ind w:left="1800" w:hanging="360"/>
        <w:rPr>
          <w:rFonts w:asciiTheme="minorHAnsi" w:hAnsiTheme="minorHAnsi" w:cstheme="minorHAnsi"/>
          <w:szCs w:val="22"/>
        </w:rPr>
      </w:pPr>
      <w:r>
        <w:rPr>
          <w:rFonts w:asciiTheme="minorHAnsi" w:hAnsiTheme="minorHAnsi" w:cstheme="minorHAnsi"/>
          <w:szCs w:val="22"/>
        </w:rPr>
        <w:t>R</w:t>
      </w:r>
      <w:r w:rsidR="006114F5" w:rsidRPr="00E578DA">
        <w:rPr>
          <w:rFonts w:asciiTheme="minorHAnsi" w:hAnsiTheme="minorHAnsi" w:cstheme="minorHAnsi"/>
          <w:szCs w:val="22"/>
        </w:rPr>
        <w:t>eport</w:t>
      </w:r>
      <w:r>
        <w:rPr>
          <w:rFonts w:asciiTheme="minorHAnsi" w:hAnsiTheme="minorHAnsi" w:cstheme="minorHAnsi"/>
          <w:szCs w:val="22"/>
        </w:rPr>
        <w:t>ing</w:t>
      </w:r>
      <w:r w:rsidR="006114F5" w:rsidRPr="00E578DA">
        <w:rPr>
          <w:rFonts w:asciiTheme="minorHAnsi" w:hAnsiTheme="minorHAnsi" w:cstheme="minorHAnsi"/>
          <w:szCs w:val="22"/>
        </w:rPr>
        <w:t xml:space="preserve"> on whether or not, to the best of the auditor’s </w:t>
      </w:r>
      <w:r w:rsidR="006114F5">
        <w:rPr>
          <w:rFonts w:asciiTheme="minorHAnsi" w:hAnsiTheme="minorHAnsi" w:cstheme="minorHAnsi"/>
          <w:szCs w:val="22"/>
        </w:rPr>
        <w:t>knowledge</w:t>
      </w:r>
      <w:r w:rsidR="006114F5" w:rsidRPr="00E578DA">
        <w:rPr>
          <w:rFonts w:asciiTheme="minorHAnsi" w:hAnsiTheme="minorHAnsi" w:cstheme="minorHAnsi"/>
          <w:szCs w:val="22"/>
        </w:rPr>
        <w:t xml:space="preserve">, the legal practitioner </w:t>
      </w:r>
      <w:r w:rsidR="006114F5" w:rsidRPr="00E578DA">
        <w:rPr>
          <w:rFonts w:asciiTheme="minorHAnsi" w:hAnsiTheme="minorHAnsi" w:cstheme="minorHAnsi"/>
          <w:szCs w:val="22"/>
          <w:lang w:val="en-US"/>
        </w:rPr>
        <w:t xml:space="preserve">carried on the business of an investment practice </w:t>
      </w:r>
      <w:r w:rsidR="006114F5">
        <w:rPr>
          <w:rFonts w:asciiTheme="minorHAnsi" w:hAnsiTheme="minorHAnsi" w:cstheme="minorHAnsi"/>
          <w:szCs w:val="22"/>
          <w:lang w:val="en-US"/>
        </w:rPr>
        <w:t xml:space="preserve">(if applicable) </w:t>
      </w:r>
      <w:r w:rsidR="006114F5" w:rsidRPr="00E578DA">
        <w:rPr>
          <w:rFonts w:asciiTheme="minorHAnsi" w:hAnsiTheme="minorHAnsi" w:cstheme="minorHAnsi"/>
          <w:szCs w:val="22"/>
          <w:lang w:val="en-US"/>
        </w:rPr>
        <w:t>and complied with the related investment practice Rules</w:t>
      </w:r>
      <w:r w:rsidR="006114F5" w:rsidRPr="00E578DA">
        <w:rPr>
          <w:rStyle w:val="FootnoteReference"/>
          <w:rFonts w:asciiTheme="minorHAnsi" w:hAnsiTheme="minorHAnsi" w:cstheme="minorHAnsi"/>
          <w:szCs w:val="22"/>
          <w:lang w:val="en-US"/>
        </w:rPr>
        <w:footnoteReference w:id="22"/>
      </w:r>
      <w:r w:rsidR="006114F5" w:rsidRPr="00E578DA">
        <w:rPr>
          <w:rFonts w:asciiTheme="minorHAnsi" w:hAnsiTheme="minorHAnsi" w:cstheme="minorHAnsi"/>
          <w:szCs w:val="22"/>
          <w:lang w:val="en-US"/>
        </w:rPr>
        <w:t>, as required.</w:t>
      </w:r>
      <w:r w:rsidR="006114F5" w:rsidRPr="00E578DA">
        <w:rPr>
          <w:rStyle w:val="FootnoteReference"/>
          <w:rFonts w:asciiTheme="minorHAnsi" w:hAnsiTheme="minorHAnsi" w:cstheme="minorHAnsi"/>
          <w:szCs w:val="22"/>
          <w:lang w:val="en-US"/>
        </w:rPr>
        <w:footnoteReference w:id="23"/>
      </w:r>
    </w:p>
    <w:p w14:paraId="5A4A8B9F" w14:textId="1F84408C" w:rsidR="006E6C40" w:rsidRPr="00027A2C" w:rsidRDefault="00E44F61" w:rsidP="00A06416">
      <w:pPr>
        <w:pStyle w:val="Heading2"/>
      </w:pPr>
      <w:bookmarkStart w:id="85" w:name="_Toc219695261"/>
      <w:bookmarkStart w:id="86" w:name="_Toc220911082"/>
      <w:bookmarkStart w:id="87" w:name="_Toc275860842"/>
      <w:bookmarkStart w:id="88" w:name="_Toc456358627"/>
      <w:bookmarkStart w:id="89" w:name="_Toc11619404"/>
      <w:bookmarkStart w:id="90" w:name="_Toc33563466"/>
      <w:bookmarkEnd w:id="77"/>
      <w:bookmarkEnd w:id="78"/>
      <w:r w:rsidRPr="00027A2C">
        <w:t>Legal Practice Council</w:t>
      </w:r>
      <w:bookmarkEnd w:id="85"/>
      <w:bookmarkEnd w:id="86"/>
      <w:bookmarkEnd w:id="87"/>
      <w:bookmarkEnd w:id="88"/>
      <w:bookmarkEnd w:id="89"/>
      <w:bookmarkEnd w:id="90"/>
    </w:p>
    <w:p w14:paraId="78DB3716" w14:textId="5C2BB6BA" w:rsidR="006E6C40" w:rsidRPr="00027A2C" w:rsidRDefault="00F13118" w:rsidP="00F41F0A">
      <w:pPr>
        <w:pStyle w:val="ListParagraph"/>
        <w:numPr>
          <w:ilvl w:val="0"/>
          <w:numId w:val="16"/>
        </w:numPr>
        <w:ind w:left="567" w:hanging="567"/>
        <w:rPr>
          <w:rFonts w:asciiTheme="minorHAnsi" w:hAnsiTheme="minorHAnsi"/>
        </w:rPr>
      </w:pPr>
      <w:r w:rsidRPr="00027A2C">
        <w:rPr>
          <w:rFonts w:asciiTheme="minorHAnsi" w:hAnsiTheme="minorHAnsi"/>
        </w:rPr>
        <w:t xml:space="preserve">The relevant </w:t>
      </w:r>
      <w:r w:rsidRPr="004C2BE5">
        <w:rPr>
          <w:rFonts w:asciiTheme="minorHAnsi" w:hAnsiTheme="minorHAnsi" w:cstheme="minorHAnsi"/>
          <w:szCs w:val="22"/>
        </w:rPr>
        <w:t>Provincial Office of the Legal Practice Council</w:t>
      </w:r>
      <w:r w:rsidRPr="00027A2C">
        <w:rPr>
          <w:rFonts w:asciiTheme="minorHAnsi" w:hAnsiTheme="minorHAnsi"/>
        </w:rPr>
        <w:t xml:space="preserve"> is responsible for </w:t>
      </w:r>
      <w:r w:rsidR="008406C7" w:rsidRPr="00027A2C">
        <w:rPr>
          <w:rFonts w:asciiTheme="minorHAnsi" w:hAnsiTheme="minorHAnsi"/>
        </w:rPr>
        <w:t>establishing</w:t>
      </w:r>
      <w:r w:rsidRPr="00027A2C">
        <w:rPr>
          <w:rFonts w:asciiTheme="minorHAnsi" w:hAnsiTheme="minorHAnsi"/>
        </w:rPr>
        <w:t xml:space="preserve"> an investigation (whether forensic or otherwise) and a disciplinary process, </w:t>
      </w:r>
      <w:r w:rsidRPr="00027A2C">
        <w:rPr>
          <w:rFonts w:asciiTheme="minorHAnsi" w:hAnsiTheme="minorHAnsi"/>
        </w:rPr>
        <w:lastRenderedPageBreak/>
        <w:t xml:space="preserve">and for taking appropriate action against </w:t>
      </w:r>
      <w:r w:rsidRPr="004C2BE5">
        <w:rPr>
          <w:rFonts w:asciiTheme="minorHAnsi" w:hAnsiTheme="minorHAnsi" w:cstheme="minorHAnsi"/>
          <w:szCs w:val="22"/>
        </w:rPr>
        <w:t>a legal practitioner</w:t>
      </w:r>
      <w:r w:rsidRPr="00027A2C">
        <w:rPr>
          <w:rFonts w:asciiTheme="minorHAnsi" w:hAnsiTheme="minorHAnsi"/>
        </w:rPr>
        <w:t xml:space="preserve"> who </w:t>
      </w:r>
      <w:r w:rsidRPr="004C2BE5">
        <w:rPr>
          <w:rFonts w:asciiTheme="minorHAnsi" w:hAnsiTheme="minorHAnsi" w:cstheme="minorHAnsi"/>
          <w:szCs w:val="22"/>
        </w:rPr>
        <w:t>does</w:t>
      </w:r>
      <w:r w:rsidRPr="00027A2C">
        <w:rPr>
          <w:rFonts w:asciiTheme="minorHAnsi" w:hAnsiTheme="minorHAnsi"/>
        </w:rPr>
        <w:t xml:space="preserve"> not comply with the Act and/or the Rules</w:t>
      </w:r>
      <w:r w:rsidR="006E6C40" w:rsidRPr="00027A2C">
        <w:rPr>
          <w:rFonts w:asciiTheme="minorHAnsi" w:hAnsiTheme="minorHAnsi"/>
        </w:rPr>
        <w:t xml:space="preserve">. </w:t>
      </w:r>
    </w:p>
    <w:p w14:paraId="0CDD4F84" w14:textId="3E2F4F09" w:rsidR="006E6C40" w:rsidRPr="00027A2C" w:rsidRDefault="00F13118" w:rsidP="00F41F0A">
      <w:pPr>
        <w:pStyle w:val="ListParagraph"/>
        <w:numPr>
          <w:ilvl w:val="0"/>
          <w:numId w:val="16"/>
        </w:numPr>
        <w:ind w:left="567" w:hanging="567"/>
        <w:rPr>
          <w:rFonts w:asciiTheme="minorHAnsi" w:hAnsiTheme="minorHAnsi"/>
        </w:rPr>
      </w:pPr>
      <w:r w:rsidRPr="00027A2C">
        <w:rPr>
          <w:rFonts w:asciiTheme="minorHAnsi" w:hAnsiTheme="minorHAnsi"/>
        </w:rPr>
        <w:t xml:space="preserve">The relevant </w:t>
      </w:r>
      <w:r w:rsidRPr="004C2BE5">
        <w:rPr>
          <w:rFonts w:asciiTheme="minorHAnsi" w:hAnsiTheme="minorHAnsi" w:cstheme="minorHAnsi"/>
          <w:szCs w:val="22"/>
        </w:rPr>
        <w:t>Provincial Office of the Legal Practice Council</w:t>
      </w:r>
      <w:r w:rsidRPr="00027A2C">
        <w:rPr>
          <w:rFonts w:asciiTheme="minorHAnsi" w:hAnsiTheme="minorHAnsi"/>
        </w:rPr>
        <w:t xml:space="preserve"> may communicate, at the request of the auditor, any complaints that come to the attention of that </w:t>
      </w:r>
      <w:r w:rsidRPr="004C2BE5">
        <w:rPr>
          <w:rFonts w:asciiTheme="minorHAnsi" w:hAnsiTheme="minorHAnsi" w:cstheme="minorHAnsi"/>
          <w:szCs w:val="22"/>
        </w:rPr>
        <w:t>Provincial Office of the Legal Practice Council</w:t>
      </w:r>
      <w:r w:rsidRPr="00027A2C">
        <w:rPr>
          <w:rFonts w:asciiTheme="minorHAnsi" w:hAnsiTheme="minorHAnsi"/>
        </w:rPr>
        <w:t xml:space="preserve"> in respect of </w:t>
      </w:r>
      <w:r w:rsidRPr="004C2BE5">
        <w:rPr>
          <w:rFonts w:asciiTheme="minorHAnsi" w:hAnsiTheme="minorHAnsi" w:cstheme="minorHAnsi"/>
          <w:szCs w:val="22"/>
        </w:rPr>
        <w:t>a legal practitioner</w:t>
      </w:r>
      <w:r w:rsidR="00DD054B">
        <w:rPr>
          <w:rFonts w:asciiTheme="minorHAnsi" w:hAnsiTheme="minorHAnsi" w:cstheme="minorHAnsi"/>
          <w:szCs w:val="22"/>
        </w:rPr>
        <w:t xml:space="preserve"> to the auditor</w:t>
      </w:r>
      <w:r w:rsidR="006E6C40" w:rsidRPr="00027A2C">
        <w:rPr>
          <w:rFonts w:asciiTheme="minorHAnsi" w:hAnsiTheme="minorHAnsi"/>
        </w:rPr>
        <w:t>.</w:t>
      </w:r>
      <w:r w:rsidR="00342A36">
        <w:rPr>
          <w:rStyle w:val="FootnoteReference"/>
          <w:rFonts w:asciiTheme="minorHAnsi" w:hAnsiTheme="minorHAnsi"/>
        </w:rPr>
        <w:footnoteReference w:id="24"/>
      </w:r>
    </w:p>
    <w:p w14:paraId="21402CA2" w14:textId="1FC1DF94" w:rsidR="006E6C40" w:rsidRPr="00027A2C" w:rsidRDefault="00F13118" w:rsidP="00F41F0A">
      <w:pPr>
        <w:pStyle w:val="ListParagraph"/>
        <w:numPr>
          <w:ilvl w:val="0"/>
          <w:numId w:val="16"/>
        </w:numPr>
        <w:ind w:left="567" w:hanging="567"/>
        <w:rPr>
          <w:rFonts w:asciiTheme="minorHAnsi" w:hAnsiTheme="minorHAnsi"/>
        </w:rPr>
      </w:pPr>
      <w:r w:rsidRPr="00027A2C">
        <w:rPr>
          <w:rFonts w:asciiTheme="minorHAnsi" w:hAnsiTheme="minorHAnsi"/>
        </w:rPr>
        <w:t xml:space="preserve">It is the responsibility of the relevant </w:t>
      </w:r>
      <w:r w:rsidRPr="004C2BE5">
        <w:rPr>
          <w:rFonts w:asciiTheme="minorHAnsi" w:hAnsiTheme="minorHAnsi" w:cstheme="minorHAnsi"/>
          <w:szCs w:val="22"/>
        </w:rPr>
        <w:t>Provincial Office of the Legal Practice Council</w:t>
      </w:r>
      <w:r w:rsidRPr="00027A2C">
        <w:rPr>
          <w:rFonts w:asciiTheme="minorHAnsi" w:hAnsiTheme="minorHAnsi"/>
        </w:rPr>
        <w:t xml:space="preserve"> to examine the auditor’s </w:t>
      </w:r>
      <w:r w:rsidR="005A1589">
        <w:rPr>
          <w:rFonts w:asciiTheme="minorHAnsi" w:hAnsiTheme="minorHAnsi"/>
        </w:rPr>
        <w:t xml:space="preserve">assurance </w:t>
      </w:r>
      <w:r w:rsidRPr="00027A2C">
        <w:rPr>
          <w:rFonts w:asciiTheme="minorHAnsi" w:hAnsiTheme="minorHAnsi"/>
        </w:rPr>
        <w:t xml:space="preserve">report on a legal practitioner’s trust accounts </w:t>
      </w:r>
      <w:r w:rsidRPr="004C2BE5">
        <w:rPr>
          <w:rFonts w:asciiTheme="minorHAnsi" w:hAnsiTheme="minorHAnsi" w:cstheme="minorHAnsi"/>
          <w:szCs w:val="22"/>
        </w:rPr>
        <w:t>to</w:t>
      </w:r>
      <w:r w:rsidRPr="00027A2C">
        <w:rPr>
          <w:rFonts w:asciiTheme="minorHAnsi" w:hAnsiTheme="minorHAnsi"/>
        </w:rPr>
        <w:t xml:space="preserve"> make a decision on whether to accept the auditor’s </w:t>
      </w:r>
      <w:r w:rsidR="005A1589">
        <w:rPr>
          <w:rFonts w:asciiTheme="minorHAnsi" w:hAnsiTheme="minorHAnsi"/>
        </w:rPr>
        <w:t xml:space="preserve">assurance </w:t>
      </w:r>
      <w:r w:rsidRPr="00027A2C">
        <w:rPr>
          <w:rFonts w:asciiTheme="minorHAnsi" w:hAnsiTheme="minorHAnsi"/>
        </w:rPr>
        <w:t>report in support of the decision to issue an annual Fidelity Fund Certificate</w:t>
      </w:r>
      <w:r w:rsidR="006E6C40" w:rsidRPr="00027A2C">
        <w:rPr>
          <w:rFonts w:asciiTheme="minorHAnsi" w:hAnsiTheme="minorHAnsi"/>
        </w:rPr>
        <w:t>.</w:t>
      </w:r>
    </w:p>
    <w:p w14:paraId="3E368EE2" w14:textId="0A79718C" w:rsidR="006E6C40" w:rsidRPr="007D081F" w:rsidRDefault="00DF4974" w:rsidP="00A06416">
      <w:pPr>
        <w:pStyle w:val="Heading2"/>
      </w:pPr>
      <w:bookmarkStart w:id="91" w:name="_Toc219695262"/>
      <w:bookmarkStart w:id="92" w:name="_Toc220911084"/>
      <w:bookmarkStart w:id="93" w:name="_Toc275860844"/>
      <w:bookmarkStart w:id="94" w:name="_Toc456358629"/>
      <w:bookmarkStart w:id="95" w:name="_Toc11619406"/>
      <w:bookmarkStart w:id="96" w:name="_Toc468105309"/>
      <w:bookmarkStart w:id="97" w:name="_Toc33563467"/>
      <w:r>
        <w:rPr>
          <w:rFonts w:asciiTheme="minorHAnsi" w:hAnsiTheme="minorHAnsi" w:cstheme="minorHAnsi"/>
          <w:szCs w:val="22"/>
        </w:rPr>
        <w:t>Legal Practitioner</w:t>
      </w:r>
      <w:r w:rsidR="002D579A">
        <w:rPr>
          <w:rFonts w:asciiTheme="minorHAnsi" w:hAnsiTheme="minorHAnsi" w:cstheme="minorHAnsi"/>
          <w:szCs w:val="22"/>
        </w:rPr>
        <w:t>s</w:t>
      </w:r>
      <w:r w:rsidR="006E6C40" w:rsidRPr="007D081F">
        <w:t xml:space="preserve"> Fidelity Fund</w:t>
      </w:r>
      <w:bookmarkEnd w:id="91"/>
      <w:bookmarkEnd w:id="92"/>
      <w:bookmarkEnd w:id="93"/>
      <w:bookmarkEnd w:id="94"/>
      <w:bookmarkEnd w:id="95"/>
      <w:bookmarkEnd w:id="96"/>
      <w:bookmarkEnd w:id="97"/>
    </w:p>
    <w:p w14:paraId="4E1447A5" w14:textId="289730E8" w:rsidR="006E6C40"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The Fund</w:t>
      </w:r>
      <w:r w:rsidR="00597A04">
        <w:rPr>
          <w:rStyle w:val="FootnoteReference"/>
          <w:rFonts w:asciiTheme="minorHAnsi" w:hAnsiTheme="minorHAnsi" w:cstheme="minorHAnsi"/>
          <w:szCs w:val="22"/>
        </w:rPr>
        <w:footnoteReference w:id="25"/>
      </w:r>
      <w:r w:rsidR="00B1068D">
        <w:rPr>
          <w:rFonts w:asciiTheme="minorHAnsi" w:hAnsiTheme="minorHAnsi" w:cstheme="minorHAnsi"/>
          <w:szCs w:val="22"/>
        </w:rPr>
        <w:t>,</w:t>
      </w:r>
      <w:r w:rsidRPr="00D1462A">
        <w:rPr>
          <w:rFonts w:asciiTheme="minorHAnsi" w:hAnsiTheme="minorHAnsi" w:cstheme="minorHAnsi"/>
          <w:szCs w:val="22"/>
        </w:rPr>
        <w:t xml:space="preserve"> </w:t>
      </w:r>
      <w:r w:rsidR="00B1068D">
        <w:rPr>
          <w:rFonts w:asciiTheme="minorHAnsi" w:hAnsiTheme="minorHAnsi" w:cstheme="minorHAnsi"/>
          <w:szCs w:val="22"/>
        </w:rPr>
        <w:t xml:space="preserve">inter alia, </w:t>
      </w:r>
      <w:r w:rsidR="00C27597" w:rsidRPr="00D1462A">
        <w:rPr>
          <w:rFonts w:asciiTheme="minorHAnsi" w:hAnsiTheme="minorHAnsi" w:cstheme="minorHAnsi"/>
          <w:szCs w:val="22"/>
        </w:rPr>
        <w:t>is the recipient of</w:t>
      </w:r>
      <w:r w:rsidRPr="00D1462A">
        <w:rPr>
          <w:rFonts w:asciiTheme="minorHAnsi" w:hAnsiTheme="minorHAnsi" w:cstheme="minorHAnsi"/>
          <w:szCs w:val="22"/>
        </w:rPr>
        <w:t xml:space="preserve"> claims made against the Fund for compensation for</w:t>
      </w:r>
      <w:r w:rsidR="00F20C02">
        <w:rPr>
          <w:rFonts w:asciiTheme="minorHAnsi" w:hAnsiTheme="minorHAnsi" w:cstheme="minorHAnsi"/>
          <w:szCs w:val="22"/>
        </w:rPr>
        <w:t xml:space="preserve"> losses </w:t>
      </w:r>
      <w:r w:rsidR="00E272B7">
        <w:rPr>
          <w:rFonts w:asciiTheme="minorHAnsi" w:hAnsiTheme="minorHAnsi" w:cstheme="minorHAnsi"/>
          <w:szCs w:val="22"/>
        </w:rPr>
        <w:t xml:space="preserve">allegedly </w:t>
      </w:r>
      <w:r w:rsidR="00F20C02">
        <w:rPr>
          <w:rFonts w:asciiTheme="minorHAnsi" w:hAnsiTheme="minorHAnsi" w:cstheme="minorHAnsi"/>
          <w:szCs w:val="22"/>
        </w:rPr>
        <w:t>arising from</w:t>
      </w:r>
      <w:r w:rsidRPr="00D1462A">
        <w:rPr>
          <w:rFonts w:asciiTheme="minorHAnsi" w:hAnsiTheme="minorHAnsi" w:cstheme="minorHAnsi"/>
          <w:szCs w:val="22"/>
        </w:rPr>
        <w:t xml:space="preserve"> theft of money or other property entrusted to a </w:t>
      </w:r>
      <w:r w:rsidR="00677D57">
        <w:rPr>
          <w:rFonts w:asciiTheme="minorHAnsi" w:hAnsiTheme="minorHAnsi" w:cstheme="minorHAnsi"/>
          <w:szCs w:val="22"/>
        </w:rPr>
        <w:t>legal practitioner</w:t>
      </w:r>
      <w:r w:rsidRPr="00D1462A">
        <w:rPr>
          <w:rFonts w:asciiTheme="minorHAnsi" w:hAnsiTheme="minorHAnsi" w:cstheme="minorHAnsi"/>
          <w:szCs w:val="22"/>
        </w:rPr>
        <w:t>.</w:t>
      </w:r>
      <w:r w:rsidR="00B1068D">
        <w:rPr>
          <w:rFonts w:asciiTheme="minorHAnsi" w:hAnsiTheme="minorHAnsi" w:cstheme="minorHAnsi"/>
          <w:szCs w:val="22"/>
        </w:rPr>
        <w:t xml:space="preserve"> </w:t>
      </w:r>
    </w:p>
    <w:p w14:paraId="7B0D7315" w14:textId="77777777" w:rsidR="006D16B0" w:rsidRDefault="006D16B0" w:rsidP="00A06416">
      <w:pPr>
        <w:pStyle w:val="Heading2"/>
      </w:pPr>
      <w:bookmarkStart w:id="98" w:name="_Toc456358630"/>
      <w:bookmarkStart w:id="99" w:name="_Toc11619407"/>
      <w:bookmarkStart w:id="100" w:name="_Toc468105310"/>
      <w:bookmarkStart w:id="101" w:name="_Toc33563468"/>
      <w:bookmarkStart w:id="102" w:name="_Toc232400841"/>
      <w:r w:rsidRPr="00EC235A">
        <w:t xml:space="preserve">Internal </w:t>
      </w:r>
      <w:r w:rsidR="00453208" w:rsidRPr="00EC235A">
        <w:t>c</w:t>
      </w:r>
      <w:r w:rsidRPr="00EC235A">
        <w:t>ontrol</w:t>
      </w:r>
      <w:bookmarkEnd w:id="98"/>
      <w:bookmarkEnd w:id="99"/>
      <w:bookmarkEnd w:id="100"/>
      <w:bookmarkEnd w:id="101"/>
    </w:p>
    <w:p w14:paraId="4E04ED48" w14:textId="08B64713" w:rsidR="003A7FE0" w:rsidRDefault="00E349DE"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Internal controls are the proc</w:t>
      </w:r>
      <w:r w:rsidR="005230B7">
        <w:rPr>
          <w:rFonts w:asciiTheme="minorHAnsi" w:hAnsiTheme="minorHAnsi" w:cstheme="minorHAnsi"/>
          <w:szCs w:val="22"/>
        </w:rPr>
        <w:t>esse</w:t>
      </w:r>
      <w:r>
        <w:rPr>
          <w:rFonts w:asciiTheme="minorHAnsi" w:hAnsiTheme="minorHAnsi" w:cstheme="minorHAnsi"/>
          <w:szCs w:val="22"/>
        </w:rPr>
        <w:t xml:space="preserve">s designed, implemented and maintained by a </w:t>
      </w:r>
      <w:r w:rsidR="00DF4974">
        <w:rPr>
          <w:rFonts w:asciiTheme="minorHAnsi" w:hAnsiTheme="minorHAnsi" w:cstheme="minorHAnsi"/>
          <w:szCs w:val="22"/>
        </w:rPr>
        <w:t>legal practitioner</w:t>
      </w:r>
      <w:r>
        <w:rPr>
          <w:rFonts w:asciiTheme="minorHAnsi" w:hAnsiTheme="minorHAnsi" w:cstheme="minorHAnsi"/>
          <w:szCs w:val="22"/>
        </w:rPr>
        <w:t xml:space="preserve"> to provide reasonable assurance </w:t>
      </w:r>
      <w:r w:rsidR="00B14CC6">
        <w:rPr>
          <w:rFonts w:asciiTheme="minorHAnsi" w:hAnsiTheme="minorHAnsi" w:cstheme="minorHAnsi"/>
          <w:szCs w:val="22"/>
        </w:rPr>
        <w:t>a</w:t>
      </w:r>
      <w:r>
        <w:rPr>
          <w:rFonts w:asciiTheme="minorHAnsi" w:hAnsiTheme="minorHAnsi" w:cstheme="minorHAnsi"/>
          <w:szCs w:val="22"/>
        </w:rPr>
        <w:t xml:space="preserve">bout the </w:t>
      </w:r>
      <w:r w:rsidR="005230B7">
        <w:rPr>
          <w:rFonts w:asciiTheme="minorHAnsi" w:hAnsiTheme="minorHAnsi" w:cstheme="minorHAnsi"/>
          <w:szCs w:val="22"/>
        </w:rPr>
        <w:t xml:space="preserve">achievement of the </w:t>
      </w:r>
      <w:r>
        <w:rPr>
          <w:rFonts w:asciiTheme="minorHAnsi" w:hAnsiTheme="minorHAnsi" w:cstheme="minorHAnsi"/>
          <w:szCs w:val="22"/>
        </w:rPr>
        <w:t>entities</w:t>
      </w:r>
      <w:r w:rsidR="002132B4">
        <w:rPr>
          <w:rFonts w:asciiTheme="minorHAnsi" w:hAnsiTheme="minorHAnsi" w:cstheme="minorHAnsi"/>
          <w:szCs w:val="22"/>
        </w:rPr>
        <w:t>’</w:t>
      </w:r>
      <w:r w:rsidR="005230B7">
        <w:rPr>
          <w:rFonts w:asciiTheme="minorHAnsi" w:hAnsiTheme="minorHAnsi" w:cstheme="minorHAnsi"/>
          <w:szCs w:val="22"/>
        </w:rPr>
        <w:t xml:space="preserve"> objectives with regard</w:t>
      </w:r>
      <w:r>
        <w:rPr>
          <w:rFonts w:asciiTheme="minorHAnsi" w:hAnsiTheme="minorHAnsi" w:cstheme="minorHAnsi"/>
          <w:szCs w:val="22"/>
        </w:rPr>
        <w:t xml:space="preserve"> to reliable financial reporting and compliance </w:t>
      </w:r>
      <w:r w:rsidR="00D16942">
        <w:rPr>
          <w:rFonts w:asciiTheme="minorHAnsi" w:hAnsiTheme="minorHAnsi" w:cstheme="minorHAnsi"/>
          <w:szCs w:val="22"/>
        </w:rPr>
        <w:t>with the Act and the Rules</w:t>
      </w:r>
      <w:r w:rsidR="002132B4">
        <w:rPr>
          <w:rFonts w:asciiTheme="minorHAnsi" w:hAnsiTheme="minorHAnsi" w:cstheme="minorHAnsi"/>
          <w:szCs w:val="22"/>
        </w:rPr>
        <w:t>;</w:t>
      </w:r>
      <w:r w:rsidR="003A7FE0">
        <w:rPr>
          <w:rFonts w:asciiTheme="minorHAnsi" w:hAnsiTheme="minorHAnsi" w:cstheme="minorHAnsi"/>
          <w:szCs w:val="22"/>
        </w:rPr>
        <w:t xml:space="preserve"> </w:t>
      </w:r>
      <w:r w:rsidR="005230B7">
        <w:rPr>
          <w:rFonts w:asciiTheme="minorHAnsi" w:hAnsiTheme="minorHAnsi" w:cstheme="minorHAnsi"/>
          <w:szCs w:val="22"/>
        </w:rPr>
        <w:t>w</w:t>
      </w:r>
      <w:r w:rsidR="00340019">
        <w:rPr>
          <w:rFonts w:asciiTheme="minorHAnsi" w:hAnsiTheme="minorHAnsi" w:cstheme="minorHAnsi"/>
          <w:szCs w:val="22"/>
        </w:rPr>
        <w:t>hile c</w:t>
      </w:r>
      <w:r>
        <w:rPr>
          <w:rFonts w:asciiTheme="minorHAnsi" w:hAnsiTheme="minorHAnsi" w:cstheme="minorHAnsi"/>
          <w:szCs w:val="22"/>
        </w:rPr>
        <w:t xml:space="preserve">ompliance </w:t>
      </w:r>
      <w:r w:rsidR="00B14CC6">
        <w:rPr>
          <w:rFonts w:asciiTheme="minorHAnsi" w:hAnsiTheme="minorHAnsi" w:cstheme="minorHAnsi"/>
          <w:szCs w:val="22"/>
        </w:rPr>
        <w:t xml:space="preserve">is to ascertain whether or not </w:t>
      </w:r>
      <w:r w:rsidR="003A7FE0">
        <w:rPr>
          <w:rFonts w:asciiTheme="minorHAnsi" w:hAnsiTheme="minorHAnsi" w:cstheme="minorHAnsi"/>
          <w:szCs w:val="22"/>
        </w:rPr>
        <w:t xml:space="preserve">the </w:t>
      </w:r>
      <w:r w:rsidR="00DF4974">
        <w:rPr>
          <w:rFonts w:asciiTheme="minorHAnsi" w:hAnsiTheme="minorHAnsi" w:cstheme="minorHAnsi"/>
          <w:szCs w:val="22"/>
        </w:rPr>
        <w:t>legal practitioner</w:t>
      </w:r>
      <w:r w:rsidR="00B14CC6">
        <w:rPr>
          <w:rFonts w:asciiTheme="minorHAnsi" w:hAnsiTheme="minorHAnsi" w:cstheme="minorHAnsi"/>
          <w:szCs w:val="22"/>
        </w:rPr>
        <w:t xml:space="preserve"> complied</w:t>
      </w:r>
      <w:r w:rsidR="003A7FE0">
        <w:rPr>
          <w:rFonts w:asciiTheme="minorHAnsi" w:hAnsiTheme="minorHAnsi" w:cstheme="minorHAnsi"/>
          <w:szCs w:val="22"/>
        </w:rPr>
        <w:t xml:space="preserve"> </w:t>
      </w:r>
      <w:r w:rsidR="00D16942">
        <w:rPr>
          <w:rFonts w:asciiTheme="minorHAnsi" w:hAnsiTheme="minorHAnsi" w:cstheme="minorHAnsi"/>
          <w:szCs w:val="22"/>
        </w:rPr>
        <w:t xml:space="preserve">specifically </w:t>
      </w:r>
      <w:r w:rsidR="00B14CC6">
        <w:rPr>
          <w:rFonts w:asciiTheme="minorHAnsi" w:hAnsiTheme="minorHAnsi" w:cstheme="minorHAnsi"/>
          <w:szCs w:val="22"/>
        </w:rPr>
        <w:t xml:space="preserve">with </w:t>
      </w:r>
      <w:r w:rsidR="003A7FE0">
        <w:rPr>
          <w:rFonts w:asciiTheme="minorHAnsi" w:hAnsiTheme="minorHAnsi" w:cstheme="minorHAnsi"/>
          <w:szCs w:val="22"/>
        </w:rPr>
        <w:t>the requirements of the Act and the Rules</w:t>
      </w:r>
      <w:r w:rsidR="00340019">
        <w:rPr>
          <w:rFonts w:asciiTheme="minorHAnsi" w:hAnsiTheme="minorHAnsi" w:cstheme="minorHAnsi"/>
          <w:szCs w:val="22"/>
        </w:rPr>
        <w:t>.</w:t>
      </w:r>
      <w:r w:rsidR="003A7FE0">
        <w:rPr>
          <w:rFonts w:asciiTheme="minorHAnsi" w:hAnsiTheme="minorHAnsi" w:cstheme="minorHAnsi"/>
          <w:szCs w:val="22"/>
        </w:rPr>
        <w:t xml:space="preserve"> </w:t>
      </w:r>
    </w:p>
    <w:p w14:paraId="2E0FB85A" w14:textId="0C2433FD" w:rsidR="006D16B0" w:rsidRPr="001C08F2" w:rsidRDefault="00997669"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T</w:t>
      </w:r>
      <w:r w:rsidR="006D16B0" w:rsidRPr="00A87195">
        <w:rPr>
          <w:rFonts w:asciiTheme="minorHAnsi" w:hAnsiTheme="minorHAnsi" w:cstheme="minorHAnsi"/>
          <w:szCs w:val="22"/>
        </w:rPr>
        <w:t xml:space="preserve">here is </w:t>
      </w:r>
      <w:r w:rsidR="00340E92" w:rsidRPr="00A87195">
        <w:rPr>
          <w:rFonts w:asciiTheme="minorHAnsi" w:hAnsiTheme="minorHAnsi" w:cstheme="minorHAnsi"/>
          <w:szCs w:val="22"/>
        </w:rPr>
        <w:t>a</w:t>
      </w:r>
      <w:r w:rsidR="001401F6" w:rsidRPr="00A87195">
        <w:rPr>
          <w:rFonts w:asciiTheme="minorHAnsi" w:hAnsiTheme="minorHAnsi" w:cstheme="minorHAnsi"/>
          <w:szCs w:val="22"/>
        </w:rPr>
        <w:t xml:space="preserve"> </w:t>
      </w:r>
      <w:r w:rsidR="006D16B0" w:rsidRPr="00A87195">
        <w:rPr>
          <w:rFonts w:asciiTheme="minorHAnsi" w:hAnsiTheme="minorHAnsi" w:cstheme="minorHAnsi"/>
          <w:szCs w:val="22"/>
        </w:rPr>
        <w:t xml:space="preserve">requirement in </w:t>
      </w:r>
      <w:r w:rsidR="00991564" w:rsidRPr="00A87195">
        <w:rPr>
          <w:rFonts w:asciiTheme="minorHAnsi" w:hAnsiTheme="minorHAnsi" w:cstheme="minorHAnsi"/>
          <w:szCs w:val="22"/>
        </w:rPr>
        <w:t>the</w:t>
      </w:r>
      <w:r w:rsidR="006D16B0" w:rsidRPr="00A87195">
        <w:rPr>
          <w:rFonts w:asciiTheme="minorHAnsi" w:hAnsiTheme="minorHAnsi" w:cstheme="minorHAnsi"/>
          <w:szCs w:val="22"/>
        </w:rPr>
        <w:t xml:space="preserve"> Rules</w:t>
      </w:r>
      <w:r w:rsidR="007157C0">
        <w:rPr>
          <w:rStyle w:val="FootnoteReference"/>
          <w:rFonts w:asciiTheme="minorHAnsi" w:hAnsiTheme="minorHAnsi" w:cstheme="minorHAnsi"/>
          <w:szCs w:val="22"/>
        </w:rPr>
        <w:footnoteReference w:id="26"/>
      </w:r>
      <w:r w:rsidR="006D16B0" w:rsidRPr="00A87195">
        <w:rPr>
          <w:rFonts w:asciiTheme="minorHAnsi" w:hAnsiTheme="minorHAnsi" w:cstheme="minorHAnsi"/>
          <w:szCs w:val="22"/>
        </w:rPr>
        <w:t xml:space="preserve"> </w:t>
      </w:r>
      <w:r w:rsidR="0053552F" w:rsidRPr="00A87195">
        <w:rPr>
          <w:rFonts w:asciiTheme="minorHAnsi" w:hAnsiTheme="minorHAnsi" w:cstheme="minorHAnsi"/>
          <w:szCs w:val="22"/>
        </w:rPr>
        <w:t xml:space="preserve">for the </w:t>
      </w:r>
      <w:r w:rsidR="00DF4974">
        <w:rPr>
          <w:rFonts w:asciiTheme="minorHAnsi" w:hAnsiTheme="minorHAnsi" w:cstheme="minorHAnsi"/>
          <w:szCs w:val="22"/>
        </w:rPr>
        <w:t>legal practitioner</w:t>
      </w:r>
      <w:r w:rsidR="00DF4974" w:rsidRPr="00A87195" w:rsidDel="00DF4974">
        <w:rPr>
          <w:rFonts w:asciiTheme="minorHAnsi" w:hAnsiTheme="minorHAnsi" w:cstheme="minorHAnsi"/>
          <w:szCs w:val="22"/>
        </w:rPr>
        <w:t xml:space="preserve"> </w:t>
      </w:r>
      <w:r w:rsidR="0053552F" w:rsidRPr="00A87195">
        <w:rPr>
          <w:rFonts w:asciiTheme="minorHAnsi" w:hAnsiTheme="minorHAnsi" w:cstheme="minorHAnsi"/>
          <w:szCs w:val="22"/>
        </w:rPr>
        <w:t>to</w:t>
      </w:r>
      <w:r w:rsidR="00D248D9" w:rsidRPr="00A87195">
        <w:rPr>
          <w:rFonts w:asciiTheme="minorHAnsi" w:hAnsiTheme="minorHAnsi" w:cstheme="minorHAnsi"/>
          <w:szCs w:val="22"/>
        </w:rPr>
        <w:t xml:space="preserve"> </w:t>
      </w:r>
      <w:r w:rsidR="00E5484B" w:rsidRPr="00A87195">
        <w:rPr>
          <w:rFonts w:asciiTheme="minorHAnsi" w:hAnsiTheme="minorHAnsi" w:cstheme="minorHAnsi"/>
          <w:szCs w:val="22"/>
        </w:rPr>
        <w:t>implement and design internal controls</w:t>
      </w:r>
      <w:r w:rsidR="007157C0" w:rsidRPr="007157C0">
        <w:rPr>
          <w:rFonts w:asciiTheme="minorHAnsi" w:hAnsiTheme="minorHAnsi" w:cstheme="minorHAnsi"/>
          <w:szCs w:val="22"/>
        </w:rPr>
        <w:t xml:space="preserve"> that operate effectively and are monitored regularly throughout the period</w:t>
      </w:r>
      <w:r w:rsidR="00721C5C" w:rsidRPr="00A87195">
        <w:rPr>
          <w:rFonts w:asciiTheme="minorHAnsi" w:hAnsiTheme="minorHAnsi" w:cstheme="minorHAnsi"/>
          <w:szCs w:val="22"/>
        </w:rPr>
        <w:t>.</w:t>
      </w:r>
      <w:r w:rsidR="005A6789" w:rsidRPr="00A87195">
        <w:rPr>
          <w:rFonts w:asciiTheme="minorHAnsi" w:hAnsiTheme="minorHAnsi" w:cstheme="minorHAnsi"/>
          <w:szCs w:val="22"/>
        </w:rPr>
        <w:t xml:space="preserve"> </w:t>
      </w:r>
    </w:p>
    <w:p w14:paraId="2C201C54" w14:textId="55CA89C6" w:rsidR="00EC68C3" w:rsidRDefault="009837FD" w:rsidP="00F41F0A">
      <w:pPr>
        <w:pStyle w:val="ListParagraph"/>
        <w:numPr>
          <w:ilvl w:val="0"/>
          <w:numId w:val="16"/>
        </w:numPr>
        <w:ind w:left="567" w:hanging="567"/>
        <w:rPr>
          <w:rFonts w:asciiTheme="minorHAnsi" w:hAnsiTheme="minorHAnsi" w:cstheme="minorHAnsi"/>
          <w:szCs w:val="22"/>
        </w:rPr>
      </w:pPr>
      <w:r w:rsidRPr="00A87195">
        <w:rPr>
          <w:rFonts w:asciiTheme="minorHAnsi" w:hAnsiTheme="minorHAnsi" w:cstheme="minorHAnsi"/>
          <w:szCs w:val="22"/>
        </w:rPr>
        <w:t>T</w:t>
      </w:r>
      <w:r w:rsidR="006D16B0" w:rsidRPr="00A87195">
        <w:rPr>
          <w:rFonts w:asciiTheme="minorHAnsi" w:hAnsiTheme="minorHAnsi" w:cstheme="minorHAnsi"/>
          <w:szCs w:val="22"/>
        </w:rPr>
        <w:t>he</w:t>
      </w:r>
      <w:r w:rsidR="006D16B0" w:rsidRPr="00D1462A">
        <w:rPr>
          <w:rFonts w:asciiTheme="minorHAnsi" w:hAnsiTheme="minorHAnsi" w:cstheme="minorHAnsi"/>
          <w:szCs w:val="22"/>
        </w:rPr>
        <w:t xml:space="preserve"> auditor does not express an opinion on the </w:t>
      </w:r>
      <w:r w:rsidR="004E2A3B">
        <w:rPr>
          <w:rFonts w:asciiTheme="minorHAnsi" w:hAnsiTheme="minorHAnsi" w:cstheme="minorHAnsi"/>
          <w:szCs w:val="22"/>
        </w:rPr>
        <w:t>legal practitioner’s</w:t>
      </w:r>
      <w:r w:rsidR="006D16B0" w:rsidRPr="00D1462A">
        <w:rPr>
          <w:rFonts w:asciiTheme="minorHAnsi" w:hAnsiTheme="minorHAnsi" w:cstheme="minorHAnsi"/>
          <w:szCs w:val="22"/>
        </w:rPr>
        <w:t xml:space="preserve"> internal control</w:t>
      </w:r>
      <w:r w:rsidR="00DD054B">
        <w:rPr>
          <w:rFonts w:asciiTheme="minorHAnsi" w:hAnsiTheme="minorHAnsi" w:cstheme="minorHAnsi"/>
          <w:szCs w:val="22"/>
        </w:rPr>
        <w:t>s</w:t>
      </w:r>
      <w:r w:rsidR="006D16B0" w:rsidRPr="00D1462A">
        <w:rPr>
          <w:rFonts w:asciiTheme="minorHAnsi" w:hAnsiTheme="minorHAnsi" w:cstheme="minorHAnsi"/>
          <w:szCs w:val="22"/>
        </w:rPr>
        <w:t xml:space="preserve"> rele</w:t>
      </w:r>
      <w:r w:rsidR="008645C7">
        <w:rPr>
          <w:rFonts w:asciiTheme="minorHAnsi" w:hAnsiTheme="minorHAnsi" w:cstheme="minorHAnsi"/>
          <w:szCs w:val="22"/>
        </w:rPr>
        <w:t xml:space="preserve">vant to the application of the </w:t>
      </w:r>
      <w:r w:rsidR="00AD7BE9" w:rsidRPr="00D1462A">
        <w:rPr>
          <w:rFonts w:asciiTheme="minorHAnsi" w:hAnsiTheme="minorHAnsi" w:cstheme="minorHAnsi"/>
          <w:szCs w:val="22"/>
        </w:rPr>
        <w:t>R</w:t>
      </w:r>
      <w:r w:rsidR="006D16B0" w:rsidRPr="00D1462A">
        <w:rPr>
          <w:rFonts w:asciiTheme="minorHAnsi" w:hAnsiTheme="minorHAnsi" w:cstheme="minorHAnsi"/>
          <w:szCs w:val="22"/>
        </w:rPr>
        <w:t>ules</w:t>
      </w:r>
      <w:r w:rsidR="00997669">
        <w:rPr>
          <w:rFonts w:asciiTheme="minorHAnsi" w:hAnsiTheme="minorHAnsi" w:cstheme="minorHAnsi"/>
          <w:szCs w:val="22"/>
        </w:rPr>
        <w:t>.</w:t>
      </w:r>
      <w:r w:rsidR="00474791">
        <w:rPr>
          <w:rStyle w:val="FootnoteReference"/>
          <w:rFonts w:asciiTheme="minorHAnsi" w:hAnsiTheme="minorHAnsi" w:cstheme="minorHAnsi"/>
          <w:szCs w:val="22"/>
        </w:rPr>
        <w:footnoteReference w:id="27"/>
      </w:r>
      <w:r w:rsidR="00BF0F04">
        <w:rPr>
          <w:rFonts w:asciiTheme="minorHAnsi" w:hAnsiTheme="minorHAnsi" w:cstheme="minorHAnsi"/>
          <w:szCs w:val="22"/>
        </w:rPr>
        <w:t xml:space="preserve"> However, the auditor is still required by ISAE 3000 (Revised)</w:t>
      </w:r>
      <w:r w:rsidR="0053552F">
        <w:rPr>
          <w:rStyle w:val="FootnoteReference"/>
          <w:rFonts w:asciiTheme="minorHAnsi" w:hAnsiTheme="minorHAnsi" w:cstheme="minorHAnsi"/>
          <w:szCs w:val="22"/>
        </w:rPr>
        <w:footnoteReference w:id="28"/>
      </w:r>
      <w:r w:rsidR="00BF0F04">
        <w:rPr>
          <w:rFonts w:asciiTheme="minorHAnsi" w:hAnsiTheme="minorHAnsi" w:cstheme="minorHAnsi"/>
          <w:szCs w:val="22"/>
        </w:rPr>
        <w:t xml:space="preserve"> to</w:t>
      </w:r>
      <w:r w:rsidR="00BF0F04" w:rsidRPr="00E7600A">
        <w:t xml:space="preserve"> </w:t>
      </w:r>
      <w:r w:rsidR="00BF0F04">
        <w:t xml:space="preserve">obtain an understanding </w:t>
      </w:r>
      <w:r w:rsidR="00BF0F04" w:rsidRPr="00901E39">
        <w:t xml:space="preserve">of internal control over the preparation of </w:t>
      </w:r>
      <w:r w:rsidR="00FE735E">
        <w:t xml:space="preserve">the </w:t>
      </w:r>
      <w:r w:rsidR="004E2A3B">
        <w:t>legal practitioner’s</w:t>
      </w:r>
      <w:r w:rsidR="00BF0F04">
        <w:t xml:space="preserve"> trust accounts </w:t>
      </w:r>
      <w:r w:rsidR="00BF0F04" w:rsidRPr="00901E39">
        <w:t xml:space="preserve">relevant to the engagement. This includes evaluating the design of those controls </w:t>
      </w:r>
      <w:r w:rsidR="00EE3626">
        <w:t xml:space="preserve">that are </w:t>
      </w:r>
      <w:r w:rsidR="00BF0F04" w:rsidRPr="00901E39">
        <w:t xml:space="preserve">relevant to the engagement and determining whether they have been implemented by performing procedures in addition to inquiry of the personnel responsible for the </w:t>
      </w:r>
      <w:r w:rsidR="004E2A3B">
        <w:t>legal practitioner’s</w:t>
      </w:r>
      <w:r w:rsidR="00BF0F04">
        <w:t xml:space="preserve"> trust accounts</w:t>
      </w:r>
      <w:r w:rsidR="00BF0F04" w:rsidRPr="00901E39">
        <w:t>.</w:t>
      </w:r>
    </w:p>
    <w:p w14:paraId="66EB8EDE" w14:textId="55ED10A0" w:rsidR="006D16B0" w:rsidRPr="00312957" w:rsidRDefault="006D16B0" w:rsidP="00F41F0A">
      <w:pPr>
        <w:pStyle w:val="ListParagraph"/>
        <w:numPr>
          <w:ilvl w:val="0"/>
          <w:numId w:val="16"/>
        </w:numPr>
        <w:spacing w:after="240"/>
        <w:ind w:left="567" w:hanging="567"/>
        <w:rPr>
          <w:rFonts w:asciiTheme="minorHAnsi" w:hAnsiTheme="minorHAnsi" w:cstheme="minorHAnsi"/>
          <w:szCs w:val="22"/>
        </w:rPr>
      </w:pPr>
      <w:r w:rsidRPr="00D1462A">
        <w:rPr>
          <w:rFonts w:asciiTheme="minorHAnsi" w:hAnsiTheme="minorHAnsi" w:cstheme="minorHAnsi"/>
          <w:szCs w:val="22"/>
        </w:rPr>
        <w:t xml:space="preserve">The auditor </w:t>
      </w:r>
      <w:r w:rsidR="00CA3427">
        <w:rPr>
          <w:rFonts w:asciiTheme="minorHAnsi" w:hAnsiTheme="minorHAnsi" w:cstheme="minorHAnsi"/>
          <w:szCs w:val="22"/>
        </w:rPr>
        <w:t>further</w:t>
      </w:r>
      <w:r w:rsidR="00CA3427" w:rsidRPr="00D1462A">
        <w:rPr>
          <w:rFonts w:asciiTheme="minorHAnsi" w:hAnsiTheme="minorHAnsi" w:cstheme="minorHAnsi"/>
          <w:szCs w:val="22"/>
        </w:rPr>
        <w:t xml:space="preserve"> </w:t>
      </w:r>
      <w:r w:rsidRPr="00D1462A">
        <w:rPr>
          <w:rFonts w:asciiTheme="minorHAnsi" w:hAnsiTheme="minorHAnsi" w:cstheme="minorHAnsi"/>
          <w:szCs w:val="22"/>
        </w:rPr>
        <w:t xml:space="preserve">draws </w:t>
      </w:r>
      <w:r w:rsidRPr="00D233EA">
        <w:rPr>
          <w:rFonts w:asciiTheme="minorHAnsi" w:hAnsiTheme="minorHAnsi" w:cstheme="minorHAnsi"/>
          <w:szCs w:val="22"/>
        </w:rPr>
        <w:t xml:space="preserve">from </w:t>
      </w:r>
      <w:r w:rsidRPr="00BE596B">
        <w:rPr>
          <w:rFonts w:asciiTheme="minorHAnsi" w:hAnsiTheme="minorHAnsi" w:cstheme="minorHAnsi"/>
          <w:szCs w:val="22"/>
        </w:rPr>
        <w:t>ISA 260</w:t>
      </w:r>
      <w:r w:rsidR="00E56FDA">
        <w:rPr>
          <w:rFonts w:asciiTheme="minorHAnsi" w:hAnsiTheme="minorHAnsi" w:cstheme="minorHAnsi"/>
          <w:szCs w:val="22"/>
        </w:rPr>
        <w:t xml:space="preserve"> (Revised)</w:t>
      </w:r>
      <w:r w:rsidR="00FE735E">
        <w:rPr>
          <w:rFonts w:asciiTheme="minorHAnsi" w:hAnsiTheme="minorHAnsi" w:cstheme="minorHAnsi"/>
          <w:szCs w:val="22"/>
        </w:rPr>
        <w:t>,</w:t>
      </w:r>
      <w:r w:rsidRPr="00BE596B">
        <w:rPr>
          <w:rFonts w:asciiTheme="minorHAnsi" w:hAnsiTheme="minorHAnsi" w:cstheme="minorHAnsi"/>
          <w:szCs w:val="22"/>
        </w:rPr>
        <w:t xml:space="preserve"> </w:t>
      </w:r>
      <w:r w:rsidRPr="00BE596B">
        <w:rPr>
          <w:rFonts w:asciiTheme="minorHAnsi" w:hAnsiTheme="minorHAnsi" w:cstheme="minorHAnsi"/>
          <w:i/>
          <w:szCs w:val="22"/>
        </w:rPr>
        <w:t>Communication with Those Charged with Governance</w:t>
      </w:r>
      <w:r w:rsidR="00FE735E">
        <w:rPr>
          <w:rFonts w:asciiTheme="minorHAnsi" w:hAnsiTheme="minorHAnsi" w:cstheme="minorHAnsi"/>
          <w:szCs w:val="22"/>
        </w:rPr>
        <w:t>,</w:t>
      </w:r>
      <w:r w:rsidR="00FD2CF9">
        <w:rPr>
          <w:rFonts w:asciiTheme="minorHAnsi" w:hAnsiTheme="minorHAnsi" w:cstheme="minorHAnsi"/>
          <w:i/>
          <w:szCs w:val="22"/>
        </w:rPr>
        <w:t xml:space="preserve"> </w:t>
      </w:r>
      <w:r w:rsidR="00FD2CF9" w:rsidRPr="00A53FD4">
        <w:rPr>
          <w:rFonts w:asciiTheme="minorHAnsi" w:hAnsiTheme="minorHAnsi" w:cstheme="minorHAnsi"/>
          <w:szCs w:val="22"/>
          <w:lang w:val="en-ZA"/>
        </w:rPr>
        <w:t>and</w:t>
      </w:r>
      <w:r w:rsidR="00FD2CF9" w:rsidRPr="00957772">
        <w:rPr>
          <w:rFonts w:asciiTheme="minorHAnsi" w:hAnsiTheme="minorHAnsi" w:cstheme="minorHAnsi"/>
          <w:i/>
          <w:szCs w:val="22"/>
          <w:lang w:val="en-ZA"/>
        </w:rPr>
        <w:t xml:space="preserve"> </w:t>
      </w:r>
      <w:r w:rsidR="00FD2CF9" w:rsidRPr="00A53FD4">
        <w:rPr>
          <w:rFonts w:asciiTheme="minorHAnsi" w:hAnsiTheme="minorHAnsi" w:cstheme="minorHAnsi"/>
          <w:szCs w:val="22"/>
          <w:lang w:val="en-ZA"/>
        </w:rPr>
        <w:t>ISA 265</w:t>
      </w:r>
      <w:r w:rsidR="00FE735E">
        <w:rPr>
          <w:rFonts w:asciiTheme="minorHAnsi" w:hAnsiTheme="minorHAnsi" w:cstheme="minorHAnsi"/>
          <w:szCs w:val="22"/>
          <w:lang w:val="en-ZA"/>
        </w:rPr>
        <w:t>,</w:t>
      </w:r>
      <w:r w:rsidR="00FD2CF9" w:rsidRPr="00957772">
        <w:rPr>
          <w:rFonts w:asciiTheme="minorHAnsi" w:hAnsiTheme="minorHAnsi" w:cstheme="minorHAnsi"/>
          <w:i/>
          <w:szCs w:val="22"/>
          <w:lang w:val="en-ZA"/>
        </w:rPr>
        <w:t xml:space="preserve"> Communicating Deficiencies in Internal Control to Those Charged with Governance and Management</w:t>
      </w:r>
      <w:r w:rsidRPr="00C364F6">
        <w:rPr>
          <w:rFonts w:asciiTheme="minorHAnsi" w:hAnsiTheme="minorHAnsi" w:cstheme="minorHAnsi"/>
          <w:szCs w:val="22"/>
        </w:rPr>
        <w:t xml:space="preserve">, </w:t>
      </w:r>
      <w:r w:rsidR="00FE735E">
        <w:rPr>
          <w:rFonts w:asciiTheme="minorHAnsi" w:hAnsiTheme="minorHAnsi" w:cstheme="minorHAnsi"/>
          <w:szCs w:val="22"/>
        </w:rPr>
        <w:t xml:space="preserve">which </w:t>
      </w:r>
      <w:r w:rsidRPr="00D1462A">
        <w:rPr>
          <w:rFonts w:asciiTheme="minorHAnsi" w:hAnsiTheme="minorHAnsi" w:cstheme="minorHAnsi"/>
          <w:szCs w:val="22"/>
        </w:rPr>
        <w:t xml:space="preserve">applies to an audit of financial statements, and communicates appropriately to the directors and management (those charged with governance) </w:t>
      </w:r>
      <w:r w:rsidR="001467D9">
        <w:rPr>
          <w:rFonts w:asciiTheme="minorHAnsi" w:hAnsiTheme="minorHAnsi" w:cstheme="minorHAnsi"/>
          <w:szCs w:val="22"/>
        </w:rPr>
        <w:t xml:space="preserve">any </w:t>
      </w:r>
      <w:r w:rsidRPr="00D1462A">
        <w:rPr>
          <w:rFonts w:asciiTheme="minorHAnsi" w:hAnsiTheme="minorHAnsi" w:cstheme="minorHAnsi"/>
          <w:szCs w:val="22"/>
        </w:rPr>
        <w:t>deficiencies in internal control that have come to the auditor’s attention. In addition</w:t>
      </w:r>
      <w:r w:rsidR="001467D9">
        <w:rPr>
          <w:rFonts w:asciiTheme="minorHAnsi" w:hAnsiTheme="minorHAnsi" w:cstheme="minorHAnsi"/>
          <w:szCs w:val="22"/>
        </w:rPr>
        <w:t>,</w:t>
      </w:r>
      <w:r w:rsidRPr="00D1462A">
        <w:rPr>
          <w:rFonts w:asciiTheme="minorHAnsi" w:hAnsiTheme="minorHAnsi" w:cstheme="minorHAnsi"/>
          <w:szCs w:val="22"/>
        </w:rPr>
        <w:t xml:space="preserve"> the Rules require</w:t>
      </w:r>
      <w:r w:rsidR="00FE735E">
        <w:rPr>
          <w:rFonts w:asciiTheme="minorHAnsi" w:hAnsiTheme="minorHAnsi" w:cstheme="minorHAnsi"/>
          <w:szCs w:val="22"/>
        </w:rPr>
        <w:t>,</w:t>
      </w:r>
      <w:r w:rsidR="00E272B7">
        <w:rPr>
          <w:rFonts w:asciiTheme="minorHAnsi" w:hAnsiTheme="minorHAnsi" w:cstheme="minorHAnsi"/>
          <w:szCs w:val="22"/>
        </w:rPr>
        <w:t xml:space="preserve"> </w:t>
      </w:r>
      <w:r w:rsidR="00E272B7" w:rsidRPr="00D1462A">
        <w:rPr>
          <w:rFonts w:asciiTheme="minorHAnsi" w:hAnsiTheme="minorHAnsi" w:cstheme="minorHAnsi"/>
          <w:szCs w:val="22"/>
        </w:rPr>
        <w:t>inter</w:t>
      </w:r>
      <w:r w:rsidR="00E272B7">
        <w:rPr>
          <w:rFonts w:asciiTheme="minorHAnsi" w:hAnsiTheme="minorHAnsi" w:cstheme="minorHAnsi"/>
          <w:szCs w:val="22"/>
        </w:rPr>
        <w:t xml:space="preserve"> </w:t>
      </w:r>
      <w:r w:rsidR="00E272B7" w:rsidRPr="00D1462A">
        <w:rPr>
          <w:rFonts w:asciiTheme="minorHAnsi" w:hAnsiTheme="minorHAnsi" w:cstheme="minorHAnsi"/>
          <w:szCs w:val="22"/>
        </w:rPr>
        <w:t>alia</w:t>
      </w:r>
      <w:r w:rsidR="00FE735E">
        <w:rPr>
          <w:rFonts w:asciiTheme="minorHAnsi" w:hAnsiTheme="minorHAnsi" w:cstheme="minorHAnsi"/>
          <w:szCs w:val="22"/>
        </w:rPr>
        <w:t>,</w:t>
      </w:r>
      <w:r w:rsidRPr="00D1462A">
        <w:rPr>
          <w:rFonts w:asciiTheme="minorHAnsi" w:hAnsiTheme="minorHAnsi" w:cstheme="minorHAnsi"/>
          <w:szCs w:val="22"/>
        </w:rPr>
        <w:t xml:space="preserve"> the auditor to report to the </w:t>
      </w:r>
      <w:r w:rsidR="00E44F61" w:rsidRPr="00EB6CD8">
        <w:rPr>
          <w:rFonts w:asciiTheme="minorHAnsi" w:hAnsiTheme="minorHAnsi" w:cstheme="minorHAnsi"/>
          <w:szCs w:val="22"/>
        </w:rPr>
        <w:t>Legal Practice C</w:t>
      </w:r>
      <w:r w:rsidR="00E44F61" w:rsidRPr="00312957">
        <w:rPr>
          <w:rFonts w:asciiTheme="minorHAnsi" w:hAnsiTheme="minorHAnsi" w:cstheme="minorHAnsi"/>
          <w:szCs w:val="22"/>
        </w:rPr>
        <w:t>ouncil</w:t>
      </w:r>
      <w:r w:rsidRPr="00312957">
        <w:rPr>
          <w:rFonts w:asciiTheme="minorHAnsi" w:hAnsiTheme="minorHAnsi" w:cstheme="minorHAnsi"/>
          <w:szCs w:val="22"/>
        </w:rPr>
        <w:t xml:space="preserve"> if</w:t>
      </w:r>
      <w:r w:rsidR="00FE735E" w:rsidRPr="00312957">
        <w:rPr>
          <w:rFonts w:asciiTheme="minorHAnsi" w:hAnsiTheme="minorHAnsi" w:cstheme="minorHAnsi"/>
          <w:szCs w:val="22"/>
        </w:rPr>
        <w:t xml:space="preserve"> –</w:t>
      </w:r>
      <w:r w:rsidRPr="00312957">
        <w:rPr>
          <w:rFonts w:asciiTheme="minorHAnsi" w:hAnsiTheme="minorHAnsi" w:cstheme="minorHAnsi"/>
          <w:szCs w:val="22"/>
        </w:rPr>
        <w:t xml:space="preserve"> at any time during the discharge of </w:t>
      </w:r>
      <w:r w:rsidR="00E272B7" w:rsidRPr="00312957">
        <w:rPr>
          <w:rFonts w:asciiTheme="minorHAnsi" w:hAnsiTheme="minorHAnsi" w:cstheme="minorHAnsi"/>
          <w:szCs w:val="22"/>
        </w:rPr>
        <w:t xml:space="preserve">the auditor’s </w:t>
      </w:r>
      <w:r w:rsidRPr="00312957">
        <w:rPr>
          <w:rFonts w:asciiTheme="minorHAnsi" w:hAnsiTheme="minorHAnsi" w:cstheme="minorHAnsi"/>
          <w:szCs w:val="22"/>
        </w:rPr>
        <w:t xml:space="preserve">duties </w:t>
      </w:r>
      <w:r w:rsidR="00FE735E" w:rsidRPr="00312957">
        <w:rPr>
          <w:rFonts w:asciiTheme="minorHAnsi" w:hAnsiTheme="minorHAnsi" w:cstheme="minorHAnsi"/>
          <w:szCs w:val="22"/>
        </w:rPr>
        <w:t xml:space="preserve">– </w:t>
      </w:r>
      <w:r w:rsidRPr="00312957">
        <w:rPr>
          <w:rFonts w:asciiTheme="minorHAnsi" w:hAnsiTheme="minorHAnsi" w:cstheme="minorHAnsi"/>
          <w:szCs w:val="22"/>
        </w:rPr>
        <w:t xml:space="preserve">any </w:t>
      </w:r>
      <w:r w:rsidR="008C7F07" w:rsidRPr="00312957">
        <w:rPr>
          <w:rFonts w:asciiTheme="minorHAnsi" w:hAnsiTheme="minorHAnsi" w:cstheme="minorHAnsi"/>
          <w:szCs w:val="22"/>
        </w:rPr>
        <w:t xml:space="preserve">inquiries </w:t>
      </w:r>
      <w:r w:rsidRPr="00312957">
        <w:rPr>
          <w:rFonts w:asciiTheme="minorHAnsi" w:hAnsiTheme="minorHAnsi" w:cstheme="minorHAnsi"/>
          <w:szCs w:val="22"/>
        </w:rPr>
        <w:t xml:space="preserve">regarding its </w:t>
      </w:r>
      <w:r w:rsidR="00FD2CF9" w:rsidRPr="00312957">
        <w:rPr>
          <w:rFonts w:asciiTheme="minorHAnsi" w:hAnsiTheme="minorHAnsi" w:cstheme="minorHAnsi"/>
          <w:szCs w:val="22"/>
        </w:rPr>
        <w:t xml:space="preserve">trust </w:t>
      </w:r>
      <w:r w:rsidRPr="00312957">
        <w:rPr>
          <w:rFonts w:asciiTheme="minorHAnsi" w:hAnsiTheme="minorHAnsi" w:cstheme="minorHAnsi"/>
          <w:szCs w:val="22"/>
        </w:rPr>
        <w:t xml:space="preserve">accounting records </w:t>
      </w:r>
      <w:r w:rsidR="00FE735E" w:rsidRPr="00312957">
        <w:rPr>
          <w:rFonts w:asciiTheme="minorHAnsi" w:hAnsiTheme="minorHAnsi" w:cstheme="minorHAnsi"/>
          <w:szCs w:val="22"/>
        </w:rPr>
        <w:t>that</w:t>
      </w:r>
      <w:r w:rsidRPr="00312957">
        <w:rPr>
          <w:rFonts w:asciiTheme="minorHAnsi" w:hAnsiTheme="minorHAnsi" w:cstheme="minorHAnsi"/>
          <w:szCs w:val="22"/>
        </w:rPr>
        <w:t xml:space="preserve"> </w:t>
      </w:r>
      <w:r w:rsidR="00957772" w:rsidRPr="00312957">
        <w:rPr>
          <w:rFonts w:asciiTheme="minorHAnsi" w:hAnsiTheme="minorHAnsi" w:cstheme="minorHAnsi"/>
          <w:szCs w:val="22"/>
        </w:rPr>
        <w:t xml:space="preserve">the auditor </w:t>
      </w:r>
      <w:r w:rsidRPr="00312957">
        <w:rPr>
          <w:rFonts w:asciiTheme="minorHAnsi" w:hAnsiTheme="minorHAnsi" w:cstheme="minorHAnsi"/>
          <w:szCs w:val="22"/>
        </w:rPr>
        <w:t xml:space="preserve">has raised with the firm </w:t>
      </w:r>
      <w:r w:rsidRPr="00312957">
        <w:rPr>
          <w:rFonts w:asciiTheme="minorHAnsi" w:hAnsiTheme="minorHAnsi" w:cstheme="minorHAnsi"/>
          <w:szCs w:val="22"/>
        </w:rPr>
        <w:lastRenderedPageBreak/>
        <w:t xml:space="preserve">have not been dealt with to </w:t>
      </w:r>
      <w:r w:rsidR="001467D9" w:rsidRPr="00312957">
        <w:rPr>
          <w:rFonts w:asciiTheme="minorHAnsi" w:hAnsiTheme="minorHAnsi" w:cstheme="minorHAnsi"/>
          <w:szCs w:val="22"/>
        </w:rPr>
        <w:t xml:space="preserve">the </w:t>
      </w:r>
      <w:r w:rsidR="00957772" w:rsidRPr="00312957">
        <w:rPr>
          <w:rFonts w:asciiTheme="minorHAnsi" w:hAnsiTheme="minorHAnsi" w:cstheme="minorHAnsi"/>
          <w:szCs w:val="22"/>
        </w:rPr>
        <w:t xml:space="preserve">auditor’s </w:t>
      </w:r>
      <w:r w:rsidRPr="00312957">
        <w:rPr>
          <w:rFonts w:asciiTheme="minorHAnsi" w:hAnsiTheme="minorHAnsi" w:cstheme="minorHAnsi"/>
          <w:szCs w:val="22"/>
        </w:rPr>
        <w:t>satisfaction</w:t>
      </w:r>
      <w:r w:rsidR="00D248D9" w:rsidRPr="00312957">
        <w:rPr>
          <w:rFonts w:asciiTheme="minorHAnsi" w:hAnsiTheme="minorHAnsi" w:cstheme="minorHAnsi"/>
          <w:szCs w:val="22"/>
        </w:rPr>
        <w:t xml:space="preserve"> </w:t>
      </w:r>
      <w:r w:rsidR="00D248D9" w:rsidRPr="00A44D7E">
        <w:rPr>
          <w:rFonts w:asciiTheme="minorHAnsi" w:hAnsiTheme="minorHAnsi" w:cstheme="minorHAnsi"/>
          <w:szCs w:val="22"/>
        </w:rPr>
        <w:t xml:space="preserve">(refer to paragraphs </w:t>
      </w:r>
      <w:r w:rsidR="00063501" w:rsidRPr="00A44D7E">
        <w:rPr>
          <w:rFonts w:asciiTheme="minorHAnsi" w:hAnsiTheme="minorHAnsi" w:cstheme="minorHAnsi"/>
          <w:szCs w:val="22"/>
        </w:rPr>
        <w:t>6</w:t>
      </w:r>
      <w:r w:rsidR="002533BC" w:rsidRPr="00A44D7E">
        <w:rPr>
          <w:rFonts w:asciiTheme="minorHAnsi" w:hAnsiTheme="minorHAnsi" w:cstheme="minorHAnsi"/>
          <w:szCs w:val="22"/>
        </w:rPr>
        <w:t>7</w:t>
      </w:r>
      <w:r w:rsidR="00D248D9" w:rsidRPr="00A44D7E">
        <w:rPr>
          <w:rFonts w:asciiTheme="minorHAnsi" w:hAnsiTheme="minorHAnsi" w:cstheme="minorHAnsi"/>
          <w:szCs w:val="22"/>
        </w:rPr>
        <w:t>-</w:t>
      </w:r>
      <w:r w:rsidR="007D2214" w:rsidRPr="00A44D7E">
        <w:rPr>
          <w:rFonts w:asciiTheme="minorHAnsi" w:hAnsiTheme="minorHAnsi" w:cstheme="minorHAnsi"/>
          <w:szCs w:val="22"/>
        </w:rPr>
        <w:t>7</w:t>
      </w:r>
      <w:r w:rsidR="002533BC" w:rsidRPr="00A44D7E">
        <w:rPr>
          <w:rFonts w:asciiTheme="minorHAnsi" w:hAnsiTheme="minorHAnsi" w:cstheme="minorHAnsi"/>
          <w:szCs w:val="22"/>
        </w:rPr>
        <w:t>1</w:t>
      </w:r>
      <w:r w:rsidR="00D420B9" w:rsidRPr="00A44D7E">
        <w:rPr>
          <w:rFonts w:asciiTheme="minorHAnsi" w:hAnsiTheme="minorHAnsi" w:cstheme="minorHAnsi"/>
          <w:szCs w:val="22"/>
        </w:rPr>
        <w:t xml:space="preserve"> for materiality</w:t>
      </w:r>
      <w:r w:rsidR="00D248D9" w:rsidRPr="00A44D7E">
        <w:rPr>
          <w:rFonts w:asciiTheme="minorHAnsi" w:hAnsiTheme="minorHAnsi" w:cstheme="minorHAnsi"/>
          <w:szCs w:val="22"/>
        </w:rPr>
        <w:t>)</w:t>
      </w:r>
      <w:r w:rsidR="00F66768" w:rsidRPr="00A44D7E">
        <w:rPr>
          <w:rFonts w:asciiTheme="minorHAnsi" w:hAnsiTheme="minorHAnsi" w:cstheme="minorHAnsi"/>
          <w:szCs w:val="22"/>
        </w:rPr>
        <w:t>.</w:t>
      </w:r>
      <w:r w:rsidRPr="00A44D7E">
        <w:rPr>
          <w:rFonts w:asciiTheme="minorHAnsi" w:hAnsiTheme="minorHAnsi" w:cstheme="minorHAnsi"/>
          <w:szCs w:val="22"/>
        </w:rPr>
        <w:t xml:space="preserve"> This includes</w:t>
      </w:r>
      <w:r w:rsidR="00E272B7" w:rsidRPr="00A44D7E">
        <w:rPr>
          <w:rFonts w:asciiTheme="minorHAnsi" w:hAnsiTheme="minorHAnsi" w:cstheme="minorHAnsi"/>
          <w:szCs w:val="22"/>
        </w:rPr>
        <w:t xml:space="preserve"> inquiries regarding</w:t>
      </w:r>
      <w:r w:rsidRPr="00A44D7E">
        <w:rPr>
          <w:rFonts w:asciiTheme="minorHAnsi" w:hAnsiTheme="minorHAnsi" w:cstheme="minorHAnsi"/>
          <w:szCs w:val="22"/>
        </w:rPr>
        <w:t xml:space="preserve"> deficiencie</w:t>
      </w:r>
      <w:r w:rsidRPr="00312957">
        <w:rPr>
          <w:rFonts w:asciiTheme="minorHAnsi" w:hAnsiTheme="minorHAnsi" w:cstheme="minorHAnsi"/>
          <w:szCs w:val="22"/>
        </w:rPr>
        <w:t xml:space="preserve">s in internal control. </w:t>
      </w:r>
    </w:p>
    <w:p w14:paraId="75D4B802" w14:textId="77777777" w:rsidR="00500D0D" w:rsidRPr="00312957" w:rsidRDefault="00500D0D" w:rsidP="004E612D">
      <w:pPr>
        <w:pStyle w:val="Heading1"/>
      </w:pPr>
      <w:bookmarkStart w:id="103" w:name="_Toc456358631"/>
      <w:bookmarkStart w:id="104" w:name="_Toc11619408"/>
      <w:bookmarkStart w:id="105" w:name="_Toc468105311"/>
      <w:bookmarkStart w:id="106" w:name="_Toc33563469"/>
      <w:r w:rsidRPr="00312957">
        <w:t xml:space="preserve">Nature and </w:t>
      </w:r>
      <w:r w:rsidR="00904397" w:rsidRPr="00312957">
        <w:t xml:space="preserve">Extent </w:t>
      </w:r>
      <w:r w:rsidRPr="00312957">
        <w:t xml:space="preserve">of the </w:t>
      </w:r>
      <w:r w:rsidR="00904397" w:rsidRPr="00312957">
        <w:t>Auditor’s Work</w:t>
      </w:r>
      <w:bookmarkEnd w:id="103"/>
      <w:bookmarkEnd w:id="104"/>
      <w:bookmarkEnd w:id="105"/>
      <w:bookmarkEnd w:id="106"/>
    </w:p>
    <w:p w14:paraId="7CA40B00" w14:textId="5D2351E4" w:rsidR="008645C7" w:rsidRPr="00A44D7E" w:rsidRDefault="00500D0D" w:rsidP="00F41F0A">
      <w:pPr>
        <w:pStyle w:val="ListParagraph"/>
        <w:numPr>
          <w:ilvl w:val="0"/>
          <w:numId w:val="16"/>
        </w:numPr>
        <w:ind w:left="567" w:hanging="567"/>
        <w:rPr>
          <w:rFonts w:asciiTheme="minorHAnsi" w:hAnsiTheme="minorHAnsi" w:cstheme="minorHAnsi"/>
          <w:szCs w:val="22"/>
        </w:rPr>
      </w:pPr>
      <w:r w:rsidRPr="00312957">
        <w:rPr>
          <w:rFonts w:asciiTheme="minorHAnsi" w:hAnsiTheme="minorHAnsi" w:cstheme="minorHAnsi"/>
          <w:szCs w:val="22"/>
        </w:rPr>
        <w:t xml:space="preserve">The nature and extent of work performed is that </w:t>
      </w:r>
      <w:r w:rsidR="004F2F9D">
        <w:rPr>
          <w:rFonts w:asciiTheme="minorHAnsi" w:hAnsiTheme="minorHAnsi" w:cstheme="minorHAnsi"/>
          <w:szCs w:val="22"/>
        </w:rPr>
        <w:t xml:space="preserve">which is </w:t>
      </w:r>
      <w:r w:rsidRPr="00312957">
        <w:rPr>
          <w:rFonts w:asciiTheme="minorHAnsi" w:hAnsiTheme="minorHAnsi" w:cstheme="minorHAnsi"/>
          <w:szCs w:val="22"/>
        </w:rPr>
        <w:t xml:space="preserve">required to express a reasonable assurance opinion on </w:t>
      </w:r>
      <w:r w:rsidR="00E272B7" w:rsidRPr="00312957">
        <w:rPr>
          <w:rFonts w:asciiTheme="minorHAnsi" w:hAnsiTheme="minorHAnsi" w:cstheme="minorHAnsi"/>
          <w:szCs w:val="22"/>
        </w:rPr>
        <w:t xml:space="preserve">the </w:t>
      </w:r>
      <w:r w:rsidRPr="00312957">
        <w:rPr>
          <w:rFonts w:asciiTheme="minorHAnsi" w:hAnsiTheme="minorHAnsi" w:cstheme="minorHAnsi"/>
          <w:szCs w:val="22"/>
        </w:rPr>
        <w:t xml:space="preserve">compliance of the </w:t>
      </w:r>
      <w:r w:rsidR="004E2A3B" w:rsidRPr="00312957">
        <w:rPr>
          <w:rFonts w:asciiTheme="minorHAnsi" w:hAnsiTheme="minorHAnsi" w:cstheme="minorHAnsi"/>
          <w:szCs w:val="22"/>
        </w:rPr>
        <w:t>legal practitioners’</w:t>
      </w:r>
      <w:r w:rsidRPr="00312957">
        <w:rPr>
          <w:rFonts w:asciiTheme="minorHAnsi" w:hAnsiTheme="minorHAnsi" w:cstheme="minorHAnsi"/>
          <w:szCs w:val="22"/>
        </w:rPr>
        <w:t xml:space="preserve"> trust accounts with the Act and </w:t>
      </w:r>
      <w:r w:rsidR="00E272B7" w:rsidRPr="00312957">
        <w:rPr>
          <w:rFonts w:asciiTheme="minorHAnsi" w:hAnsiTheme="minorHAnsi" w:cstheme="minorHAnsi"/>
          <w:szCs w:val="22"/>
        </w:rPr>
        <w:t xml:space="preserve">the </w:t>
      </w:r>
      <w:r w:rsidRPr="00312957">
        <w:rPr>
          <w:rFonts w:asciiTheme="minorHAnsi" w:hAnsiTheme="minorHAnsi" w:cstheme="minorHAnsi"/>
          <w:szCs w:val="22"/>
        </w:rPr>
        <w:t>Rules</w:t>
      </w:r>
      <w:r w:rsidR="00FD2CF9" w:rsidRPr="00312957">
        <w:rPr>
          <w:rFonts w:asciiTheme="minorHAnsi" w:hAnsiTheme="minorHAnsi" w:cstheme="minorHAnsi"/>
          <w:szCs w:val="22"/>
        </w:rPr>
        <w:t>.</w:t>
      </w:r>
      <w:r w:rsidRPr="00312957">
        <w:rPr>
          <w:rFonts w:asciiTheme="minorHAnsi" w:hAnsiTheme="minorHAnsi" w:cstheme="minorHAnsi"/>
          <w:szCs w:val="22"/>
        </w:rPr>
        <w:t xml:space="preserve"> </w:t>
      </w:r>
      <w:r w:rsidR="00415412" w:rsidRPr="00312957">
        <w:rPr>
          <w:rFonts w:asciiTheme="minorHAnsi" w:hAnsiTheme="minorHAnsi" w:cstheme="minorHAnsi"/>
          <w:szCs w:val="22"/>
        </w:rPr>
        <w:t>Any non</w:t>
      </w:r>
      <w:r w:rsidR="000641E5" w:rsidRPr="00312957">
        <w:rPr>
          <w:rFonts w:asciiTheme="minorHAnsi" w:hAnsiTheme="minorHAnsi" w:cstheme="minorHAnsi"/>
          <w:szCs w:val="22"/>
        </w:rPr>
        <w:t>-</w:t>
      </w:r>
      <w:r w:rsidR="00415412" w:rsidRPr="00312957">
        <w:rPr>
          <w:rFonts w:asciiTheme="minorHAnsi" w:hAnsiTheme="minorHAnsi" w:cstheme="minorHAnsi"/>
          <w:szCs w:val="22"/>
        </w:rPr>
        <w:t xml:space="preserve">compliance </w:t>
      </w:r>
      <w:r w:rsidR="00903DE1" w:rsidRPr="00312957">
        <w:rPr>
          <w:rFonts w:asciiTheme="minorHAnsi" w:hAnsiTheme="minorHAnsi" w:cstheme="minorHAnsi"/>
          <w:szCs w:val="22"/>
        </w:rPr>
        <w:t xml:space="preserve">identified by the auditor, with respect to the compliance of a legal practitioner’s trust accounts with the Act and the Rules, </w:t>
      </w:r>
      <w:r w:rsidR="00415412" w:rsidRPr="00312957">
        <w:rPr>
          <w:rFonts w:asciiTheme="minorHAnsi" w:hAnsiTheme="minorHAnsi" w:cstheme="minorHAnsi"/>
          <w:szCs w:val="22"/>
        </w:rPr>
        <w:t>is listed in the auditor’s qualified report</w:t>
      </w:r>
      <w:r w:rsidR="001F5700" w:rsidRPr="00312957">
        <w:rPr>
          <w:rFonts w:asciiTheme="minorHAnsi" w:hAnsiTheme="minorHAnsi" w:cstheme="minorHAnsi"/>
          <w:szCs w:val="22"/>
        </w:rPr>
        <w:t xml:space="preserve"> </w:t>
      </w:r>
      <w:r w:rsidR="009D4538" w:rsidRPr="00312957">
        <w:rPr>
          <w:rFonts w:asciiTheme="minorHAnsi" w:hAnsiTheme="minorHAnsi" w:cstheme="minorHAnsi"/>
          <w:szCs w:val="22"/>
        </w:rPr>
        <w:t>(Appendix 5)</w:t>
      </w:r>
      <w:r w:rsidR="001F5700" w:rsidRPr="00312957">
        <w:rPr>
          <w:rFonts w:asciiTheme="minorHAnsi" w:hAnsiTheme="minorHAnsi" w:cstheme="minorHAnsi"/>
          <w:szCs w:val="22"/>
        </w:rPr>
        <w:t xml:space="preserve"> </w:t>
      </w:r>
      <w:r w:rsidR="00415412" w:rsidRPr="00312957">
        <w:rPr>
          <w:rFonts w:asciiTheme="minorHAnsi" w:hAnsiTheme="minorHAnsi" w:cstheme="minorHAnsi"/>
          <w:szCs w:val="22"/>
        </w:rPr>
        <w:t xml:space="preserve">or </w:t>
      </w:r>
      <w:r w:rsidR="00FA7582" w:rsidRPr="00312957">
        <w:rPr>
          <w:rFonts w:asciiTheme="minorHAnsi" w:hAnsiTheme="minorHAnsi" w:cstheme="minorHAnsi"/>
          <w:szCs w:val="22"/>
        </w:rPr>
        <w:t xml:space="preserve">an </w:t>
      </w:r>
      <w:r w:rsidRPr="00312957">
        <w:rPr>
          <w:rFonts w:asciiTheme="minorHAnsi" w:hAnsiTheme="minorHAnsi" w:cstheme="minorHAnsi"/>
          <w:szCs w:val="22"/>
        </w:rPr>
        <w:t>explanation</w:t>
      </w:r>
      <w:r w:rsidR="00FA7582" w:rsidRPr="00312957">
        <w:rPr>
          <w:rFonts w:asciiTheme="minorHAnsi" w:hAnsiTheme="minorHAnsi" w:cstheme="minorHAnsi"/>
          <w:szCs w:val="22"/>
        </w:rPr>
        <w:t xml:space="preserve"> is</w:t>
      </w:r>
      <w:r w:rsidR="009D4538" w:rsidRPr="00312957">
        <w:rPr>
          <w:rFonts w:asciiTheme="minorHAnsi" w:hAnsiTheme="minorHAnsi" w:cstheme="minorHAnsi"/>
          <w:szCs w:val="22"/>
        </w:rPr>
        <w:t xml:space="preserve"> provided</w:t>
      </w:r>
      <w:r w:rsidRPr="00312957">
        <w:rPr>
          <w:rFonts w:asciiTheme="minorHAnsi" w:hAnsiTheme="minorHAnsi" w:cstheme="minorHAnsi"/>
          <w:szCs w:val="22"/>
        </w:rPr>
        <w:t xml:space="preserve"> as to why the auditor is unable to express an opinion</w:t>
      </w:r>
      <w:r w:rsidR="001F5700" w:rsidRPr="00312957">
        <w:rPr>
          <w:rFonts w:asciiTheme="minorHAnsi" w:hAnsiTheme="minorHAnsi" w:cstheme="minorHAnsi"/>
          <w:szCs w:val="22"/>
        </w:rPr>
        <w:t xml:space="preserve"> </w:t>
      </w:r>
      <w:r w:rsidR="001F5700" w:rsidRPr="00A44D7E">
        <w:rPr>
          <w:rFonts w:asciiTheme="minorHAnsi" w:hAnsiTheme="minorHAnsi" w:cstheme="minorHAnsi"/>
          <w:szCs w:val="22"/>
        </w:rPr>
        <w:t xml:space="preserve">(refer </w:t>
      </w:r>
      <w:r w:rsidR="00904397" w:rsidRPr="00A44D7E">
        <w:rPr>
          <w:rFonts w:asciiTheme="minorHAnsi" w:hAnsiTheme="minorHAnsi" w:cstheme="minorHAnsi"/>
          <w:szCs w:val="22"/>
        </w:rPr>
        <w:t xml:space="preserve">to </w:t>
      </w:r>
      <w:r w:rsidR="001F5700" w:rsidRPr="00A44D7E">
        <w:rPr>
          <w:rFonts w:asciiTheme="minorHAnsi" w:hAnsiTheme="minorHAnsi" w:cstheme="minorHAnsi"/>
          <w:szCs w:val="22"/>
        </w:rPr>
        <w:t>paragraph</w:t>
      </w:r>
      <w:r w:rsidR="00FA7582" w:rsidRPr="00A44D7E">
        <w:rPr>
          <w:rFonts w:asciiTheme="minorHAnsi" w:hAnsiTheme="minorHAnsi" w:cstheme="minorHAnsi"/>
          <w:szCs w:val="22"/>
        </w:rPr>
        <w:t>s</w:t>
      </w:r>
      <w:r w:rsidR="001F5700" w:rsidRPr="00A44D7E">
        <w:rPr>
          <w:rFonts w:asciiTheme="minorHAnsi" w:hAnsiTheme="minorHAnsi" w:cstheme="minorHAnsi"/>
          <w:szCs w:val="22"/>
        </w:rPr>
        <w:t xml:space="preserve"> </w:t>
      </w:r>
      <w:r w:rsidR="00E3440F" w:rsidRPr="00A44D7E">
        <w:rPr>
          <w:rFonts w:asciiTheme="minorHAnsi" w:hAnsiTheme="minorHAnsi"/>
        </w:rPr>
        <w:t>8</w:t>
      </w:r>
      <w:r w:rsidR="002533BC" w:rsidRPr="00A44D7E">
        <w:rPr>
          <w:rFonts w:asciiTheme="minorHAnsi" w:hAnsiTheme="minorHAnsi"/>
        </w:rPr>
        <w:t>4</w:t>
      </w:r>
      <w:r w:rsidR="009C0E1A" w:rsidRPr="00A44D7E">
        <w:rPr>
          <w:rFonts w:asciiTheme="minorHAnsi" w:hAnsiTheme="minorHAnsi"/>
        </w:rPr>
        <w:t>-</w:t>
      </w:r>
      <w:r w:rsidR="00E3440F" w:rsidRPr="00A44D7E">
        <w:rPr>
          <w:rFonts w:asciiTheme="minorHAnsi" w:hAnsiTheme="minorHAnsi"/>
        </w:rPr>
        <w:t>8</w:t>
      </w:r>
      <w:r w:rsidR="002533BC" w:rsidRPr="00A44D7E">
        <w:rPr>
          <w:rFonts w:asciiTheme="minorHAnsi" w:hAnsiTheme="minorHAnsi"/>
        </w:rPr>
        <w:t>5</w:t>
      </w:r>
      <w:r w:rsidR="00FA7582" w:rsidRPr="00A44D7E">
        <w:rPr>
          <w:rFonts w:asciiTheme="minorHAnsi" w:hAnsiTheme="minorHAnsi" w:cstheme="minorHAnsi"/>
          <w:szCs w:val="22"/>
        </w:rPr>
        <w:t>)</w:t>
      </w:r>
      <w:r w:rsidRPr="00A44D7E">
        <w:rPr>
          <w:rFonts w:asciiTheme="minorHAnsi" w:hAnsiTheme="minorHAnsi" w:cstheme="minorHAnsi"/>
          <w:szCs w:val="22"/>
        </w:rPr>
        <w:t>.</w:t>
      </w:r>
    </w:p>
    <w:p w14:paraId="4FCEEFF0" w14:textId="465691E1" w:rsidR="00876670" w:rsidRDefault="008645C7" w:rsidP="00F41F0A">
      <w:pPr>
        <w:pStyle w:val="ListParagraph"/>
        <w:numPr>
          <w:ilvl w:val="0"/>
          <w:numId w:val="16"/>
        </w:numPr>
        <w:ind w:left="567" w:hanging="567"/>
        <w:rPr>
          <w:rFonts w:asciiTheme="minorHAnsi" w:hAnsiTheme="minorHAnsi" w:cstheme="minorHAnsi"/>
          <w:szCs w:val="22"/>
        </w:rPr>
      </w:pPr>
      <w:r w:rsidRPr="00A44D7E">
        <w:rPr>
          <w:rFonts w:asciiTheme="minorHAnsi" w:hAnsiTheme="minorHAnsi" w:cstheme="minorHAnsi"/>
          <w:szCs w:val="22"/>
        </w:rPr>
        <w:t xml:space="preserve">In </w:t>
      </w:r>
      <w:r w:rsidR="00D8260F" w:rsidRPr="00A44D7E">
        <w:rPr>
          <w:rFonts w:asciiTheme="minorHAnsi" w:hAnsiTheme="minorHAnsi" w:cstheme="minorHAnsi"/>
          <w:szCs w:val="22"/>
        </w:rPr>
        <w:t xml:space="preserve">an </w:t>
      </w:r>
      <w:r w:rsidRPr="00A44D7E">
        <w:rPr>
          <w:rFonts w:asciiTheme="minorHAnsi" w:hAnsiTheme="minorHAnsi" w:cstheme="minorHAnsi"/>
          <w:szCs w:val="22"/>
        </w:rPr>
        <w:t>engagement</w:t>
      </w:r>
      <w:r w:rsidR="00D8260F" w:rsidRPr="00A44D7E">
        <w:rPr>
          <w:rFonts w:asciiTheme="minorHAnsi" w:hAnsiTheme="minorHAnsi" w:cstheme="minorHAnsi"/>
          <w:szCs w:val="22"/>
        </w:rPr>
        <w:t xml:space="preserve"> </w:t>
      </w:r>
      <w:r w:rsidR="00DD054B" w:rsidRPr="00A44D7E">
        <w:rPr>
          <w:rFonts w:asciiTheme="minorHAnsi" w:hAnsiTheme="minorHAnsi" w:cstheme="minorHAnsi"/>
          <w:szCs w:val="22"/>
        </w:rPr>
        <w:t xml:space="preserve">of </w:t>
      </w:r>
      <w:r w:rsidR="00167829" w:rsidRPr="00A44D7E">
        <w:rPr>
          <w:rFonts w:asciiTheme="minorHAnsi" w:hAnsiTheme="minorHAnsi" w:cstheme="minorHAnsi"/>
          <w:szCs w:val="22"/>
        </w:rPr>
        <w:t>l</w:t>
      </w:r>
      <w:r w:rsidR="004E2A3B" w:rsidRPr="00A44D7E">
        <w:rPr>
          <w:rFonts w:asciiTheme="minorHAnsi" w:hAnsiTheme="minorHAnsi" w:cstheme="minorHAnsi"/>
          <w:szCs w:val="22"/>
        </w:rPr>
        <w:t>egal practitioners’</w:t>
      </w:r>
      <w:r w:rsidR="00D8260F" w:rsidRPr="00A44D7E">
        <w:rPr>
          <w:rFonts w:asciiTheme="minorHAnsi" w:hAnsiTheme="minorHAnsi" w:cstheme="minorHAnsi"/>
          <w:szCs w:val="22"/>
        </w:rPr>
        <w:t xml:space="preserve"> trust accou</w:t>
      </w:r>
      <w:r w:rsidR="00D8260F" w:rsidRPr="00312957">
        <w:rPr>
          <w:rFonts w:asciiTheme="minorHAnsi" w:hAnsiTheme="minorHAnsi" w:cstheme="minorHAnsi"/>
          <w:szCs w:val="22"/>
        </w:rPr>
        <w:t>nts</w:t>
      </w:r>
      <w:r w:rsidR="00904397" w:rsidRPr="00312957">
        <w:rPr>
          <w:rFonts w:asciiTheme="minorHAnsi" w:hAnsiTheme="minorHAnsi" w:cstheme="minorHAnsi"/>
          <w:szCs w:val="22"/>
        </w:rPr>
        <w:t>,</w:t>
      </w:r>
      <w:r w:rsidRPr="00312957">
        <w:rPr>
          <w:rFonts w:asciiTheme="minorHAnsi" w:hAnsiTheme="minorHAnsi" w:cstheme="minorHAnsi"/>
          <w:szCs w:val="22"/>
        </w:rPr>
        <w:t xml:space="preserve"> the auditor may design and perform tests of </w:t>
      </w:r>
      <w:r w:rsidR="00EE3626" w:rsidRPr="00312957">
        <w:rPr>
          <w:rFonts w:asciiTheme="minorHAnsi" w:hAnsiTheme="minorHAnsi" w:cstheme="minorHAnsi"/>
          <w:szCs w:val="22"/>
        </w:rPr>
        <w:t xml:space="preserve">the </w:t>
      </w:r>
      <w:r w:rsidRPr="00312957">
        <w:rPr>
          <w:rFonts w:asciiTheme="minorHAnsi" w:hAnsiTheme="minorHAnsi" w:cstheme="minorHAnsi"/>
          <w:szCs w:val="22"/>
        </w:rPr>
        <w:t>controls</w:t>
      </w:r>
      <w:r w:rsidR="0070360B" w:rsidRPr="00312957">
        <w:rPr>
          <w:rFonts w:asciiTheme="minorHAnsi" w:hAnsiTheme="minorHAnsi" w:cstheme="minorHAnsi"/>
          <w:szCs w:val="22"/>
        </w:rPr>
        <w:t>,</w:t>
      </w:r>
      <w:r w:rsidRPr="00312957">
        <w:rPr>
          <w:rFonts w:asciiTheme="minorHAnsi" w:hAnsiTheme="minorHAnsi" w:cstheme="minorHAnsi"/>
          <w:szCs w:val="22"/>
        </w:rPr>
        <w:t xml:space="preserve"> following the auditor’s </w:t>
      </w:r>
      <w:r w:rsidR="00DD054B" w:rsidRPr="00312957">
        <w:rPr>
          <w:rFonts w:asciiTheme="minorHAnsi" w:hAnsiTheme="minorHAnsi" w:cstheme="minorHAnsi"/>
          <w:szCs w:val="22"/>
        </w:rPr>
        <w:t xml:space="preserve">risk assessment procedures and </w:t>
      </w:r>
      <w:r w:rsidRPr="00312957">
        <w:rPr>
          <w:rFonts w:asciiTheme="minorHAnsi" w:hAnsiTheme="minorHAnsi" w:cstheme="minorHAnsi"/>
          <w:szCs w:val="22"/>
        </w:rPr>
        <w:t>evaluation of internal control. Notwithstanding that the auditor may choose to rely on</w:t>
      </w:r>
      <w:r w:rsidR="00EE3626" w:rsidRPr="00312957">
        <w:rPr>
          <w:rFonts w:asciiTheme="minorHAnsi" w:hAnsiTheme="minorHAnsi" w:cstheme="minorHAnsi"/>
          <w:szCs w:val="22"/>
        </w:rPr>
        <w:t xml:space="preserve"> the</w:t>
      </w:r>
      <w:r w:rsidRPr="00312957">
        <w:rPr>
          <w:rFonts w:asciiTheme="minorHAnsi" w:hAnsiTheme="minorHAnsi" w:cstheme="minorHAnsi"/>
          <w:szCs w:val="22"/>
        </w:rPr>
        <w:t xml:space="preserve"> controls, the extent of testing for compliance </w:t>
      </w:r>
      <w:r w:rsidR="002E1071" w:rsidRPr="00312957">
        <w:rPr>
          <w:rFonts w:asciiTheme="minorHAnsi" w:hAnsiTheme="minorHAnsi" w:cstheme="minorHAnsi"/>
          <w:szCs w:val="22"/>
        </w:rPr>
        <w:t xml:space="preserve">through substantive procedures </w:t>
      </w:r>
      <w:r w:rsidRPr="00312957">
        <w:rPr>
          <w:rFonts w:asciiTheme="minorHAnsi" w:hAnsiTheme="minorHAnsi" w:cstheme="minorHAnsi"/>
          <w:szCs w:val="22"/>
        </w:rPr>
        <w:t xml:space="preserve">is likely to be greater, </w:t>
      </w:r>
      <w:r w:rsidR="005056FA" w:rsidRPr="00312957">
        <w:rPr>
          <w:rFonts w:asciiTheme="minorHAnsi" w:hAnsiTheme="minorHAnsi" w:cstheme="minorHAnsi"/>
          <w:szCs w:val="22"/>
        </w:rPr>
        <w:t xml:space="preserve">as </w:t>
      </w:r>
      <w:r w:rsidRPr="00312957">
        <w:rPr>
          <w:rFonts w:asciiTheme="minorHAnsi" w:hAnsiTheme="minorHAnsi" w:cstheme="minorHAnsi"/>
          <w:szCs w:val="22"/>
        </w:rPr>
        <w:t xml:space="preserve">the auditor is </w:t>
      </w:r>
      <w:r w:rsidR="00500D0D" w:rsidRPr="00312957">
        <w:rPr>
          <w:rFonts w:asciiTheme="minorHAnsi" w:hAnsiTheme="minorHAnsi" w:cstheme="minorHAnsi"/>
          <w:szCs w:val="22"/>
        </w:rPr>
        <w:t>evaluating</w:t>
      </w:r>
      <w:r w:rsidRPr="00312957">
        <w:rPr>
          <w:rFonts w:asciiTheme="minorHAnsi" w:hAnsiTheme="minorHAnsi" w:cstheme="minorHAnsi"/>
          <w:szCs w:val="22"/>
        </w:rPr>
        <w:t xml:space="preserve"> compliance with </w:t>
      </w:r>
      <w:r w:rsidR="00DD054B" w:rsidRPr="00312957">
        <w:rPr>
          <w:rFonts w:asciiTheme="minorHAnsi" w:hAnsiTheme="minorHAnsi" w:cstheme="minorHAnsi"/>
          <w:szCs w:val="22"/>
        </w:rPr>
        <w:t>the Act</w:t>
      </w:r>
      <w:r w:rsidR="00530F12" w:rsidRPr="00312957">
        <w:rPr>
          <w:rFonts w:asciiTheme="minorHAnsi" w:hAnsiTheme="minorHAnsi" w:cstheme="minorHAnsi"/>
          <w:szCs w:val="22"/>
        </w:rPr>
        <w:t>,</w:t>
      </w:r>
      <w:r w:rsidR="00DD054B" w:rsidRPr="00312957">
        <w:rPr>
          <w:rFonts w:asciiTheme="minorHAnsi" w:hAnsiTheme="minorHAnsi" w:cstheme="minorHAnsi"/>
          <w:szCs w:val="22"/>
        </w:rPr>
        <w:t xml:space="preserve"> </w:t>
      </w:r>
      <w:r w:rsidRPr="00312957">
        <w:rPr>
          <w:rFonts w:asciiTheme="minorHAnsi" w:hAnsiTheme="minorHAnsi" w:cstheme="minorHAnsi"/>
          <w:szCs w:val="22"/>
        </w:rPr>
        <w:t xml:space="preserve">all the </w:t>
      </w:r>
      <w:r w:rsidR="00415412" w:rsidRPr="00312957">
        <w:rPr>
          <w:rFonts w:asciiTheme="minorHAnsi" w:hAnsiTheme="minorHAnsi" w:cstheme="minorHAnsi"/>
          <w:szCs w:val="22"/>
        </w:rPr>
        <w:t xml:space="preserve">applicable </w:t>
      </w:r>
      <w:r w:rsidR="005056FA" w:rsidRPr="00312957">
        <w:rPr>
          <w:rFonts w:asciiTheme="minorHAnsi" w:hAnsiTheme="minorHAnsi" w:cstheme="minorHAnsi"/>
          <w:szCs w:val="22"/>
        </w:rPr>
        <w:t>Rules</w:t>
      </w:r>
      <w:r w:rsidR="003368A8" w:rsidRPr="00312957">
        <w:rPr>
          <w:rFonts w:asciiTheme="minorHAnsi" w:hAnsiTheme="minorHAnsi" w:cstheme="minorHAnsi"/>
          <w:szCs w:val="22"/>
        </w:rPr>
        <w:t xml:space="preserve"> and because tr</w:t>
      </w:r>
      <w:r w:rsidR="003368A8">
        <w:rPr>
          <w:rFonts w:asciiTheme="minorHAnsi" w:hAnsiTheme="minorHAnsi" w:cstheme="minorHAnsi"/>
          <w:szCs w:val="22"/>
        </w:rPr>
        <w:t xml:space="preserve">ust account transactions are not </w:t>
      </w:r>
      <w:r w:rsidR="00DD054B">
        <w:rPr>
          <w:rFonts w:asciiTheme="minorHAnsi" w:hAnsiTheme="minorHAnsi" w:cstheme="minorHAnsi"/>
          <w:szCs w:val="22"/>
        </w:rPr>
        <w:t>usually</w:t>
      </w:r>
      <w:r w:rsidR="003368A8">
        <w:rPr>
          <w:rFonts w:asciiTheme="minorHAnsi" w:hAnsiTheme="minorHAnsi" w:cstheme="minorHAnsi"/>
          <w:szCs w:val="22"/>
        </w:rPr>
        <w:t xml:space="preserve"> homogenous</w:t>
      </w:r>
      <w:r w:rsidR="00415412">
        <w:rPr>
          <w:rFonts w:asciiTheme="minorHAnsi" w:hAnsiTheme="minorHAnsi" w:cstheme="minorHAnsi"/>
          <w:szCs w:val="22"/>
        </w:rPr>
        <w:t>.</w:t>
      </w:r>
      <w:r w:rsidR="003368A8">
        <w:rPr>
          <w:rFonts w:asciiTheme="minorHAnsi" w:hAnsiTheme="minorHAnsi" w:cstheme="minorHAnsi"/>
          <w:szCs w:val="22"/>
        </w:rPr>
        <w:t xml:space="preserve"> </w:t>
      </w:r>
      <w:r w:rsidR="00415412">
        <w:rPr>
          <w:rFonts w:asciiTheme="minorHAnsi" w:hAnsiTheme="minorHAnsi" w:cstheme="minorHAnsi"/>
          <w:szCs w:val="22"/>
        </w:rPr>
        <w:t>Accordingly</w:t>
      </w:r>
      <w:r w:rsidR="0070360B">
        <w:rPr>
          <w:rFonts w:asciiTheme="minorHAnsi" w:hAnsiTheme="minorHAnsi" w:cstheme="minorHAnsi"/>
          <w:szCs w:val="22"/>
        </w:rPr>
        <w:t>,</w:t>
      </w:r>
      <w:r w:rsidR="00415412">
        <w:rPr>
          <w:rFonts w:asciiTheme="minorHAnsi" w:hAnsiTheme="minorHAnsi" w:cstheme="minorHAnsi"/>
          <w:szCs w:val="22"/>
        </w:rPr>
        <w:t xml:space="preserve"> </w:t>
      </w:r>
      <w:r w:rsidR="002E1071">
        <w:rPr>
          <w:rFonts w:asciiTheme="minorHAnsi" w:hAnsiTheme="minorHAnsi" w:cstheme="minorHAnsi"/>
          <w:szCs w:val="22"/>
        </w:rPr>
        <w:t xml:space="preserve">control </w:t>
      </w:r>
      <w:r w:rsidR="003368A8">
        <w:rPr>
          <w:rFonts w:asciiTheme="minorHAnsi" w:hAnsiTheme="minorHAnsi" w:cstheme="minorHAnsi"/>
          <w:szCs w:val="22"/>
        </w:rPr>
        <w:t>testing</w:t>
      </w:r>
      <w:r w:rsidR="00FB0AFC">
        <w:rPr>
          <w:rFonts w:asciiTheme="minorHAnsi" w:hAnsiTheme="minorHAnsi" w:cstheme="minorHAnsi"/>
          <w:szCs w:val="22"/>
        </w:rPr>
        <w:t>,</w:t>
      </w:r>
      <w:r w:rsidR="003368A8">
        <w:rPr>
          <w:rFonts w:asciiTheme="minorHAnsi" w:hAnsiTheme="minorHAnsi" w:cstheme="minorHAnsi"/>
          <w:szCs w:val="22"/>
        </w:rPr>
        <w:t xml:space="preserve"> </w:t>
      </w:r>
      <w:r w:rsidR="002E1071">
        <w:rPr>
          <w:rFonts w:asciiTheme="minorHAnsi" w:hAnsiTheme="minorHAnsi" w:cstheme="minorHAnsi"/>
          <w:szCs w:val="22"/>
        </w:rPr>
        <w:t>where applicable</w:t>
      </w:r>
      <w:r w:rsidR="0070360B">
        <w:rPr>
          <w:rFonts w:asciiTheme="minorHAnsi" w:hAnsiTheme="minorHAnsi" w:cstheme="minorHAnsi"/>
          <w:szCs w:val="22"/>
        </w:rPr>
        <w:t>,</w:t>
      </w:r>
      <w:r w:rsidR="002E1071">
        <w:rPr>
          <w:rFonts w:asciiTheme="minorHAnsi" w:hAnsiTheme="minorHAnsi" w:cstheme="minorHAnsi"/>
          <w:szCs w:val="22"/>
        </w:rPr>
        <w:t xml:space="preserve"> </w:t>
      </w:r>
      <w:r w:rsidR="003368A8">
        <w:rPr>
          <w:rFonts w:asciiTheme="minorHAnsi" w:hAnsiTheme="minorHAnsi" w:cstheme="minorHAnsi"/>
          <w:szCs w:val="22"/>
        </w:rPr>
        <w:t xml:space="preserve">and </w:t>
      </w:r>
      <w:r w:rsidR="002E1071">
        <w:rPr>
          <w:rFonts w:asciiTheme="minorHAnsi" w:hAnsiTheme="minorHAnsi" w:cstheme="minorHAnsi"/>
          <w:szCs w:val="22"/>
        </w:rPr>
        <w:t>substantive testing</w:t>
      </w:r>
      <w:r w:rsidR="00CE703E">
        <w:rPr>
          <w:rFonts w:asciiTheme="minorHAnsi" w:hAnsiTheme="minorHAnsi" w:cstheme="minorHAnsi"/>
          <w:szCs w:val="22"/>
        </w:rPr>
        <w:t xml:space="preserve"> </w:t>
      </w:r>
      <w:r w:rsidR="00500D0D">
        <w:rPr>
          <w:rFonts w:asciiTheme="minorHAnsi" w:hAnsiTheme="minorHAnsi" w:cstheme="minorHAnsi"/>
          <w:szCs w:val="22"/>
        </w:rPr>
        <w:t>covers</w:t>
      </w:r>
      <w:r w:rsidR="003368A8">
        <w:rPr>
          <w:rFonts w:asciiTheme="minorHAnsi" w:hAnsiTheme="minorHAnsi" w:cstheme="minorHAnsi"/>
          <w:szCs w:val="22"/>
        </w:rPr>
        <w:t xml:space="preserve"> all </w:t>
      </w:r>
      <w:r w:rsidR="00500D0D">
        <w:rPr>
          <w:rFonts w:asciiTheme="minorHAnsi" w:hAnsiTheme="minorHAnsi" w:cstheme="minorHAnsi"/>
          <w:szCs w:val="22"/>
        </w:rPr>
        <w:t xml:space="preserve">significant </w:t>
      </w:r>
      <w:r w:rsidR="003368A8">
        <w:rPr>
          <w:rFonts w:asciiTheme="minorHAnsi" w:hAnsiTheme="minorHAnsi" w:cstheme="minorHAnsi"/>
          <w:szCs w:val="22"/>
        </w:rPr>
        <w:t>trust account activities</w:t>
      </w:r>
      <w:r w:rsidR="00876670">
        <w:rPr>
          <w:rFonts w:asciiTheme="minorHAnsi" w:hAnsiTheme="minorHAnsi" w:cstheme="minorHAnsi"/>
          <w:szCs w:val="22"/>
        </w:rPr>
        <w:t>.</w:t>
      </w:r>
      <w:r w:rsidR="00721A8D">
        <w:rPr>
          <w:rFonts w:asciiTheme="minorHAnsi" w:hAnsiTheme="minorHAnsi" w:cstheme="minorHAnsi"/>
          <w:szCs w:val="22"/>
        </w:rPr>
        <w:t xml:space="preserve"> </w:t>
      </w:r>
    </w:p>
    <w:p w14:paraId="3C46FCF4" w14:textId="6A771093" w:rsidR="003368A8" w:rsidRDefault="00B11688"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C</w:t>
      </w:r>
      <w:r w:rsidR="00B62185">
        <w:rPr>
          <w:rFonts w:asciiTheme="minorHAnsi" w:hAnsiTheme="minorHAnsi" w:cstheme="minorHAnsi"/>
          <w:szCs w:val="22"/>
        </w:rPr>
        <w:t xml:space="preserve">ategories of services may be high risk, </w:t>
      </w:r>
      <w:r>
        <w:rPr>
          <w:rFonts w:asciiTheme="minorHAnsi" w:hAnsiTheme="minorHAnsi" w:cstheme="minorHAnsi"/>
          <w:szCs w:val="22"/>
        </w:rPr>
        <w:t xml:space="preserve">either by their nature or </w:t>
      </w:r>
      <w:r w:rsidR="00B62185">
        <w:rPr>
          <w:rFonts w:asciiTheme="minorHAnsi" w:hAnsiTheme="minorHAnsi" w:cstheme="minorHAnsi"/>
          <w:szCs w:val="22"/>
        </w:rPr>
        <w:t xml:space="preserve">for other reasons, </w:t>
      </w:r>
      <w:r w:rsidR="00463E08">
        <w:rPr>
          <w:rFonts w:asciiTheme="minorHAnsi" w:hAnsiTheme="minorHAnsi" w:cstheme="minorHAnsi"/>
          <w:szCs w:val="22"/>
        </w:rPr>
        <w:t>such as</w:t>
      </w:r>
      <w:r w:rsidR="00B62185">
        <w:rPr>
          <w:rFonts w:asciiTheme="minorHAnsi" w:hAnsiTheme="minorHAnsi" w:cstheme="minorHAnsi"/>
          <w:szCs w:val="22"/>
        </w:rPr>
        <w:t xml:space="preserve"> volume or value of transactions.</w:t>
      </w:r>
    </w:p>
    <w:p w14:paraId="0A630385" w14:textId="7C0704C9" w:rsidR="00E963B1" w:rsidRDefault="008645C7" w:rsidP="00F41F0A">
      <w:pPr>
        <w:pStyle w:val="ListParagraph"/>
        <w:numPr>
          <w:ilvl w:val="0"/>
          <w:numId w:val="16"/>
        </w:numPr>
        <w:ind w:left="567" w:hanging="567"/>
        <w:rPr>
          <w:rFonts w:asciiTheme="minorHAnsi" w:hAnsiTheme="minorHAnsi" w:cstheme="minorHAnsi"/>
          <w:szCs w:val="22"/>
        </w:rPr>
      </w:pPr>
      <w:r w:rsidRPr="00EC235A">
        <w:rPr>
          <w:rFonts w:asciiTheme="minorHAnsi" w:hAnsiTheme="minorHAnsi" w:cstheme="minorHAnsi"/>
          <w:szCs w:val="22"/>
        </w:rPr>
        <w:t>In</w:t>
      </w:r>
      <w:r>
        <w:rPr>
          <w:rFonts w:asciiTheme="minorHAnsi" w:hAnsiTheme="minorHAnsi" w:cstheme="minorHAnsi"/>
          <w:szCs w:val="22"/>
        </w:rPr>
        <w:t xml:space="preserve"> the engagement on information</w:t>
      </w:r>
      <w:r w:rsidR="00957772">
        <w:rPr>
          <w:rFonts w:asciiTheme="minorHAnsi" w:hAnsiTheme="minorHAnsi" w:cstheme="minorHAnsi"/>
          <w:szCs w:val="22"/>
        </w:rPr>
        <w:t xml:space="preserve"> </w:t>
      </w:r>
      <w:r w:rsidR="001467D9">
        <w:rPr>
          <w:rFonts w:asciiTheme="minorHAnsi" w:hAnsiTheme="minorHAnsi" w:cstheme="minorHAnsi"/>
          <w:szCs w:val="22"/>
        </w:rPr>
        <w:t xml:space="preserve">that has been </w:t>
      </w:r>
      <w:r w:rsidR="00957772">
        <w:rPr>
          <w:rFonts w:asciiTheme="minorHAnsi" w:hAnsiTheme="minorHAnsi" w:cstheme="minorHAnsi"/>
          <w:szCs w:val="22"/>
        </w:rPr>
        <w:t>extracted</w:t>
      </w:r>
      <w:r w:rsidR="00164BA5">
        <w:rPr>
          <w:rFonts w:asciiTheme="minorHAnsi" w:hAnsiTheme="minorHAnsi" w:cstheme="minorHAnsi"/>
          <w:szCs w:val="22"/>
        </w:rPr>
        <w:t xml:space="preserve"> from the trust accounting records</w:t>
      </w:r>
      <w:r w:rsidR="00957772">
        <w:rPr>
          <w:rFonts w:asciiTheme="minorHAnsi" w:hAnsiTheme="minorHAnsi" w:cstheme="minorHAnsi"/>
          <w:szCs w:val="22"/>
        </w:rPr>
        <w:t>,</w:t>
      </w:r>
      <w:r w:rsidRPr="00EC235A">
        <w:rPr>
          <w:rFonts w:asciiTheme="minorHAnsi" w:hAnsiTheme="minorHAnsi" w:cstheme="minorHAnsi"/>
          <w:szCs w:val="22"/>
        </w:rPr>
        <w:t xml:space="preserve"> </w:t>
      </w:r>
      <w:r w:rsidR="009837FD">
        <w:rPr>
          <w:rFonts w:asciiTheme="minorHAnsi" w:hAnsiTheme="minorHAnsi" w:cstheme="minorHAnsi"/>
          <w:szCs w:val="22"/>
        </w:rPr>
        <w:t xml:space="preserve">the </w:t>
      </w:r>
      <w:r w:rsidRPr="00EC235A">
        <w:rPr>
          <w:rFonts w:asciiTheme="minorHAnsi" w:hAnsiTheme="minorHAnsi" w:cstheme="minorHAnsi"/>
          <w:szCs w:val="22"/>
        </w:rPr>
        <w:t xml:space="preserve">auditor agrees the financial information contained in the </w:t>
      </w:r>
      <w:r w:rsidR="004E2A3B">
        <w:rPr>
          <w:rFonts w:asciiTheme="minorHAnsi" w:hAnsiTheme="minorHAnsi" w:cstheme="minorHAnsi"/>
          <w:szCs w:val="22"/>
        </w:rPr>
        <w:t xml:space="preserve">Legal </w:t>
      </w:r>
      <w:r w:rsidR="00DF4974">
        <w:rPr>
          <w:rFonts w:asciiTheme="minorHAnsi" w:hAnsiTheme="minorHAnsi" w:cstheme="minorHAnsi"/>
          <w:szCs w:val="22"/>
        </w:rPr>
        <w:t>P</w:t>
      </w:r>
      <w:r w:rsidR="004E2A3B">
        <w:rPr>
          <w:rFonts w:asciiTheme="minorHAnsi" w:hAnsiTheme="minorHAnsi" w:cstheme="minorHAnsi"/>
          <w:szCs w:val="22"/>
        </w:rPr>
        <w:t>ractitioner’s</w:t>
      </w:r>
      <w:r w:rsidR="00C72483">
        <w:rPr>
          <w:rFonts w:asciiTheme="minorHAnsi" w:hAnsiTheme="minorHAnsi" w:cstheme="minorHAnsi"/>
          <w:szCs w:val="22"/>
        </w:rPr>
        <w:t xml:space="preserve"> Annual Statement on Trust Accounts</w:t>
      </w:r>
      <w:r w:rsidR="00C72483" w:rsidRPr="00EC235A">
        <w:rPr>
          <w:rFonts w:asciiTheme="minorHAnsi" w:hAnsiTheme="minorHAnsi" w:cstheme="minorHAnsi"/>
          <w:szCs w:val="22"/>
        </w:rPr>
        <w:t xml:space="preserve"> </w:t>
      </w:r>
      <w:r w:rsidRPr="00EC235A">
        <w:rPr>
          <w:rFonts w:asciiTheme="minorHAnsi" w:hAnsiTheme="minorHAnsi" w:cstheme="minorHAnsi"/>
          <w:szCs w:val="22"/>
        </w:rPr>
        <w:t xml:space="preserve">to the underlying records that were the subject of the </w:t>
      </w:r>
      <w:r>
        <w:rPr>
          <w:rFonts w:asciiTheme="minorHAnsi" w:hAnsiTheme="minorHAnsi" w:cstheme="minorHAnsi"/>
          <w:szCs w:val="22"/>
        </w:rPr>
        <w:t xml:space="preserve">compliance </w:t>
      </w:r>
      <w:r w:rsidRPr="00EC235A">
        <w:rPr>
          <w:rFonts w:asciiTheme="minorHAnsi" w:hAnsiTheme="minorHAnsi" w:cstheme="minorHAnsi"/>
          <w:szCs w:val="22"/>
        </w:rPr>
        <w:t>engagement</w:t>
      </w:r>
      <w:r w:rsidR="001C5026">
        <w:rPr>
          <w:rFonts w:asciiTheme="minorHAnsi" w:hAnsiTheme="minorHAnsi" w:cstheme="minorHAnsi"/>
          <w:szCs w:val="22"/>
        </w:rPr>
        <w:t>.</w:t>
      </w:r>
      <w:r w:rsidR="00560599">
        <w:rPr>
          <w:rStyle w:val="FootnoteReference"/>
          <w:rFonts w:asciiTheme="minorHAnsi" w:hAnsiTheme="minorHAnsi" w:cstheme="minorHAnsi"/>
          <w:szCs w:val="22"/>
        </w:rPr>
        <w:footnoteReference w:id="29"/>
      </w:r>
      <w:r w:rsidRPr="00EC235A">
        <w:rPr>
          <w:rFonts w:asciiTheme="minorHAnsi" w:hAnsiTheme="minorHAnsi" w:cstheme="minorHAnsi"/>
          <w:szCs w:val="22"/>
        </w:rPr>
        <w:t xml:space="preserve"> </w:t>
      </w:r>
    </w:p>
    <w:p w14:paraId="138AC7DB" w14:textId="40AB35CE" w:rsidR="001C5026" w:rsidRDefault="003E2E59"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 xml:space="preserve">In addition, the auditor </w:t>
      </w:r>
      <w:r w:rsidRPr="00C364F6">
        <w:rPr>
          <w:rFonts w:asciiTheme="minorHAnsi" w:hAnsiTheme="minorHAnsi" w:cstheme="minorHAnsi"/>
          <w:szCs w:val="22"/>
        </w:rPr>
        <w:t>read</w:t>
      </w:r>
      <w:r>
        <w:rPr>
          <w:rFonts w:asciiTheme="minorHAnsi" w:hAnsiTheme="minorHAnsi" w:cstheme="minorHAnsi"/>
          <w:szCs w:val="22"/>
        </w:rPr>
        <w:t>s</w:t>
      </w:r>
      <w:r w:rsidRPr="00C364F6">
        <w:rPr>
          <w:rFonts w:asciiTheme="minorHAnsi" w:hAnsiTheme="minorHAnsi" w:cstheme="minorHAnsi"/>
          <w:szCs w:val="22"/>
        </w:rPr>
        <w:t xml:space="preserve"> the </w:t>
      </w:r>
      <w:r w:rsidR="004E2A3B">
        <w:rPr>
          <w:rFonts w:asciiTheme="minorHAnsi" w:hAnsiTheme="minorHAnsi" w:cstheme="minorHAnsi"/>
          <w:szCs w:val="22"/>
        </w:rPr>
        <w:t>legal practitioner’s</w:t>
      </w:r>
      <w:r w:rsidRPr="00C364F6">
        <w:rPr>
          <w:rFonts w:asciiTheme="minorHAnsi" w:hAnsiTheme="minorHAnsi" w:cstheme="minorHAnsi"/>
          <w:szCs w:val="22"/>
        </w:rPr>
        <w:t xml:space="preserve"> representations</w:t>
      </w:r>
      <w:r w:rsidR="00E866FB">
        <w:rPr>
          <w:rFonts w:asciiTheme="minorHAnsi" w:hAnsiTheme="minorHAnsi" w:cstheme="minorHAnsi"/>
          <w:szCs w:val="22"/>
        </w:rPr>
        <w:t xml:space="preserve">, the disclosures </w:t>
      </w:r>
      <w:r>
        <w:rPr>
          <w:rFonts w:asciiTheme="minorHAnsi" w:hAnsiTheme="minorHAnsi" w:cstheme="minorHAnsi"/>
          <w:szCs w:val="22"/>
        </w:rPr>
        <w:t>and other information</w:t>
      </w:r>
      <w:r w:rsidRPr="00C364F6">
        <w:rPr>
          <w:rFonts w:asciiTheme="minorHAnsi" w:hAnsiTheme="minorHAnsi" w:cstheme="minorHAnsi"/>
          <w:szCs w:val="22"/>
        </w:rPr>
        <w:t xml:space="preserve"> </w:t>
      </w:r>
      <w:r w:rsidR="00164BA5">
        <w:rPr>
          <w:rFonts w:asciiTheme="minorHAnsi" w:hAnsiTheme="minorHAnsi" w:cstheme="minorHAnsi"/>
          <w:szCs w:val="22"/>
        </w:rPr>
        <w:t xml:space="preserve">contained </w:t>
      </w:r>
      <w:r w:rsidRPr="00C364F6">
        <w:rPr>
          <w:rFonts w:asciiTheme="minorHAnsi" w:hAnsiTheme="minorHAnsi" w:cstheme="minorHAnsi"/>
          <w:szCs w:val="22"/>
        </w:rPr>
        <w:t xml:space="preserve">in the </w:t>
      </w:r>
      <w:r w:rsidR="004E2A3B">
        <w:rPr>
          <w:rFonts w:asciiTheme="minorHAnsi" w:hAnsiTheme="minorHAnsi" w:cstheme="minorHAnsi"/>
          <w:szCs w:val="22"/>
        </w:rPr>
        <w:t xml:space="preserve">Legal </w:t>
      </w:r>
      <w:r w:rsidR="00DF4974">
        <w:rPr>
          <w:rFonts w:asciiTheme="minorHAnsi" w:hAnsiTheme="minorHAnsi" w:cstheme="minorHAnsi"/>
          <w:szCs w:val="22"/>
        </w:rPr>
        <w:t>P</w:t>
      </w:r>
      <w:r w:rsidR="004E2A3B">
        <w:rPr>
          <w:rFonts w:asciiTheme="minorHAnsi" w:hAnsiTheme="minorHAnsi" w:cstheme="minorHAnsi"/>
          <w:szCs w:val="22"/>
        </w:rPr>
        <w:t>ractitioner’s</w:t>
      </w:r>
      <w:r w:rsidRPr="00C364F6">
        <w:rPr>
          <w:rFonts w:asciiTheme="minorHAnsi" w:hAnsiTheme="minorHAnsi" w:cstheme="minorHAnsi"/>
          <w:szCs w:val="22"/>
        </w:rPr>
        <w:t xml:space="preserve"> Annual Statement on Trust Accounts for the purpose of </w:t>
      </w:r>
      <w:r>
        <w:rPr>
          <w:rFonts w:asciiTheme="minorHAnsi" w:hAnsiTheme="minorHAnsi" w:cstheme="minorHAnsi"/>
          <w:szCs w:val="22"/>
        </w:rPr>
        <w:t>identifying any</w:t>
      </w:r>
      <w:r w:rsidRPr="00C364F6">
        <w:rPr>
          <w:rFonts w:asciiTheme="minorHAnsi" w:hAnsiTheme="minorHAnsi" w:cstheme="minorHAnsi"/>
          <w:szCs w:val="22"/>
        </w:rPr>
        <w:t xml:space="preserve"> inconsistencies with the auditor’s knowledge obtained </w:t>
      </w:r>
      <w:r w:rsidRPr="00DA1F77">
        <w:rPr>
          <w:rFonts w:asciiTheme="minorHAnsi" w:hAnsiTheme="minorHAnsi" w:cstheme="minorHAnsi"/>
          <w:szCs w:val="22"/>
        </w:rPr>
        <w:t>in</w:t>
      </w:r>
      <w:r w:rsidRPr="00C364F6">
        <w:rPr>
          <w:rFonts w:asciiTheme="minorHAnsi" w:hAnsiTheme="minorHAnsi" w:cstheme="minorHAnsi"/>
          <w:szCs w:val="22"/>
        </w:rPr>
        <w:t xml:space="preserve"> the </w:t>
      </w:r>
      <w:r>
        <w:rPr>
          <w:rFonts w:asciiTheme="minorHAnsi" w:hAnsiTheme="minorHAnsi" w:cstheme="minorHAnsi"/>
          <w:szCs w:val="22"/>
        </w:rPr>
        <w:t xml:space="preserve">course of the </w:t>
      </w:r>
      <w:r w:rsidRPr="00C364F6">
        <w:rPr>
          <w:rFonts w:asciiTheme="minorHAnsi" w:hAnsiTheme="minorHAnsi" w:cstheme="minorHAnsi"/>
          <w:szCs w:val="22"/>
        </w:rPr>
        <w:t>compliance engagement</w:t>
      </w:r>
      <w:r>
        <w:rPr>
          <w:rFonts w:asciiTheme="minorHAnsi" w:hAnsiTheme="minorHAnsi" w:cstheme="minorHAnsi"/>
          <w:szCs w:val="22"/>
        </w:rPr>
        <w:t xml:space="preserve"> on </w:t>
      </w:r>
      <w:r w:rsidR="004547BE">
        <w:rPr>
          <w:rFonts w:asciiTheme="minorHAnsi" w:hAnsiTheme="minorHAnsi" w:cstheme="minorHAnsi"/>
          <w:szCs w:val="22"/>
        </w:rPr>
        <w:t xml:space="preserve">the </w:t>
      </w:r>
      <w:r w:rsidR="004E2A3B">
        <w:rPr>
          <w:rFonts w:asciiTheme="minorHAnsi" w:hAnsiTheme="minorHAnsi" w:cstheme="minorHAnsi"/>
          <w:szCs w:val="22"/>
        </w:rPr>
        <w:t>legal practitioner’s</w:t>
      </w:r>
      <w:r>
        <w:rPr>
          <w:rFonts w:asciiTheme="minorHAnsi" w:hAnsiTheme="minorHAnsi" w:cstheme="minorHAnsi"/>
          <w:szCs w:val="22"/>
        </w:rPr>
        <w:t xml:space="preserve"> trust accounts.</w:t>
      </w:r>
      <w:r w:rsidR="00560599">
        <w:rPr>
          <w:rStyle w:val="FootnoteReference"/>
          <w:rFonts w:asciiTheme="minorHAnsi" w:hAnsiTheme="minorHAnsi" w:cstheme="minorHAnsi"/>
          <w:szCs w:val="22"/>
        </w:rPr>
        <w:footnoteReference w:id="30"/>
      </w:r>
    </w:p>
    <w:p w14:paraId="11ED490A" w14:textId="399A9241" w:rsidR="00CB7C1A" w:rsidRPr="00E578DA" w:rsidRDefault="00615E97" w:rsidP="00F41F0A">
      <w:pPr>
        <w:pStyle w:val="ListParagraph"/>
        <w:numPr>
          <w:ilvl w:val="0"/>
          <w:numId w:val="16"/>
        </w:numPr>
        <w:ind w:left="567" w:hanging="567"/>
        <w:rPr>
          <w:rFonts w:asciiTheme="minorHAnsi" w:hAnsiTheme="minorHAnsi" w:cstheme="minorHAnsi"/>
          <w:szCs w:val="22"/>
        </w:rPr>
      </w:pPr>
      <w:r w:rsidRPr="00E578DA">
        <w:rPr>
          <w:rFonts w:asciiTheme="minorHAnsi" w:hAnsiTheme="minorHAnsi" w:cstheme="minorHAnsi"/>
          <w:szCs w:val="22"/>
        </w:rPr>
        <w:t xml:space="preserve">In </w:t>
      </w:r>
      <w:r w:rsidR="00CB7C1A" w:rsidRPr="00E578DA">
        <w:rPr>
          <w:rFonts w:asciiTheme="minorHAnsi" w:hAnsiTheme="minorHAnsi" w:cstheme="minorHAnsi"/>
          <w:szCs w:val="22"/>
        </w:rPr>
        <w:t>terms of Rule 54.24.3</w:t>
      </w:r>
      <w:r w:rsidRPr="00E578DA">
        <w:rPr>
          <w:rFonts w:asciiTheme="minorHAnsi" w:hAnsiTheme="minorHAnsi" w:cstheme="minorHAnsi"/>
          <w:szCs w:val="22"/>
        </w:rPr>
        <w:t>, the auditor also</w:t>
      </w:r>
      <w:r w:rsidR="00CB7C1A" w:rsidRPr="00E578DA">
        <w:rPr>
          <w:rFonts w:asciiTheme="minorHAnsi" w:hAnsiTheme="minorHAnsi" w:cstheme="minorHAnsi"/>
          <w:szCs w:val="22"/>
        </w:rPr>
        <w:t xml:space="preserve"> reports on whether or not, to the best of </w:t>
      </w:r>
      <w:r w:rsidR="00C55D86">
        <w:rPr>
          <w:rFonts w:asciiTheme="minorHAnsi" w:hAnsiTheme="minorHAnsi" w:cstheme="minorHAnsi"/>
          <w:szCs w:val="22"/>
        </w:rPr>
        <w:t xml:space="preserve">the </w:t>
      </w:r>
      <w:r w:rsidR="00530F12">
        <w:rPr>
          <w:rFonts w:asciiTheme="minorHAnsi" w:hAnsiTheme="minorHAnsi" w:cstheme="minorHAnsi"/>
          <w:szCs w:val="22"/>
        </w:rPr>
        <w:t>auditor’s</w:t>
      </w:r>
      <w:r w:rsidR="00CB7C1A" w:rsidRPr="00E578DA">
        <w:rPr>
          <w:rFonts w:asciiTheme="minorHAnsi" w:hAnsiTheme="minorHAnsi" w:cstheme="minorHAnsi"/>
          <w:szCs w:val="22"/>
        </w:rPr>
        <w:t xml:space="preserve"> </w:t>
      </w:r>
      <w:r w:rsidR="006B3AC5">
        <w:rPr>
          <w:rFonts w:asciiTheme="minorHAnsi" w:hAnsiTheme="minorHAnsi" w:cstheme="minorHAnsi"/>
          <w:szCs w:val="22"/>
        </w:rPr>
        <w:t>knowledge</w:t>
      </w:r>
      <w:r w:rsidR="00CB7C1A" w:rsidRPr="00E578DA">
        <w:rPr>
          <w:rFonts w:asciiTheme="minorHAnsi" w:hAnsiTheme="minorHAnsi" w:cstheme="minorHAnsi"/>
          <w:szCs w:val="22"/>
        </w:rPr>
        <w:t xml:space="preserve">, the legal practitioner </w:t>
      </w:r>
      <w:r w:rsidR="00CB7C1A" w:rsidRPr="00E578DA">
        <w:rPr>
          <w:rFonts w:asciiTheme="minorHAnsi" w:hAnsiTheme="minorHAnsi" w:cstheme="minorHAnsi"/>
          <w:szCs w:val="22"/>
          <w:lang w:val="en-US"/>
        </w:rPr>
        <w:t>carried on the business of an investment practice and complied with the related investment practice Rules</w:t>
      </w:r>
      <w:r w:rsidR="00DD054B">
        <w:rPr>
          <w:rFonts w:asciiTheme="minorHAnsi" w:hAnsiTheme="minorHAnsi" w:cstheme="minorHAnsi"/>
          <w:szCs w:val="22"/>
          <w:lang w:val="en-US"/>
        </w:rPr>
        <w:t>, as required</w:t>
      </w:r>
      <w:r w:rsidR="00952027">
        <w:rPr>
          <w:rFonts w:asciiTheme="minorHAnsi" w:hAnsiTheme="minorHAnsi" w:cstheme="minorHAnsi"/>
          <w:szCs w:val="22"/>
          <w:lang w:val="en-US"/>
        </w:rPr>
        <w:t>.</w:t>
      </w:r>
    </w:p>
    <w:p w14:paraId="4E21DB6C" w14:textId="0C4FD21C" w:rsidR="006E6C40" w:rsidRPr="007D081F" w:rsidRDefault="006E6C40" w:rsidP="00A06416">
      <w:pPr>
        <w:pStyle w:val="Heading2"/>
      </w:pPr>
      <w:bookmarkStart w:id="107" w:name="_Toc219695264"/>
      <w:bookmarkStart w:id="108" w:name="_Toc220911086"/>
      <w:bookmarkStart w:id="109" w:name="_Toc468105312"/>
      <w:bookmarkStart w:id="110" w:name="_Toc275860847"/>
      <w:bookmarkStart w:id="111" w:name="_Toc456358633"/>
      <w:bookmarkStart w:id="112" w:name="_Toc11619409"/>
      <w:bookmarkStart w:id="113" w:name="_Toc33563470"/>
      <w:bookmarkStart w:id="114" w:name="_Hlk4509747"/>
      <w:bookmarkEnd w:id="102"/>
      <w:r w:rsidRPr="007D081F">
        <w:t xml:space="preserve">Ethical </w:t>
      </w:r>
      <w:r w:rsidR="004A3EC3">
        <w:t>R</w:t>
      </w:r>
      <w:r w:rsidR="0070360B" w:rsidRPr="007D081F">
        <w:t>equirements</w:t>
      </w:r>
      <w:bookmarkEnd w:id="107"/>
      <w:bookmarkEnd w:id="108"/>
      <w:r w:rsidR="0070360B" w:rsidRPr="007D081F">
        <w:t xml:space="preserve"> and </w:t>
      </w:r>
      <w:bookmarkEnd w:id="109"/>
      <w:r w:rsidR="004A3EC3">
        <w:t>Q</w:t>
      </w:r>
      <w:r w:rsidR="0070360B" w:rsidRPr="007D081F">
        <w:t xml:space="preserve">uality </w:t>
      </w:r>
      <w:r w:rsidR="004A3EC3">
        <w:t>C</w:t>
      </w:r>
      <w:r w:rsidR="0070360B" w:rsidRPr="007D081F">
        <w:t>ontrol</w:t>
      </w:r>
      <w:bookmarkEnd w:id="110"/>
      <w:bookmarkEnd w:id="111"/>
      <w:r w:rsidR="005F4D12" w:rsidRPr="0096207B">
        <w:rPr>
          <w:szCs w:val="24"/>
          <w:vertAlign w:val="superscript"/>
        </w:rPr>
        <w:footnoteReference w:id="31"/>
      </w:r>
      <w:bookmarkEnd w:id="112"/>
      <w:bookmarkEnd w:id="113"/>
    </w:p>
    <w:p w14:paraId="03EBA74A" w14:textId="56119C87" w:rsidR="006E6C40"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auditor is required to comply with the requirements of the IRBA </w:t>
      </w:r>
      <w:r w:rsidRPr="00504C7F">
        <w:rPr>
          <w:rFonts w:asciiTheme="minorHAnsi" w:hAnsiTheme="minorHAnsi" w:cstheme="minorHAnsi"/>
          <w:i/>
          <w:szCs w:val="22"/>
        </w:rPr>
        <w:t>Code</w:t>
      </w:r>
      <w:r w:rsidRPr="00962846">
        <w:rPr>
          <w:rFonts w:asciiTheme="minorHAnsi" w:hAnsiTheme="minorHAnsi" w:cstheme="minorHAnsi"/>
          <w:i/>
          <w:szCs w:val="22"/>
        </w:rPr>
        <w:t xml:space="preserve"> of Professional Conduct</w:t>
      </w:r>
      <w:r w:rsidR="00652469">
        <w:rPr>
          <w:rFonts w:asciiTheme="minorHAnsi" w:hAnsiTheme="minorHAnsi" w:cstheme="minorHAnsi"/>
          <w:szCs w:val="22"/>
        </w:rPr>
        <w:t xml:space="preserve"> </w:t>
      </w:r>
      <w:r w:rsidR="00652469" w:rsidRPr="00C364F6">
        <w:rPr>
          <w:rFonts w:asciiTheme="minorHAnsi" w:hAnsiTheme="minorHAnsi" w:cstheme="minorHAnsi"/>
          <w:i/>
          <w:szCs w:val="22"/>
        </w:rPr>
        <w:t>for Registered Auditors</w:t>
      </w:r>
      <w:r w:rsidR="00FD610E">
        <w:rPr>
          <w:rFonts w:asciiTheme="minorHAnsi" w:hAnsiTheme="minorHAnsi" w:cstheme="minorHAnsi"/>
          <w:i/>
          <w:szCs w:val="22"/>
        </w:rPr>
        <w:t xml:space="preserve"> </w:t>
      </w:r>
      <w:r w:rsidR="00DF4974" w:rsidRPr="006B7528">
        <w:rPr>
          <w:rFonts w:asciiTheme="minorHAnsi" w:hAnsiTheme="minorHAnsi"/>
          <w:i/>
        </w:rPr>
        <w:t>(</w:t>
      </w:r>
      <w:r w:rsidR="00DF4974">
        <w:rPr>
          <w:rFonts w:asciiTheme="minorHAnsi" w:hAnsiTheme="minorHAnsi" w:cstheme="minorHAnsi"/>
          <w:i/>
          <w:szCs w:val="22"/>
        </w:rPr>
        <w:t xml:space="preserve">Revised November 2018) </w:t>
      </w:r>
      <w:r w:rsidR="00FD610E" w:rsidRPr="00FA4FF7">
        <w:rPr>
          <w:rFonts w:asciiTheme="minorHAnsi" w:hAnsiTheme="minorHAnsi" w:cstheme="minorHAnsi"/>
          <w:szCs w:val="22"/>
        </w:rPr>
        <w:t>(IRBA Code)</w:t>
      </w:r>
      <w:r w:rsidR="00207EC3" w:rsidRPr="002778F1">
        <w:rPr>
          <w:rFonts w:asciiTheme="minorHAnsi" w:hAnsiTheme="minorHAnsi" w:cstheme="minorHAnsi"/>
          <w:szCs w:val="22"/>
        </w:rPr>
        <w:t>,</w:t>
      </w:r>
      <w:r w:rsidR="006A750C">
        <w:rPr>
          <w:rFonts w:asciiTheme="minorHAnsi" w:hAnsiTheme="minorHAnsi" w:cstheme="minorHAnsi"/>
          <w:i/>
          <w:szCs w:val="22"/>
        </w:rPr>
        <w:t xml:space="preserve"> </w:t>
      </w:r>
      <w:r w:rsidR="00133D4F" w:rsidRPr="006B7528">
        <w:rPr>
          <w:lang w:val="en-ZA"/>
        </w:rPr>
        <w:t xml:space="preserve">which is consistent with </w:t>
      </w:r>
      <w:r w:rsidR="00133D4F" w:rsidRPr="006B7528">
        <w:t xml:space="preserve">the International Ethics Standards Board for Accountants’ </w:t>
      </w:r>
      <w:r w:rsidR="00133D4F" w:rsidRPr="00A06590">
        <w:rPr>
          <w:rFonts w:eastAsia="Times New Roman" w:cs="Arial"/>
          <w:i/>
        </w:rPr>
        <w:t>International</w:t>
      </w:r>
      <w:r w:rsidR="00133D4F" w:rsidRPr="006B7528">
        <w:rPr>
          <w:i/>
        </w:rPr>
        <w:t xml:space="preserve"> Code of Ethics for </w:t>
      </w:r>
      <w:r w:rsidR="00133D4F" w:rsidRPr="00A06590">
        <w:rPr>
          <w:rFonts w:eastAsia="Times New Roman" w:cs="Arial"/>
          <w:i/>
        </w:rPr>
        <w:t>Professional Accountants (including International Independence Standards)</w:t>
      </w:r>
      <w:r w:rsidR="00133D4F" w:rsidRPr="006554C5">
        <w:rPr>
          <w:rFonts w:cs="Arial"/>
        </w:rPr>
        <w:t xml:space="preserve"> (</w:t>
      </w:r>
      <w:r w:rsidR="00133D4F" w:rsidRPr="001371D5">
        <w:rPr>
          <w:rFonts w:cs="Arial"/>
        </w:rPr>
        <w:t>Parts 1,</w:t>
      </w:r>
      <w:r w:rsidR="00133D4F">
        <w:rPr>
          <w:rFonts w:cs="Arial"/>
        </w:rPr>
        <w:t xml:space="preserve"> </w:t>
      </w:r>
      <w:r w:rsidR="00133D4F" w:rsidRPr="001371D5">
        <w:rPr>
          <w:rFonts w:cs="Arial"/>
        </w:rPr>
        <w:t>3,</w:t>
      </w:r>
      <w:r w:rsidR="00133D4F">
        <w:rPr>
          <w:rFonts w:cs="Arial"/>
        </w:rPr>
        <w:t xml:space="preserve"> </w:t>
      </w:r>
      <w:r w:rsidR="00133D4F" w:rsidRPr="001371D5">
        <w:rPr>
          <w:rFonts w:cs="Arial"/>
        </w:rPr>
        <w:t>4A</w:t>
      </w:r>
      <w:r w:rsidR="00133D4F" w:rsidRPr="006B7528">
        <w:t xml:space="preserve"> and </w:t>
      </w:r>
      <w:r w:rsidR="00133D4F" w:rsidRPr="001371D5">
        <w:rPr>
          <w:rFonts w:cs="Arial"/>
        </w:rPr>
        <w:t>4B</w:t>
      </w:r>
      <w:r w:rsidR="00133D4F" w:rsidRPr="006B7528">
        <w:t>).</w:t>
      </w:r>
      <w:r w:rsidR="00133D4F" w:rsidRPr="006B7528">
        <w:rPr>
          <w:lang w:val="en-ZA"/>
        </w:rPr>
        <w:t xml:space="preserve"> The auditor should be especially aware of the requirements for independence (Section </w:t>
      </w:r>
      <w:r w:rsidR="00133D4F">
        <w:rPr>
          <w:lang w:val="en-ZA"/>
        </w:rPr>
        <w:t>4B</w:t>
      </w:r>
      <w:r w:rsidR="00133D4F" w:rsidRPr="006B7528">
        <w:rPr>
          <w:lang w:val="en-ZA"/>
        </w:rPr>
        <w:t xml:space="preserve">) and professional competence and due care (Section </w:t>
      </w:r>
      <w:r w:rsidR="00133D4F" w:rsidRPr="00800AA7">
        <w:rPr>
          <w:lang w:val="en-ZA"/>
        </w:rPr>
        <w:t>1</w:t>
      </w:r>
      <w:r w:rsidR="00133D4F">
        <w:rPr>
          <w:lang w:val="en-ZA"/>
        </w:rPr>
        <w:t>1</w:t>
      </w:r>
      <w:r w:rsidR="00133D4F" w:rsidRPr="00800AA7">
        <w:rPr>
          <w:lang w:val="en-ZA"/>
        </w:rPr>
        <w:t>3</w:t>
      </w:r>
      <w:r w:rsidR="00133D4F" w:rsidRPr="006B7528">
        <w:rPr>
          <w:lang w:val="en-ZA"/>
        </w:rPr>
        <w:t>)</w:t>
      </w:r>
      <w:r w:rsidR="00063501" w:rsidRPr="006B7528">
        <w:rPr>
          <w:lang w:val="en-ZA"/>
        </w:rPr>
        <w:t xml:space="preserve"> </w:t>
      </w:r>
      <w:r w:rsidR="006A750C" w:rsidRPr="00BE596B">
        <w:rPr>
          <w:rFonts w:asciiTheme="minorHAnsi" w:hAnsiTheme="minorHAnsi" w:cstheme="minorHAnsi"/>
          <w:szCs w:val="22"/>
        </w:rPr>
        <w:t xml:space="preserve">in the context of engagements on </w:t>
      </w:r>
      <w:r w:rsidR="004E2A3B">
        <w:rPr>
          <w:rFonts w:asciiTheme="minorHAnsi" w:hAnsiTheme="minorHAnsi" w:cstheme="minorHAnsi"/>
          <w:szCs w:val="22"/>
        </w:rPr>
        <w:t>legal practitioners’</w:t>
      </w:r>
      <w:r w:rsidR="006A750C" w:rsidRPr="00BE596B">
        <w:rPr>
          <w:rFonts w:asciiTheme="minorHAnsi" w:hAnsiTheme="minorHAnsi" w:cstheme="minorHAnsi"/>
          <w:szCs w:val="22"/>
        </w:rPr>
        <w:t xml:space="preserve"> trust accounts</w:t>
      </w:r>
      <w:r w:rsidRPr="00D1462A">
        <w:rPr>
          <w:rFonts w:asciiTheme="minorHAnsi" w:hAnsiTheme="minorHAnsi" w:cstheme="minorHAnsi"/>
          <w:szCs w:val="22"/>
        </w:rPr>
        <w:t xml:space="preserve">. </w:t>
      </w:r>
    </w:p>
    <w:p w14:paraId="027D6853" w14:textId="438DB65B" w:rsidR="00FD610E" w:rsidRPr="00D1462A" w:rsidRDefault="00DD054B"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lastRenderedPageBreak/>
        <w:t>For example, t</w:t>
      </w:r>
      <w:r w:rsidR="00FD610E">
        <w:rPr>
          <w:rFonts w:asciiTheme="minorHAnsi" w:hAnsiTheme="minorHAnsi" w:cstheme="minorHAnsi"/>
          <w:szCs w:val="22"/>
        </w:rPr>
        <w:t xml:space="preserve">hreats to independence could arise from the rendering of services by the </w:t>
      </w:r>
      <w:r w:rsidR="00DF4974">
        <w:rPr>
          <w:rFonts w:asciiTheme="minorHAnsi" w:hAnsiTheme="minorHAnsi" w:cstheme="minorHAnsi"/>
          <w:szCs w:val="22"/>
        </w:rPr>
        <w:t>legal practitioner</w:t>
      </w:r>
      <w:r w:rsidR="00FD610E">
        <w:rPr>
          <w:rFonts w:asciiTheme="minorHAnsi" w:hAnsiTheme="minorHAnsi" w:cstheme="minorHAnsi"/>
          <w:szCs w:val="22"/>
        </w:rPr>
        <w:t xml:space="preserve"> to the auditor, or the rendering of non-audit services by the auditor to the </w:t>
      </w:r>
      <w:r w:rsidR="00DF4974">
        <w:rPr>
          <w:rFonts w:asciiTheme="minorHAnsi" w:hAnsiTheme="minorHAnsi" w:cstheme="minorHAnsi"/>
          <w:szCs w:val="22"/>
        </w:rPr>
        <w:t>legal practitioner</w:t>
      </w:r>
      <w:r w:rsidR="00FD610E">
        <w:rPr>
          <w:rFonts w:asciiTheme="minorHAnsi" w:hAnsiTheme="minorHAnsi" w:cstheme="minorHAnsi"/>
          <w:szCs w:val="22"/>
        </w:rPr>
        <w:t>. Threats to independence could also arise from long association and/or close relationships between the auditor and the client. The IRBA</w:t>
      </w:r>
      <w:r w:rsidR="00D16942">
        <w:rPr>
          <w:rFonts w:asciiTheme="minorHAnsi" w:hAnsiTheme="minorHAnsi" w:cstheme="minorHAnsi"/>
          <w:szCs w:val="22"/>
        </w:rPr>
        <w:t xml:space="preserve"> </w:t>
      </w:r>
      <w:r w:rsidR="00034AC3">
        <w:rPr>
          <w:rFonts w:asciiTheme="minorHAnsi" w:hAnsiTheme="minorHAnsi" w:cstheme="minorHAnsi"/>
          <w:szCs w:val="22"/>
        </w:rPr>
        <w:t xml:space="preserve">Code </w:t>
      </w:r>
      <w:r w:rsidR="00D16942">
        <w:rPr>
          <w:rFonts w:asciiTheme="minorHAnsi" w:hAnsiTheme="minorHAnsi" w:cstheme="minorHAnsi"/>
          <w:szCs w:val="22"/>
        </w:rPr>
        <w:t>provides r</w:t>
      </w:r>
      <w:r w:rsidR="00034AC3">
        <w:rPr>
          <w:rFonts w:asciiTheme="minorHAnsi" w:hAnsiTheme="minorHAnsi" w:cstheme="minorHAnsi"/>
          <w:szCs w:val="22"/>
        </w:rPr>
        <w:t>equirements</w:t>
      </w:r>
      <w:r w:rsidR="00D16942">
        <w:rPr>
          <w:rFonts w:asciiTheme="minorHAnsi" w:hAnsiTheme="minorHAnsi" w:cstheme="minorHAnsi"/>
          <w:szCs w:val="22"/>
        </w:rPr>
        <w:t xml:space="preserve"> in this regard.</w:t>
      </w:r>
      <w:r w:rsidR="00FD610E">
        <w:rPr>
          <w:rFonts w:asciiTheme="minorHAnsi" w:hAnsiTheme="minorHAnsi" w:cstheme="minorHAnsi"/>
          <w:szCs w:val="22"/>
        </w:rPr>
        <w:t xml:space="preserve"> </w:t>
      </w:r>
    </w:p>
    <w:p w14:paraId="2017F299" w14:textId="24CF71F2" w:rsidR="001D4EE4" w:rsidRDefault="006E6C40" w:rsidP="00F41F0A">
      <w:pPr>
        <w:pStyle w:val="ListParagraph"/>
        <w:numPr>
          <w:ilvl w:val="0"/>
          <w:numId w:val="16"/>
        </w:numPr>
        <w:ind w:left="567" w:hanging="567"/>
        <w:rPr>
          <w:rFonts w:asciiTheme="minorHAnsi" w:hAnsiTheme="minorHAnsi" w:cstheme="minorHAnsi"/>
          <w:szCs w:val="22"/>
        </w:rPr>
      </w:pPr>
      <w:r w:rsidRPr="00504C7F">
        <w:rPr>
          <w:rFonts w:asciiTheme="minorHAnsi" w:hAnsiTheme="minorHAnsi" w:cstheme="minorHAnsi"/>
          <w:szCs w:val="22"/>
        </w:rPr>
        <w:t>The auditor is also required to implement quality control procedures that are applicable to this engagement</w:t>
      </w:r>
      <w:r w:rsidR="0070360B">
        <w:rPr>
          <w:rFonts w:asciiTheme="minorHAnsi" w:hAnsiTheme="minorHAnsi" w:cstheme="minorHAnsi"/>
          <w:szCs w:val="22"/>
        </w:rPr>
        <w:t>,</w:t>
      </w:r>
      <w:r w:rsidRPr="00504C7F">
        <w:rPr>
          <w:rFonts w:asciiTheme="minorHAnsi" w:hAnsiTheme="minorHAnsi" w:cstheme="minorHAnsi"/>
          <w:szCs w:val="22"/>
        </w:rPr>
        <w:t xml:space="preserve"> in accordance with </w:t>
      </w:r>
      <w:r w:rsidR="00207EC3">
        <w:rPr>
          <w:rFonts w:asciiTheme="minorHAnsi" w:hAnsiTheme="minorHAnsi" w:cstheme="minorHAnsi"/>
          <w:szCs w:val="22"/>
        </w:rPr>
        <w:t xml:space="preserve">the </w:t>
      </w:r>
      <w:r w:rsidR="002A4F68" w:rsidRPr="00A53FD4">
        <w:rPr>
          <w:rFonts w:asciiTheme="minorHAnsi" w:hAnsiTheme="minorHAnsi" w:cstheme="minorHAnsi"/>
          <w:szCs w:val="22"/>
        </w:rPr>
        <w:t>International Standard on Quality Control</w:t>
      </w:r>
      <w:r w:rsidR="002A4F68" w:rsidRPr="00504C7F">
        <w:rPr>
          <w:rFonts w:asciiTheme="minorHAnsi" w:hAnsiTheme="minorHAnsi" w:cstheme="minorHAnsi"/>
          <w:szCs w:val="22"/>
        </w:rPr>
        <w:t xml:space="preserve"> (</w:t>
      </w:r>
      <w:r w:rsidRPr="00504C7F">
        <w:rPr>
          <w:rFonts w:asciiTheme="minorHAnsi" w:hAnsiTheme="minorHAnsi" w:cstheme="minorHAnsi"/>
          <w:szCs w:val="22"/>
        </w:rPr>
        <w:t>ISQC</w:t>
      </w:r>
      <w:r w:rsidR="002A4F68" w:rsidRPr="00504C7F">
        <w:rPr>
          <w:rFonts w:asciiTheme="minorHAnsi" w:hAnsiTheme="minorHAnsi" w:cstheme="minorHAnsi"/>
          <w:szCs w:val="22"/>
        </w:rPr>
        <w:t>)</w:t>
      </w:r>
      <w:r w:rsidRPr="00504C7F">
        <w:rPr>
          <w:rFonts w:asciiTheme="minorHAnsi" w:hAnsiTheme="minorHAnsi" w:cstheme="minorHAnsi"/>
          <w:szCs w:val="22"/>
        </w:rPr>
        <w:t xml:space="preserve"> 1</w:t>
      </w:r>
      <w:r w:rsidR="00207EC3">
        <w:rPr>
          <w:rFonts w:asciiTheme="minorHAnsi" w:hAnsiTheme="minorHAnsi" w:cstheme="minorHAnsi"/>
          <w:szCs w:val="22"/>
        </w:rPr>
        <w:t>,</w:t>
      </w:r>
      <w:r w:rsidRPr="00504C7F">
        <w:rPr>
          <w:rFonts w:asciiTheme="minorHAnsi" w:hAnsiTheme="minorHAnsi" w:cstheme="minorHAnsi"/>
          <w:i/>
          <w:szCs w:val="22"/>
        </w:rPr>
        <w:t xml:space="preserve"> </w:t>
      </w:r>
      <w:r w:rsidR="002A4F68" w:rsidRPr="00504C7F">
        <w:rPr>
          <w:rFonts w:asciiTheme="minorHAnsi" w:hAnsiTheme="minorHAnsi" w:cstheme="minorHAnsi"/>
          <w:i/>
          <w:szCs w:val="22"/>
        </w:rPr>
        <w:t xml:space="preserve">Quality Control </w:t>
      </w:r>
      <w:r w:rsidRPr="00504C7F">
        <w:rPr>
          <w:rFonts w:asciiTheme="minorHAnsi" w:hAnsiTheme="minorHAnsi" w:cstheme="minorHAnsi"/>
          <w:i/>
          <w:szCs w:val="22"/>
        </w:rPr>
        <w:t xml:space="preserve">for </w:t>
      </w:r>
      <w:r w:rsidR="00652469" w:rsidRPr="00504C7F">
        <w:rPr>
          <w:rFonts w:asciiTheme="minorHAnsi" w:hAnsiTheme="minorHAnsi" w:cstheme="minorHAnsi"/>
          <w:i/>
          <w:szCs w:val="22"/>
        </w:rPr>
        <w:t xml:space="preserve">Firms </w:t>
      </w:r>
      <w:r w:rsidRPr="00504C7F">
        <w:rPr>
          <w:rFonts w:asciiTheme="minorHAnsi" w:hAnsiTheme="minorHAnsi" w:cstheme="minorHAnsi"/>
          <w:i/>
          <w:szCs w:val="22"/>
        </w:rPr>
        <w:t xml:space="preserve">that </w:t>
      </w:r>
      <w:r w:rsidR="00652469" w:rsidRPr="00504C7F">
        <w:rPr>
          <w:rFonts w:asciiTheme="minorHAnsi" w:hAnsiTheme="minorHAnsi" w:cstheme="minorHAnsi"/>
          <w:i/>
          <w:szCs w:val="22"/>
        </w:rPr>
        <w:t xml:space="preserve">Perform </w:t>
      </w:r>
      <w:r w:rsidRPr="00504C7F">
        <w:rPr>
          <w:rFonts w:asciiTheme="minorHAnsi" w:hAnsiTheme="minorHAnsi" w:cstheme="minorHAnsi"/>
          <w:i/>
          <w:szCs w:val="22"/>
        </w:rPr>
        <w:t xml:space="preserve">Audits and Reviews of </w:t>
      </w:r>
      <w:r w:rsidR="00504C7F" w:rsidRPr="00504C7F">
        <w:rPr>
          <w:rFonts w:asciiTheme="minorHAnsi" w:hAnsiTheme="minorHAnsi" w:cstheme="minorHAnsi"/>
          <w:i/>
          <w:szCs w:val="22"/>
        </w:rPr>
        <w:t>Financial Statements</w:t>
      </w:r>
      <w:r w:rsidR="00504C7F" w:rsidRPr="00504C7F" w:rsidDel="00504C7F">
        <w:rPr>
          <w:rFonts w:asciiTheme="minorHAnsi" w:hAnsiTheme="minorHAnsi" w:cstheme="minorHAnsi"/>
          <w:i/>
          <w:szCs w:val="22"/>
        </w:rPr>
        <w:t xml:space="preserve"> </w:t>
      </w:r>
      <w:r w:rsidRPr="00504C7F">
        <w:rPr>
          <w:rFonts w:asciiTheme="minorHAnsi" w:hAnsiTheme="minorHAnsi" w:cstheme="minorHAnsi"/>
          <w:i/>
          <w:szCs w:val="22"/>
        </w:rPr>
        <w:t xml:space="preserve">and Other Assurance and Related Services </w:t>
      </w:r>
      <w:r w:rsidR="00EC2FE3" w:rsidRPr="00504C7F">
        <w:rPr>
          <w:rFonts w:asciiTheme="minorHAnsi" w:hAnsiTheme="minorHAnsi" w:cstheme="minorHAnsi"/>
          <w:i/>
          <w:szCs w:val="22"/>
        </w:rPr>
        <w:t>Engagements</w:t>
      </w:r>
      <w:r w:rsidR="00207EC3">
        <w:rPr>
          <w:rFonts w:asciiTheme="minorHAnsi" w:hAnsiTheme="minorHAnsi" w:cstheme="minorHAnsi"/>
          <w:szCs w:val="22"/>
        </w:rPr>
        <w:t>. These include</w:t>
      </w:r>
      <w:r w:rsidR="001D4EE4">
        <w:rPr>
          <w:rFonts w:asciiTheme="minorHAnsi" w:hAnsiTheme="minorHAnsi" w:cstheme="minorHAnsi"/>
          <w:szCs w:val="22"/>
        </w:rPr>
        <w:t xml:space="preserve"> ensuring that</w:t>
      </w:r>
      <w:r w:rsidR="001D4EE4" w:rsidRPr="00352FB4">
        <w:rPr>
          <w:rFonts w:asciiTheme="minorHAnsi" w:hAnsiTheme="minorHAnsi" w:cstheme="minorHAnsi"/>
          <w:szCs w:val="22"/>
        </w:rPr>
        <w:t>:</w:t>
      </w:r>
    </w:p>
    <w:p w14:paraId="51C2A522" w14:textId="77777777" w:rsidR="001D4EE4" w:rsidRDefault="001D4EE4" w:rsidP="00F41F0A">
      <w:pPr>
        <w:numPr>
          <w:ilvl w:val="1"/>
          <w:numId w:val="17"/>
        </w:numPr>
        <w:ind w:left="992" w:hanging="425"/>
        <w:rPr>
          <w:rFonts w:asciiTheme="minorHAnsi" w:hAnsiTheme="minorHAnsi" w:cstheme="minorHAnsi"/>
          <w:szCs w:val="22"/>
        </w:rPr>
      </w:pPr>
      <w:r>
        <w:rPr>
          <w:rFonts w:asciiTheme="minorHAnsi" w:hAnsiTheme="minorHAnsi" w:cstheme="minorHAnsi"/>
          <w:szCs w:val="22"/>
        </w:rPr>
        <w:t>The engagement partner and the assigned engagement team ha</w:t>
      </w:r>
      <w:r w:rsidR="008209A3">
        <w:rPr>
          <w:rFonts w:asciiTheme="minorHAnsi" w:hAnsiTheme="minorHAnsi" w:cstheme="minorHAnsi"/>
          <w:szCs w:val="22"/>
        </w:rPr>
        <w:t>ve</w:t>
      </w:r>
      <w:r>
        <w:rPr>
          <w:rFonts w:asciiTheme="minorHAnsi" w:hAnsiTheme="minorHAnsi" w:cstheme="minorHAnsi"/>
          <w:szCs w:val="22"/>
        </w:rPr>
        <w:t xml:space="preserve"> the required competence and capabilities to perform the engagement;</w:t>
      </w:r>
    </w:p>
    <w:p w14:paraId="3345FA1F" w14:textId="2E9994C1" w:rsidR="001D4EE4" w:rsidRDefault="001D4EE4" w:rsidP="00F41F0A">
      <w:pPr>
        <w:numPr>
          <w:ilvl w:val="1"/>
          <w:numId w:val="17"/>
        </w:numPr>
        <w:ind w:left="992" w:hanging="425"/>
        <w:rPr>
          <w:rFonts w:asciiTheme="minorHAnsi" w:hAnsiTheme="minorHAnsi" w:cstheme="minorHAnsi"/>
          <w:szCs w:val="22"/>
        </w:rPr>
      </w:pPr>
      <w:r>
        <w:rPr>
          <w:rFonts w:asciiTheme="minorHAnsi" w:hAnsiTheme="minorHAnsi" w:cstheme="minorHAnsi"/>
          <w:szCs w:val="22"/>
        </w:rPr>
        <w:t xml:space="preserve">The engagement partner will be sufficiently involved </w:t>
      </w:r>
      <w:r w:rsidR="00207EC3">
        <w:rPr>
          <w:rFonts w:asciiTheme="minorHAnsi" w:hAnsiTheme="minorHAnsi" w:cstheme="minorHAnsi"/>
          <w:szCs w:val="22"/>
        </w:rPr>
        <w:t xml:space="preserve">so as </w:t>
      </w:r>
      <w:r>
        <w:rPr>
          <w:rFonts w:asciiTheme="minorHAnsi" w:hAnsiTheme="minorHAnsi" w:cstheme="minorHAnsi"/>
          <w:szCs w:val="22"/>
        </w:rPr>
        <w:t xml:space="preserve">to be able to accept responsibility for the conclusion on the </w:t>
      </w:r>
      <w:r w:rsidR="004E2A3B">
        <w:rPr>
          <w:rFonts w:asciiTheme="minorHAnsi" w:hAnsiTheme="minorHAnsi" w:cstheme="minorHAnsi"/>
          <w:szCs w:val="22"/>
        </w:rPr>
        <w:t>legal practitioner’s</w:t>
      </w:r>
      <w:r>
        <w:rPr>
          <w:rFonts w:asciiTheme="minorHAnsi" w:hAnsiTheme="minorHAnsi" w:cstheme="minorHAnsi"/>
          <w:szCs w:val="22"/>
        </w:rPr>
        <w:t xml:space="preserve"> trust accounts;</w:t>
      </w:r>
    </w:p>
    <w:p w14:paraId="1E9938E7" w14:textId="5F650C9C" w:rsidR="001D4EE4" w:rsidRDefault="001D4EE4" w:rsidP="00F41F0A">
      <w:pPr>
        <w:numPr>
          <w:ilvl w:val="1"/>
          <w:numId w:val="17"/>
        </w:numPr>
        <w:ind w:left="992" w:hanging="425"/>
        <w:rPr>
          <w:rFonts w:asciiTheme="minorHAnsi" w:hAnsiTheme="minorHAnsi" w:cstheme="minorHAnsi"/>
          <w:szCs w:val="22"/>
          <w:lang w:val="en-ZA"/>
        </w:rPr>
      </w:pPr>
      <w:r w:rsidRPr="00342C5A">
        <w:rPr>
          <w:rFonts w:asciiTheme="minorHAnsi" w:hAnsiTheme="minorHAnsi" w:cstheme="minorHAnsi"/>
          <w:szCs w:val="22"/>
        </w:rPr>
        <w:t xml:space="preserve">The engagement partner takes full responsibility for overall quality on the engagement, </w:t>
      </w:r>
      <w:r w:rsidRPr="007E65B7">
        <w:rPr>
          <w:rFonts w:asciiTheme="minorHAnsi" w:hAnsiTheme="minorHAnsi" w:cstheme="minorHAnsi"/>
          <w:szCs w:val="22"/>
        </w:rPr>
        <w:t xml:space="preserve">considers all possible ethical breaches by members of the engagement team and </w:t>
      </w:r>
      <w:r w:rsidRPr="00342C5A">
        <w:rPr>
          <w:rFonts w:asciiTheme="minorHAnsi" w:hAnsiTheme="minorHAnsi" w:cstheme="minorHAnsi"/>
          <w:szCs w:val="22"/>
          <w:lang w:val="en-ZA"/>
        </w:rPr>
        <w:t>consider</w:t>
      </w:r>
      <w:r>
        <w:rPr>
          <w:rFonts w:asciiTheme="minorHAnsi" w:hAnsiTheme="minorHAnsi" w:cstheme="minorHAnsi"/>
          <w:szCs w:val="22"/>
          <w:lang w:val="en-ZA"/>
        </w:rPr>
        <w:t>s</w:t>
      </w:r>
      <w:r w:rsidRPr="00342C5A">
        <w:rPr>
          <w:rFonts w:asciiTheme="minorHAnsi" w:hAnsiTheme="minorHAnsi" w:cstheme="minorHAnsi"/>
          <w:szCs w:val="22"/>
          <w:lang w:val="en-ZA"/>
        </w:rPr>
        <w:t xml:space="preserve"> the </w:t>
      </w:r>
      <w:r>
        <w:rPr>
          <w:rFonts w:asciiTheme="minorHAnsi" w:hAnsiTheme="minorHAnsi" w:cstheme="minorHAnsi"/>
          <w:szCs w:val="22"/>
          <w:lang w:val="en-ZA"/>
        </w:rPr>
        <w:t xml:space="preserve">latest </w:t>
      </w:r>
      <w:r w:rsidRPr="00342C5A">
        <w:rPr>
          <w:rFonts w:asciiTheme="minorHAnsi" w:hAnsiTheme="minorHAnsi" w:cstheme="minorHAnsi"/>
          <w:szCs w:val="22"/>
          <w:lang w:val="en-ZA"/>
        </w:rPr>
        <w:t xml:space="preserve">results of the </w:t>
      </w:r>
      <w:r w:rsidR="005442BC">
        <w:rPr>
          <w:rFonts w:asciiTheme="minorHAnsi" w:hAnsiTheme="minorHAnsi" w:cstheme="minorHAnsi"/>
          <w:szCs w:val="22"/>
          <w:lang w:val="en-ZA"/>
        </w:rPr>
        <w:t xml:space="preserve">audit </w:t>
      </w:r>
      <w:r w:rsidRPr="00342C5A">
        <w:rPr>
          <w:rFonts w:asciiTheme="minorHAnsi" w:hAnsiTheme="minorHAnsi" w:cstheme="minorHAnsi"/>
          <w:szCs w:val="22"/>
          <w:lang w:val="en-ZA"/>
        </w:rPr>
        <w:t xml:space="preserve">firm’s monitoring process </w:t>
      </w:r>
      <w:r>
        <w:rPr>
          <w:rFonts w:asciiTheme="minorHAnsi" w:hAnsiTheme="minorHAnsi" w:cstheme="minorHAnsi"/>
          <w:szCs w:val="22"/>
          <w:lang w:val="en-ZA"/>
        </w:rPr>
        <w:t xml:space="preserve">that are possibly relevant to </w:t>
      </w:r>
      <w:r w:rsidRPr="00342C5A">
        <w:rPr>
          <w:rFonts w:asciiTheme="minorHAnsi" w:hAnsiTheme="minorHAnsi" w:cstheme="minorHAnsi"/>
          <w:szCs w:val="22"/>
          <w:lang w:val="en-ZA"/>
        </w:rPr>
        <w:t xml:space="preserve">the </w:t>
      </w:r>
      <w:r>
        <w:rPr>
          <w:rFonts w:asciiTheme="minorHAnsi" w:hAnsiTheme="minorHAnsi" w:cstheme="minorHAnsi"/>
          <w:szCs w:val="22"/>
          <w:lang w:val="en-ZA"/>
        </w:rPr>
        <w:t>engagement; and</w:t>
      </w:r>
    </w:p>
    <w:p w14:paraId="7728ADE3" w14:textId="77777777" w:rsidR="001D4EE4" w:rsidRPr="00352FB4" w:rsidRDefault="001D4EE4" w:rsidP="00F41F0A">
      <w:pPr>
        <w:numPr>
          <w:ilvl w:val="1"/>
          <w:numId w:val="17"/>
        </w:numPr>
        <w:ind w:left="992" w:hanging="425"/>
        <w:rPr>
          <w:rFonts w:asciiTheme="minorHAnsi" w:hAnsiTheme="minorHAnsi" w:cstheme="minorHAnsi"/>
          <w:szCs w:val="22"/>
          <w:lang w:val="en-ZA"/>
        </w:rPr>
      </w:pPr>
      <w:r>
        <w:rPr>
          <w:rFonts w:asciiTheme="minorHAnsi" w:hAnsiTheme="minorHAnsi" w:cstheme="minorHAnsi"/>
          <w:szCs w:val="22"/>
          <w:lang w:val="en-ZA"/>
        </w:rPr>
        <w:t xml:space="preserve">An </w:t>
      </w:r>
      <w:r w:rsidRPr="00596371">
        <w:rPr>
          <w:rFonts w:asciiTheme="minorHAnsi" w:hAnsiTheme="minorHAnsi" w:cstheme="minorHAnsi"/>
          <w:szCs w:val="22"/>
        </w:rPr>
        <w:t>engagement</w:t>
      </w:r>
      <w:r>
        <w:rPr>
          <w:rFonts w:asciiTheme="minorHAnsi" w:hAnsiTheme="minorHAnsi" w:cstheme="minorHAnsi"/>
          <w:szCs w:val="22"/>
          <w:lang w:val="en-ZA"/>
        </w:rPr>
        <w:t xml:space="preserve"> quality control review is performed</w:t>
      </w:r>
      <w:r w:rsidR="00FD610E">
        <w:rPr>
          <w:rFonts w:asciiTheme="minorHAnsi" w:hAnsiTheme="minorHAnsi" w:cstheme="minorHAnsi"/>
          <w:szCs w:val="22"/>
          <w:lang w:val="en-ZA"/>
        </w:rPr>
        <w:t xml:space="preserve"> in appropriate circumstances</w:t>
      </w:r>
      <w:r>
        <w:rPr>
          <w:rFonts w:asciiTheme="minorHAnsi" w:hAnsiTheme="minorHAnsi" w:cstheme="minorHAnsi"/>
          <w:szCs w:val="22"/>
          <w:lang w:val="en-ZA"/>
        </w:rPr>
        <w:t>.</w:t>
      </w:r>
    </w:p>
    <w:p w14:paraId="6EA3D19A" w14:textId="54EC85D5" w:rsidR="001D4EE4" w:rsidRDefault="001D4EE4" w:rsidP="00A06416">
      <w:pPr>
        <w:pStyle w:val="Heading2"/>
      </w:pPr>
      <w:bookmarkStart w:id="115" w:name="_Toc468105313"/>
      <w:bookmarkStart w:id="116" w:name="_Toc456358634"/>
      <w:bookmarkStart w:id="117" w:name="_Toc11619410"/>
      <w:bookmarkStart w:id="118" w:name="_Toc33563471"/>
      <w:r>
        <w:t xml:space="preserve">Acceptance and </w:t>
      </w:r>
      <w:bookmarkEnd w:id="115"/>
      <w:r w:rsidR="004A3EC3">
        <w:t>C</w:t>
      </w:r>
      <w:r w:rsidR="0070360B">
        <w:t>ontinuance</w:t>
      </w:r>
      <w:bookmarkEnd w:id="116"/>
      <w:r w:rsidR="005F4D12" w:rsidRPr="0096207B">
        <w:rPr>
          <w:szCs w:val="24"/>
          <w:vertAlign w:val="superscript"/>
        </w:rPr>
        <w:footnoteReference w:id="32"/>
      </w:r>
      <w:bookmarkEnd w:id="117"/>
      <w:bookmarkEnd w:id="118"/>
    </w:p>
    <w:p w14:paraId="1DACEFC4" w14:textId="5B867C0A" w:rsidR="001D4EE4" w:rsidRDefault="006A62C0"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In addition to complying with the audit firms</w:t>
      </w:r>
      <w:r w:rsidR="00530F12">
        <w:rPr>
          <w:rFonts w:asciiTheme="minorHAnsi" w:hAnsiTheme="minorHAnsi" w:cstheme="minorHAnsi"/>
          <w:szCs w:val="22"/>
        </w:rPr>
        <w:t>’</w:t>
      </w:r>
      <w:r>
        <w:rPr>
          <w:rFonts w:asciiTheme="minorHAnsi" w:hAnsiTheme="minorHAnsi" w:cstheme="minorHAnsi"/>
          <w:szCs w:val="22"/>
        </w:rPr>
        <w:t xml:space="preserve"> policies and procedures for acceptance and continuance of the </w:t>
      </w:r>
      <w:proofErr w:type="gramStart"/>
      <w:r>
        <w:rPr>
          <w:rFonts w:asciiTheme="minorHAnsi" w:hAnsiTheme="minorHAnsi" w:cstheme="minorHAnsi"/>
          <w:szCs w:val="22"/>
        </w:rPr>
        <w:t>clients</w:t>
      </w:r>
      <w:proofErr w:type="gramEnd"/>
      <w:r>
        <w:rPr>
          <w:rFonts w:asciiTheme="minorHAnsi" w:hAnsiTheme="minorHAnsi" w:cstheme="minorHAnsi"/>
          <w:szCs w:val="22"/>
        </w:rPr>
        <w:t xml:space="preserve"> relationships and specific engagements,</w:t>
      </w:r>
      <w:r w:rsidR="002B121C">
        <w:rPr>
          <w:rStyle w:val="FootnoteReference"/>
          <w:rFonts w:asciiTheme="minorHAnsi" w:hAnsiTheme="minorHAnsi" w:cstheme="minorHAnsi"/>
          <w:szCs w:val="22"/>
        </w:rPr>
        <w:footnoteReference w:id="33"/>
      </w:r>
      <w:r>
        <w:rPr>
          <w:rFonts w:asciiTheme="minorHAnsi" w:hAnsiTheme="minorHAnsi" w:cstheme="minorHAnsi"/>
          <w:szCs w:val="22"/>
        </w:rPr>
        <w:t xml:space="preserve"> t</w:t>
      </w:r>
      <w:r w:rsidR="001D4EE4" w:rsidRPr="00D1462A">
        <w:rPr>
          <w:rFonts w:asciiTheme="minorHAnsi" w:hAnsiTheme="minorHAnsi" w:cstheme="minorHAnsi"/>
          <w:szCs w:val="22"/>
        </w:rPr>
        <w:t xml:space="preserve">he </w:t>
      </w:r>
      <w:r w:rsidR="001D4EE4">
        <w:rPr>
          <w:rFonts w:asciiTheme="minorHAnsi" w:hAnsiTheme="minorHAnsi" w:cstheme="minorHAnsi"/>
          <w:szCs w:val="22"/>
        </w:rPr>
        <w:t xml:space="preserve">engagement partner </w:t>
      </w:r>
      <w:r w:rsidR="002B121C">
        <w:rPr>
          <w:rFonts w:asciiTheme="minorHAnsi" w:hAnsiTheme="minorHAnsi" w:cstheme="minorHAnsi"/>
          <w:szCs w:val="22"/>
        </w:rPr>
        <w:t xml:space="preserve">also </w:t>
      </w:r>
      <w:r w:rsidR="001D4EE4">
        <w:rPr>
          <w:rFonts w:asciiTheme="minorHAnsi" w:hAnsiTheme="minorHAnsi" w:cstheme="minorHAnsi"/>
          <w:szCs w:val="22"/>
        </w:rPr>
        <w:t>performs suitable procedures to determine whether the client relationship and assurance engagement can be accepted or continued with</w:t>
      </w:r>
      <w:r w:rsidR="001D4EE4" w:rsidRPr="00D1462A">
        <w:rPr>
          <w:rFonts w:asciiTheme="minorHAnsi" w:hAnsiTheme="minorHAnsi" w:cstheme="minorHAnsi"/>
          <w:szCs w:val="22"/>
        </w:rPr>
        <w:t>.</w:t>
      </w:r>
      <w:r w:rsidR="001D4EE4">
        <w:rPr>
          <w:rFonts w:asciiTheme="minorHAnsi" w:hAnsiTheme="minorHAnsi" w:cstheme="minorHAnsi"/>
          <w:szCs w:val="22"/>
        </w:rPr>
        <w:t xml:space="preserve"> A </w:t>
      </w:r>
      <w:r w:rsidR="004E2A3B">
        <w:rPr>
          <w:rFonts w:asciiTheme="minorHAnsi" w:hAnsiTheme="minorHAnsi" w:cstheme="minorHAnsi"/>
          <w:szCs w:val="22"/>
        </w:rPr>
        <w:t>legal practitioner’s</w:t>
      </w:r>
      <w:r w:rsidR="001D4EE4">
        <w:rPr>
          <w:rFonts w:asciiTheme="minorHAnsi" w:hAnsiTheme="minorHAnsi" w:cstheme="minorHAnsi"/>
          <w:szCs w:val="22"/>
        </w:rPr>
        <w:t xml:space="preserve"> trust</w:t>
      </w:r>
      <w:r w:rsidR="00FD610E">
        <w:rPr>
          <w:rFonts w:asciiTheme="minorHAnsi" w:hAnsiTheme="minorHAnsi" w:cstheme="minorHAnsi"/>
          <w:szCs w:val="22"/>
        </w:rPr>
        <w:t xml:space="preserve"> </w:t>
      </w:r>
      <w:r w:rsidR="00FA4FF7">
        <w:rPr>
          <w:rFonts w:asciiTheme="minorHAnsi" w:hAnsiTheme="minorHAnsi" w:cstheme="minorHAnsi"/>
          <w:szCs w:val="22"/>
        </w:rPr>
        <w:t xml:space="preserve">accounts </w:t>
      </w:r>
      <w:r w:rsidR="001D4EE4">
        <w:rPr>
          <w:rFonts w:asciiTheme="minorHAnsi" w:hAnsiTheme="minorHAnsi" w:cstheme="minorHAnsi"/>
          <w:szCs w:val="22"/>
        </w:rPr>
        <w:t>assurance engagement can only be accepted or continued with when:</w:t>
      </w:r>
    </w:p>
    <w:p w14:paraId="0E76FE8F" w14:textId="07CDEF98" w:rsidR="001D4EE4" w:rsidRDefault="001D4EE4" w:rsidP="004B6CA7">
      <w:pPr>
        <w:numPr>
          <w:ilvl w:val="1"/>
          <w:numId w:val="40"/>
        </w:numPr>
        <w:ind w:left="992" w:hanging="425"/>
        <w:rPr>
          <w:rFonts w:asciiTheme="minorHAnsi" w:hAnsiTheme="minorHAnsi" w:cstheme="minorHAnsi"/>
          <w:szCs w:val="22"/>
        </w:rPr>
      </w:pPr>
      <w:r>
        <w:rPr>
          <w:rFonts w:asciiTheme="minorHAnsi" w:hAnsiTheme="minorHAnsi" w:cstheme="minorHAnsi"/>
          <w:szCs w:val="22"/>
        </w:rPr>
        <w:t xml:space="preserve">Ethical </w:t>
      </w:r>
      <w:r w:rsidRPr="002778F1">
        <w:rPr>
          <w:rFonts w:asciiTheme="minorHAnsi" w:hAnsiTheme="minorHAnsi" w:cstheme="minorHAnsi"/>
          <w:szCs w:val="22"/>
          <w:lang w:val="en-ZA"/>
        </w:rPr>
        <w:t>requirements</w:t>
      </w:r>
      <w:r w:rsidR="00445CD2">
        <w:rPr>
          <w:rFonts w:asciiTheme="minorHAnsi" w:hAnsiTheme="minorHAnsi" w:cstheme="minorHAnsi"/>
          <w:szCs w:val="22"/>
          <w:lang w:val="en-ZA"/>
        </w:rPr>
        <w:t>,</w:t>
      </w:r>
      <w:r>
        <w:rPr>
          <w:rFonts w:asciiTheme="minorHAnsi" w:hAnsiTheme="minorHAnsi" w:cstheme="minorHAnsi"/>
          <w:szCs w:val="22"/>
        </w:rPr>
        <w:t xml:space="preserve"> </w:t>
      </w:r>
      <w:r w:rsidR="008343C1">
        <w:rPr>
          <w:rFonts w:asciiTheme="minorHAnsi" w:hAnsiTheme="minorHAnsi" w:cstheme="minorHAnsi"/>
          <w:szCs w:val="22"/>
        </w:rPr>
        <w:t xml:space="preserve">including </w:t>
      </w:r>
      <w:r>
        <w:rPr>
          <w:rFonts w:asciiTheme="minorHAnsi" w:hAnsiTheme="minorHAnsi" w:cstheme="minorHAnsi"/>
          <w:szCs w:val="22"/>
        </w:rPr>
        <w:t>independence</w:t>
      </w:r>
      <w:r w:rsidR="0070360B">
        <w:rPr>
          <w:rFonts w:asciiTheme="minorHAnsi" w:hAnsiTheme="minorHAnsi" w:cstheme="minorHAnsi"/>
          <w:szCs w:val="22"/>
        </w:rPr>
        <w:t>,</w:t>
      </w:r>
      <w:r>
        <w:rPr>
          <w:rFonts w:asciiTheme="minorHAnsi" w:hAnsiTheme="minorHAnsi" w:cstheme="minorHAnsi"/>
          <w:szCs w:val="22"/>
        </w:rPr>
        <w:t xml:space="preserve"> can be met;</w:t>
      </w:r>
    </w:p>
    <w:p w14:paraId="06106AF3" w14:textId="77777777" w:rsidR="001D4EE4" w:rsidRPr="001226CD" w:rsidRDefault="001D4EE4" w:rsidP="004B6CA7">
      <w:pPr>
        <w:numPr>
          <w:ilvl w:val="1"/>
          <w:numId w:val="40"/>
        </w:numPr>
        <w:ind w:left="992" w:hanging="425"/>
        <w:rPr>
          <w:rFonts w:asciiTheme="minorHAnsi" w:hAnsiTheme="minorHAnsi" w:cstheme="minorHAnsi"/>
          <w:szCs w:val="22"/>
          <w:lang w:val="en-ZA"/>
        </w:rPr>
      </w:pPr>
      <w:r>
        <w:rPr>
          <w:rFonts w:asciiTheme="minorHAnsi" w:hAnsiTheme="minorHAnsi" w:cstheme="minorHAnsi"/>
          <w:szCs w:val="22"/>
          <w:lang w:val="en-ZA"/>
        </w:rPr>
        <w:t xml:space="preserve">The engagement team </w:t>
      </w:r>
      <w:r w:rsidRPr="001226CD">
        <w:rPr>
          <w:rFonts w:asciiTheme="minorHAnsi" w:hAnsiTheme="minorHAnsi" w:cstheme="minorHAnsi"/>
          <w:szCs w:val="22"/>
          <w:lang w:val="en-ZA"/>
        </w:rPr>
        <w:t xml:space="preserve">collectively </w:t>
      </w:r>
      <w:r w:rsidR="00207EC3">
        <w:rPr>
          <w:rFonts w:asciiTheme="minorHAnsi" w:hAnsiTheme="minorHAnsi" w:cstheme="minorHAnsi"/>
          <w:szCs w:val="22"/>
          <w:lang w:val="en-ZA"/>
        </w:rPr>
        <w:t>has</w:t>
      </w:r>
      <w:r w:rsidRPr="001226CD">
        <w:rPr>
          <w:rFonts w:asciiTheme="minorHAnsi" w:hAnsiTheme="minorHAnsi" w:cstheme="minorHAnsi"/>
          <w:szCs w:val="22"/>
          <w:lang w:val="en-ZA"/>
        </w:rPr>
        <w:t xml:space="preserve"> the appropria</w:t>
      </w:r>
      <w:r>
        <w:rPr>
          <w:rFonts w:asciiTheme="minorHAnsi" w:hAnsiTheme="minorHAnsi" w:cstheme="minorHAnsi"/>
          <w:szCs w:val="22"/>
          <w:lang w:val="en-ZA"/>
        </w:rPr>
        <w:t>te competence and capabilities; and</w:t>
      </w:r>
    </w:p>
    <w:p w14:paraId="3EE3AC31" w14:textId="51517894" w:rsidR="001D4EE4" w:rsidRPr="00352FB4" w:rsidRDefault="001D4EE4" w:rsidP="004B6CA7">
      <w:pPr>
        <w:numPr>
          <w:ilvl w:val="1"/>
          <w:numId w:val="40"/>
        </w:numPr>
        <w:ind w:left="992" w:hanging="425"/>
        <w:rPr>
          <w:rFonts w:asciiTheme="minorHAnsi" w:hAnsiTheme="minorHAnsi" w:cstheme="minorHAnsi"/>
          <w:szCs w:val="22"/>
        </w:rPr>
      </w:pPr>
      <w:r>
        <w:rPr>
          <w:rFonts w:asciiTheme="minorHAnsi" w:hAnsiTheme="minorHAnsi" w:cstheme="minorHAnsi"/>
          <w:szCs w:val="22"/>
        </w:rPr>
        <w:t xml:space="preserve">The terms of </w:t>
      </w:r>
      <w:r w:rsidRPr="00596371">
        <w:rPr>
          <w:rFonts w:asciiTheme="minorHAnsi" w:hAnsiTheme="minorHAnsi" w:cstheme="minorHAnsi"/>
          <w:szCs w:val="22"/>
          <w:lang w:val="en-ZA"/>
        </w:rPr>
        <w:t>the</w:t>
      </w:r>
      <w:r>
        <w:rPr>
          <w:rFonts w:asciiTheme="minorHAnsi" w:hAnsiTheme="minorHAnsi" w:cstheme="minorHAnsi"/>
          <w:szCs w:val="22"/>
        </w:rPr>
        <w:t xml:space="preserve"> engagement are agreed upon and the preconditions for the engagement have been met, including suitable roles</w:t>
      </w:r>
      <w:r w:rsidR="00E925A4">
        <w:rPr>
          <w:rFonts w:asciiTheme="minorHAnsi" w:hAnsiTheme="minorHAnsi" w:cstheme="minorHAnsi"/>
          <w:szCs w:val="22"/>
        </w:rPr>
        <w:t>,</w:t>
      </w:r>
      <w:r>
        <w:rPr>
          <w:rFonts w:asciiTheme="minorHAnsi" w:hAnsiTheme="minorHAnsi" w:cstheme="minorHAnsi"/>
          <w:szCs w:val="22"/>
        </w:rPr>
        <w:t xml:space="preserve"> </w:t>
      </w:r>
      <w:r w:rsidR="00E925A4">
        <w:rPr>
          <w:rFonts w:asciiTheme="minorHAnsi" w:hAnsiTheme="minorHAnsi" w:cstheme="minorHAnsi"/>
          <w:szCs w:val="22"/>
        </w:rPr>
        <w:t xml:space="preserve">the </w:t>
      </w:r>
      <w:r>
        <w:rPr>
          <w:rFonts w:asciiTheme="minorHAnsi" w:hAnsiTheme="minorHAnsi" w:cstheme="minorHAnsi"/>
          <w:szCs w:val="22"/>
        </w:rPr>
        <w:t xml:space="preserve">responsibilities of all parties and </w:t>
      </w:r>
      <w:r w:rsidR="00207EC3">
        <w:rPr>
          <w:rFonts w:asciiTheme="minorHAnsi" w:hAnsiTheme="minorHAnsi" w:cstheme="minorHAnsi"/>
          <w:szCs w:val="22"/>
        </w:rPr>
        <w:t xml:space="preserve">the </w:t>
      </w:r>
      <w:r>
        <w:rPr>
          <w:rFonts w:asciiTheme="minorHAnsi" w:hAnsiTheme="minorHAnsi" w:cstheme="minorHAnsi"/>
          <w:szCs w:val="22"/>
        </w:rPr>
        <w:t xml:space="preserve">availability of evidence needed to support the auditor’s </w:t>
      </w:r>
      <w:r w:rsidR="0082752F">
        <w:rPr>
          <w:rFonts w:asciiTheme="minorHAnsi" w:hAnsiTheme="minorHAnsi" w:cstheme="minorHAnsi"/>
          <w:szCs w:val="22"/>
        </w:rPr>
        <w:t>opinion</w:t>
      </w:r>
      <w:r>
        <w:rPr>
          <w:rFonts w:asciiTheme="minorHAnsi" w:hAnsiTheme="minorHAnsi" w:cstheme="minorHAnsi"/>
          <w:szCs w:val="22"/>
        </w:rPr>
        <w:t>.</w:t>
      </w:r>
    </w:p>
    <w:p w14:paraId="3F51AB51" w14:textId="71610E3C" w:rsidR="00504C7F" w:rsidRDefault="001D4EE4" w:rsidP="00F41F0A">
      <w:pPr>
        <w:pStyle w:val="ListParagraph"/>
        <w:numPr>
          <w:ilvl w:val="0"/>
          <w:numId w:val="16"/>
        </w:numPr>
        <w:ind w:left="567" w:hanging="567"/>
        <w:rPr>
          <w:rFonts w:asciiTheme="minorHAnsi" w:hAnsiTheme="minorHAnsi" w:cstheme="minorHAnsi"/>
          <w:szCs w:val="22"/>
          <w:lang w:val="en-ZA"/>
        </w:rPr>
      </w:pPr>
      <w:r w:rsidRPr="00C94E22">
        <w:rPr>
          <w:rFonts w:asciiTheme="minorHAnsi" w:hAnsiTheme="minorHAnsi" w:cstheme="minorHAnsi"/>
          <w:szCs w:val="22"/>
        </w:rPr>
        <w:t>If the preconditions are not met</w:t>
      </w:r>
      <w:r>
        <w:rPr>
          <w:rFonts w:asciiTheme="minorHAnsi" w:hAnsiTheme="minorHAnsi" w:cstheme="minorHAnsi"/>
          <w:szCs w:val="22"/>
        </w:rPr>
        <w:t xml:space="preserve"> and further discussions with the </w:t>
      </w:r>
      <w:r w:rsidR="006A3D93">
        <w:rPr>
          <w:rFonts w:asciiTheme="minorHAnsi" w:hAnsiTheme="minorHAnsi" w:cstheme="minorHAnsi"/>
          <w:szCs w:val="22"/>
        </w:rPr>
        <w:t>legal practitioner</w:t>
      </w:r>
      <w:r w:rsidR="00E60D88">
        <w:rPr>
          <w:rFonts w:asciiTheme="minorHAnsi" w:hAnsiTheme="minorHAnsi" w:cstheme="minorHAnsi"/>
          <w:szCs w:val="22"/>
        </w:rPr>
        <w:t xml:space="preserve"> (</w:t>
      </w:r>
      <w:r>
        <w:rPr>
          <w:rFonts w:asciiTheme="minorHAnsi" w:hAnsiTheme="minorHAnsi" w:cstheme="minorHAnsi"/>
          <w:szCs w:val="22"/>
        </w:rPr>
        <w:t>potential client</w:t>
      </w:r>
      <w:r w:rsidR="00E60D88">
        <w:rPr>
          <w:rFonts w:asciiTheme="minorHAnsi" w:hAnsiTheme="minorHAnsi" w:cstheme="minorHAnsi"/>
          <w:szCs w:val="22"/>
        </w:rPr>
        <w:t>)</w:t>
      </w:r>
      <w:r>
        <w:rPr>
          <w:rFonts w:asciiTheme="minorHAnsi" w:hAnsiTheme="minorHAnsi" w:cstheme="minorHAnsi"/>
          <w:szCs w:val="22"/>
        </w:rPr>
        <w:t xml:space="preserve"> do not resolve the issues</w:t>
      </w:r>
      <w:r w:rsidRPr="00C94E22">
        <w:rPr>
          <w:rFonts w:asciiTheme="minorHAnsi" w:hAnsiTheme="minorHAnsi" w:cstheme="minorHAnsi"/>
          <w:szCs w:val="22"/>
        </w:rPr>
        <w:t xml:space="preserve">, </w:t>
      </w:r>
      <w:r>
        <w:rPr>
          <w:rFonts w:asciiTheme="minorHAnsi" w:hAnsiTheme="minorHAnsi" w:cstheme="minorHAnsi"/>
          <w:szCs w:val="22"/>
        </w:rPr>
        <w:t xml:space="preserve">the auditor cannot accept the engagement. Likewise, if </w:t>
      </w:r>
      <w:r w:rsidRPr="00C94E22">
        <w:rPr>
          <w:rFonts w:asciiTheme="minorHAnsi" w:hAnsiTheme="minorHAnsi" w:cstheme="minorHAnsi"/>
          <w:szCs w:val="22"/>
        </w:rPr>
        <w:t xml:space="preserve">new information comes to light that would have caused the auditor </w:t>
      </w:r>
      <w:r w:rsidRPr="00C94E22">
        <w:rPr>
          <w:rFonts w:asciiTheme="minorHAnsi" w:hAnsiTheme="minorHAnsi" w:cstheme="minorHAnsi"/>
          <w:szCs w:val="22"/>
          <w:lang w:val="en-ZA"/>
        </w:rPr>
        <w:t>to decline the engagement had that information been available earlier</w:t>
      </w:r>
      <w:r>
        <w:rPr>
          <w:rFonts w:asciiTheme="minorHAnsi" w:hAnsiTheme="minorHAnsi" w:cstheme="minorHAnsi"/>
          <w:szCs w:val="22"/>
          <w:lang w:val="en-ZA"/>
        </w:rPr>
        <w:t>, the auditor will communicate this to the client and take appropriate action.</w:t>
      </w:r>
    </w:p>
    <w:p w14:paraId="336BFC53" w14:textId="3A6F28B2" w:rsidR="00B11688" w:rsidRPr="00596371" w:rsidRDefault="00B11688" w:rsidP="00F41F0A">
      <w:pPr>
        <w:pStyle w:val="ListParagraph"/>
        <w:numPr>
          <w:ilvl w:val="0"/>
          <w:numId w:val="16"/>
        </w:numPr>
        <w:ind w:left="567" w:hanging="567"/>
        <w:rPr>
          <w:rFonts w:asciiTheme="minorHAnsi" w:hAnsiTheme="minorHAnsi" w:cstheme="minorHAnsi"/>
          <w:szCs w:val="22"/>
          <w:lang w:val="en-ZA"/>
        </w:rPr>
      </w:pPr>
      <w:r>
        <w:rPr>
          <w:rFonts w:asciiTheme="minorHAnsi" w:hAnsiTheme="minorHAnsi" w:cstheme="minorHAnsi"/>
          <w:szCs w:val="22"/>
          <w:lang w:val="en-ZA"/>
        </w:rPr>
        <w:lastRenderedPageBreak/>
        <w:t xml:space="preserve">If the legal practitioner imposes a limitation of scope of the </w:t>
      </w:r>
      <w:r w:rsidR="00E0410C">
        <w:rPr>
          <w:rFonts w:asciiTheme="minorHAnsi" w:hAnsiTheme="minorHAnsi" w:cstheme="minorHAnsi"/>
          <w:szCs w:val="22"/>
          <w:lang w:val="en-ZA"/>
        </w:rPr>
        <w:t>auditor’s</w:t>
      </w:r>
      <w:r>
        <w:rPr>
          <w:rFonts w:asciiTheme="minorHAnsi" w:hAnsiTheme="minorHAnsi" w:cstheme="minorHAnsi"/>
          <w:szCs w:val="22"/>
          <w:lang w:val="en-ZA"/>
        </w:rPr>
        <w:t xml:space="preserve"> work in the terms of the </w:t>
      </w:r>
      <w:r w:rsidR="00903762">
        <w:rPr>
          <w:rFonts w:asciiTheme="minorHAnsi" w:hAnsiTheme="minorHAnsi" w:cstheme="minorHAnsi"/>
          <w:szCs w:val="22"/>
          <w:lang w:val="en-ZA"/>
        </w:rPr>
        <w:t xml:space="preserve">proposed </w:t>
      </w:r>
      <w:r>
        <w:rPr>
          <w:rFonts w:asciiTheme="minorHAnsi" w:hAnsiTheme="minorHAnsi" w:cstheme="minorHAnsi"/>
          <w:szCs w:val="22"/>
          <w:lang w:val="en-ZA"/>
        </w:rPr>
        <w:t>engagement</w:t>
      </w:r>
      <w:r w:rsidR="00463E08">
        <w:rPr>
          <w:rFonts w:asciiTheme="minorHAnsi" w:hAnsiTheme="minorHAnsi" w:cstheme="minorHAnsi"/>
          <w:szCs w:val="22"/>
          <w:lang w:val="en-ZA"/>
        </w:rPr>
        <w:t>,</w:t>
      </w:r>
      <w:r>
        <w:rPr>
          <w:rFonts w:asciiTheme="minorHAnsi" w:hAnsiTheme="minorHAnsi" w:cstheme="minorHAnsi"/>
          <w:szCs w:val="22"/>
          <w:lang w:val="en-ZA"/>
        </w:rPr>
        <w:t xml:space="preserve"> such that the auditor believes </w:t>
      </w:r>
      <w:r w:rsidR="00463E08">
        <w:rPr>
          <w:rFonts w:asciiTheme="minorHAnsi" w:hAnsiTheme="minorHAnsi" w:cstheme="minorHAnsi"/>
          <w:szCs w:val="22"/>
          <w:lang w:val="en-ZA"/>
        </w:rPr>
        <w:t>th</w:t>
      </w:r>
      <w:r w:rsidR="00903762">
        <w:rPr>
          <w:rFonts w:asciiTheme="minorHAnsi" w:hAnsiTheme="minorHAnsi" w:cstheme="minorHAnsi"/>
          <w:szCs w:val="22"/>
          <w:lang w:val="en-ZA"/>
        </w:rPr>
        <w:t>e limitation</w:t>
      </w:r>
      <w:r w:rsidR="00E0410C">
        <w:rPr>
          <w:rFonts w:asciiTheme="minorHAnsi" w:hAnsiTheme="minorHAnsi" w:cstheme="minorHAnsi"/>
          <w:szCs w:val="22"/>
          <w:lang w:val="en-ZA"/>
        </w:rPr>
        <w:t xml:space="preserve"> </w:t>
      </w:r>
      <w:r>
        <w:rPr>
          <w:rFonts w:asciiTheme="minorHAnsi" w:hAnsiTheme="minorHAnsi" w:cstheme="minorHAnsi"/>
          <w:szCs w:val="22"/>
          <w:lang w:val="en-ZA"/>
        </w:rPr>
        <w:t xml:space="preserve">will result in the auditor disclaiming </w:t>
      </w:r>
      <w:r w:rsidR="00903762">
        <w:rPr>
          <w:rFonts w:asciiTheme="minorHAnsi" w:hAnsiTheme="minorHAnsi" w:cstheme="minorHAnsi"/>
          <w:szCs w:val="22"/>
          <w:lang w:val="en-ZA"/>
        </w:rPr>
        <w:t>an</w:t>
      </w:r>
      <w:r>
        <w:rPr>
          <w:rFonts w:asciiTheme="minorHAnsi" w:hAnsiTheme="minorHAnsi" w:cstheme="minorHAnsi"/>
          <w:szCs w:val="22"/>
          <w:lang w:val="en-ZA"/>
        </w:rPr>
        <w:t xml:space="preserve"> opinion, the </w:t>
      </w:r>
      <w:r w:rsidR="00E0410C">
        <w:rPr>
          <w:rFonts w:asciiTheme="minorHAnsi" w:hAnsiTheme="minorHAnsi" w:cstheme="minorHAnsi"/>
          <w:szCs w:val="22"/>
          <w:lang w:val="en-ZA"/>
        </w:rPr>
        <w:t xml:space="preserve">auditor </w:t>
      </w:r>
      <w:r w:rsidR="00903762">
        <w:rPr>
          <w:rFonts w:asciiTheme="minorHAnsi" w:hAnsiTheme="minorHAnsi" w:cstheme="minorHAnsi"/>
          <w:szCs w:val="22"/>
          <w:lang w:val="en-ZA"/>
        </w:rPr>
        <w:t>shall not</w:t>
      </w:r>
      <w:r w:rsidR="00E0410C">
        <w:rPr>
          <w:rFonts w:asciiTheme="minorHAnsi" w:hAnsiTheme="minorHAnsi" w:cstheme="minorHAnsi"/>
          <w:szCs w:val="22"/>
          <w:lang w:val="en-ZA"/>
        </w:rPr>
        <w:t xml:space="preserve"> accept </w:t>
      </w:r>
      <w:r>
        <w:rPr>
          <w:rFonts w:asciiTheme="minorHAnsi" w:hAnsiTheme="minorHAnsi" w:cstheme="minorHAnsi"/>
          <w:szCs w:val="22"/>
          <w:lang w:val="en-ZA"/>
        </w:rPr>
        <w:t>the engagement.</w:t>
      </w:r>
    </w:p>
    <w:p w14:paraId="3B262242" w14:textId="31120800" w:rsidR="006E6C40" w:rsidRPr="007D081F" w:rsidRDefault="006E6C40" w:rsidP="00A06416">
      <w:pPr>
        <w:pStyle w:val="Heading2"/>
      </w:pPr>
      <w:bookmarkStart w:id="119" w:name="_Toc468105314"/>
      <w:bookmarkStart w:id="120" w:name="_Toc219695266"/>
      <w:bookmarkStart w:id="121" w:name="_Toc220911088"/>
      <w:bookmarkStart w:id="122" w:name="_Toc275860849"/>
      <w:bookmarkStart w:id="123" w:name="_Toc456358635"/>
      <w:bookmarkStart w:id="124" w:name="_Toc11619411"/>
      <w:bookmarkStart w:id="125" w:name="_Toc33563472"/>
      <w:r w:rsidRPr="007D081F">
        <w:t xml:space="preserve">Agreeing </w:t>
      </w:r>
      <w:r w:rsidR="00EA7895">
        <w:t>on</w:t>
      </w:r>
      <w:r w:rsidR="00075910">
        <w:t xml:space="preserve"> </w:t>
      </w:r>
      <w:r w:rsidRPr="007D081F">
        <w:t xml:space="preserve">the </w:t>
      </w:r>
      <w:r w:rsidR="004A3EC3">
        <w:t>T</w:t>
      </w:r>
      <w:r w:rsidR="0070360B" w:rsidRPr="007D081F">
        <w:t xml:space="preserve">erms of the </w:t>
      </w:r>
      <w:bookmarkEnd w:id="119"/>
      <w:r w:rsidR="004A3EC3">
        <w:t>E</w:t>
      </w:r>
      <w:r w:rsidR="0070360B" w:rsidRPr="007D081F">
        <w:t>ngagement</w:t>
      </w:r>
      <w:bookmarkEnd w:id="120"/>
      <w:bookmarkEnd w:id="121"/>
      <w:bookmarkEnd w:id="122"/>
      <w:bookmarkEnd w:id="123"/>
      <w:r w:rsidR="005F4D12" w:rsidRPr="0096207B">
        <w:rPr>
          <w:szCs w:val="24"/>
          <w:vertAlign w:val="superscript"/>
        </w:rPr>
        <w:footnoteReference w:id="34"/>
      </w:r>
      <w:bookmarkEnd w:id="124"/>
      <w:bookmarkEnd w:id="125"/>
    </w:p>
    <w:p w14:paraId="40FD2407" w14:textId="74C3C1F3"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auditor agrees on the terms of the engagement with </w:t>
      </w:r>
      <w:r w:rsidR="00FD2C50">
        <w:rPr>
          <w:rFonts w:asciiTheme="minorHAnsi" w:hAnsiTheme="minorHAnsi" w:cstheme="minorHAnsi"/>
          <w:szCs w:val="22"/>
        </w:rPr>
        <w:t>the</w:t>
      </w:r>
      <w:r w:rsidRPr="00D1462A">
        <w:rPr>
          <w:rFonts w:asciiTheme="minorHAnsi" w:hAnsiTheme="minorHAnsi" w:cstheme="minorHAnsi"/>
          <w:szCs w:val="22"/>
        </w:rPr>
        <w:t xml:space="preserve"> </w:t>
      </w:r>
      <w:r w:rsidR="00DF4974">
        <w:rPr>
          <w:rFonts w:asciiTheme="minorHAnsi" w:hAnsiTheme="minorHAnsi" w:cstheme="minorHAnsi"/>
          <w:szCs w:val="22"/>
        </w:rPr>
        <w:t>legal practitioner</w:t>
      </w:r>
      <w:r w:rsidRPr="00D1462A">
        <w:rPr>
          <w:rFonts w:asciiTheme="minorHAnsi" w:hAnsiTheme="minorHAnsi" w:cstheme="minorHAnsi"/>
          <w:szCs w:val="22"/>
        </w:rPr>
        <w:t xml:space="preserve"> in an engagement letter or </w:t>
      </w:r>
      <w:r w:rsidR="005619FF">
        <w:rPr>
          <w:rFonts w:asciiTheme="minorHAnsi" w:hAnsiTheme="minorHAnsi" w:cstheme="minorHAnsi"/>
          <w:szCs w:val="22"/>
        </w:rPr>
        <w:t>ano</w:t>
      </w:r>
      <w:r w:rsidRPr="00D1462A">
        <w:rPr>
          <w:rFonts w:asciiTheme="minorHAnsi" w:hAnsiTheme="minorHAnsi" w:cstheme="minorHAnsi"/>
          <w:szCs w:val="22"/>
        </w:rPr>
        <w:t xml:space="preserve">ther suitable form of </w:t>
      </w:r>
      <w:r w:rsidR="005D489E">
        <w:rPr>
          <w:rFonts w:asciiTheme="minorHAnsi" w:hAnsiTheme="minorHAnsi" w:cstheme="minorHAnsi"/>
          <w:szCs w:val="22"/>
        </w:rPr>
        <w:t>written agreement</w:t>
      </w:r>
      <w:r w:rsidRPr="00D1462A">
        <w:rPr>
          <w:rFonts w:asciiTheme="minorHAnsi" w:hAnsiTheme="minorHAnsi" w:cstheme="minorHAnsi"/>
          <w:szCs w:val="22"/>
        </w:rPr>
        <w:t xml:space="preserve">. Refer to </w:t>
      </w:r>
      <w:r w:rsidRPr="004E3D50">
        <w:rPr>
          <w:rFonts w:asciiTheme="minorHAnsi" w:hAnsiTheme="minorHAnsi" w:cstheme="minorHAnsi"/>
          <w:szCs w:val="22"/>
        </w:rPr>
        <w:t xml:space="preserve">Appendix </w:t>
      </w:r>
      <w:r w:rsidR="005056FA">
        <w:rPr>
          <w:rFonts w:asciiTheme="minorHAnsi" w:hAnsiTheme="minorHAnsi" w:cstheme="minorHAnsi"/>
          <w:szCs w:val="22"/>
        </w:rPr>
        <w:t>2</w:t>
      </w:r>
      <w:r w:rsidR="005056FA" w:rsidRPr="00D1462A">
        <w:rPr>
          <w:rFonts w:asciiTheme="minorHAnsi" w:hAnsiTheme="minorHAnsi" w:cstheme="minorHAnsi"/>
          <w:szCs w:val="22"/>
        </w:rPr>
        <w:t xml:space="preserve"> </w:t>
      </w:r>
      <w:r w:rsidRPr="00D1462A">
        <w:rPr>
          <w:rFonts w:asciiTheme="minorHAnsi" w:hAnsiTheme="minorHAnsi" w:cstheme="minorHAnsi"/>
          <w:szCs w:val="22"/>
        </w:rPr>
        <w:t>for an illustrative engagement letter.</w:t>
      </w:r>
      <w:r w:rsidR="005619FF" w:rsidRPr="005619FF">
        <w:rPr>
          <w:rFonts w:asciiTheme="minorHAnsi" w:eastAsia="Verdana" w:hAnsiTheme="minorHAnsi" w:cstheme="minorHAnsi"/>
          <w:color w:val="000000"/>
          <w:szCs w:val="22"/>
        </w:rPr>
        <w:t xml:space="preserve"> </w:t>
      </w:r>
      <w:r w:rsidR="005619FF" w:rsidRPr="005619FF">
        <w:rPr>
          <w:rFonts w:asciiTheme="minorHAnsi" w:hAnsiTheme="minorHAnsi" w:cstheme="minorHAnsi"/>
          <w:szCs w:val="22"/>
        </w:rPr>
        <w:t xml:space="preserve">On recurring engagements, the auditor shall assess whether circumstances require the terms of engagement to be revised and whether there is a need to remind the </w:t>
      </w:r>
      <w:r w:rsidR="005619FF">
        <w:rPr>
          <w:rFonts w:asciiTheme="minorHAnsi" w:hAnsiTheme="minorHAnsi" w:cstheme="minorHAnsi"/>
          <w:szCs w:val="22"/>
        </w:rPr>
        <w:t>legal practitioner</w:t>
      </w:r>
      <w:r w:rsidR="005619FF" w:rsidRPr="005619FF">
        <w:rPr>
          <w:rFonts w:asciiTheme="minorHAnsi" w:hAnsiTheme="minorHAnsi" w:cstheme="minorHAnsi"/>
          <w:szCs w:val="22"/>
        </w:rPr>
        <w:t xml:space="preserve"> of the existing terms of the engagement.</w:t>
      </w:r>
    </w:p>
    <w:p w14:paraId="4A5C0984" w14:textId="77352BBD" w:rsidR="00AF417F" w:rsidRPr="00AF417F" w:rsidRDefault="00AF417F" w:rsidP="00A06416">
      <w:pPr>
        <w:pStyle w:val="Heading2"/>
      </w:pPr>
      <w:bookmarkStart w:id="126" w:name="_Toc468105315"/>
      <w:bookmarkStart w:id="127" w:name="_Toc456358636"/>
      <w:bookmarkStart w:id="128" w:name="_Toc11619412"/>
      <w:bookmarkStart w:id="129" w:name="_Toc33563473"/>
      <w:r w:rsidRPr="00AF417F">
        <w:t xml:space="preserve">Emphasis on </w:t>
      </w:r>
      <w:bookmarkEnd w:id="126"/>
      <w:r w:rsidR="00BE10B1">
        <w:t>Assurance Skills and Techniques</w:t>
      </w:r>
      <w:bookmarkEnd w:id="127"/>
      <w:r w:rsidR="005F4D12" w:rsidRPr="0096207B">
        <w:rPr>
          <w:szCs w:val="24"/>
          <w:vertAlign w:val="superscript"/>
        </w:rPr>
        <w:footnoteReference w:id="35"/>
      </w:r>
      <w:bookmarkEnd w:id="128"/>
      <w:bookmarkEnd w:id="129"/>
    </w:p>
    <w:p w14:paraId="47E5F926" w14:textId="2BC82D24" w:rsidR="00AF417F" w:rsidRPr="00D1462A" w:rsidRDefault="00AF417F"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w:t>
      </w:r>
      <w:r w:rsidR="00BE10B1">
        <w:rPr>
          <w:rFonts w:asciiTheme="minorHAnsi" w:hAnsiTheme="minorHAnsi" w:cstheme="minorHAnsi"/>
          <w:szCs w:val="22"/>
        </w:rPr>
        <w:t>assurance skills and techniques</w:t>
      </w:r>
      <w:r w:rsidRPr="00D1462A">
        <w:rPr>
          <w:rFonts w:asciiTheme="minorHAnsi" w:hAnsiTheme="minorHAnsi" w:cstheme="minorHAnsi"/>
          <w:szCs w:val="22"/>
        </w:rPr>
        <w:t xml:space="preserve"> of </w:t>
      </w:r>
      <w:r w:rsidR="001467D9">
        <w:rPr>
          <w:rFonts w:asciiTheme="minorHAnsi" w:hAnsiTheme="minorHAnsi" w:cstheme="minorHAnsi"/>
          <w:szCs w:val="22"/>
        </w:rPr>
        <w:t>an</w:t>
      </w:r>
      <w:r w:rsidR="001467D9" w:rsidRPr="00D1462A">
        <w:rPr>
          <w:rFonts w:asciiTheme="minorHAnsi" w:hAnsiTheme="minorHAnsi" w:cstheme="minorHAnsi"/>
          <w:szCs w:val="22"/>
        </w:rPr>
        <w:t xml:space="preserve"> </w:t>
      </w:r>
      <w:r w:rsidRPr="00D1462A">
        <w:rPr>
          <w:rFonts w:asciiTheme="minorHAnsi" w:hAnsiTheme="minorHAnsi" w:cstheme="minorHAnsi"/>
          <w:szCs w:val="22"/>
        </w:rPr>
        <w:t xml:space="preserve">auditor </w:t>
      </w:r>
      <w:r w:rsidR="001467D9">
        <w:rPr>
          <w:rFonts w:asciiTheme="minorHAnsi" w:hAnsiTheme="minorHAnsi" w:cstheme="minorHAnsi"/>
          <w:szCs w:val="22"/>
        </w:rPr>
        <w:t>who</w:t>
      </w:r>
      <w:r w:rsidR="001467D9" w:rsidRPr="00D1462A">
        <w:rPr>
          <w:rFonts w:asciiTheme="minorHAnsi" w:hAnsiTheme="minorHAnsi" w:cstheme="minorHAnsi"/>
          <w:szCs w:val="22"/>
        </w:rPr>
        <w:t xml:space="preserve"> </w:t>
      </w:r>
      <w:r w:rsidRPr="00D1462A">
        <w:rPr>
          <w:rFonts w:asciiTheme="minorHAnsi" w:hAnsiTheme="minorHAnsi" w:cstheme="minorHAnsi"/>
          <w:szCs w:val="22"/>
        </w:rPr>
        <w:t>accepts an engagement</w:t>
      </w:r>
      <w:r w:rsidR="006C58EC">
        <w:rPr>
          <w:rFonts w:asciiTheme="minorHAnsi" w:hAnsiTheme="minorHAnsi" w:cstheme="minorHAnsi"/>
          <w:szCs w:val="22"/>
        </w:rPr>
        <w:t xml:space="preserve"> to report</w:t>
      </w:r>
      <w:r w:rsidRPr="00D1462A">
        <w:rPr>
          <w:rFonts w:asciiTheme="minorHAnsi" w:hAnsiTheme="minorHAnsi" w:cstheme="minorHAnsi"/>
          <w:szCs w:val="22"/>
        </w:rPr>
        <w:t xml:space="preserve"> on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 and </w:t>
      </w:r>
      <w:r w:rsidR="00C266F8">
        <w:rPr>
          <w:rFonts w:asciiTheme="minorHAnsi" w:hAnsiTheme="minorHAnsi" w:cstheme="minorHAnsi"/>
          <w:szCs w:val="22"/>
        </w:rPr>
        <w:t>the</w:t>
      </w:r>
      <w:r w:rsidR="0082193B">
        <w:rPr>
          <w:rFonts w:asciiTheme="minorHAnsi" w:hAnsiTheme="minorHAnsi" w:cstheme="minorHAnsi"/>
          <w:szCs w:val="22"/>
        </w:rPr>
        <w:t xml:space="preserve"> </w:t>
      </w:r>
      <w:r w:rsidR="00BE10B1">
        <w:rPr>
          <w:rFonts w:asciiTheme="minorHAnsi" w:hAnsiTheme="minorHAnsi" w:cstheme="minorHAnsi"/>
          <w:szCs w:val="22"/>
        </w:rPr>
        <w:t>assurance skills and techniques</w:t>
      </w:r>
      <w:r w:rsidR="00C266F8">
        <w:rPr>
          <w:rFonts w:asciiTheme="minorHAnsi" w:hAnsiTheme="minorHAnsi" w:cstheme="minorHAnsi"/>
          <w:szCs w:val="22"/>
        </w:rPr>
        <w:t xml:space="preserve"> of </w:t>
      </w:r>
      <w:r w:rsidRPr="00D1462A">
        <w:rPr>
          <w:rFonts w:asciiTheme="minorHAnsi" w:hAnsiTheme="minorHAnsi" w:cstheme="minorHAnsi"/>
          <w:szCs w:val="22"/>
        </w:rPr>
        <w:t xml:space="preserve">the auditor’s staff assigned to the engagement, include knowledge of the Act and </w:t>
      </w:r>
      <w:r w:rsidR="00DB6B6E">
        <w:rPr>
          <w:rFonts w:asciiTheme="minorHAnsi" w:hAnsiTheme="minorHAnsi" w:cstheme="minorHAnsi"/>
          <w:szCs w:val="22"/>
        </w:rPr>
        <w:t xml:space="preserve">the </w:t>
      </w:r>
      <w:r w:rsidRPr="00D1462A">
        <w:rPr>
          <w:rFonts w:asciiTheme="minorHAnsi" w:hAnsiTheme="minorHAnsi" w:cstheme="minorHAnsi"/>
          <w:szCs w:val="22"/>
        </w:rPr>
        <w:t xml:space="preserve">Rules </w:t>
      </w:r>
      <w:r w:rsidR="0001784E">
        <w:rPr>
          <w:rFonts w:asciiTheme="minorHAnsi" w:hAnsiTheme="minorHAnsi" w:cstheme="minorHAnsi"/>
          <w:szCs w:val="22"/>
        </w:rPr>
        <w:t xml:space="preserve">and understanding of the accounting system used by the legal practitioner </w:t>
      </w:r>
      <w:r w:rsidR="00C266F8">
        <w:rPr>
          <w:rFonts w:asciiTheme="minorHAnsi" w:hAnsiTheme="minorHAnsi" w:cstheme="minorHAnsi"/>
          <w:szCs w:val="22"/>
        </w:rPr>
        <w:t xml:space="preserve">to </w:t>
      </w:r>
      <w:r w:rsidRPr="00D1462A">
        <w:rPr>
          <w:rFonts w:asciiTheme="minorHAnsi" w:hAnsiTheme="minorHAnsi" w:cstheme="minorHAnsi"/>
          <w:szCs w:val="22"/>
        </w:rPr>
        <w:t>sufficient</w:t>
      </w:r>
      <w:r w:rsidR="00C266F8">
        <w:rPr>
          <w:rFonts w:asciiTheme="minorHAnsi" w:hAnsiTheme="minorHAnsi" w:cstheme="minorHAnsi"/>
          <w:szCs w:val="22"/>
        </w:rPr>
        <w:t>ly</w:t>
      </w:r>
      <w:r w:rsidRPr="00D1462A">
        <w:rPr>
          <w:rFonts w:asciiTheme="minorHAnsi" w:hAnsiTheme="minorHAnsi" w:cstheme="minorHAnsi"/>
          <w:szCs w:val="22"/>
        </w:rPr>
        <w:t xml:space="preserve"> enable the auditor to conduct the engagement</w:t>
      </w:r>
      <w:r w:rsidR="005619FF">
        <w:rPr>
          <w:rFonts w:asciiTheme="minorHAnsi" w:hAnsiTheme="minorHAnsi" w:cstheme="minorHAnsi"/>
          <w:szCs w:val="22"/>
        </w:rPr>
        <w:t>.</w:t>
      </w:r>
      <w:r w:rsidRPr="00D1462A">
        <w:rPr>
          <w:rFonts w:asciiTheme="minorHAnsi" w:hAnsiTheme="minorHAnsi" w:cstheme="minorHAnsi"/>
          <w:szCs w:val="22"/>
        </w:rPr>
        <w:t xml:space="preserve"> </w:t>
      </w:r>
      <w:r w:rsidR="005619FF">
        <w:rPr>
          <w:rFonts w:asciiTheme="minorHAnsi" w:hAnsiTheme="minorHAnsi" w:cstheme="minorHAnsi"/>
          <w:szCs w:val="22"/>
        </w:rPr>
        <w:t xml:space="preserve">This </w:t>
      </w:r>
      <w:r w:rsidR="004C0055">
        <w:rPr>
          <w:rFonts w:asciiTheme="minorHAnsi" w:hAnsiTheme="minorHAnsi" w:cstheme="minorHAnsi"/>
          <w:szCs w:val="22"/>
        </w:rPr>
        <w:t>includ</w:t>
      </w:r>
      <w:r w:rsidR="005619FF">
        <w:rPr>
          <w:rFonts w:asciiTheme="minorHAnsi" w:hAnsiTheme="minorHAnsi" w:cstheme="minorHAnsi"/>
          <w:szCs w:val="22"/>
        </w:rPr>
        <w:t>es</w:t>
      </w:r>
      <w:r w:rsidR="004C0055">
        <w:rPr>
          <w:rFonts w:asciiTheme="minorHAnsi" w:hAnsiTheme="minorHAnsi" w:cstheme="minorHAnsi"/>
          <w:szCs w:val="22"/>
        </w:rPr>
        <w:t xml:space="preserve"> an ability to </w:t>
      </w:r>
      <w:r w:rsidR="003668E3">
        <w:rPr>
          <w:rFonts w:asciiTheme="minorHAnsi" w:hAnsiTheme="minorHAnsi" w:cstheme="minorHAnsi"/>
          <w:szCs w:val="22"/>
        </w:rPr>
        <w:t xml:space="preserve">evaluate </w:t>
      </w:r>
      <w:r w:rsidR="00325D6D">
        <w:rPr>
          <w:rFonts w:asciiTheme="minorHAnsi" w:hAnsiTheme="minorHAnsi" w:cstheme="minorHAnsi"/>
          <w:szCs w:val="22"/>
        </w:rPr>
        <w:t xml:space="preserve">whether there has been compliance with the Act and </w:t>
      </w:r>
      <w:r w:rsidR="008856C3">
        <w:rPr>
          <w:rFonts w:asciiTheme="minorHAnsi" w:hAnsiTheme="minorHAnsi" w:cstheme="minorHAnsi"/>
          <w:szCs w:val="22"/>
        </w:rPr>
        <w:t xml:space="preserve">the </w:t>
      </w:r>
      <w:r w:rsidR="00325D6D">
        <w:rPr>
          <w:rFonts w:asciiTheme="minorHAnsi" w:hAnsiTheme="minorHAnsi" w:cstheme="minorHAnsi"/>
          <w:szCs w:val="22"/>
        </w:rPr>
        <w:t>Rules</w:t>
      </w:r>
      <w:r w:rsidR="004C0055">
        <w:rPr>
          <w:rFonts w:asciiTheme="minorHAnsi" w:hAnsiTheme="minorHAnsi" w:cstheme="minorHAnsi"/>
          <w:szCs w:val="22"/>
        </w:rPr>
        <w:t xml:space="preserve">, and an understanding </w:t>
      </w:r>
      <w:r w:rsidRPr="00D1462A">
        <w:rPr>
          <w:rFonts w:asciiTheme="minorHAnsi" w:hAnsiTheme="minorHAnsi" w:cstheme="minorHAnsi"/>
          <w:szCs w:val="22"/>
        </w:rPr>
        <w:t>of the risks of fraud and theft</w:t>
      </w:r>
      <w:r w:rsidR="00DB6B6E">
        <w:rPr>
          <w:rFonts w:asciiTheme="minorHAnsi" w:hAnsiTheme="minorHAnsi" w:cstheme="minorHAnsi"/>
          <w:szCs w:val="22"/>
        </w:rPr>
        <w:t>,</w:t>
      </w:r>
      <w:r w:rsidRPr="00D1462A">
        <w:rPr>
          <w:rFonts w:asciiTheme="minorHAnsi" w:hAnsiTheme="minorHAnsi" w:cstheme="minorHAnsi"/>
          <w:szCs w:val="22"/>
        </w:rPr>
        <w:t xml:space="preserve"> relative to a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w:t>
      </w:r>
      <w:r w:rsidR="004C0055">
        <w:rPr>
          <w:rFonts w:asciiTheme="minorHAnsi" w:hAnsiTheme="minorHAnsi" w:cstheme="minorHAnsi"/>
          <w:szCs w:val="22"/>
        </w:rPr>
        <w:t xml:space="preserve"> </w:t>
      </w:r>
      <w:r w:rsidRPr="00D1462A">
        <w:rPr>
          <w:rFonts w:asciiTheme="minorHAnsi" w:hAnsiTheme="minorHAnsi" w:cstheme="minorHAnsi"/>
          <w:szCs w:val="22"/>
        </w:rPr>
        <w:t>If the auditor does not have the professional competencies</w:t>
      </w:r>
      <w:r w:rsidR="00C266F8">
        <w:rPr>
          <w:rFonts w:asciiTheme="minorHAnsi" w:hAnsiTheme="minorHAnsi" w:cstheme="minorHAnsi"/>
          <w:szCs w:val="22"/>
        </w:rPr>
        <w:t>,</w:t>
      </w:r>
      <w:r w:rsidRPr="00D1462A">
        <w:rPr>
          <w:rFonts w:asciiTheme="minorHAnsi" w:hAnsiTheme="minorHAnsi" w:cstheme="minorHAnsi"/>
          <w:szCs w:val="22"/>
        </w:rPr>
        <w:t xml:space="preserve"> the auditor </w:t>
      </w:r>
      <w:r w:rsidR="00B0583B">
        <w:rPr>
          <w:rFonts w:asciiTheme="minorHAnsi" w:hAnsiTheme="minorHAnsi" w:cstheme="minorHAnsi"/>
          <w:szCs w:val="22"/>
        </w:rPr>
        <w:t>should</w:t>
      </w:r>
      <w:r w:rsidRPr="00D1462A">
        <w:rPr>
          <w:rFonts w:asciiTheme="minorHAnsi" w:hAnsiTheme="minorHAnsi" w:cstheme="minorHAnsi"/>
          <w:szCs w:val="22"/>
        </w:rPr>
        <w:t xml:space="preserve"> not accept the engagement.</w:t>
      </w:r>
    </w:p>
    <w:p w14:paraId="731E67FC" w14:textId="2913CA89" w:rsidR="005E411F" w:rsidRPr="003A3A58" w:rsidRDefault="005E411F" w:rsidP="00C77A00">
      <w:pPr>
        <w:pStyle w:val="Heading2"/>
      </w:pPr>
      <w:bookmarkStart w:id="130" w:name="_Toc468105316"/>
      <w:bookmarkStart w:id="131" w:name="_Toc456358637"/>
      <w:bookmarkStart w:id="132" w:name="_Toc11619413"/>
      <w:bookmarkStart w:id="133" w:name="_Toc33563474"/>
      <w:r w:rsidRPr="004241C7">
        <w:t xml:space="preserve">Emphasis </w:t>
      </w:r>
      <w:r w:rsidR="0070360B" w:rsidRPr="004241C7">
        <w:t xml:space="preserve">on </w:t>
      </w:r>
      <w:r w:rsidR="004A3EC3">
        <w:t>P</w:t>
      </w:r>
      <w:r w:rsidR="0070360B" w:rsidRPr="004241C7">
        <w:t xml:space="preserve">rofessional </w:t>
      </w:r>
      <w:r w:rsidR="004A3EC3">
        <w:t>S</w:t>
      </w:r>
      <w:r w:rsidR="0070360B" w:rsidRPr="004241C7">
        <w:t>cepticism</w:t>
      </w:r>
      <w:r w:rsidR="0070360B">
        <w:t xml:space="preserve"> </w:t>
      </w:r>
      <w:r w:rsidR="0070360B" w:rsidRPr="00652EAF">
        <w:t xml:space="preserve">and </w:t>
      </w:r>
      <w:bookmarkEnd w:id="130"/>
      <w:r w:rsidR="004A3EC3">
        <w:t>P</w:t>
      </w:r>
      <w:r w:rsidR="0070360B" w:rsidRPr="00652EAF">
        <w:t xml:space="preserve">rofessional </w:t>
      </w:r>
      <w:r w:rsidR="004A3EC3">
        <w:t>J</w:t>
      </w:r>
      <w:r w:rsidR="0070360B" w:rsidRPr="00652EAF">
        <w:t>udgement</w:t>
      </w:r>
      <w:bookmarkEnd w:id="131"/>
      <w:r w:rsidR="005F4D12" w:rsidRPr="0096207B">
        <w:rPr>
          <w:szCs w:val="24"/>
          <w:vertAlign w:val="superscript"/>
        </w:rPr>
        <w:footnoteReference w:id="36"/>
      </w:r>
      <w:bookmarkStart w:id="134" w:name="_Hlk21951275"/>
      <w:bookmarkEnd w:id="132"/>
      <w:bookmarkEnd w:id="133"/>
      <w:r w:rsidR="009B7633" w:rsidRPr="00D1462A">
        <w:t xml:space="preserve"> </w:t>
      </w:r>
      <w:bookmarkEnd w:id="134"/>
    </w:p>
    <w:p w14:paraId="70881F29" w14:textId="5F9A445F" w:rsidR="00652EAF" w:rsidRDefault="00CF3692"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 xml:space="preserve">The auditor </w:t>
      </w:r>
      <w:r w:rsidR="00652EAF" w:rsidRPr="00652EAF">
        <w:rPr>
          <w:rFonts w:asciiTheme="minorHAnsi" w:hAnsiTheme="minorHAnsi" w:cstheme="minorHAnsi"/>
          <w:szCs w:val="22"/>
        </w:rPr>
        <w:t>exercise</w:t>
      </w:r>
      <w:r>
        <w:rPr>
          <w:rFonts w:asciiTheme="minorHAnsi" w:hAnsiTheme="minorHAnsi" w:cstheme="minorHAnsi"/>
          <w:szCs w:val="22"/>
        </w:rPr>
        <w:t>s</w:t>
      </w:r>
      <w:r w:rsidR="00652EAF" w:rsidRPr="00652EAF">
        <w:rPr>
          <w:rFonts w:asciiTheme="minorHAnsi" w:hAnsiTheme="minorHAnsi" w:cstheme="minorHAnsi"/>
          <w:szCs w:val="22"/>
        </w:rPr>
        <w:t xml:space="preserve"> professional judgement in </w:t>
      </w:r>
      <w:r w:rsidR="00E0410C" w:rsidRPr="00A44D7E">
        <w:rPr>
          <w:rFonts w:asciiTheme="minorHAnsi" w:hAnsiTheme="minorHAnsi" w:cstheme="minorHAnsi"/>
          <w:szCs w:val="22"/>
        </w:rPr>
        <w:t>planning and performing</w:t>
      </w:r>
      <w:r w:rsidR="00652EAF" w:rsidRPr="00A44D7E">
        <w:rPr>
          <w:rFonts w:asciiTheme="minorHAnsi" w:hAnsiTheme="minorHAnsi" w:cstheme="minorHAnsi"/>
          <w:szCs w:val="22"/>
        </w:rPr>
        <w:t xml:space="preserve"> the engagement. The auditor </w:t>
      </w:r>
      <w:r w:rsidR="006F4FC7" w:rsidRPr="00A44D7E">
        <w:rPr>
          <w:rFonts w:asciiTheme="minorHAnsi" w:hAnsiTheme="minorHAnsi" w:cstheme="minorHAnsi"/>
          <w:szCs w:val="22"/>
        </w:rPr>
        <w:t>exercises</w:t>
      </w:r>
      <w:r w:rsidR="00652EAF" w:rsidRPr="00A44D7E">
        <w:rPr>
          <w:rFonts w:asciiTheme="minorHAnsi" w:hAnsiTheme="minorHAnsi" w:cstheme="minorHAnsi"/>
          <w:szCs w:val="22"/>
        </w:rPr>
        <w:t xml:space="preserve"> professional judge</w:t>
      </w:r>
      <w:r w:rsidR="00652EAF" w:rsidRPr="00652EAF">
        <w:rPr>
          <w:rFonts w:asciiTheme="minorHAnsi" w:hAnsiTheme="minorHAnsi" w:cstheme="minorHAnsi"/>
          <w:szCs w:val="22"/>
        </w:rPr>
        <w:t xml:space="preserve">ment to determine the extent of the understanding </w:t>
      </w:r>
      <w:r w:rsidR="00EA69BF">
        <w:rPr>
          <w:rFonts w:asciiTheme="minorHAnsi" w:hAnsiTheme="minorHAnsi" w:cstheme="minorHAnsi"/>
          <w:szCs w:val="22"/>
        </w:rPr>
        <w:t>of the entity</w:t>
      </w:r>
      <w:r w:rsidR="009D3D26">
        <w:rPr>
          <w:rFonts w:asciiTheme="minorHAnsi" w:hAnsiTheme="minorHAnsi" w:cstheme="minorHAnsi"/>
          <w:szCs w:val="22"/>
        </w:rPr>
        <w:t xml:space="preserve"> </w:t>
      </w:r>
      <w:r w:rsidR="00652EAF" w:rsidRPr="00652EAF">
        <w:rPr>
          <w:rFonts w:asciiTheme="minorHAnsi" w:hAnsiTheme="minorHAnsi" w:cstheme="minorHAnsi"/>
          <w:szCs w:val="22"/>
        </w:rPr>
        <w:t>and the nature, timing and extent of procedures to identify and assess risks of misstatement in order to provi</w:t>
      </w:r>
      <w:r w:rsidR="00FD610E">
        <w:rPr>
          <w:rFonts w:asciiTheme="minorHAnsi" w:hAnsiTheme="minorHAnsi" w:cstheme="minorHAnsi"/>
          <w:szCs w:val="22"/>
        </w:rPr>
        <w:t>de a reasonable</w:t>
      </w:r>
      <w:r w:rsidR="00652EAF" w:rsidRPr="00652EAF">
        <w:rPr>
          <w:rFonts w:asciiTheme="minorHAnsi" w:hAnsiTheme="minorHAnsi" w:cstheme="minorHAnsi"/>
          <w:szCs w:val="22"/>
        </w:rPr>
        <w:t xml:space="preserve"> level of assurance.</w:t>
      </w:r>
    </w:p>
    <w:p w14:paraId="31206866" w14:textId="480F6A49" w:rsidR="003414AA" w:rsidRDefault="003414AA" w:rsidP="00F41F0A">
      <w:pPr>
        <w:pStyle w:val="ListParagraph"/>
        <w:numPr>
          <w:ilvl w:val="0"/>
          <w:numId w:val="16"/>
        </w:numPr>
        <w:ind w:left="567" w:hanging="567"/>
        <w:rPr>
          <w:lang w:val="en-ZA"/>
        </w:rPr>
      </w:pPr>
      <w:r w:rsidRPr="006B7528">
        <w:rPr>
          <w:lang w:val="en-ZA"/>
        </w:rPr>
        <w:t>The auditor uses professional judgement and applies professional scepticism in deciding when it is necessary to corroborate responses to inquiries with other information. When responses to inquiries are inconsistent, the auditor seeks to resolve the inconsistencies.</w:t>
      </w:r>
    </w:p>
    <w:p w14:paraId="25060F76" w14:textId="77777777" w:rsidR="00DD054B" w:rsidRPr="00DD054B" w:rsidRDefault="00DD054B" w:rsidP="00C77A00">
      <w:pPr>
        <w:pStyle w:val="ListParagraph"/>
        <w:numPr>
          <w:ilvl w:val="0"/>
          <w:numId w:val="16"/>
        </w:numPr>
        <w:ind w:left="567" w:hanging="567"/>
      </w:pPr>
      <w:r w:rsidRPr="00DD054B">
        <w:t>The auditor exercises professional scepticism throughout the engagement, with emphasis on:</w:t>
      </w:r>
    </w:p>
    <w:p w14:paraId="748BE599" w14:textId="7CE74DB2" w:rsidR="00DD054B" w:rsidRDefault="00DD054B" w:rsidP="004B6CA7">
      <w:pPr>
        <w:pStyle w:val="ListParagraph"/>
        <w:numPr>
          <w:ilvl w:val="0"/>
          <w:numId w:val="58"/>
        </w:numPr>
        <w:ind w:left="927"/>
      </w:pPr>
      <w:r w:rsidRPr="00DD054B">
        <w:t>Assessing the risks of fraud and theft;</w:t>
      </w:r>
    </w:p>
    <w:p w14:paraId="35F42694" w14:textId="5FCDF8B8" w:rsidR="00DD054B" w:rsidRDefault="00DD054B" w:rsidP="004B6CA7">
      <w:pPr>
        <w:pStyle w:val="ListParagraph"/>
        <w:numPr>
          <w:ilvl w:val="0"/>
          <w:numId w:val="58"/>
        </w:numPr>
        <w:ind w:left="927"/>
      </w:pPr>
      <w:r w:rsidRPr="00DD054B">
        <w:t xml:space="preserve">Determining whether there is any suspicion of misappropriation arising from fraud and theft; and </w:t>
      </w:r>
    </w:p>
    <w:p w14:paraId="126D5820" w14:textId="7278C950" w:rsidR="00DD054B" w:rsidRPr="00C77A00" w:rsidRDefault="00DD054B" w:rsidP="004B6CA7">
      <w:pPr>
        <w:pStyle w:val="ListParagraph"/>
        <w:numPr>
          <w:ilvl w:val="0"/>
          <w:numId w:val="58"/>
        </w:numPr>
        <w:ind w:left="927"/>
      </w:pPr>
      <w:r w:rsidRPr="00DD054B">
        <w:t>Performing relevant procedures in response to such suspicion.</w:t>
      </w:r>
    </w:p>
    <w:p w14:paraId="0247C637" w14:textId="52130140" w:rsidR="00453208" w:rsidRPr="004241C7" w:rsidRDefault="00075910" w:rsidP="00A06416">
      <w:pPr>
        <w:pStyle w:val="Heading2"/>
      </w:pPr>
      <w:bookmarkStart w:id="135" w:name="_Toc11619414"/>
      <w:bookmarkStart w:id="136" w:name="_Toc456358638"/>
      <w:bookmarkStart w:id="137" w:name="_Toc33563475"/>
      <w:r>
        <w:t>C</w:t>
      </w:r>
      <w:r w:rsidR="00B908A6">
        <w:t xml:space="preserve">onsiderations </w:t>
      </w:r>
      <w:r w:rsidR="004A3EC3">
        <w:t>A</w:t>
      </w:r>
      <w:r w:rsidR="0070360B">
        <w:t xml:space="preserve">pplicable to </w:t>
      </w:r>
      <w:r w:rsidR="004A3EC3">
        <w:t>F</w:t>
      </w:r>
      <w:r w:rsidR="0070360B" w:rsidRPr="004241C7">
        <w:t xml:space="preserve">raud and </w:t>
      </w:r>
      <w:bookmarkEnd w:id="135"/>
      <w:r w:rsidR="004A3EC3">
        <w:t>T</w:t>
      </w:r>
      <w:r w:rsidR="0070360B" w:rsidRPr="004241C7">
        <w:t>heft</w:t>
      </w:r>
      <w:bookmarkEnd w:id="136"/>
      <w:bookmarkEnd w:id="137"/>
    </w:p>
    <w:p w14:paraId="168BE24E" w14:textId="3C70A4F5" w:rsidR="00075910" w:rsidRDefault="0007591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auditor recognises the possibility that misappropriation due to fraud </w:t>
      </w:r>
      <w:r w:rsidR="002B121C">
        <w:rPr>
          <w:rFonts w:asciiTheme="minorHAnsi" w:hAnsiTheme="minorHAnsi" w:cstheme="minorHAnsi"/>
          <w:szCs w:val="22"/>
        </w:rPr>
        <w:t>and</w:t>
      </w:r>
      <w:r w:rsidRPr="00D1462A">
        <w:rPr>
          <w:rFonts w:asciiTheme="minorHAnsi" w:hAnsiTheme="minorHAnsi" w:cstheme="minorHAnsi"/>
          <w:szCs w:val="22"/>
        </w:rPr>
        <w:t xml:space="preserve"> theft may exist, notwithstanding the auditor’s past experience with the firm </w:t>
      </w:r>
      <w:r w:rsidR="00D941E5">
        <w:rPr>
          <w:rFonts w:asciiTheme="minorHAnsi" w:hAnsiTheme="minorHAnsi" w:cstheme="minorHAnsi"/>
          <w:szCs w:val="22"/>
        </w:rPr>
        <w:t>regarding</w:t>
      </w:r>
      <w:r w:rsidRPr="00D1462A">
        <w:rPr>
          <w:rFonts w:asciiTheme="minorHAnsi" w:hAnsiTheme="minorHAnsi" w:cstheme="minorHAnsi"/>
          <w:szCs w:val="22"/>
        </w:rPr>
        <w:t xml:space="preserve"> the honesty </w:t>
      </w:r>
      <w:r w:rsidRPr="00D1462A">
        <w:rPr>
          <w:rFonts w:asciiTheme="minorHAnsi" w:hAnsiTheme="minorHAnsi" w:cstheme="minorHAnsi"/>
          <w:szCs w:val="22"/>
        </w:rPr>
        <w:lastRenderedPageBreak/>
        <w:t xml:space="preserve">and integrity of the </w:t>
      </w:r>
      <w:r>
        <w:rPr>
          <w:rFonts w:asciiTheme="minorHAnsi" w:hAnsiTheme="minorHAnsi" w:cstheme="minorHAnsi"/>
          <w:szCs w:val="22"/>
        </w:rPr>
        <w:t>legal practitioner</w:t>
      </w:r>
      <w:r w:rsidRPr="00D1462A">
        <w:rPr>
          <w:rFonts w:asciiTheme="minorHAnsi" w:hAnsiTheme="minorHAnsi" w:cstheme="minorHAnsi"/>
          <w:szCs w:val="22"/>
        </w:rPr>
        <w:t xml:space="preserve"> (</w:t>
      </w:r>
      <w:r w:rsidR="00E925A4">
        <w:rPr>
          <w:rFonts w:asciiTheme="minorHAnsi" w:hAnsiTheme="minorHAnsi" w:cstheme="minorHAnsi"/>
          <w:szCs w:val="22"/>
        </w:rPr>
        <w:t>as well as</w:t>
      </w:r>
      <w:r w:rsidRPr="00D1462A">
        <w:rPr>
          <w:rFonts w:asciiTheme="minorHAnsi" w:hAnsiTheme="minorHAnsi" w:cstheme="minorHAnsi"/>
          <w:szCs w:val="22"/>
        </w:rPr>
        <w:t xml:space="preserve"> management and staff).</w:t>
      </w:r>
      <w:r w:rsidR="0054505F">
        <w:rPr>
          <w:rFonts w:asciiTheme="minorHAnsi" w:hAnsiTheme="minorHAnsi" w:cstheme="minorHAnsi"/>
          <w:szCs w:val="22"/>
        </w:rPr>
        <w:t xml:space="preserve"> </w:t>
      </w:r>
      <w:r w:rsidRPr="00D1462A">
        <w:rPr>
          <w:rFonts w:asciiTheme="minorHAnsi" w:hAnsiTheme="minorHAnsi" w:cstheme="minorHAnsi"/>
          <w:szCs w:val="22"/>
        </w:rPr>
        <w:t xml:space="preserve">Consequently, the auditor remains alert for evidence of fraud risk factors, for example, where there are changes in circumstances during the period of the engagement or where the </w:t>
      </w:r>
      <w:r>
        <w:rPr>
          <w:rFonts w:asciiTheme="minorHAnsi" w:hAnsiTheme="minorHAnsi" w:cstheme="minorHAnsi"/>
          <w:szCs w:val="22"/>
        </w:rPr>
        <w:t xml:space="preserve">service </w:t>
      </w:r>
      <w:r w:rsidRPr="00D1462A">
        <w:rPr>
          <w:rFonts w:asciiTheme="minorHAnsi" w:hAnsiTheme="minorHAnsi" w:cstheme="minorHAnsi"/>
          <w:szCs w:val="22"/>
        </w:rPr>
        <w:t xml:space="preserve">activities of the </w:t>
      </w:r>
      <w:r>
        <w:rPr>
          <w:rFonts w:asciiTheme="minorHAnsi" w:hAnsiTheme="minorHAnsi" w:cstheme="minorHAnsi"/>
          <w:szCs w:val="22"/>
        </w:rPr>
        <w:t>legal practitioner’s</w:t>
      </w:r>
      <w:r w:rsidRPr="00D1462A">
        <w:rPr>
          <w:rFonts w:asciiTheme="minorHAnsi" w:hAnsiTheme="minorHAnsi" w:cstheme="minorHAnsi"/>
          <w:szCs w:val="22"/>
        </w:rPr>
        <w:t xml:space="preserve"> practice may indicate the existence of fraud risk factors.</w:t>
      </w:r>
    </w:p>
    <w:p w14:paraId="0F759844" w14:textId="3C3DEAB8" w:rsidR="00504C7F" w:rsidRPr="00A44D7E" w:rsidRDefault="00AE2857" w:rsidP="00F41F0A">
      <w:pPr>
        <w:pStyle w:val="ListParagraph"/>
        <w:numPr>
          <w:ilvl w:val="0"/>
          <w:numId w:val="16"/>
        </w:numPr>
        <w:ind w:left="567" w:hanging="567"/>
        <w:rPr>
          <w:rFonts w:asciiTheme="minorHAnsi" w:hAnsiTheme="minorHAnsi" w:cstheme="minorHAnsi"/>
          <w:szCs w:val="22"/>
        </w:rPr>
      </w:pPr>
      <w:r w:rsidRPr="00504C7F">
        <w:rPr>
          <w:rFonts w:asciiTheme="minorHAnsi" w:hAnsiTheme="minorHAnsi" w:cstheme="minorHAnsi"/>
          <w:szCs w:val="22"/>
        </w:rPr>
        <w:t>The guidance in ISA 240</w:t>
      </w:r>
      <w:r w:rsidR="00E56FDA">
        <w:rPr>
          <w:rFonts w:asciiTheme="minorHAnsi" w:hAnsiTheme="minorHAnsi" w:cstheme="minorHAnsi"/>
          <w:szCs w:val="22"/>
        </w:rPr>
        <w:t xml:space="preserve"> (Revised)</w:t>
      </w:r>
      <w:r w:rsidRPr="00504C7F">
        <w:rPr>
          <w:rFonts w:asciiTheme="minorHAnsi" w:hAnsiTheme="minorHAnsi" w:cstheme="minorHAnsi"/>
          <w:szCs w:val="22"/>
        </w:rPr>
        <w:t xml:space="preserve">, </w:t>
      </w:r>
      <w:r w:rsidRPr="00504C7F">
        <w:rPr>
          <w:rFonts w:asciiTheme="minorHAnsi" w:hAnsiTheme="minorHAnsi" w:cstheme="minorHAnsi"/>
          <w:i/>
          <w:szCs w:val="22"/>
        </w:rPr>
        <w:t xml:space="preserve">The Auditor’s </w:t>
      </w:r>
      <w:r w:rsidR="00504C7F" w:rsidRPr="00504C7F">
        <w:rPr>
          <w:rFonts w:asciiTheme="minorHAnsi" w:hAnsiTheme="minorHAnsi" w:cstheme="minorHAnsi"/>
          <w:i/>
          <w:szCs w:val="22"/>
        </w:rPr>
        <w:t xml:space="preserve">Responsibilities </w:t>
      </w:r>
      <w:r w:rsidR="00023AD9" w:rsidRPr="00927475">
        <w:rPr>
          <w:rFonts w:asciiTheme="minorHAnsi" w:hAnsiTheme="minorHAnsi" w:cstheme="minorHAnsi"/>
          <w:i/>
          <w:szCs w:val="22"/>
        </w:rPr>
        <w:t xml:space="preserve">Relating </w:t>
      </w:r>
      <w:r w:rsidRPr="00504C7F">
        <w:rPr>
          <w:rFonts w:asciiTheme="minorHAnsi" w:hAnsiTheme="minorHAnsi" w:cstheme="minorHAnsi"/>
          <w:i/>
          <w:szCs w:val="22"/>
        </w:rPr>
        <w:t>to Fraud in an Audit of Financial Statements</w:t>
      </w:r>
      <w:r w:rsidR="00034AC3">
        <w:rPr>
          <w:rFonts w:asciiTheme="minorHAnsi" w:hAnsiTheme="minorHAnsi" w:cstheme="minorHAnsi"/>
          <w:i/>
          <w:szCs w:val="22"/>
        </w:rPr>
        <w:t xml:space="preserve"> </w:t>
      </w:r>
      <w:r w:rsidR="00034AC3" w:rsidRPr="005D3FD6">
        <w:rPr>
          <w:rFonts w:asciiTheme="minorHAnsi" w:hAnsiTheme="minorHAnsi" w:cstheme="minorHAnsi"/>
          <w:iCs/>
          <w:szCs w:val="22"/>
        </w:rPr>
        <w:t>(ISA 240 (Revised))</w:t>
      </w:r>
      <w:r w:rsidRPr="00504C7F">
        <w:rPr>
          <w:rFonts w:asciiTheme="minorHAnsi" w:hAnsiTheme="minorHAnsi" w:cstheme="minorHAnsi"/>
          <w:szCs w:val="22"/>
        </w:rPr>
        <w:t xml:space="preserve">, may be adapted and used by the auditor </w:t>
      </w:r>
      <w:r w:rsidR="006C58EC" w:rsidRPr="00504C7F">
        <w:rPr>
          <w:rFonts w:asciiTheme="minorHAnsi" w:hAnsiTheme="minorHAnsi" w:cstheme="minorHAnsi"/>
          <w:szCs w:val="22"/>
        </w:rPr>
        <w:t xml:space="preserve">in </w:t>
      </w:r>
      <w:r w:rsidR="00634EF3" w:rsidRPr="00504C7F">
        <w:rPr>
          <w:rFonts w:asciiTheme="minorHAnsi" w:hAnsiTheme="minorHAnsi" w:cstheme="minorHAnsi"/>
          <w:szCs w:val="22"/>
        </w:rPr>
        <w:t>an</w:t>
      </w:r>
      <w:r w:rsidR="006C58EC" w:rsidRPr="00504C7F">
        <w:rPr>
          <w:rFonts w:asciiTheme="minorHAnsi" w:hAnsiTheme="minorHAnsi" w:cstheme="minorHAnsi"/>
          <w:szCs w:val="22"/>
        </w:rPr>
        <w:t xml:space="preserve"> engagemen</w:t>
      </w:r>
      <w:r w:rsidRPr="00504C7F">
        <w:rPr>
          <w:rFonts w:asciiTheme="minorHAnsi" w:hAnsiTheme="minorHAnsi" w:cstheme="minorHAnsi"/>
          <w:szCs w:val="22"/>
        </w:rPr>
        <w:t>t</w:t>
      </w:r>
      <w:r w:rsidR="00634EF3" w:rsidRPr="00504C7F">
        <w:rPr>
          <w:rFonts w:asciiTheme="minorHAnsi" w:hAnsiTheme="minorHAnsi" w:cstheme="minorHAnsi"/>
          <w:szCs w:val="22"/>
        </w:rPr>
        <w:t xml:space="preserve"> on </w:t>
      </w:r>
      <w:r w:rsidR="004E2A3B">
        <w:rPr>
          <w:rFonts w:asciiTheme="minorHAnsi" w:hAnsiTheme="minorHAnsi" w:cstheme="minorHAnsi"/>
          <w:szCs w:val="22"/>
        </w:rPr>
        <w:t>legal practitioners’</w:t>
      </w:r>
      <w:r w:rsidR="00634EF3" w:rsidRPr="00504C7F">
        <w:rPr>
          <w:rFonts w:asciiTheme="minorHAnsi" w:hAnsiTheme="minorHAnsi" w:cstheme="minorHAnsi"/>
          <w:szCs w:val="22"/>
        </w:rPr>
        <w:t xml:space="preserve"> trust accounts</w:t>
      </w:r>
      <w:r w:rsidRPr="00504C7F">
        <w:rPr>
          <w:rFonts w:asciiTheme="minorHAnsi" w:hAnsiTheme="minorHAnsi" w:cstheme="minorHAnsi"/>
          <w:szCs w:val="22"/>
        </w:rPr>
        <w:t xml:space="preserve">. The auditor is advised to consider the </w:t>
      </w:r>
      <w:r w:rsidR="004A7B93" w:rsidRPr="00504C7F">
        <w:rPr>
          <w:rFonts w:asciiTheme="minorHAnsi" w:hAnsiTheme="minorHAnsi" w:cstheme="minorHAnsi"/>
          <w:szCs w:val="22"/>
        </w:rPr>
        <w:t xml:space="preserve">Appendices </w:t>
      </w:r>
      <w:r w:rsidRPr="00504C7F">
        <w:rPr>
          <w:rFonts w:asciiTheme="minorHAnsi" w:hAnsiTheme="minorHAnsi" w:cstheme="minorHAnsi"/>
          <w:szCs w:val="22"/>
        </w:rPr>
        <w:t xml:space="preserve">to ISA 240 </w:t>
      </w:r>
      <w:r w:rsidR="00E56FDA">
        <w:rPr>
          <w:rFonts w:asciiTheme="minorHAnsi" w:hAnsiTheme="minorHAnsi" w:cstheme="minorHAnsi"/>
          <w:szCs w:val="22"/>
        </w:rPr>
        <w:t xml:space="preserve">(Revised) </w:t>
      </w:r>
      <w:r w:rsidRPr="00504C7F">
        <w:rPr>
          <w:rFonts w:asciiTheme="minorHAnsi" w:hAnsiTheme="minorHAnsi" w:cstheme="minorHAnsi"/>
          <w:szCs w:val="22"/>
        </w:rPr>
        <w:t xml:space="preserve">in </w:t>
      </w:r>
      <w:r w:rsidR="009D4538" w:rsidRPr="00504C7F">
        <w:rPr>
          <w:rFonts w:asciiTheme="minorHAnsi" w:hAnsiTheme="minorHAnsi" w:cstheme="minorHAnsi"/>
          <w:szCs w:val="22"/>
        </w:rPr>
        <w:t xml:space="preserve">identifying and </w:t>
      </w:r>
      <w:r w:rsidRPr="00504C7F">
        <w:rPr>
          <w:rFonts w:asciiTheme="minorHAnsi" w:hAnsiTheme="minorHAnsi" w:cstheme="minorHAnsi"/>
          <w:szCs w:val="22"/>
        </w:rPr>
        <w:t>assessing fraud risk factors</w:t>
      </w:r>
      <w:r w:rsidR="00DB6B6E" w:rsidRPr="00504C7F">
        <w:rPr>
          <w:rFonts w:asciiTheme="minorHAnsi" w:hAnsiTheme="minorHAnsi" w:cstheme="minorHAnsi"/>
          <w:szCs w:val="22"/>
        </w:rPr>
        <w:t xml:space="preserve"> and </w:t>
      </w:r>
      <w:r w:rsidR="00B353B1">
        <w:rPr>
          <w:rFonts w:asciiTheme="minorHAnsi" w:hAnsiTheme="minorHAnsi" w:cstheme="minorHAnsi"/>
          <w:szCs w:val="22"/>
        </w:rPr>
        <w:t xml:space="preserve">any </w:t>
      </w:r>
      <w:r w:rsidR="0065542B">
        <w:rPr>
          <w:rFonts w:asciiTheme="minorHAnsi" w:hAnsiTheme="minorHAnsi" w:cstheme="minorHAnsi"/>
          <w:szCs w:val="22"/>
        </w:rPr>
        <w:t xml:space="preserve">further </w:t>
      </w:r>
      <w:r w:rsidR="00DB6B6E" w:rsidRPr="00504C7F">
        <w:rPr>
          <w:rFonts w:asciiTheme="minorHAnsi" w:hAnsiTheme="minorHAnsi" w:cstheme="minorHAnsi"/>
          <w:szCs w:val="22"/>
        </w:rPr>
        <w:t xml:space="preserve">examples </w:t>
      </w:r>
      <w:r w:rsidR="00C15FD2">
        <w:rPr>
          <w:rFonts w:asciiTheme="minorHAnsi" w:hAnsiTheme="minorHAnsi" w:cstheme="minorHAnsi"/>
          <w:szCs w:val="22"/>
        </w:rPr>
        <w:t xml:space="preserve">that may be </w:t>
      </w:r>
      <w:r w:rsidR="0065542B">
        <w:rPr>
          <w:rFonts w:asciiTheme="minorHAnsi" w:hAnsiTheme="minorHAnsi" w:cstheme="minorHAnsi"/>
          <w:szCs w:val="22"/>
        </w:rPr>
        <w:t xml:space="preserve">encountered in </w:t>
      </w:r>
      <w:r w:rsidR="0065542B" w:rsidRPr="00312957">
        <w:rPr>
          <w:rFonts w:asciiTheme="minorHAnsi" w:hAnsiTheme="minorHAnsi" w:cstheme="minorHAnsi"/>
          <w:szCs w:val="22"/>
        </w:rPr>
        <w:t xml:space="preserve">engagements </w:t>
      </w:r>
      <w:r w:rsidR="00C15FD2" w:rsidRPr="00312957">
        <w:rPr>
          <w:rFonts w:asciiTheme="minorHAnsi" w:hAnsiTheme="minorHAnsi" w:cstheme="minorHAnsi"/>
          <w:szCs w:val="22"/>
        </w:rPr>
        <w:t xml:space="preserve">on </w:t>
      </w:r>
      <w:r w:rsidR="004E2A3B" w:rsidRPr="00312957">
        <w:rPr>
          <w:rFonts w:asciiTheme="minorHAnsi" w:hAnsiTheme="minorHAnsi" w:cstheme="minorHAnsi"/>
          <w:szCs w:val="22"/>
        </w:rPr>
        <w:t>legal practitioners’</w:t>
      </w:r>
      <w:r w:rsidR="00C15FD2" w:rsidRPr="00312957">
        <w:rPr>
          <w:rFonts w:asciiTheme="minorHAnsi" w:hAnsiTheme="minorHAnsi" w:cstheme="minorHAnsi"/>
          <w:szCs w:val="22"/>
        </w:rPr>
        <w:t xml:space="preserve"> trust accounts </w:t>
      </w:r>
      <w:r w:rsidR="0065542B" w:rsidRPr="00A44D7E">
        <w:rPr>
          <w:rFonts w:asciiTheme="minorHAnsi" w:hAnsiTheme="minorHAnsi" w:cstheme="minorHAnsi"/>
          <w:szCs w:val="22"/>
        </w:rPr>
        <w:t>(refer</w:t>
      </w:r>
      <w:r w:rsidR="0082193B" w:rsidRPr="00A44D7E">
        <w:rPr>
          <w:rFonts w:asciiTheme="minorHAnsi" w:hAnsiTheme="minorHAnsi" w:cstheme="minorHAnsi"/>
          <w:szCs w:val="22"/>
        </w:rPr>
        <w:t xml:space="preserve"> to</w:t>
      </w:r>
      <w:r w:rsidR="0065542B" w:rsidRPr="00A44D7E">
        <w:rPr>
          <w:rFonts w:asciiTheme="minorHAnsi" w:hAnsiTheme="minorHAnsi" w:cstheme="minorHAnsi"/>
          <w:szCs w:val="22"/>
        </w:rPr>
        <w:t xml:space="preserve"> paragraph </w:t>
      </w:r>
      <w:r w:rsidR="001F6D9E" w:rsidRPr="00A44D7E">
        <w:rPr>
          <w:rFonts w:asciiTheme="minorHAnsi" w:hAnsiTheme="minorHAnsi" w:cstheme="minorHAnsi"/>
          <w:szCs w:val="22"/>
        </w:rPr>
        <w:t>6</w:t>
      </w:r>
      <w:r w:rsidR="00C25AA2" w:rsidRPr="00A44D7E">
        <w:rPr>
          <w:rFonts w:asciiTheme="minorHAnsi" w:hAnsiTheme="minorHAnsi" w:cstheme="minorHAnsi"/>
          <w:szCs w:val="22"/>
        </w:rPr>
        <w:t>4</w:t>
      </w:r>
      <w:r w:rsidR="008856C3" w:rsidRPr="00A44D7E">
        <w:rPr>
          <w:rFonts w:asciiTheme="minorHAnsi" w:hAnsiTheme="minorHAnsi"/>
        </w:rPr>
        <w:t>)</w:t>
      </w:r>
      <w:r w:rsidRPr="00A44D7E">
        <w:rPr>
          <w:rFonts w:asciiTheme="minorHAnsi" w:hAnsiTheme="minorHAnsi" w:cstheme="minorHAnsi"/>
          <w:szCs w:val="22"/>
        </w:rPr>
        <w:t>.</w:t>
      </w:r>
    </w:p>
    <w:p w14:paraId="2D5F2F96" w14:textId="707F32A3" w:rsidR="00BC19E7" w:rsidRPr="00D1462A" w:rsidRDefault="00AE2857"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w:t>
      </w:r>
      <w:r w:rsidR="002A4F68">
        <w:rPr>
          <w:rFonts w:asciiTheme="minorHAnsi" w:hAnsiTheme="minorHAnsi" w:cstheme="minorHAnsi"/>
          <w:szCs w:val="22"/>
        </w:rPr>
        <w:t xml:space="preserve">auditor’s </w:t>
      </w:r>
      <w:r w:rsidRPr="00D1462A">
        <w:rPr>
          <w:rFonts w:asciiTheme="minorHAnsi" w:hAnsiTheme="minorHAnsi" w:cstheme="minorHAnsi"/>
          <w:szCs w:val="22"/>
        </w:rPr>
        <w:t>inquiries include o</w:t>
      </w:r>
      <w:r w:rsidR="00BC19E7" w:rsidRPr="00D1462A">
        <w:rPr>
          <w:rFonts w:asciiTheme="minorHAnsi" w:hAnsiTheme="minorHAnsi" w:cstheme="minorHAnsi"/>
          <w:szCs w:val="22"/>
        </w:rPr>
        <w:t xml:space="preserve">btaining knowledge of the </w:t>
      </w:r>
      <w:r w:rsidR="004E2A3B">
        <w:rPr>
          <w:rFonts w:asciiTheme="minorHAnsi" w:hAnsiTheme="minorHAnsi" w:cstheme="minorHAnsi"/>
          <w:szCs w:val="22"/>
        </w:rPr>
        <w:t>legal practitioner’s</w:t>
      </w:r>
      <w:r w:rsidR="00BC19E7" w:rsidRPr="00D1462A">
        <w:rPr>
          <w:rFonts w:asciiTheme="minorHAnsi" w:hAnsiTheme="minorHAnsi" w:cstheme="minorHAnsi"/>
          <w:szCs w:val="22"/>
        </w:rPr>
        <w:t xml:space="preserve"> understanding regarding the accounting and internal control systems in place to prevent</w:t>
      </w:r>
      <w:r w:rsidR="008343C1">
        <w:rPr>
          <w:rFonts w:asciiTheme="minorHAnsi" w:hAnsiTheme="minorHAnsi" w:cstheme="minorHAnsi"/>
          <w:szCs w:val="22"/>
        </w:rPr>
        <w:t xml:space="preserve">, or </w:t>
      </w:r>
      <w:r w:rsidR="00BC19E7" w:rsidRPr="00D1462A">
        <w:rPr>
          <w:rFonts w:asciiTheme="minorHAnsi" w:hAnsiTheme="minorHAnsi" w:cstheme="minorHAnsi"/>
          <w:szCs w:val="22"/>
        </w:rPr>
        <w:t>detect</w:t>
      </w:r>
      <w:r w:rsidR="00CE0378">
        <w:rPr>
          <w:rFonts w:asciiTheme="minorHAnsi" w:hAnsiTheme="minorHAnsi" w:cstheme="minorHAnsi"/>
          <w:szCs w:val="22"/>
        </w:rPr>
        <w:t>,</w:t>
      </w:r>
      <w:r w:rsidR="00BC19E7" w:rsidRPr="00D1462A">
        <w:rPr>
          <w:rFonts w:asciiTheme="minorHAnsi" w:hAnsiTheme="minorHAnsi" w:cstheme="minorHAnsi"/>
          <w:szCs w:val="22"/>
        </w:rPr>
        <w:t xml:space="preserve"> </w:t>
      </w:r>
      <w:r w:rsidR="00CC5BBE">
        <w:rPr>
          <w:rFonts w:asciiTheme="minorHAnsi" w:hAnsiTheme="minorHAnsi" w:cstheme="minorHAnsi"/>
          <w:szCs w:val="22"/>
        </w:rPr>
        <w:t xml:space="preserve">and correct </w:t>
      </w:r>
      <w:r w:rsidR="00BC19E7" w:rsidRPr="00D1462A">
        <w:rPr>
          <w:rFonts w:asciiTheme="minorHAnsi" w:hAnsiTheme="minorHAnsi" w:cstheme="minorHAnsi"/>
          <w:szCs w:val="22"/>
        </w:rPr>
        <w:t>fraud</w:t>
      </w:r>
      <w:r w:rsidR="002B121C">
        <w:rPr>
          <w:rFonts w:asciiTheme="minorHAnsi" w:hAnsiTheme="minorHAnsi" w:cstheme="minorHAnsi"/>
          <w:szCs w:val="22"/>
        </w:rPr>
        <w:t>, theft</w:t>
      </w:r>
      <w:r w:rsidR="00BC19E7" w:rsidRPr="00D1462A">
        <w:rPr>
          <w:rFonts w:asciiTheme="minorHAnsi" w:hAnsiTheme="minorHAnsi" w:cstheme="minorHAnsi"/>
          <w:szCs w:val="22"/>
        </w:rPr>
        <w:t xml:space="preserve"> and error</w:t>
      </w:r>
      <w:r w:rsidR="0082193B">
        <w:rPr>
          <w:rFonts w:asciiTheme="minorHAnsi" w:hAnsiTheme="minorHAnsi" w:cstheme="minorHAnsi"/>
          <w:szCs w:val="22"/>
        </w:rPr>
        <w:t>;</w:t>
      </w:r>
      <w:r w:rsidRPr="00D1462A">
        <w:rPr>
          <w:rFonts w:asciiTheme="minorHAnsi" w:hAnsiTheme="minorHAnsi" w:cstheme="minorHAnsi"/>
          <w:szCs w:val="22"/>
        </w:rPr>
        <w:t xml:space="preserve"> </w:t>
      </w:r>
      <w:r w:rsidR="004352D4" w:rsidRPr="00D1462A">
        <w:rPr>
          <w:rFonts w:asciiTheme="minorHAnsi" w:hAnsiTheme="minorHAnsi" w:cstheme="minorHAnsi"/>
          <w:szCs w:val="22"/>
        </w:rPr>
        <w:t xml:space="preserve">assessing how the </w:t>
      </w:r>
      <w:r w:rsidR="00857A85">
        <w:rPr>
          <w:rFonts w:asciiTheme="minorHAnsi" w:hAnsiTheme="minorHAnsi" w:cstheme="minorHAnsi"/>
          <w:szCs w:val="22"/>
        </w:rPr>
        <w:t>legal practitioner</w:t>
      </w:r>
      <w:r w:rsidR="004352D4" w:rsidRPr="00D1462A">
        <w:rPr>
          <w:rFonts w:asciiTheme="minorHAnsi" w:hAnsiTheme="minorHAnsi" w:cstheme="minorHAnsi"/>
          <w:szCs w:val="22"/>
        </w:rPr>
        <w:t xml:space="preserve"> is discharging those responsibilities</w:t>
      </w:r>
      <w:r w:rsidR="0082193B">
        <w:rPr>
          <w:rFonts w:asciiTheme="minorHAnsi" w:hAnsiTheme="minorHAnsi" w:cstheme="minorHAnsi"/>
          <w:szCs w:val="22"/>
        </w:rPr>
        <w:t>;</w:t>
      </w:r>
      <w:r w:rsidR="004352D4" w:rsidRPr="00D1462A">
        <w:rPr>
          <w:rFonts w:asciiTheme="minorHAnsi" w:hAnsiTheme="minorHAnsi" w:cstheme="minorHAnsi"/>
          <w:szCs w:val="22"/>
        </w:rPr>
        <w:t xml:space="preserve"> and</w:t>
      </w:r>
      <w:r w:rsidR="00BC19E7" w:rsidRPr="00D1462A">
        <w:rPr>
          <w:rFonts w:asciiTheme="minorHAnsi" w:hAnsiTheme="minorHAnsi" w:cstheme="minorHAnsi"/>
          <w:szCs w:val="22"/>
        </w:rPr>
        <w:t xml:space="preserve"> whether </w:t>
      </w:r>
      <w:r w:rsidRPr="00D1462A">
        <w:rPr>
          <w:rFonts w:asciiTheme="minorHAnsi" w:hAnsiTheme="minorHAnsi" w:cstheme="minorHAnsi"/>
          <w:szCs w:val="22"/>
        </w:rPr>
        <w:t xml:space="preserve">the </w:t>
      </w:r>
      <w:r w:rsidR="00857A85">
        <w:rPr>
          <w:rFonts w:asciiTheme="minorHAnsi" w:hAnsiTheme="minorHAnsi" w:cstheme="minorHAnsi"/>
          <w:szCs w:val="22"/>
        </w:rPr>
        <w:t>legal practitioner</w:t>
      </w:r>
      <w:r w:rsidR="00BC19E7" w:rsidRPr="00D1462A">
        <w:rPr>
          <w:rFonts w:asciiTheme="minorHAnsi" w:hAnsiTheme="minorHAnsi" w:cstheme="minorHAnsi"/>
          <w:szCs w:val="22"/>
        </w:rPr>
        <w:t xml:space="preserve"> is aware of any known fraud </w:t>
      </w:r>
      <w:r w:rsidR="002B121C">
        <w:rPr>
          <w:rFonts w:asciiTheme="minorHAnsi" w:hAnsiTheme="minorHAnsi" w:cstheme="minorHAnsi"/>
          <w:szCs w:val="22"/>
        </w:rPr>
        <w:t xml:space="preserve">and theft </w:t>
      </w:r>
      <w:r w:rsidR="00BC19E7" w:rsidRPr="00D1462A">
        <w:rPr>
          <w:rFonts w:asciiTheme="minorHAnsi" w:hAnsiTheme="minorHAnsi" w:cstheme="minorHAnsi"/>
          <w:szCs w:val="22"/>
        </w:rPr>
        <w:t xml:space="preserve">that has affected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w:t>
      </w:r>
      <w:r w:rsidR="00BC19E7" w:rsidRPr="00D1462A">
        <w:rPr>
          <w:rFonts w:asciiTheme="minorHAnsi" w:hAnsiTheme="minorHAnsi" w:cstheme="minorHAnsi"/>
          <w:szCs w:val="22"/>
        </w:rPr>
        <w:t>practice or suspected fraud</w:t>
      </w:r>
      <w:r w:rsidR="002A4F68">
        <w:rPr>
          <w:rFonts w:asciiTheme="minorHAnsi" w:hAnsiTheme="minorHAnsi" w:cstheme="minorHAnsi"/>
          <w:szCs w:val="22"/>
        </w:rPr>
        <w:t xml:space="preserve"> </w:t>
      </w:r>
      <w:r w:rsidR="002B121C">
        <w:rPr>
          <w:rFonts w:asciiTheme="minorHAnsi" w:hAnsiTheme="minorHAnsi" w:cstheme="minorHAnsi"/>
          <w:szCs w:val="22"/>
        </w:rPr>
        <w:t xml:space="preserve">and theft </w:t>
      </w:r>
      <w:r w:rsidR="002A4F68">
        <w:rPr>
          <w:rFonts w:asciiTheme="minorHAnsi" w:hAnsiTheme="minorHAnsi" w:cstheme="minorHAnsi"/>
          <w:szCs w:val="22"/>
        </w:rPr>
        <w:t>affecting</w:t>
      </w:r>
      <w:r w:rsidR="00BC19E7" w:rsidRPr="00D1462A">
        <w:rPr>
          <w:rFonts w:asciiTheme="minorHAnsi" w:hAnsiTheme="minorHAnsi" w:cstheme="minorHAnsi"/>
          <w:szCs w:val="22"/>
        </w:rPr>
        <w:t xml:space="preserve"> the practice </w:t>
      </w:r>
      <w:r w:rsidR="002A4F68">
        <w:rPr>
          <w:rFonts w:asciiTheme="minorHAnsi" w:hAnsiTheme="minorHAnsi" w:cstheme="minorHAnsi"/>
          <w:szCs w:val="22"/>
        </w:rPr>
        <w:t>which is under</w:t>
      </w:r>
      <w:r w:rsidR="00BC19E7" w:rsidRPr="00D1462A">
        <w:rPr>
          <w:rFonts w:asciiTheme="minorHAnsi" w:hAnsiTheme="minorHAnsi" w:cstheme="minorHAnsi"/>
          <w:szCs w:val="22"/>
        </w:rPr>
        <w:t xml:space="preserve"> investigati</w:t>
      </w:r>
      <w:r w:rsidR="002A4F68">
        <w:rPr>
          <w:rFonts w:asciiTheme="minorHAnsi" w:hAnsiTheme="minorHAnsi" w:cstheme="minorHAnsi"/>
          <w:szCs w:val="22"/>
        </w:rPr>
        <w:t>o</w:t>
      </w:r>
      <w:r w:rsidR="00BC19E7" w:rsidRPr="00D1462A">
        <w:rPr>
          <w:rFonts w:asciiTheme="minorHAnsi" w:hAnsiTheme="minorHAnsi" w:cstheme="minorHAnsi"/>
          <w:szCs w:val="22"/>
        </w:rPr>
        <w:t>n</w:t>
      </w:r>
      <w:r w:rsidRPr="00D1462A">
        <w:rPr>
          <w:rFonts w:asciiTheme="minorHAnsi" w:hAnsiTheme="minorHAnsi" w:cstheme="minorHAnsi"/>
          <w:szCs w:val="22"/>
        </w:rPr>
        <w:t>.</w:t>
      </w:r>
    </w:p>
    <w:p w14:paraId="37B160E3" w14:textId="3722C770" w:rsidR="00BC19E7" w:rsidRPr="00D1462A" w:rsidRDefault="00BC19E7"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nature, </w:t>
      </w:r>
      <w:r w:rsidR="00B353B1">
        <w:rPr>
          <w:rFonts w:asciiTheme="minorHAnsi" w:hAnsiTheme="minorHAnsi" w:cstheme="minorHAnsi"/>
          <w:szCs w:val="22"/>
        </w:rPr>
        <w:t xml:space="preserve">timing and </w:t>
      </w:r>
      <w:r w:rsidRPr="00D1462A">
        <w:rPr>
          <w:rFonts w:asciiTheme="minorHAnsi" w:hAnsiTheme="minorHAnsi" w:cstheme="minorHAnsi"/>
          <w:szCs w:val="22"/>
        </w:rPr>
        <w:t xml:space="preserve">extent of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assessment of the risk of fraud</w:t>
      </w:r>
      <w:r w:rsidR="002B121C">
        <w:rPr>
          <w:rFonts w:asciiTheme="minorHAnsi" w:hAnsiTheme="minorHAnsi" w:cstheme="minorHAnsi"/>
          <w:szCs w:val="22"/>
        </w:rPr>
        <w:t>, theft</w:t>
      </w:r>
      <w:r w:rsidRPr="00D1462A">
        <w:rPr>
          <w:rFonts w:asciiTheme="minorHAnsi" w:hAnsiTheme="minorHAnsi" w:cstheme="minorHAnsi"/>
          <w:szCs w:val="22"/>
        </w:rPr>
        <w:t xml:space="preserve"> and error are relevant to the auditor’s understanding of the control environment. When the </w:t>
      </w:r>
      <w:r w:rsidR="00857A85">
        <w:rPr>
          <w:rFonts w:asciiTheme="minorHAnsi" w:hAnsiTheme="minorHAnsi" w:cstheme="minorHAnsi"/>
          <w:szCs w:val="22"/>
        </w:rPr>
        <w:t>legal practitioner</w:t>
      </w:r>
      <w:r w:rsidRPr="00D1462A">
        <w:rPr>
          <w:rFonts w:asciiTheme="minorHAnsi" w:hAnsiTheme="minorHAnsi" w:cstheme="minorHAnsi"/>
          <w:szCs w:val="22"/>
        </w:rPr>
        <w:t xml:space="preserve"> has not assess</w:t>
      </w:r>
      <w:r w:rsidR="00006D96">
        <w:rPr>
          <w:rFonts w:asciiTheme="minorHAnsi" w:hAnsiTheme="minorHAnsi" w:cstheme="minorHAnsi"/>
          <w:szCs w:val="22"/>
        </w:rPr>
        <w:t>ed</w:t>
      </w:r>
      <w:r w:rsidRPr="00D1462A">
        <w:rPr>
          <w:rFonts w:asciiTheme="minorHAnsi" w:hAnsiTheme="minorHAnsi" w:cstheme="minorHAnsi"/>
          <w:szCs w:val="22"/>
        </w:rPr>
        <w:t xml:space="preserve"> the risk of fraud</w:t>
      </w:r>
      <w:r w:rsidR="002B121C">
        <w:rPr>
          <w:rFonts w:asciiTheme="minorHAnsi" w:hAnsiTheme="minorHAnsi" w:cstheme="minorHAnsi"/>
          <w:szCs w:val="22"/>
        </w:rPr>
        <w:t>, theft</w:t>
      </w:r>
      <w:r w:rsidRPr="00D1462A">
        <w:rPr>
          <w:rFonts w:asciiTheme="minorHAnsi" w:hAnsiTheme="minorHAnsi" w:cstheme="minorHAnsi"/>
          <w:szCs w:val="22"/>
        </w:rPr>
        <w:t xml:space="preserve"> and error</w:t>
      </w:r>
      <w:r w:rsidR="0082193B">
        <w:rPr>
          <w:rFonts w:asciiTheme="minorHAnsi" w:hAnsiTheme="minorHAnsi" w:cstheme="minorHAnsi"/>
          <w:szCs w:val="22"/>
        </w:rPr>
        <w:t>,</w:t>
      </w:r>
      <w:r w:rsidRPr="00D1462A">
        <w:rPr>
          <w:rFonts w:asciiTheme="minorHAnsi" w:hAnsiTheme="minorHAnsi" w:cstheme="minorHAnsi"/>
          <w:szCs w:val="22"/>
        </w:rPr>
        <w:t xml:space="preserve"> it may be indicative of the lack of importance attached by that </w:t>
      </w:r>
      <w:r w:rsidR="00857A85">
        <w:rPr>
          <w:rFonts w:asciiTheme="minorHAnsi" w:hAnsiTheme="minorHAnsi" w:cstheme="minorHAnsi"/>
          <w:szCs w:val="22"/>
        </w:rPr>
        <w:t>legal practitioner</w:t>
      </w:r>
      <w:r w:rsidRPr="00D1462A">
        <w:rPr>
          <w:rFonts w:asciiTheme="minorHAnsi" w:hAnsiTheme="minorHAnsi" w:cstheme="minorHAnsi"/>
          <w:szCs w:val="22"/>
        </w:rPr>
        <w:t xml:space="preserve"> to internal controls</w:t>
      </w:r>
      <w:r w:rsidR="0016766B">
        <w:rPr>
          <w:rFonts w:asciiTheme="minorHAnsi" w:hAnsiTheme="minorHAnsi" w:cstheme="minorHAnsi"/>
          <w:szCs w:val="22"/>
        </w:rPr>
        <w:t>.</w:t>
      </w:r>
      <w:r w:rsidR="00B65CEA">
        <w:rPr>
          <w:rFonts w:asciiTheme="minorHAnsi" w:hAnsiTheme="minorHAnsi" w:cstheme="minorHAnsi"/>
          <w:szCs w:val="22"/>
        </w:rPr>
        <w:t xml:space="preserve"> </w:t>
      </w:r>
    </w:p>
    <w:p w14:paraId="2ADEC4AD" w14:textId="3AC38766" w:rsidR="00BC19E7" w:rsidRPr="00D1462A" w:rsidRDefault="00AE2857"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W</w:t>
      </w:r>
      <w:r w:rsidR="0057491B" w:rsidRPr="00D1462A">
        <w:rPr>
          <w:rFonts w:asciiTheme="minorHAnsi" w:hAnsiTheme="minorHAnsi" w:cstheme="minorHAnsi"/>
          <w:szCs w:val="22"/>
        </w:rPr>
        <w:t xml:space="preserve">hen a </w:t>
      </w:r>
      <w:r w:rsidR="00857A85">
        <w:rPr>
          <w:rFonts w:asciiTheme="minorHAnsi" w:hAnsiTheme="minorHAnsi" w:cstheme="minorHAnsi"/>
          <w:szCs w:val="22"/>
        </w:rPr>
        <w:t>legal practitioner</w:t>
      </w:r>
      <w:r w:rsidR="0057491B" w:rsidRPr="00D1462A">
        <w:rPr>
          <w:rFonts w:asciiTheme="minorHAnsi" w:hAnsiTheme="minorHAnsi" w:cstheme="minorHAnsi"/>
          <w:szCs w:val="22"/>
        </w:rPr>
        <w:t xml:space="preserve"> places </w:t>
      </w:r>
      <w:r w:rsidR="0086789A">
        <w:rPr>
          <w:rFonts w:asciiTheme="minorHAnsi" w:hAnsiTheme="minorHAnsi" w:cstheme="minorHAnsi"/>
          <w:szCs w:val="22"/>
        </w:rPr>
        <w:t>undue</w:t>
      </w:r>
      <w:r w:rsidR="00BC19E7" w:rsidRPr="00D1462A">
        <w:rPr>
          <w:rFonts w:asciiTheme="minorHAnsi" w:hAnsiTheme="minorHAnsi" w:cstheme="minorHAnsi"/>
          <w:szCs w:val="22"/>
        </w:rPr>
        <w:t xml:space="preserve"> reliance on individuals with poor or non-existent segregation of duties</w:t>
      </w:r>
      <w:r w:rsidR="008B152E">
        <w:rPr>
          <w:rFonts w:asciiTheme="minorHAnsi" w:hAnsiTheme="minorHAnsi" w:cstheme="minorHAnsi"/>
          <w:szCs w:val="22"/>
        </w:rPr>
        <w:t>,</w:t>
      </w:r>
      <w:r w:rsidR="00BC19E7" w:rsidRPr="00D1462A">
        <w:rPr>
          <w:rFonts w:asciiTheme="minorHAnsi" w:hAnsiTheme="minorHAnsi" w:cstheme="minorHAnsi"/>
          <w:szCs w:val="22"/>
        </w:rPr>
        <w:t xml:space="preserve"> and </w:t>
      </w:r>
      <w:r w:rsidR="00B353B1">
        <w:rPr>
          <w:rFonts w:asciiTheme="minorHAnsi" w:hAnsiTheme="minorHAnsi" w:cstheme="minorHAnsi"/>
          <w:szCs w:val="22"/>
        </w:rPr>
        <w:t xml:space="preserve">there is </w:t>
      </w:r>
      <w:r w:rsidR="00BC19E7" w:rsidRPr="00D1462A">
        <w:rPr>
          <w:rFonts w:asciiTheme="minorHAnsi" w:hAnsiTheme="minorHAnsi" w:cstheme="minorHAnsi"/>
          <w:szCs w:val="22"/>
        </w:rPr>
        <w:t xml:space="preserve">an absence of independent review over </w:t>
      </w:r>
      <w:r w:rsidR="00B0583B">
        <w:rPr>
          <w:rFonts w:asciiTheme="minorHAnsi" w:hAnsiTheme="minorHAnsi" w:cstheme="minorHAnsi"/>
          <w:szCs w:val="22"/>
        </w:rPr>
        <w:t>the accounting records and trust accounts</w:t>
      </w:r>
      <w:r w:rsidR="00BC19E7" w:rsidRPr="00D1462A">
        <w:rPr>
          <w:rFonts w:asciiTheme="minorHAnsi" w:hAnsiTheme="minorHAnsi" w:cstheme="minorHAnsi"/>
          <w:szCs w:val="22"/>
        </w:rPr>
        <w:t xml:space="preserve">, </w:t>
      </w:r>
      <w:r w:rsidR="00B353B1">
        <w:rPr>
          <w:rFonts w:asciiTheme="minorHAnsi" w:hAnsiTheme="minorHAnsi" w:cstheme="minorHAnsi"/>
          <w:szCs w:val="22"/>
        </w:rPr>
        <w:t>it would be easy</w:t>
      </w:r>
      <w:r w:rsidR="00BC19E7" w:rsidRPr="00D1462A">
        <w:rPr>
          <w:rFonts w:asciiTheme="minorHAnsi" w:hAnsiTheme="minorHAnsi" w:cstheme="minorHAnsi"/>
          <w:szCs w:val="22"/>
        </w:rPr>
        <w:t xml:space="preserve"> for dishonest</w:t>
      </w:r>
      <w:r w:rsidR="009837FD">
        <w:rPr>
          <w:rFonts w:asciiTheme="minorHAnsi" w:hAnsiTheme="minorHAnsi" w:cstheme="minorHAnsi"/>
          <w:szCs w:val="22"/>
        </w:rPr>
        <w:t xml:space="preserve"> persons</w:t>
      </w:r>
      <w:r w:rsidR="00BC19E7" w:rsidRPr="00D1462A">
        <w:rPr>
          <w:rFonts w:asciiTheme="minorHAnsi" w:hAnsiTheme="minorHAnsi" w:cstheme="minorHAnsi"/>
          <w:szCs w:val="22"/>
        </w:rPr>
        <w:t xml:space="preserve"> </w:t>
      </w:r>
      <w:r w:rsidR="002B121C">
        <w:rPr>
          <w:rFonts w:asciiTheme="minorHAnsi" w:hAnsiTheme="minorHAnsi" w:cstheme="minorHAnsi"/>
          <w:szCs w:val="22"/>
        </w:rPr>
        <w:t xml:space="preserve">(internal or external) </w:t>
      </w:r>
      <w:r w:rsidR="00BC19E7" w:rsidRPr="00D1462A">
        <w:rPr>
          <w:rFonts w:asciiTheme="minorHAnsi" w:hAnsiTheme="minorHAnsi" w:cstheme="minorHAnsi"/>
          <w:szCs w:val="22"/>
        </w:rPr>
        <w:t>to misappropriate funds</w:t>
      </w:r>
      <w:r w:rsidR="0086789A">
        <w:rPr>
          <w:rFonts w:asciiTheme="minorHAnsi" w:hAnsiTheme="minorHAnsi" w:cstheme="minorHAnsi"/>
          <w:szCs w:val="22"/>
        </w:rPr>
        <w:t xml:space="preserve"> </w:t>
      </w:r>
      <w:r w:rsidR="005442BC">
        <w:rPr>
          <w:rFonts w:asciiTheme="minorHAnsi" w:hAnsiTheme="minorHAnsi" w:cstheme="minorHAnsi"/>
          <w:szCs w:val="22"/>
        </w:rPr>
        <w:t>and asse</w:t>
      </w:r>
      <w:r w:rsidR="002B121C">
        <w:rPr>
          <w:rFonts w:asciiTheme="minorHAnsi" w:hAnsiTheme="minorHAnsi" w:cstheme="minorHAnsi"/>
          <w:szCs w:val="22"/>
        </w:rPr>
        <w:t>t</w:t>
      </w:r>
      <w:r w:rsidR="005442BC">
        <w:rPr>
          <w:rFonts w:asciiTheme="minorHAnsi" w:hAnsiTheme="minorHAnsi" w:cstheme="minorHAnsi"/>
          <w:szCs w:val="22"/>
        </w:rPr>
        <w:t xml:space="preserve">s </w:t>
      </w:r>
      <w:r w:rsidR="0086789A">
        <w:rPr>
          <w:rFonts w:asciiTheme="minorHAnsi" w:hAnsiTheme="minorHAnsi" w:cstheme="minorHAnsi"/>
          <w:szCs w:val="22"/>
        </w:rPr>
        <w:t>and</w:t>
      </w:r>
      <w:r w:rsidR="00BC19E7" w:rsidRPr="00D1462A">
        <w:rPr>
          <w:rFonts w:asciiTheme="minorHAnsi" w:hAnsiTheme="minorHAnsi" w:cstheme="minorHAnsi"/>
          <w:szCs w:val="22"/>
        </w:rPr>
        <w:t xml:space="preserve"> avoid detection</w:t>
      </w:r>
      <w:r w:rsidR="000927F2" w:rsidRPr="00D1462A">
        <w:rPr>
          <w:rFonts w:asciiTheme="minorHAnsi" w:hAnsiTheme="minorHAnsi" w:cstheme="minorHAnsi"/>
          <w:szCs w:val="22"/>
        </w:rPr>
        <w:t>.</w:t>
      </w:r>
    </w:p>
    <w:p w14:paraId="3F2BDD04" w14:textId="0C92D26B" w:rsidR="000927F2" w:rsidRPr="00D1462A" w:rsidRDefault="000927F2"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In addition to </w:t>
      </w:r>
      <w:r w:rsidR="00FE735E">
        <w:rPr>
          <w:rFonts w:asciiTheme="minorHAnsi" w:hAnsiTheme="minorHAnsi" w:cstheme="minorHAnsi"/>
          <w:szCs w:val="22"/>
        </w:rPr>
        <w:t>i</w:t>
      </w:r>
      <w:r w:rsidRPr="00D1462A">
        <w:rPr>
          <w:rFonts w:asciiTheme="minorHAnsi" w:hAnsiTheme="minorHAnsi" w:cstheme="minorHAnsi"/>
          <w:szCs w:val="22"/>
        </w:rPr>
        <w:t xml:space="preserve">nquiries of the </w:t>
      </w:r>
      <w:r w:rsidR="00857A85">
        <w:rPr>
          <w:rFonts w:asciiTheme="minorHAnsi" w:hAnsiTheme="minorHAnsi" w:cstheme="minorHAnsi"/>
          <w:szCs w:val="22"/>
        </w:rPr>
        <w:t>legal practitioner</w:t>
      </w:r>
      <w:r w:rsidRPr="00D1462A">
        <w:rPr>
          <w:rFonts w:asciiTheme="minorHAnsi" w:hAnsiTheme="minorHAnsi" w:cstheme="minorHAnsi"/>
          <w:szCs w:val="22"/>
        </w:rPr>
        <w:t xml:space="preserve">, the auditor makes inquiries of internal audit (if applicable) and employees within the firm to determine whether they have any knowledge of any actual, suspected or alleged fraud </w:t>
      </w:r>
      <w:r w:rsidR="002B121C">
        <w:rPr>
          <w:rFonts w:asciiTheme="minorHAnsi" w:hAnsiTheme="minorHAnsi" w:cstheme="minorHAnsi"/>
          <w:szCs w:val="22"/>
        </w:rPr>
        <w:t xml:space="preserve">and theft </w:t>
      </w:r>
      <w:r w:rsidRPr="00D1462A">
        <w:rPr>
          <w:rFonts w:asciiTheme="minorHAnsi" w:hAnsiTheme="minorHAnsi" w:cstheme="minorHAnsi"/>
          <w:szCs w:val="22"/>
        </w:rPr>
        <w:t xml:space="preserve">affecting the firm. It should be noted that, although the auditor’s inquiries of the </w:t>
      </w:r>
      <w:r w:rsidR="00857A85">
        <w:rPr>
          <w:rFonts w:asciiTheme="minorHAnsi" w:hAnsiTheme="minorHAnsi" w:cstheme="minorHAnsi"/>
          <w:szCs w:val="22"/>
        </w:rPr>
        <w:t>legal practitioner</w:t>
      </w:r>
      <w:r w:rsidRPr="00D1462A">
        <w:rPr>
          <w:rFonts w:asciiTheme="minorHAnsi" w:hAnsiTheme="minorHAnsi" w:cstheme="minorHAnsi"/>
          <w:szCs w:val="22"/>
        </w:rPr>
        <w:t xml:space="preserve"> may provide useful information concerning the risks of misappropriations</w:t>
      </w:r>
      <w:r w:rsidR="00D73993" w:rsidRPr="00D1462A">
        <w:rPr>
          <w:rFonts w:asciiTheme="minorHAnsi" w:hAnsiTheme="minorHAnsi" w:cstheme="minorHAnsi"/>
          <w:szCs w:val="22"/>
        </w:rPr>
        <w:t xml:space="preserve"> </w:t>
      </w:r>
      <w:r w:rsidRPr="00D1462A">
        <w:rPr>
          <w:rFonts w:asciiTheme="minorHAnsi" w:hAnsiTheme="minorHAnsi" w:cstheme="minorHAnsi"/>
          <w:szCs w:val="22"/>
        </w:rPr>
        <w:t xml:space="preserve">from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 resulting from employee fraud</w:t>
      </w:r>
      <w:r w:rsidR="002B121C">
        <w:rPr>
          <w:rFonts w:asciiTheme="minorHAnsi" w:hAnsiTheme="minorHAnsi" w:cstheme="minorHAnsi"/>
          <w:szCs w:val="22"/>
        </w:rPr>
        <w:t xml:space="preserve"> and theft</w:t>
      </w:r>
      <w:r w:rsidRPr="00D1462A">
        <w:rPr>
          <w:rFonts w:asciiTheme="minorHAnsi" w:hAnsiTheme="minorHAnsi" w:cstheme="minorHAnsi"/>
          <w:szCs w:val="22"/>
        </w:rPr>
        <w:t>, such inquiries are unlikely to provide useful information regarding the risks of misappropriation resulting from management fraud</w:t>
      </w:r>
      <w:r w:rsidR="002B121C">
        <w:rPr>
          <w:rFonts w:asciiTheme="minorHAnsi" w:hAnsiTheme="minorHAnsi" w:cstheme="minorHAnsi"/>
          <w:szCs w:val="22"/>
        </w:rPr>
        <w:t xml:space="preserve"> and theft</w:t>
      </w:r>
      <w:r w:rsidRPr="00D1462A">
        <w:rPr>
          <w:rFonts w:asciiTheme="minorHAnsi" w:hAnsiTheme="minorHAnsi" w:cstheme="minorHAnsi"/>
          <w:szCs w:val="22"/>
        </w:rPr>
        <w:t xml:space="preserve">. Making inquiries of </w:t>
      </w:r>
      <w:r w:rsidR="00A11A95">
        <w:rPr>
          <w:rFonts w:asciiTheme="minorHAnsi" w:hAnsiTheme="minorHAnsi" w:cstheme="minorHAnsi"/>
          <w:szCs w:val="22"/>
        </w:rPr>
        <w:t xml:space="preserve">persons </w:t>
      </w:r>
      <w:r w:rsidRPr="00D1462A">
        <w:rPr>
          <w:rFonts w:asciiTheme="minorHAnsi" w:hAnsiTheme="minorHAnsi" w:cstheme="minorHAnsi"/>
          <w:szCs w:val="22"/>
        </w:rPr>
        <w:t>within the firm</w:t>
      </w:r>
      <w:r w:rsidR="00A11A95">
        <w:rPr>
          <w:rFonts w:asciiTheme="minorHAnsi" w:hAnsiTheme="minorHAnsi" w:cstheme="minorHAnsi"/>
          <w:szCs w:val="22"/>
        </w:rPr>
        <w:t xml:space="preserve"> </w:t>
      </w:r>
      <w:r w:rsidR="00A11A95" w:rsidRPr="00D1462A">
        <w:rPr>
          <w:rFonts w:asciiTheme="minorHAnsi" w:hAnsiTheme="minorHAnsi" w:cstheme="minorHAnsi"/>
          <w:szCs w:val="22"/>
        </w:rPr>
        <w:t>other</w:t>
      </w:r>
      <w:r w:rsidR="00A11A95">
        <w:rPr>
          <w:rFonts w:asciiTheme="minorHAnsi" w:hAnsiTheme="minorHAnsi" w:cstheme="minorHAnsi"/>
          <w:szCs w:val="22"/>
        </w:rPr>
        <w:t xml:space="preserve"> than management</w:t>
      </w:r>
      <w:r w:rsidRPr="00D1462A">
        <w:rPr>
          <w:rFonts w:asciiTheme="minorHAnsi" w:hAnsiTheme="minorHAnsi" w:cstheme="minorHAnsi"/>
          <w:szCs w:val="22"/>
        </w:rPr>
        <w:t xml:space="preserve">, in addition to the </w:t>
      </w:r>
      <w:r w:rsidR="00857A85">
        <w:rPr>
          <w:rFonts w:asciiTheme="minorHAnsi" w:hAnsiTheme="minorHAnsi" w:cstheme="minorHAnsi"/>
          <w:szCs w:val="22"/>
        </w:rPr>
        <w:t>legal practitioner</w:t>
      </w:r>
      <w:r w:rsidRPr="00D1462A">
        <w:rPr>
          <w:rFonts w:asciiTheme="minorHAnsi" w:hAnsiTheme="minorHAnsi" w:cstheme="minorHAnsi"/>
          <w:szCs w:val="22"/>
        </w:rPr>
        <w:t xml:space="preserve">, may be useful in providing the auditor with a perspective that is different from that provided by the </w:t>
      </w:r>
      <w:r w:rsidR="00857A85">
        <w:rPr>
          <w:rFonts w:asciiTheme="minorHAnsi" w:hAnsiTheme="minorHAnsi" w:cstheme="minorHAnsi"/>
          <w:szCs w:val="22"/>
        </w:rPr>
        <w:t>legal practitioner</w:t>
      </w:r>
      <w:r w:rsidRPr="00D1462A">
        <w:rPr>
          <w:rFonts w:asciiTheme="minorHAnsi" w:hAnsiTheme="minorHAnsi" w:cstheme="minorHAnsi"/>
          <w:szCs w:val="22"/>
        </w:rPr>
        <w:t>.</w:t>
      </w:r>
    </w:p>
    <w:p w14:paraId="10CAB6D3" w14:textId="16816F40" w:rsidR="006E6C40" w:rsidRPr="00D1462A" w:rsidRDefault="00653BF3" w:rsidP="00F41F0A">
      <w:pPr>
        <w:pStyle w:val="ListParagraph"/>
        <w:keepNext/>
        <w:keepLines/>
        <w:numPr>
          <w:ilvl w:val="0"/>
          <w:numId w:val="16"/>
        </w:numPr>
        <w:ind w:left="567" w:hanging="567"/>
        <w:rPr>
          <w:rFonts w:asciiTheme="minorHAnsi" w:hAnsiTheme="minorHAnsi" w:cstheme="minorHAnsi"/>
          <w:szCs w:val="22"/>
        </w:rPr>
      </w:pPr>
      <w:r>
        <w:rPr>
          <w:rFonts w:asciiTheme="minorHAnsi" w:hAnsiTheme="minorHAnsi" w:cstheme="minorHAnsi"/>
          <w:szCs w:val="22"/>
        </w:rPr>
        <w:t xml:space="preserve">The </w:t>
      </w:r>
      <w:r w:rsidR="006E6C40" w:rsidRPr="00D1462A">
        <w:rPr>
          <w:rFonts w:asciiTheme="minorHAnsi" w:hAnsiTheme="minorHAnsi" w:cstheme="minorHAnsi"/>
          <w:szCs w:val="22"/>
        </w:rPr>
        <w:t>fraud risk factors</w:t>
      </w:r>
      <w:r>
        <w:rPr>
          <w:rFonts w:asciiTheme="minorHAnsi" w:hAnsiTheme="minorHAnsi" w:cstheme="minorHAnsi"/>
          <w:szCs w:val="22"/>
        </w:rPr>
        <w:t xml:space="preserve"> identified below are</w:t>
      </w:r>
      <w:r w:rsidR="00C72483">
        <w:rPr>
          <w:rFonts w:asciiTheme="minorHAnsi" w:hAnsiTheme="minorHAnsi" w:cstheme="minorHAnsi"/>
          <w:szCs w:val="22"/>
        </w:rPr>
        <w:t xml:space="preserve"> further</w:t>
      </w:r>
      <w:r>
        <w:rPr>
          <w:rFonts w:asciiTheme="minorHAnsi" w:hAnsiTheme="minorHAnsi" w:cstheme="minorHAnsi"/>
          <w:szCs w:val="22"/>
        </w:rPr>
        <w:t xml:space="preserve"> examples of factors that may be encountered by auditors in engagements on</w:t>
      </w:r>
      <w:r w:rsidR="006E6C40" w:rsidRPr="00D1462A">
        <w:rPr>
          <w:rFonts w:asciiTheme="minorHAnsi" w:hAnsiTheme="minorHAnsi" w:cstheme="minorHAnsi"/>
          <w:szCs w:val="22"/>
        </w:rPr>
        <w:t xml:space="preserve"> </w:t>
      </w:r>
      <w:r w:rsidR="004E2A3B">
        <w:rPr>
          <w:rFonts w:asciiTheme="minorHAnsi" w:hAnsiTheme="minorHAnsi" w:cstheme="minorHAnsi"/>
          <w:szCs w:val="22"/>
        </w:rPr>
        <w:t>legal practitioners’</w:t>
      </w:r>
      <w:r w:rsidR="006E6C40" w:rsidRPr="00D1462A">
        <w:rPr>
          <w:rFonts w:asciiTheme="minorHAnsi" w:hAnsiTheme="minorHAnsi" w:cstheme="minorHAnsi"/>
          <w:szCs w:val="22"/>
        </w:rPr>
        <w:t xml:space="preserve"> trust accounts</w:t>
      </w:r>
      <w:r w:rsidR="000F4F02">
        <w:rPr>
          <w:rFonts w:asciiTheme="minorHAnsi" w:hAnsiTheme="minorHAnsi" w:cstheme="minorHAnsi"/>
          <w:szCs w:val="22"/>
        </w:rPr>
        <w:t xml:space="preserve">. Not all are relevant in all circumstances, and some may be of greater or lesser significance in </w:t>
      </w:r>
      <w:r w:rsidR="004E2A3B">
        <w:rPr>
          <w:rFonts w:asciiTheme="minorHAnsi" w:hAnsiTheme="minorHAnsi" w:cstheme="minorHAnsi"/>
          <w:szCs w:val="22"/>
        </w:rPr>
        <w:t>legal practitioners’</w:t>
      </w:r>
      <w:r w:rsidR="000F4F02">
        <w:rPr>
          <w:rFonts w:asciiTheme="minorHAnsi" w:hAnsiTheme="minorHAnsi" w:cstheme="minorHAnsi"/>
          <w:szCs w:val="22"/>
        </w:rPr>
        <w:t xml:space="preserve"> practices of different sizes or </w:t>
      </w:r>
      <w:r w:rsidR="00006D96">
        <w:rPr>
          <w:rFonts w:asciiTheme="minorHAnsi" w:hAnsiTheme="minorHAnsi" w:cstheme="minorHAnsi"/>
          <w:szCs w:val="22"/>
        </w:rPr>
        <w:t xml:space="preserve">those </w:t>
      </w:r>
      <w:r w:rsidR="000F4F02">
        <w:rPr>
          <w:rFonts w:asciiTheme="minorHAnsi" w:hAnsiTheme="minorHAnsi" w:cstheme="minorHAnsi"/>
          <w:szCs w:val="22"/>
        </w:rPr>
        <w:t>with different ownership characteristics or circumstances. Also, the order is not intended to reflect their relative importance or frequency of occurrence.</w:t>
      </w:r>
    </w:p>
    <w:p w14:paraId="4BD4845C" w14:textId="7E959A6D" w:rsidR="00ED7B85" w:rsidRDefault="00ED7B85" w:rsidP="00F41F0A">
      <w:pPr>
        <w:pStyle w:val="ListParagraph"/>
        <w:keepNext/>
        <w:keepLines/>
        <w:numPr>
          <w:ilvl w:val="0"/>
          <w:numId w:val="13"/>
        </w:numPr>
        <w:ind w:left="1134" w:hanging="567"/>
        <w:rPr>
          <w:rFonts w:asciiTheme="minorHAnsi" w:hAnsiTheme="minorHAnsi" w:cstheme="minorHAnsi"/>
          <w:szCs w:val="22"/>
        </w:rPr>
      </w:pPr>
      <w:r>
        <w:rPr>
          <w:rFonts w:asciiTheme="minorHAnsi" w:hAnsiTheme="minorHAnsi" w:cstheme="minorHAnsi"/>
          <w:szCs w:val="22"/>
        </w:rPr>
        <w:t>Firms that do not have a good reputation</w:t>
      </w:r>
      <w:r w:rsidR="008B152E">
        <w:rPr>
          <w:rFonts w:asciiTheme="minorHAnsi" w:hAnsiTheme="minorHAnsi" w:cstheme="minorHAnsi"/>
          <w:szCs w:val="22"/>
        </w:rPr>
        <w:t>.</w:t>
      </w:r>
    </w:p>
    <w:p w14:paraId="32E690BE" w14:textId="4C523FEF" w:rsidR="00ED7B85" w:rsidRPr="00D1462A" w:rsidRDefault="00ED7B85" w:rsidP="00F41F0A">
      <w:pPr>
        <w:pStyle w:val="ListParagraph"/>
        <w:numPr>
          <w:ilvl w:val="0"/>
          <w:numId w:val="13"/>
        </w:numPr>
        <w:ind w:left="1134" w:hanging="567"/>
        <w:rPr>
          <w:rFonts w:asciiTheme="minorHAnsi" w:hAnsiTheme="minorHAnsi" w:cstheme="minorHAnsi"/>
          <w:szCs w:val="22"/>
        </w:rPr>
      </w:pPr>
      <w:r>
        <w:rPr>
          <w:rFonts w:asciiTheme="minorHAnsi" w:hAnsiTheme="minorHAnsi" w:cstheme="minorHAnsi"/>
          <w:szCs w:val="22"/>
        </w:rPr>
        <w:t>Firms that receive adverse media reporting</w:t>
      </w:r>
      <w:r w:rsidR="008B152E">
        <w:rPr>
          <w:rFonts w:asciiTheme="minorHAnsi" w:hAnsiTheme="minorHAnsi" w:cstheme="minorHAnsi"/>
          <w:szCs w:val="22"/>
        </w:rPr>
        <w:t>.</w:t>
      </w:r>
    </w:p>
    <w:p w14:paraId="524BA243" w14:textId="0A6B82E1" w:rsidR="00605F1F" w:rsidRDefault="00605F1F"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Firms managed by sole directors or sole practitioners</w:t>
      </w:r>
      <w:r w:rsidR="008B152E">
        <w:rPr>
          <w:rFonts w:asciiTheme="minorHAnsi" w:hAnsiTheme="minorHAnsi" w:cstheme="minorHAnsi"/>
          <w:szCs w:val="22"/>
        </w:rPr>
        <w:t>.</w:t>
      </w:r>
    </w:p>
    <w:p w14:paraId="3A9CCAFE" w14:textId="5988970D" w:rsidR="0086789A" w:rsidRDefault="0086789A" w:rsidP="00F41F0A">
      <w:pPr>
        <w:pStyle w:val="ListParagraph"/>
        <w:numPr>
          <w:ilvl w:val="0"/>
          <w:numId w:val="13"/>
        </w:numPr>
        <w:ind w:left="1134" w:hanging="567"/>
        <w:rPr>
          <w:rFonts w:asciiTheme="minorHAnsi" w:hAnsiTheme="minorHAnsi" w:cstheme="minorHAnsi"/>
          <w:szCs w:val="22"/>
        </w:rPr>
      </w:pPr>
      <w:r>
        <w:rPr>
          <w:rFonts w:asciiTheme="minorHAnsi" w:hAnsiTheme="minorHAnsi" w:cstheme="minorHAnsi"/>
          <w:szCs w:val="22"/>
        </w:rPr>
        <w:lastRenderedPageBreak/>
        <w:t xml:space="preserve">Long and unexplained absences by </w:t>
      </w:r>
      <w:r w:rsidR="008B152E">
        <w:rPr>
          <w:rFonts w:asciiTheme="minorHAnsi" w:hAnsiTheme="minorHAnsi" w:cstheme="minorHAnsi"/>
          <w:szCs w:val="22"/>
        </w:rPr>
        <w:t xml:space="preserve">a </w:t>
      </w:r>
      <w:r w:rsidR="00857A85">
        <w:rPr>
          <w:rFonts w:asciiTheme="minorHAnsi" w:hAnsiTheme="minorHAnsi" w:cstheme="minorHAnsi"/>
          <w:szCs w:val="22"/>
        </w:rPr>
        <w:t>legal practitioner</w:t>
      </w:r>
      <w:r w:rsidR="008B152E">
        <w:rPr>
          <w:rFonts w:asciiTheme="minorHAnsi" w:hAnsiTheme="minorHAnsi" w:cstheme="minorHAnsi"/>
          <w:szCs w:val="22"/>
        </w:rPr>
        <w:t>.</w:t>
      </w:r>
    </w:p>
    <w:p w14:paraId="2C244645" w14:textId="6817B918" w:rsidR="004352D4" w:rsidRPr="00D1462A" w:rsidRDefault="004352D4"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Sole partners or </w:t>
      </w:r>
      <w:r w:rsidR="000927F2" w:rsidRPr="00D1462A">
        <w:rPr>
          <w:rFonts w:asciiTheme="minorHAnsi" w:hAnsiTheme="minorHAnsi" w:cstheme="minorHAnsi"/>
          <w:szCs w:val="22"/>
        </w:rPr>
        <w:t xml:space="preserve">sole </w:t>
      </w:r>
      <w:r w:rsidRPr="00D1462A">
        <w:rPr>
          <w:rFonts w:asciiTheme="minorHAnsi" w:hAnsiTheme="minorHAnsi" w:cstheme="minorHAnsi"/>
          <w:szCs w:val="22"/>
        </w:rPr>
        <w:t>practitioners lack</w:t>
      </w:r>
      <w:r w:rsidR="000927F2" w:rsidRPr="00D1462A">
        <w:rPr>
          <w:rFonts w:asciiTheme="minorHAnsi" w:hAnsiTheme="minorHAnsi" w:cstheme="minorHAnsi"/>
          <w:szCs w:val="22"/>
        </w:rPr>
        <w:t>ing</w:t>
      </w:r>
      <w:r w:rsidRPr="00D1462A">
        <w:rPr>
          <w:rFonts w:asciiTheme="minorHAnsi" w:hAnsiTheme="minorHAnsi" w:cstheme="minorHAnsi"/>
          <w:szCs w:val="22"/>
        </w:rPr>
        <w:t xml:space="preserve"> financial and administration skills</w:t>
      </w:r>
      <w:r w:rsidR="00791361">
        <w:rPr>
          <w:rFonts w:asciiTheme="minorHAnsi" w:hAnsiTheme="minorHAnsi" w:cstheme="minorHAnsi"/>
          <w:szCs w:val="22"/>
        </w:rPr>
        <w:t>,</w:t>
      </w:r>
      <w:r w:rsidR="000927F2" w:rsidRPr="00D1462A">
        <w:rPr>
          <w:rFonts w:asciiTheme="minorHAnsi" w:hAnsiTheme="minorHAnsi" w:cstheme="minorHAnsi"/>
          <w:szCs w:val="22"/>
        </w:rPr>
        <w:t xml:space="preserve"> or not having the time to perform the control functions for which they are responsible</w:t>
      </w:r>
      <w:r w:rsidR="008B152E">
        <w:rPr>
          <w:rFonts w:asciiTheme="minorHAnsi" w:hAnsiTheme="minorHAnsi" w:cstheme="minorHAnsi"/>
          <w:szCs w:val="22"/>
        </w:rPr>
        <w:t>.</w:t>
      </w:r>
    </w:p>
    <w:p w14:paraId="06A8904C" w14:textId="7124B2B8"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Failure t</w:t>
      </w:r>
      <w:r w:rsidR="003C6C5F" w:rsidRPr="00D1462A">
        <w:rPr>
          <w:rFonts w:asciiTheme="minorHAnsi" w:hAnsiTheme="minorHAnsi" w:cstheme="minorHAnsi"/>
          <w:szCs w:val="22"/>
        </w:rPr>
        <w:t>o distinguish between trust monies</w:t>
      </w:r>
      <w:r w:rsidR="0057491B" w:rsidRPr="00D1462A">
        <w:rPr>
          <w:rFonts w:asciiTheme="minorHAnsi" w:hAnsiTheme="minorHAnsi" w:cstheme="minorHAnsi"/>
          <w:szCs w:val="22"/>
        </w:rPr>
        <w:t xml:space="preserve"> and business monie</w:t>
      </w:r>
      <w:r w:rsidR="003C6C5F" w:rsidRPr="00D1462A">
        <w:rPr>
          <w:rFonts w:asciiTheme="minorHAnsi" w:hAnsiTheme="minorHAnsi" w:cstheme="minorHAnsi"/>
          <w:szCs w:val="22"/>
        </w:rPr>
        <w:t>s</w:t>
      </w:r>
      <w:r w:rsidR="008B152E">
        <w:rPr>
          <w:rFonts w:asciiTheme="minorHAnsi" w:hAnsiTheme="minorHAnsi" w:cstheme="minorHAnsi"/>
          <w:szCs w:val="22"/>
        </w:rPr>
        <w:t>.</w:t>
      </w:r>
    </w:p>
    <w:p w14:paraId="0BB4752D" w14:textId="6916C779" w:rsidR="000927F2" w:rsidRDefault="000927F2"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Failure to keep </w:t>
      </w:r>
      <w:r w:rsidR="003F5878">
        <w:rPr>
          <w:rFonts w:asciiTheme="minorHAnsi" w:hAnsiTheme="minorHAnsi" w:cstheme="minorHAnsi"/>
          <w:szCs w:val="22"/>
        </w:rPr>
        <w:t xml:space="preserve">proper </w:t>
      </w:r>
      <w:r w:rsidR="00ED1CCE">
        <w:rPr>
          <w:rFonts w:asciiTheme="minorHAnsi" w:hAnsiTheme="minorHAnsi" w:cstheme="minorHAnsi"/>
          <w:szCs w:val="22"/>
        </w:rPr>
        <w:t>accounting</w:t>
      </w:r>
      <w:r w:rsidRPr="00D1462A">
        <w:rPr>
          <w:rFonts w:asciiTheme="minorHAnsi" w:hAnsiTheme="minorHAnsi" w:cstheme="minorHAnsi"/>
          <w:szCs w:val="22"/>
        </w:rPr>
        <w:t xml:space="preserve"> records</w:t>
      </w:r>
      <w:r w:rsidR="00D73993">
        <w:rPr>
          <w:rFonts w:asciiTheme="minorHAnsi" w:hAnsiTheme="minorHAnsi" w:cstheme="minorHAnsi"/>
          <w:szCs w:val="22"/>
        </w:rPr>
        <w:t>,</w:t>
      </w:r>
      <w:r w:rsidRPr="00D1462A">
        <w:rPr>
          <w:rFonts w:asciiTheme="minorHAnsi" w:hAnsiTheme="minorHAnsi" w:cstheme="minorHAnsi"/>
          <w:szCs w:val="22"/>
        </w:rPr>
        <w:t xml:space="preserve"> which include </w:t>
      </w:r>
      <w:r w:rsidR="00AC3837">
        <w:rPr>
          <w:rFonts w:asciiTheme="minorHAnsi" w:hAnsiTheme="minorHAnsi" w:cstheme="minorHAnsi"/>
          <w:szCs w:val="22"/>
        </w:rPr>
        <w:t xml:space="preserve">a </w:t>
      </w:r>
      <w:r w:rsidRPr="00D1462A">
        <w:rPr>
          <w:rFonts w:asciiTheme="minorHAnsi" w:hAnsiTheme="minorHAnsi" w:cstheme="minorHAnsi"/>
          <w:szCs w:val="22"/>
        </w:rPr>
        <w:t xml:space="preserve">proper narrative </w:t>
      </w:r>
      <w:r w:rsidR="00903DE1">
        <w:rPr>
          <w:rFonts w:asciiTheme="minorHAnsi" w:hAnsiTheme="minorHAnsi" w:cstheme="minorHAnsi"/>
          <w:szCs w:val="22"/>
        </w:rPr>
        <w:t xml:space="preserve">(description) </w:t>
      </w:r>
      <w:r w:rsidRPr="00D1462A">
        <w:rPr>
          <w:rFonts w:asciiTheme="minorHAnsi" w:hAnsiTheme="minorHAnsi" w:cstheme="minorHAnsi"/>
          <w:szCs w:val="22"/>
        </w:rPr>
        <w:t xml:space="preserve">for each transaction (so that transactions and balances may be </w:t>
      </w:r>
      <w:r w:rsidR="00D60C44">
        <w:rPr>
          <w:rFonts w:asciiTheme="minorHAnsi" w:hAnsiTheme="minorHAnsi" w:cstheme="minorHAnsi"/>
          <w:szCs w:val="22"/>
        </w:rPr>
        <w:t>understood</w:t>
      </w:r>
      <w:r w:rsidRPr="00D1462A">
        <w:rPr>
          <w:rFonts w:asciiTheme="minorHAnsi" w:hAnsiTheme="minorHAnsi" w:cstheme="minorHAnsi"/>
          <w:szCs w:val="22"/>
        </w:rPr>
        <w:t xml:space="preserve"> by persons not familiar with the transactions)</w:t>
      </w:r>
      <w:r w:rsidR="008B152E">
        <w:rPr>
          <w:rFonts w:asciiTheme="minorHAnsi" w:hAnsiTheme="minorHAnsi" w:cstheme="minorHAnsi"/>
          <w:szCs w:val="22"/>
        </w:rPr>
        <w:t>.</w:t>
      </w:r>
    </w:p>
    <w:p w14:paraId="24FFF05A" w14:textId="29EF6751" w:rsidR="00ED7B85" w:rsidRDefault="00ED7B85" w:rsidP="00F41F0A">
      <w:pPr>
        <w:pStyle w:val="ListParagraph"/>
        <w:numPr>
          <w:ilvl w:val="0"/>
          <w:numId w:val="13"/>
        </w:numPr>
        <w:ind w:left="1134" w:hanging="567"/>
        <w:rPr>
          <w:rFonts w:asciiTheme="minorHAnsi" w:hAnsiTheme="minorHAnsi" w:cstheme="minorHAnsi"/>
          <w:szCs w:val="22"/>
        </w:rPr>
      </w:pPr>
      <w:r>
        <w:rPr>
          <w:rFonts w:asciiTheme="minorHAnsi" w:hAnsiTheme="minorHAnsi" w:cstheme="minorHAnsi"/>
          <w:szCs w:val="22"/>
        </w:rPr>
        <w:t xml:space="preserve">Poor state of </w:t>
      </w:r>
      <w:r w:rsidR="00403CCA">
        <w:rPr>
          <w:rFonts w:asciiTheme="minorHAnsi" w:hAnsiTheme="minorHAnsi" w:cstheme="minorHAnsi"/>
          <w:szCs w:val="22"/>
        </w:rPr>
        <w:t xml:space="preserve">the </w:t>
      </w:r>
      <w:r>
        <w:rPr>
          <w:rFonts w:asciiTheme="minorHAnsi" w:hAnsiTheme="minorHAnsi" w:cstheme="minorHAnsi"/>
          <w:szCs w:val="22"/>
        </w:rPr>
        <w:t>firm’s financial position, financial performance and cash flows</w:t>
      </w:r>
      <w:r w:rsidR="008B152E">
        <w:rPr>
          <w:rFonts w:asciiTheme="minorHAnsi" w:hAnsiTheme="minorHAnsi" w:cstheme="minorHAnsi"/>
          <w:szCs w:val="22"/>
        </w:rPr>
        <w:t>,</w:t>
      </w:r>
      <w:r>
        <w:rPr>
          <w:rFonts w:asciiTheme="minorHAnsi" w:hAnsiTheme="minorHAnsi" w:cstheme="minorHAnsi"/>
          <w:szCs w:val="22"/>
        </w:rPr>
        <w:t xml:space="preserve"> as reflected in the financial statements</w:t>
      </w:r>
      <w:r w:rsidR="008B152E">
        <w:rPr>
          <w:rFonts w:asciiTheme="minorHAnsi" w:hAnsiTheme="minorHAnsi" w:cstheme="minorHAnsi"/>
          <w:szCs w:val="22"/>
        </w:rPr>
        <w:t>.</w:t>
      </w:r>
    </w:p>
    <w:p w14:paraId="09B47E98" w14:textId="605B59A7" w:rsidR="00ED7B85" w:rsidRPr="00D1462A" w:rsidRDefault="00ED7B85" w:rsidP="00F41F0A">
      <w:pPr>
        <w:pStyle w:val="ListParagraph"/>
        <w:numPr>
          <w:ilvl w:val="0"/>
          <w:numId w:val="13"/>
        </w:numPr>
        <w:ind w:left="1134" w:hanging="567"/>
        <w:rPr>
          <w:rFonts w:asciiTheme="minorHAnsi" w:hAnsiTheme="minorHAnsi" w:cstheme="minorHAnsi"/>
          <w:szCs w:val="22"/>
        </w:rPr>
      </w:pPr>
      <w:r>
        <w:rPr>
          <w:rFonts w:asciiTheme="minorHAnsi" w:hAnsiTheme="minorHAnsi" w:cstheme="minorHAnsi"/>
          <w:szCs w:val="22"/>
        </w:rPr>
        <w:t xml:space="preserve">Financial statements not completed at the time of the engagement on compliance of the trust accounts with the Act and </w:t>
      </w:r>
      <w:r w:rsidR="000F4F02">
        <w:rPr>
          <w:rFonts w:asciiTheme="minorHAnsi" w:hAnsiTheme="minorHAnsi" w:cstheme="minorHAnsi"/>
          <w:szCs w:val="22"/>
        </w:rPr>
        <w:t xml:space="preserve">the </w:t>
      </w:r>
      <w:r w:rsidR="00791361">
        <w:rPr>
          <w:rFonts w:asciiTheme="minorHAnsi" w:hAnsiTheme="minorHAnsi" w:cstheme="minorHAnsi"/>
          <w:szCs w:val="22"/>
        </w:rPr>
        <w:t>R</w:t>
      </w:r>
      <w:r>
        <w:rPr>
          <w:rFonts w:asciiTheme="minorHAnsi" w:hAnsiTheme="minorHAnsi" w:cstheme="minorHAnsi"/>
          <w:szCs w:val="22"/>
        </w:rPr>
        <w:t>ules</w:t>
      </w:r>
      <w:r w:rsidR="008B152E">
        <w:rPr>
          <w:rFonts w:asciiTheme="minorHAnsi" w:hAnsiTheme="minorHAnsi" w:cstheme="minorHAnsi"/>
          <w:szCs w:val="22"/>
        </w:rPr>
        <w:t>.</w:t>
      </w:r>
    </w:p>
    <w:p w14:paraId="6C695526" w14:textId="2B8B4398"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Incomplete accounting records</w:t>
      </w:r>
      <w:r w:rsidR="003B6278">
        <w:rPr>
          <w:rFonts w:asciiTheme="minorHAnsi" w:hAnsiTheme="minorHAnsi" w:cstheme="minorHAnsi"/>
          <w:szCs w:val="22"/>
        </w:rPr>
        <w:t xml:space="preserve"> and incomplete records relating to</w:t>
      </w:r>
      <w:r w:rsidR="00B412FA">
        <w:rPr>
          <w:rFonts w:asciiTheme="minorHAnsi" w:hAnsiTheme="minorHAnsi" w:cstheme="minorHAnsi"/>
          <w:szCs w:val="22"/>
        </w:rPr>
        <w:t xml:space="preserve"> </w:t>
      </w:r>
      <w:r w:rsidR="00B0583B">
        <w:rPr>
          <w:rFonts w:asciiTheme="minorHAnsi" w:hAnsiTheme="minorHAnsi" w:cstheme="minorHAnsi"/>
          <w:szCs w:val="22"/>
        </w:rPr>
        <w:t xml:space="preserve">trust </w:t>
      </w:r>
      <w:r w:rsidR="0053687B">
        <w:rPr>
          <w:rFonts w:asciiTheme="minorHAnsi" w:hAnsiTheme="minorHAnsi" w:cstheme="minorHAnsi"/>
          <w:szCs w:val="22"/>
        </w:rPr>
        <w:t>transactions</w:t>
      </w:r>
      <w:r w:rsidR="003B6278">
        <w:rPr>
          <w:rFonts w:asciiTheme="minorHAnsi" w:hAnsiTheme="minorHAnsi" w:cstheme="minorHAnsi"/>
          <w:szCs w:val="22"/>
        </w:rPr>
        <w:t xml:space="preserve"> </w:t>
      </w:r>
      <w:r w:rsidR="00605F1F">
        <w:rPr>
          <w:rFonts w:asciiTheme="minorHAnsi" w:hAnsiTheme="minorHAnsi" w:cstheme="minorHAnsi"/>
          <w:szCs w:val="22"/>
        </w:rPr>
        <w:t>and poor filing procedures</w:t>
      </w:r>
      <w:r w:rsidR="008B152E">
        <w:rPr>
          <w:rFonts w:asciiTheme="minorHAnsi" w:hAnsiTheme="minorHAnsi" w:cstheme="minorHAnsi"/>
          <w:szCs w:val="22"/>
        </w:rPr>
        <w:t>.</w:t>
      </w:r>
    </w:p>
    <w:p w14:paraId="1FF47B08" w14:textId="0FE3BD43"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Unauthorised journal entries </w:t>
      </w:r>
      <w:r w:rsidR="003C6C5F" w:rsidRPr="00D1462A">
        <w:rPr>
          <w:rFonts w:asciiTheme="minorHAnsi" w:hAnsiTheme="minorHAnsi" w:cstheme="minorHAnsi"/>
          <w:szCs w:val="22"/>
        </w:rPr>
        <w:t>p</w:t>
      </w:r>
      <w:r w:rsidR="000927F2" w:rsidRPr="00D1462A">
        <w:rPr>
          <w:rFonts w:asciiTheme="minorHAnsi" w:hAnsiTheme="minorHAnsi" w:cstheme="minorHAnsi"/>
          <w:szCs w:val="22"/>
        </w:rPr>
        <w:t>assed</w:t>
      </w:r>
      <w:r w:rsidR="003C6C5F" w:rsidRPr="00D1462A">
        <w:rPr>
          <w:rFonts w:asciiTheme="minorHAnsi" w:hAnsiTheme="minorHAnsi" w:cstheme="minorHAnsi"/>
          <w:szCs w:val="22"/>
        </w:rPr>
        <w:t xml:space="preserve"> </w:t>
      </w:r>
      <w:r w:rsidRPr="00D1462A">
        <w:rPr>
          <w:rFonts w:asciiTheme="minorHAnsi" w:hAnsiTheme="minorHAnsi" w:cstheme="minorHAnsi"/>
          <w:szCs w:val="22"/>
        </w:rPr>
        <w:t xml:space="preserve">through </w:t>
      </w:r>
      <w:r w:rsidR="003C6C5F" w:rsidRPr="00D1462A">
        <w:rPr>
          <w:rFonts w:asciiTheme="minorHAnsi" w:hAnsiTheme="minorHAnsi" w:cstheme="minorHAnsi"/>
          <w:szCs w:val="22"/>
        </w:rPr>
        <w:t>a</w:t>
      </w:r>
      <w:r w:rsidRPr="00D1462A">
        <w:rPr>
          <w:rFonts w:asciiTheme="minorHAnsi" w:hAnsiTheme="minorHAnsi" w:cstheme="minorHAnsi"/>
          <w:szCs w:val="22"/>
        </w:rPr>
        <w:t xml:space="preserv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w:t>
      </w:r>
      <w:r w:rsidR="0057491B" w:rsidRPr="00D1462A">
        <w:rPr>
          <w:rFonts w:asciiTheme="minorHAnsi" w:hAnsiTheme="minorHAnsi" w:cstheme="minorHAnsi"/>
          <w:szCs w:val="22"/>
        </w:rPr>
        <w:t>s</w:t>
      </w:r>
      <w:r w:rsidR="008B152E">
        <w:rPr>
          <w:rFonts w:asciiTheme="minorHAnsi" w:hAnsiTheme="minorHAnsi" w:cstheme="minorHAnsi"/>
          <w:szCs w:val="22"/>
        </w:rPr>
        <w:t>.</w:t>
      </w:r>
    </w:p>
    <w:p w14:paraId="0120AEDD" w14:textId="2EE07534"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Journal entries that are passed over weekends, on public holidays or</w:t>
      </w:r>
      <w:r w:rsidR="00D73993">
        <w:rPr>
          <w:rFonts w:asciiTheme="minorHAnsi" w:hAnsiTheme="minorHAnsi" w:cstheme="minorHAnsi"/>
          <w:szCs w:val="22"/>
        </w:rPr>
        <w:t xml:space="preserve"> in</w:t>
      </w:r>
      <w:r w:rsidRPr="00D1462A">
        <w:rPr>
          <w:rFonts w:asciiTheme="minorHAnsi" w:hAnsiTheme="minorHAnsi" w:cstheme="minorHAnsi"/>
          <w:szCs w:val="22"/>
        </w:rPr>
        <w:t xml:space="preserve"> </w:t>
      </w:r>
      <w:r w:rsidR="00051677">
        <w:rPr>
          <w:rFonts w:asciiTheme="minorHAnsi" w:hAnsiTheme="minorHAnsi" w:cstheme="minorHAnsi"/>
          <w:szCs w:val="22"/>
        </w:rPr>
        <w:t xml:space="preserve">a relatively large volume </w:t>
      </w:r>
      <w:r w:rsidRPr="00D1462A">
        <w:rPr>
          <w:rFonts w:asciiTheme="minorHAnsi" w:hAnsiTheme="minorHAnsi" w:cstheme="minorHAnsi"/>
          <w:szCs w:val="22"/>
        </w:rPr>
        <w:t>at period-end</w:t>
      </w:r>
      <w:r w:rsidR="008B152E">
        <w:rPr>
          <w:rFonts w:asciiTheme="minorHAnsi" w:hAnsiTheme="minorHAnsi" w:cstheme="minorHAnsi"/>
          <w:szCs w:val="22"/>
        </w:rPr>
        <w:t>.</w:t>
      </w:r>
    </w:p>
    <w:p w14:paraId="5DE0F64D" w14:textId="73FD18C4"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A high volume of unidentifiable receipts</w:t>
      </w:r>
      <w:r w:rsidR="008B152E">
        <w:rPr>
          <w:rFonts w:asciiTheme="minorHAnsi" w:hAnsiTheme="minorHAnsi" w:cstheme="minorHAnsi"/>
          <w:szCs w:val="22"/>
        </w:rPr>
        <w:t>.</w:t>
      </w:r>
    </w:p>
    <w:p w14:paraId="1A55D3A6" w14:textId="4FABFEFA"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Transfers in rounded amounts, especially at period end</w:t>
      </w:r>
      <w:r w:rsidR="008B152E">
        <w:rPr>
          <w:rFonts w:asciiTheme="minorHAnsi" w:hAnsiTheme="minorHAnsi" w:cstheme="minorHAnsi"/>
          <w:szCs w:val="22"/>
        </w:rPr>
        <w:t>.</w:t>
      </w:r>
    </w:p>
    <w:p w14:paraId="69A546EB" w14:textId="1461ACB1"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Unusual transactions</w:t>
      </w:r>
      <w:r w:rsidR="008B152E">
        <w:rPr>
          <w:rFonts w:asciiTheme="minorHAnsi" w:hAnsiTheme="minorHAnsi" w:cstheme="minorHAnsi"/>
          <w:szCs w:val="22"/>
        </w:rPr>
        <w:t>.</w:t>
      </w:r>
    </w:p>
    <w:p w14:paraId="049E8762" w14:textId="022ABD0C"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Unusual service activities</w:t>
      </w:r>
      <w:r w:rsidR="008B152E">
        <w:rPr>
          <w:rFonts w:asciiTheme="minorHAnsi" w:hAnsiTheme="minorHAnsi" w:cstheme="minorHAnsi"/>
          <w:szCs w:val="22"/>
        </w:rPr>
        <w:t>.</w:t>
      </w:r>
    </w:p>
    <w:p w14:paraId="50BC5E31" w14:textId="317475E9" w:rsidR="006E6C40" w:rsidRPr="00D1462A" w:rsidRDefault="0028452F" w:rsidP="00F41F0A">
      <w:pPr>
        <w:pStyle w:val="ListParagraph"/>
        <w:numPr>
          <w:ilvl w:val="0"/>
          <w:numId w:val="13"/>
        </w:numPr>
        <w:ind w:left="1134" w:hanging="567"/>
        <w:rPr>
          <w:rFonts w:asciiTheme="minorHAnsi" w:hAnsiTheme="minorHAnsi" w:cstheme="minorHAnsi"/>
          <w:szCs w:val="22"/>
        </w:rPr>
      </w:pPr>
      <w:r>
        <w:rPr>
          <w:rFonts w:asciiTheme="minorHAnsi" w:hAnsiTheme="minorHAnsi" w:cstheme="minorHAnsi"/>
          <w:szCs w:val="22"/>
        </w:rPr>
        <w:t>S</w:t>
      </w:r>
      <w:r w:rsidRPr="00D1462A">
        <w:rPr>
          <w:rFonts w:asciiTheme="minorHAnsi" w:hAnsiTheme="minorHAnsi" w:cstheme="minorHAnsi"/>
          <w:szCs w:val="22"/>
        </w:rPr>
        <w:t>ervice activit</w:t>
      </w:r>
      <w:r>
        <w:rPr>
          <w:rFonts w:asciiTheme="minorHAnsi" w:hAnsiTheme="minorHAnsi" w:cstheme="minorHAnsi"/>
          <w:szCs w:val="22"/>
        </w:rPr>
        <w:t>ies</w:t>
      </w:r>
      <w:r w:rsidRPr="00D1462A">
        <w:rPr>
          <w:rFonts w:asciiTheme="minorHAnsi" w:hAnsiTheme="minorHAnsi" w:cstheme="minorHAnsi"/>
          <w:szCs w:val="22"/>
        </w:rPr>
        <w:t xml:space="preserve"> carried on by </w:t>
      </w:r>
      <w:r w:rsidR="00857A85">
        <w:rPr>
          <w:rFonts w:asciiTheme="minorHAnsi" w:hAnsiTheme="minorHAnsi" w:cstheme="minorHAnsi"/>
          <w:szCs w:val="22"/>
        </w:rPr>
        <w:t>legal practitioner</w:t>
      </w:r>
      <w:r>
        <w:rPr>
          <w:rFonts w:asciiTheme="minorHAnsi" w:hAnsiTheme="minorHAnsi" w:cstheme="minorHAnsi"/>
          <w:szCs w:val="22"/>
        </w:rPr>
        <w:t xml:space="preserve">s </w:t>
      </w:r>
      <w:r w:rsidR="008B152E">
        <w:rPr>
          <w:rFonts w:asciiTheme="minorHAnsi" w:hAnsiTheme="minorHAnsi" w:cstheme="minorHAnsi"/>
          <w:szCs w:val="22"/>
        </w:rPr>
        <w:t xml:space="preserve">that </w:t>
      </w:r>
      <w:r>
        <w:rPr>
          <w:rFonts w:asciiTheme="minorHAnsi" w:hAnsiTheme="minorHAnsi" w:cstheme="minorHAnsi"/>
          <w:szCs w:val="22"/>
        </w:rPr>
        <w:t xml:space="preserve">are identified </w:t>
      </w:r>
      <w:r w:rsidR="006E6C40" w:rsidRPr="00D1462A">
        <w:rPr>
          <w:rFonts w:asciiTheme="minorHAnsi" w:hAnsiTheme="minorHAnsi" w:cstheme="minorHAnsi"/>
          <w:szCs w:val="22"/>
        </w:rPr>
        <w:t>by the Fund</w:t>
      </w:r>
      <w:r>
        <w:rPr>
          <w:rFonts w:asciiTheme="minorHAnsi" w:hAnsiTheme="minorHAnsi" w:cstheme="minorHAnsi"/>
          <w:szCs w:val="22"/>
        </w:rPr>
        <w:t xml:space="preserve"> as</w:t>
      </w:r>
      <w:r w:rsidRPr="00D1462A">
        <w:rPr>
          <w:rFonts w:asciiTheme="minorHAnsi" w:hAnsiTheme="minorHAnsi" w:cstheme="minorHAnsi"/>
          <w:szCs w:val="22"/>
        </w:rPr>
        <w:t xml:space="preserve"> </w:t>
      </w:r>
      <w:r>
        <w:rPr>
          <w:rFonts w:asciiTheme="minorHAnsi" w:hAnsiTheme="minorHAnsi" w:cstheme="minorHAnsi"/>
          <w:szCs w:val="22"/>
        </w:rPr>
        <w:t xml:space="preserve">those </w:t>
      </w:r>
      <w:r w:rsidRPr="00D1462A">
        <w:rPr>
          <w:rFonts w:asciiTheme="minorHAnsi" w:hAnsiTheme="minorHAnsi" w:cstheme="minorHAnsi"/>
          <w:szCs w:val="22"/>
        </w:rPr>
        <w:t>type</w:t>
      </w:r>
      <w:r>
        <w:rPr>
          <w:rFonts w:asciiTheme="minorHAnsi" w:hAnsiTheme="minorHAnsi" w:cstheme="minorHAnsi"/>
          <w:szCs w:val="22"/>
        </w:rPr>
        <w:t>s</w:t>
      </w:r>
      <w:r w:rsidRPr="00D1462A">
        <w:rPr>
          <w:rFonts w:asciiTheme="minorHAnsi" w:hAnsiTheme="minorHAnsi" w:cstheme="minorHAnsi"/>
          <w:szCs w:val="22"/>
        </w:rPr>
        <w:t xml:space="preserve"> of</w:t>
      </w:r>
      <w:r>
        <w:rPr>
          <w:rFonts w:asciiTheme="minorHAnsi" w:hAnsiTheme="minorHAnsi" w:cstheme="minorHAnsi"/>
          <w:szCs w:val="22"/>
        </w:rPr>
        <w:t xml:space="preserve"> service activities where a </w:t>
      </w:r>
      <w:r w:rsidRPr="00D1462A">
        <w:rPr>
          <w:rFonts w:asciiTheme="minorHAnsi" w:hAnsiTheme="minorHAnsi" w:cstheme="minorHAnsi"/>
          <w:szCs w:val="22"/>
        </w:rPr>
        <w:t xml:space="preserve">high incidence of claims paid </w:t>
      </w:r>
      <w:r>
        <w:rPr>
          <w:rFonts w:asciiTheme="minorHAnsi" w:hAnsiTheme="minorHAnsi" w:cstheme="minorHAnsi"/>
          <w:szCs w:val="22"/>
        </w:rPr>
        <w:t>is experienced</w:t>
      </w:r>
      <w:r w:rsidR="008B152E">
        <w:rPr>
          <w:rFonts w:asciiTheme="minorHAnsi" w:hAnsiTheme="minorHAnsi" w:cstheme="minorHAnsi"/>
          <w:szCs w:val="22"/>
        </w:rPr>
        <w:t>.</w:t>
      </w:r>
      <w:r w:rsidR="006E6C40" w:rsidRPr="00D1462A">
        <w:rPr>
          <w:rFonts w:asciiTheme="minorHAnsi" w:hAnsiTheme="minorHAnsi" w:cstheme="minorHAnsi"/>
          <w:szCs w:val="22"/>
          <w:vertAlign w:val="superscript"/>
        </w:rPr>
        <w:footnoteReference w:id="37"/>
      </w:r>
    </w:p>
    <w:p w14:paraId="6576625A" w14:textId="5BDC4BA0"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Poor segregation of duties within the firm</w:t>
      </w:r>
      <w:r w:rsidR="00EC6F2A" w:rsidRPr="00D1462A">
        <w:rPr>
          <w:rFonts w:asciiTheme="minorHAnsi" w:hAnsiTheme="minorHAnsi" w:cstheme="minorHAnsi"/>
          <w:szCs w:val="22"/>
        </w:rPr>
        <w:t xml:space="preserve"> and reliance on key persons</w:t>
      </w:r>
      <w:r w:rsidR="008B152E">
        <w:rPr>
          <w:rFonts w:asciiTheme="minorHAnsi" w:hAnsiTheme="minorHAnsi" w:cstheme="minorHAnsi"/>
          <w:szCs w:val="22"/>
        </w:rPr>
        <w:t>.</w:t>
      </w:r>
      <w:r w:rsidRPr="00D1462A">
        <w:rPr>
          <w:rFonts w:asciiTheme="minorHAnsi" w:hAnsiTheme="minorHAnsi" w:cstheme="minorHAnsi"/>
          <w:szCs w:val="22"/>
        </w:rPr>
        <w:t xml:space="preserve"> </w:t>
      </w:r>
    </w:p>
    <w:p w14:paraId="09A80DC3" w14:textId="77777777"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Contravention of any </w:t>
      </w:r>
      <w:r w:rsidR="00D73993">
        <w:rPr>
          <w:rFonts w:asciiTheme="minorHAnsi" w:hAnsiTheme="minorHAnsi" w:cstheme="minorHAnsi"/>
          <w:szCs w:val="22"/>
        </w:rPr>
        <w:t>relevant</w:t>
      </w:r>
      <w:r w:rsidR="00D73993" w:rsidRPr="00D1462A">
        <w:rPr>
          <w:rFonts w:asciiTheme="minorHAnsi" w:hAnsiTheme="minorHAnsi" w:cstheme="minorHAnsi"/>
          <w:szCs w:val="22"/>
        </w:rPr>
        <w:t xml:space="preserve"> </w:t>
      </w:r>
      <w:r w:rsidRPr="00D1462A">
        <w:rPr>
          <w:rFonts w:asciiTheme="minorHAnsi" w:hAnsiTheme="minorHAnsi" w:cstheme="minorHAnsi"/>
          <w:szCs w:val="22"/>
        </w:rPr>
        <w:t>legislation, for example:</w:t>
      </w:r>
    </w:p>
    <w:p w14:paraId="0F249702" w14:textId="77777777" w:rsidR="006E6C40" w:rsidRDefault="006E6C40" w:rsidP="00F41F0A">
      <w:pPr>
        <w:numPr>
          <w:ilvl w:val="2"/>
          <w:numId w:val="14"/>
        </w:numPr>
        <w:ind w:left="1620"/>
        <w:rPr>
          <w:rFonts w:asciiTheme="minorHAnsi" w:hAnsiTheme="minorHAnsi" w:cstheme="minorHAnsi"/>
          <w:szCs w:val="22"/>
        </w:rPr>
      </w:pPr>
      <w:r w:rsidRPr="00D1462A">
        <w:rPr>
          <w:rFonts w:asciiTheme="minorHAnsi" w:hAnsiTheme="minorHAnsi" w:cstheme="minorHAnsi"/>
          <w:szCs w:val="22"/>
        </w:rPr>
        <w:t>Financial Intelligence Centre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2001</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(Act No. 38 of 2001)</w:t>
      </w:r>
      <w:r w:rsidR="003F76EF" w:rsidRPr="00927475">
        <w:rPr>
          <w:rFonts w:asciiTheme="minorHAnsi" w:eastAsiaTheme="majorEastAsia" w:hAnsiTheme="minorHAnsi" w:cstheme="minorHAnsi"/>
          <w:bCs/>
          <w:color w:val="000000" w:themeColor="text1"/>
          <w:szCs w:val="22"/>
        </w:rPr>
        <w:t xml:space="preserve"> </w:t>
      </w:r>
      <w:r w:rsidRPr="00D1462A">
        <w:rPr>
          <w:rFonts w:asciiTheme="minorHAnsi" w:hAnsiTheme="minorHAnsi" w:cstheme="minorHAnsi"/>
          <w:szCs w:val="22"/>
        </w:rPr>
        <w:t xml:space="preserve">(FICA); </w:t>
      </w:r>
    </w:p>
    <w:p w14:paraId="09C1DECD" w14:textId="77777777" w:rsidR="00ED7B85" w:rsidRPr="00D1462A" w:rsidRDefault="00ED7B85" w:rsidP="00F41F0A">
      <w:pPr>
        <w:numPr>
          <w:ilvl w:val="2"/>
          <w:numId w:val="14"/>
        </w:numPr>
        <w:ind w:left="1620"/>
        <w:rPr>
          <w:rFonts w:asciiTheme="minorHAnsi" w:hAnsiTheme="minorHAnsi" w:cstheme="minorHAnsi"/>
          <w:szCs w:val="22"/>
        </w:rPr>
      </w:pPr>
      <w:r>
        <w:rPr>
          <w:rFonts w:asciiTheme="minorHAnsi" w:hAnsiTheme="minorHAnsi" w:cstheme="minorHAnsi"/>
          <w:szCs w:val="22"/>
        </w:rPr>
        <w:t>Financial Advisory and Intermediary Services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2002 (Act No. 37 of 2002)</w:t>
      </w:r>
      <w:r>
        <w:rPr>
          <w:rFonts w:asciiTheme="minorHAnsi" w:hAnsiTheme="minorHAnsi" w:cstheme="minorHAnsi"/>
          <w:szCs w:val="22"/>
        </w:rPr>
        <w:t xml:space="preserve"> (FAIS)</w:t>
      </w:r>
      <w:r w:rsidR="00403CCA">
        <w:rPr>
          <w:rFonts w:asciiTheme="minorHAnsi" w:hAnsiTheme="minorHAnsi" w:cstheme="minorHAnsi"/>
          <w:szCs w:val="22"/>
        </w:rPr>
        <w:t>;</w:t>
      </w:r>
    </w:p>
    <w:p w14:paraId="6D8D255A" w14:textId="77777777" w:rsidR="006E6C40" w:rsidRDefault="006E6C40" w:rsidP="00F41F0A">
      <w:pPr>
        <w:numPr>
          <w:ilvl w:val="2"/>
          <w:numId w:val="14"/>
        </w:numPr>
        <w:ind w:left="1620"/>
        <w:rPr>
          <w:rFonts w:asciiTheme="minorHAnsi" w:hAnsiTheme="minorHAnsi" w:cstheme="minorHAnsi"/>
          <w:szCs w:val="22"/>
        </w:rPr>
      </w:pPr>
      <w:r w:rsidRPr="00D1462A">
        <w:rPr>
          <w:rFonts w:asciiTheme="minorHAnsi" w:hAnsiTheme="minorHAnsi" w:cstheme="minorHAnsi"/>
          <w:szCs w:val="22"/>
        </w:rPr>
        <w:t>Prevention of Organised Crimes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1998 (Act No. 121 of 1998)</w:t>
      </w:r>
      <w:r w:rsidR="003F76EF" w:rsidRPr="00927475">
        <w:rPr>
          <w:rFonts w:asciiTheme="minorHAnsi" w:eastAsiaTheme="majorEastAsia" w:hAnsiTheme="minorHAnsi" w:cstheme="minorHAnsi"/>
          <w:bCs/>
          <w:color w:val="000000" w:themeColor="text1"/>
          <w:szCs w:val="22"/>
        </w:rPr>
        <w:t xml:space="preserve"> </w:t>
      </w:r>
      <w:r w:rsidRPr="00D1462A">
        <w:rPr>
          <w:rFonts w:asciiTheme="minorHAnsi" w:hAnsiTheme="minorHAnsi" w:cstheme="minorHAnsi"/>
          <w:szCs w:val="22"/>
        </w:rPr>
        <w:t>(POCA);</w:t>
      </w:r>
    </w:p>
    <w:p w14:paraId="5ADEE774" w14:textId="77777777" w:rsidR="00FB0AFC" w:rsidRPr="00D1462A" w:rsidRDefault="00FB0AFC" w:rsidP="00F41F0A">
      <w:pPr>
        <w:numPr>
          <w:ilvl w:val="2"/>
          <w:numId w:val="14"/>
        </w:numPr>
        <w:ind w:left="1620"/>
        <w:rPr>
          <w:rFonts w:asciiTheme="minorHAnsi" w:hAnsiTheme="minorHAnsi" w:cstheme="minorHAnsi"/>
          <w:szCs w:val="22"/>
        </w:rPr>
      </w:pPr>
      <w:r>
        <w:rPr>
          <w:rFonts w:asciiTheme="minorHAnsi" w:hAnsiTheme="minorHAnsi" w:cstheme="minorHAnsi"/>
          <w:szCs w:val="22"/>
        </w:rPr>
        <w:t>Tax Admin</w:t>
      </w:r>
      <w:r w:rsidR="00E5484B">
        <w:rPr>
          <w:rFonts w:asciiTheme="minorHAnsi" w:hAnsiTheme="minorHAnsi" w:cstheme="minorHAnsi"/>
          <w:szCs w:val="22"/>
        </w:rPr>
        <w:t>is</w:t>
      </w:r>
      <w:r>
        <w:rPr>
          <w:rFonts w:asciiTheme="minorHAnsi" w:hAnsiTheme="minorHAnsi" w:cstheme="minorHAnsi"/>
          <w:szCs w:val="22"/>
        </w:rPr>
        <w:t>tration Act (Act No. 28 of 2011)</w:t>
      </w:r>
      <w:r w:rsidR="003E0390">
        <w:rPr>
          <w:rFonts w:asciiTheme="minorHAnsi" w:hAnsiTheme="minorHAnsi" w:cstheme="minorHAnsi"/>
          <w:szCs w:val="22"/>
        </w:rPr>
        <w:t>;</w:t>
      </w:r>
    </w:p>
    <w:p w14:paraId="34622D6D" w14:textId="77777777" w:rsidR="006E6C40" w:rsidRPr="00D1462A" w:rsidRDefault="006E6C40" w:rsidP="00F41F0A">
      <w:pPr>
        <w:numPr>
          <w:ilvl w:val="2"/>
          <w:numId w:val="14"/>
        </w:numPr>
        <w:ind w:left="1620"/>
        <w:rPr>
          <w:rFonts w:asciiTheme="minorHAnsi" w:hAnsiTheme="minorHAnsi" w:cstheme="minorHAnsi"/>
          <w:szCs w:val="22"/>
        </w:rPr>
      </w:pPr>
      <w:r w:rsidRPr="00D1462A">
        <w:rPr>
          <w:rFonts w:asciiTheme="minorHAnsi" w:hAnsiTheme="minorHAnsi" w:cstheme="minorHAnsi"/>
          <w:szCs w:val="22"/>
        </w:rPr>
        <w:t>Income Tax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1962 (Act No. 58 of 1962)</w:t>
      </w:r>
      <w:r w:rsidRPr="00D1462A">
        <w:rPr>
          <w:rFonts w:asciiTheme="minorHAnsi" w:hAnsiTheme="minorHAnsi" w:cstheme="minorHAnsi"/>
          <w:szCs w:val="22"/>
        </w:rPr>
        <w:t>;</w:t>
      </w:r>
    </w:p>
    <w:p w14:paraId="357571BC" w14:textId="77777777" w:rsidR="006E6C40" w:rsidRPr="00D1462A" w:rsidRDefault="003F76EF" w:rsidP="00F41F0A">
      <w:pPr>
        <w:numPr>
          <w:ilvl w:val="2"/>
          <w:numId w:val="14"/>
        </w:numPr>
        <w:ind w:left="1620"/>
        <w:rPr>
          <w:rFonts w:asciiTheme="minorHAnsi" w:hAnsiTheme="minorHAnsi" w:cstheme="minorHAnsi"/>
          <w:szCs w:val="22"/>
        </w:rPr>
      </w:pPr>
      <w:r w:rsidRPr="00927475">
        <w:rPr>
          <w:rFonts w:asciiTheme="minorHAnsi" w:eastAsiaTheme="majorEastAsia" w:hAnsiTheme="minorHAnsi" w:cstheme="minorHAnsi"/>
          <w:bCs/>
          <w:color w:val="000000" w:themeColor="text1"/>
          <w:szCs w:val="22"/>
        </w:rPr>
        <w:t>V</w:t>
      </w:r>
      <w:r>
        <w:rPr>
          <w:rFonts w:asciiTheme="minorHAnsi" w:eastAsiaTheme="majorEastAsia" w:hAnsiTheme="minorHAnsi" w:cstheme="minorHAnsi"/>
          <w:bCs/>
          <w:color w:val="000000" w:themeColor="text1"/>
          <w:szCs w:val="22"/>
        </w:rPr>
        <w:t>alue-</w:t>
      </w:r>
      <w:r w:rsidRPr="00927475">
        <w:rPr>
          <w:rFonts w:asciiTheme="minorHAnsi" w:eastAsiaTheme="majorEastAsia" w:hAnsiTheme="minorHAnsi" w:cstheme="minorHAnsi"/>
          <w:bCs/>
          <w:color w:val="000000" w:themeColor="text1"/>
          <w:szCs w:val="22"/>
        </w:rPr>
        <w:t>A</w:t>
      </w:r>
      <w:r>
        <w:rPr>
          <w:rFonts w:asciiTheme="minorHAnsi" w:eastAsiaTheme="majorEastAsia" w:hAnsiTheme="minorHAnsi" w:cstheme="minorHAnsi"/>
          <w:bCs/>
          <w:color w:val="000000" w:themeColor="text1"/>
          <w:szCs w:val="22"/>
        </w:rPr>
        <w:t xml:space="preserve">dded </w:t>
      </w:r>
      <w:r w:rsidRPr="00927475">
        <w:rPr>
          <w:rFonts w:asciiTheme="minorHAnsi" w:eastAsiaTheme="majorEastAsia" w:hAnsiTheme="minorHAnsi" w:cstheme="minorHAnsi"/>
          <w:bCs/>
          <w:color w:val="000000" w:themeColor="text1"/>
          <w:szCs w:val="22"/>
        </w:rPr>
        <w:t>T</w:t>
      </w:r>
      <w:r>
        <w:rPr>
          <w:rFonts w:asciiTheme="minorHAnsi" w:eastAsiaTheme="majorEastAsia" w:hAnsiTheme="minorHAnsi" w:cstheme="minorHAnsi"/>
          <w:bCs/>
          <w:color w:val="000000" w:themeColor="text1"/>
          <w:szCs w:val="22"/>
        </w:rPr>
        <w:t>ax</w:t>
      </w:r>
      <w:r w:rsidRPr="00927475">
        <w:rPr>
          <w:rFonts w:asciiTheme="minorHAnsi" w:eastAsiaTheme="majorEastAsia" w:hAnsiTheme="minorHAnsi" w:cstheme="minorHAnsi"/>
          <w:bCs/>
          <w:color w:val="000000" w:themeColor="text1"/>
          <w:szCs w:val="22"/>
        </w:rPr>
        <w:t xml:space="preserve"> </w:t>
      </w:r>
      <w:r>
        <w:rPr>
          <w:rFonts w:asciiTheme="minorHAnsi" w:eastAsiaTheme="majorEastAsia" w:hAnsiTheme="minorHAnsi" w:cstheme="minorHAnsi"/>
          <w:bCs/>
          <w:color w:val="000000" w:themeColor="text1"/>
          <w:szCs w:val="22"/>
        </w:rPr>
        <w:t>(</w:t>
      </w:r>
      <w:r w:rsidR="006E6C40" w:rsidRPr="00D1462A">
        <w:rPr>
          <w:rFonts w:asciiTheme="minorHAnsi" w:hAnsiTheme="minorHAnsi" w:cstheme="minorHAnsi"/>
          <w:szCs w:val="22"/>
        </w:rPr>
        <w:t>VAT</w:t>
      </w:r>
      <w:r>
        <w:rPr>
          <w:rFonts w:asciiTheme="minorHAnsi" w:hAnsiTheme="minorHAnsi" w:cstheme="minorHAnsi"/>
          <w:szCs w:val="22"/>
        </w:rPr>
        <w:t>)</w:t>
      </w:r>
      <w:r w:rsidR="006E6C40" w:rsidRPr="00D1462A">
        <w:rPr>
          <w:rFonts w:asciiTheme="minorHAnsi" w:hAnsiTheme="minorHAnsi" w:cstheme="minorHAnsi"/>
          <w:szCs w:val="22"/>
        </w:rPr>
        <w:t xml:space="preserve"> Act</w:t>
      </w:r>
      <w:r>
        <w:rPr>
          <w:rFonts w:asciiTheme="minorHAnsi" w:hAnsiTheme="minorHAnsi" w:cstheme="minorHAnsi"/>
          <w:szCs w:val="22"/>
        </w:rPr>
        <w:t xml:space="preserve">, </w:t>
      </w:r>
      <w:r>
        <w:rPr>
          <w:rFonts w:asciiTheme="minorHAnsi" w:eastAsiaTheme="majorEastAsia" w:hAnsiTheme="minorHAnsi" w:cstheme="minorHAnsi"/>
          <w:bCs/>
          <w:color w:val="000000" w:themeColor="text1"/>
          <w:szCs w:val="22"/>
        </w:rPr>
        <w:t>1991 (Act No. 89 of 1991)</w:t>
      </w:r>
      <w:r w:rsidR="006E6C40" w:rsidRPr="00D1462A">
        <w:rPr>
          <w:rFonts w:asciiTheme="minorHAnsi" w:hAnsiTheme="minorHAnsi" w:cstheme="minorHAnsi"/>
          <w:szCs w:val="22"/>
        </w:rPr>
        <w:t>;</w:t>
      </w:r>
      <w:r>
        <w:rPr>
          <w:rFonts w:asciiTheme="minorHAnsi" w:hAnsiTheme="minorHAnsi" w:cstheme="minorHAnsi"/>
          <w:szCs w:val="22"/>
        </w:rPr>
        <w:t xml:space="preserve"> </w:t>
      </w:r>
      <w:r>
        <w:rPr>
          <w:rFonts w:asciiTheme="minorHAnsi" w:eastAsiaTheme="majorEastAsia" w:hAnsiTheme="minorHAnsi" w:cstheme="minorHAnsi"/>
          <w:bCs/>
          <w:color w:val="000000" w:themeColor="text1"/>
          <w:szCs w:val="22"/>
        </w:rPr>
        <w:t>and</w:t>
      </w:r>
    </w:p>
    <w:p w14:paraId="7599098B" w14:textId="77777777" w:rsidR="003F76EF" w:rsidRPr="003F76EF" w:rsidRDefault="006E6C40" w:rsidP="00F41F0A">
      <w:pPr>
        <w:numPr>
          <w:ilvl w:val="2"/>
          <w:numId w:val="14"/>
        </w:numPr>
        <w:ind w:left="1620"/>
        <w:rPr>
          <w:rFonts w:asciiTheme="minorHAnsi" w:hAnsiTheme="minorHAnsi" w:cstheme="minorHAnsi"/>
          <w:szCs w:val="22"/>
        </w:rPr>
      </w:pPr>
      <w:r w:rsidRPr="003F76EF">
        <w:rPr>
          <w:rFonts w:asciiTheme="minorHAnsi" w:hAnsiTheme="minorHAnsi" w:cstheme="minorHAnsi"/>
          <w:szCs w:val="22"/>
        </w:rPr>
        <w:t>Foreign exchange regulations</w:t>
      </w:r>
      <w:r w:rsidR="003F76EF">
        <w:rPr>
          <w:rFonts w:asciiTheme="minorHAnsi" w:hAnsiTheme="minorHAnsi" w:cstheme="minorHAnsi"/>
          <w:szCs w:val="22"/>
        </w:rPr>
        <w:t>.</w:t>
      </w:r>
    </w:p>
    <w:p w14:paraId="010D7881" w14:textId="2E2B3555" w:rsidR="0053687B" w:rsidRPr="003A3A58"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Any other unusual behaviour observed.</w:t>
      </w:r>
    </w:p>
    <w:p w14:paraId="7CD49911" w14:textId="3D931E7D" w:rsidR="006E6C40" w:rsidRPr="00BB5B0F" w:rsidRDefault="0053687B"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lastRenderedPageBreak/>
        <w:t>T</w:t>
      </w:r>
      <w:r w:rsidR="006E6C40" w:rsidRPr="0053687B">
        <w:rPr>
          <w:rFonts w:asciiTheme="minorHAnsi" w:hAnsiTheme="minorHAnsi" w:cstheme="minorHAnsi"/>
          <w:szCs w:val="22"/>
        </w:rPr>
        <w:t xml:space="preserve">he auditor </w:t>
      </w:r>
      <w:r>
        <w:rPr>
          <w:rFonts w:asciiTheme="minorHAnsi" w:hAnsiTheme="minorHAnsi" w:cstheme="minorHAnsi"/>
          <w:szCs w:val="22"/>
        </w:rPr>
        <w:t xml:space="preserve">may </w:t>
      </w:r>
      <w:r w:rsidR="006E6C40" w:rsidRPr="0053687B">
        <w:rPr>
          <w:rFonts w:asciiTheme="minorHAnsi" w:hAnsiTheme="minorHAnsi" w:cstheme="minorHAnsi"/>
          <w:szCs w:val="22"/>
        </w:rPr>
        <w:t xml:space="preserve">consider inquiring from the </w:t>
      </w:r>
      <w:r w:rsidR="00857A85">
        <w:rPr>
          <w:rFonts w:asciiTheme="minorHAnsi" w:hAnsiTheme="minorHAnsi" w:cstheme="minorHAnsi"/>
          <w:szCs w:val="22"/>
        </w:rPr>
        <w:t>Legal Practice Council</w:t>
      </w:r>
      <w:r w:rsidR="006E6C40" w:rsidRPr="0053687B">
        <w:rPr>
          <w:rFonts w:asciiTheme="minorHAnsi" w:hAnsiTheme="minorHAnsi" w:cstheme="minorHAnsi"/>
          <w:szCs w:val="22"/>
        </w:rPr>
        <w:t xml:space="preserve"> and</w:t>
      </w:r>
      <w:r>
        <w:rPr>
          <w:rFonts w:asciiTheme="minorHAnsi" w:hAnsiTheme="minorHAnsi" w:cstheme="minorHAnsi"/>
          <w:szCs w:val="22"/>
        </w:rPr>
        <w:t>/or</w:t>
      </w:r>
      <w:r w:rsidR="006E6C40" w:rsidRPr="0053687B">
        <w:rPr>
          <w:rFonts w:asciiTheme="minorHAnsi" w:hAnsiTheme="minorHAnsi" w:cstheme="minorHAnsi"/>
          <w:szCs w:val="22"/>
        </w:rPr>
        <w:t xml:space="preserve"> the</w:t>
      </w:r>
      <w:r w:rsidR="000927F2" w:rsidRPr="0053687B">
        <w:rPr>
          <w:rFonts w:asciiTheme="minorHAnsi" w:hAnsiTheme="minorHAnsi" w:cstheme="minorHAnsi"/>
          <w:szCs w:val="22"/>
        </w:rPr>
        <w:t xml:space="preserve"> </w:t>
      </w:r>
      <w:r w:rsidR="006E6C40" w:rsidRPr="0053687B">
        <w:rPr>
          <w:rFonts w:asciiTheme="minorHAnsi" w:hAnsiTheme="minorHAnsi" w:cstheme="minorHAnsi"/>
          <w:szCs w:val="22"/>
        </w:rPr>
        <w:t>Fund regarding any complaints</w:t>
      </w:r>
      <w:r w:rsidR="00D73993" w:rsidRPr="00D73993">
        <w:rPr>
          <w:rFonts w:asciiTheme="minorHAnsi" w:hAnsiTheme="minorHAnsi" w:cstheme="minorHAnsi"/>
          <w:szCs w:val="22"/>
        </w:rPr>
        <w:t xml:space="preserve"> </w:t>
      </w:r>
      <w:r w:rsidR="00403CCA">
        <w:rPr>
          <w:rFonts w:asciiTheme="minorHAnsi" w:hAnsiTheme="minorHAnsi" w:cstheme="minorHAnsi"/>
          <w:szCs w:val="22"/>
        </w:rPr>
        <w:t>that</w:t>
      </w:r>
      <w:r w:rsidR="00D73993">
        <w:rPr>
          <w:rFonts w:asciiTheme="minorHAnsi" w:hAnsiTheme="minorHAnsi" w:cstheme="minorHAnsi"/>
          <w:szCs w:val="22"/>
        </w:rPr>
        <w:t xml:space="preserve"> may have been received</w:t>
      </w:r>
      <w:r w:rsidR="006E6C40" w:rsidRPr="0053687B">
        <w:rPr>
          <w:rFonts w:asciiTheme="minorHAnsi" w:hAnsiTheme="minorHAnsi" w:cstheme="minorHAnsi"/>
          <w:szCs w:val="22"/>
        </w:rPr>
        <w:t xml:space="preserve"> in respect of </w:t>
      </w:r>
      <w:r w:rsidR="00D73993">
        <w:rPr>
          <w:rFonts w:asciiTheme="minorHAnsi" w:hAnsiTheme="minorHAnsi" w:cstheme="minorHAnsi"/>
          <w:szCs w:val="22"/>
        </w:rPr>
        <w:t xml:space="preserve">the </w:t>
      </w:r>
      <w:r w:rsidR="006E6C40" w:rsidRPr="0053687B">
        <w:rPr>
          <w:rFonts w:asciiTheme="minorHAnsi" w:hAnsiTheme="minorHAnsi" w:cstheme="minorHAnsi"/>
          <w:szCs w:val="22"/>
        </w:rPr>
        <w:t xml:space="preserve">management of trust </w:t>
      </w:r>
      <w:r w:rsidR="008B152E">
        <w:rPr>
          <w:rFonts w:asciiTheme="minorHAnsi" w:hAnsiTheme="minorHAnsi" w:cstheme="minorHAnsi"/>
          <w:szCs w:val="22"/>
        </w:rPr>
        <w:t>mon</w:t>
      </w:r>
      <w:r w:rsidR="00610D53">
        <w:rPr>
          <w:rFonts w:asciiTheme="minorHAnsi" w:hAnsiTheme="minorHAnsi" w:cstheme="minorHAnsi"/>
          <w:szCs w:val="22"/>
        </w:rPr>
        <w:t>ies</w:t>
      </w:r>
      <w:r w:rsidR="006E6C40" w:rsidRPr="0053687B">
        <w:rPr>
          <w:rFonts w:asciiTheme="minorHAnsi" w:hAnsiTheme="minorHAnsi" w:cstheme="minorHAnsi"/>
          <w:szCs w:val="22"/>
        </w:rPr>
        <w:t xml:space="preserve"> by the firm.</w:t>
      </w:r>
      <w:r w:rsidR="0066600D">
        <w:rPr>
          <w:rStyle w:val="FootnoteReference"/>
          <w:rFonts w:asciiTheme="minorHAnsi" w:hAnsiTheme="minorHAnsi" w:cstheme="minorHAnsi"/>
          <w:szCs w:val="22"/>
        </w:rPr>
        <w:footnoteReference w:id="38"/>
      </w:r>
    </w:p>
    <w:p w14:paraId="030127D4" w14:textId="0AD59C43"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Where instances of potential or alleged fraud </w:t>
      </w:r>
      <w:r w:rsidR="0066600D">
        <w:rPr>
          <w:rFonts w:asciiTheme="minorHAnsi" w:hAnsiTheme="minorHAnsi" w:cstheme="minorHAnsi"/>
          <w:szCs w:val="22"/>
        </w:rPr>
        <w:t xml:space="preserve">and theft </w:t>
      </w:r>
      <w:r w:rsidRPr="00D1462A">
        <w:rPr>
          <w:rFonts w:asciiTheme="minorHAnsi" w:hAnsiTheme="minorHAnsi" w:cstheme="minorHAnsi"/>
          <w:szCs w:val="22"/>
        </w:rPr>
        <w:t xml:space="preserve">have been identified, the auditor </w:t>
      </w:r>
      <w:r w:rsidR="0053687B">
        <w:rPr>
          <w:rFonts w:asciiTheme="minorHAnsi" w:hAnsiTheme="minorHAnsi" w:cstheme="minorHAnsi"/>
          <w:szCs w:val="22"/>
        </w:rPr>
        <w:t xml:space="preserve">considers whether the circumstances indicate a </w:t>
      </w:r>
      <w:r w:rsidR="00006D96">
        <w:rPr>
          <w:rFonts w:asciiTheme="minorHAnsi" w:hAnsiTheme="minorHAnsi" w:cstheme="minorHAnsi"/>
          <w:szCs w:val="22"/>
        </w:rPr>
        <w:t xml:space="preserve">possible </w:t>
      </w:r>
      <w:r w:rsidR="0053687B">
        <w:rPr>
          <w:rFonts w:asciiTheme="minorHAnsi" w:hAnsiTheme="minorHAnsi" w:cstheme="minorHAnsi"/>
          <w:szCs w:val="22"/>
        </w:rPr>
        <w:t xml:space="preserve">reportable irregularity that requires </w:t>
      </w:r>
      <w:r w:rsidR="008B152E">
        <w:rPr>
          <w:rFonts w:asciiTheme="minorHAnsi" w:hAnsiTheme="minorHAnsi" w:cstheme="minorHAnsi"/>
          <w:szCs w:val="22"/>
        </w:rPr>
        <w:t xml:space="preserve">an </w:t>
      </w:r>
      <w:r w:rsidR="0053687B">
        <w:rPr>
          <w:rFonts w:asciiTheme="minorHAnsi" w:hAnsiTheme="minorHAnsi" w:cstheme="minorHAnsi"/>
          <w:szCs w:val="22"/>
        </w:rPr>
        <w:t>investigation</w:t>
      </w:r>
      <w:r w:rsidR="004E3D50">
        <w:rPr>
          <w:rFonts w:asciiTheme="minorHAnsi" w:hAnsiTheme="minorHAnsi" w:cstheme="minorHAnsi"/>
          <w:szCs w:val="22"/>
        </w:rPr>
        <w:t>.</w:t>
      </w:r>
    </w:p>
    <w:p w14:paraId="5E619867" w14:textId="77777777" w:rsidR="00E07C41" w:rsidRDefault="00E07C41" w:rsidP="00A06416">
      <w:pPr>
        <w:pStyle w:val="Heading2"/>
      </w:pPr>
      <w:bookmarkStart w:id="138" w:name="_Toc11619415"/>
      <w:bookmarkStart w:id="139" w:name="_Toc33563476"/>
      <w:bookmarkStart w:id="140" w:name="_Toc456358639"/>
      <w:bookmarkStart w:id="141" w:name="_Toc220911093"/>
      <w:r>
        <w:t>Materiality</w:t>
      </w:r>
      <w:r w:rsidR="009F35E4" w:rsidRPr="0096207B">
        <w:rPr>
          <w:szCs w:val="24"/>
          <w:vertAlign w:val="superscript"/>
        </w:rPr>
        <w:footnoteReference w:id="39"/>
      </w:r>
      <w:bookmarkEnd w:id="138"/>
      <w:bookmarkEnd w:id="139"/>
    </w:p>
    <w:p w14:paraId="61207D96" w14:textId="48FDEEE2" w:rsidR="00E07C41" w:rsidRDefault="00E07C41" w:rsidP="00F41F0A">
      <w:pPr>
        <w:pStyle w:val="ListParagraph"/>
        <w:numPr>
          <w:ilvl w:val="0"/>
          <w:numId w:val="16"/>
        </w:numPr>
        <w:ind w:left="567" w:hanging="567"/>
      </w:pPr>
      <w:r>
        <w:t xml:space="preserve">The auditor’s determination of materiality is a matter of professional judgement. The </w:t>
      </w:r>
      <w:r w:rsidRPr="002778F1">
        <w:rPr>
          <w:rFonts w:asciiTheme="minorHAnsi" w:hAnsiTheme="minorHAnsi" w:cstheme="minorHAnsi"/>
          <w:szCs w:val="22"/>
        </w:rPr>
        <w:t>auditor</w:t>
      </w:r>
      <w:r>
        <w:t xml:space="preserve"> considers materiality during planning when determining the nature, timing and extent of the evidence gathering (sampling) procedures. </w:t>
      </w:r>
      <w:r w:rsidR="004E7AA4" w:rsidRPr="00153A42">
        <w:t>Materiality</w:t>
      </w:r>
      <w:r w:rsidR="00D941E5">
        <w:t>,</w:t>
      </w:r>
      <w:r w:rsidR="004E7AA4" w:rsidRPr="00153A42">
        <w:t xml:space="preserve"> for sampling purposes </w:t>
      </w:r>
      <w:r w:rsidR="004E7AA4" w:rsidRPr="002F7AD5">
        <w:t xml:space="preserve">in the context of a </w:t>
      </w:r>
      <w:r w:rsidR="004E7AA4" w:rsidRPr="00E604E2">
        <w:t>compliance</w:t>
      </w:r>
      <w:r w:rsidR="004E7AA4" w:rsidRPr="001461F5">
        <w:t xml:space="preserve"> engagement on </w:t>
      </w:r>
      <w:r w:rsidR="0058725B">
        <w:t>l</w:t>
      </w:r>
      <w:r w:rsidR="004E7AA4">
        <w:t xml:space="preserve">egal </w:t>
      </w:r>
      <w:r w:rsidR="0058725B">
        <w:t>p</w:t>
      </w:r>
      <w:r w:rsidR="004E7AA4">
        <w:t>ractitioners</w:t>
      </w:r>
      <w:r w:rsidR="004E7AA4" w:rsidRPr="001461F5">
        <w:t>’ trust accounts</w:t>
      </w:r>
      <w:r w:rsidR="00D941E5">
        <w:t>,</w:t>
      </w:r>
      <w:r w:rsidR="004E7AA4" w:rsidRPr="001461F5">
        <w:t xml:space="preserve"> </w:t>
      </w:r>
      <w:r w:rsidR="004E7AA4" w:rsidRPr="00647815">
        <w:t>is</w:t>
      </w:r>
      <w:r w:rsidR="004E7AA4" w:rsidRPr="00642361">
        <w:t xml:space="preserve"> considered </w:t>
      </w:r>
      <w:r w:rsidR="00CF302B">
        <w:t xml:space="preserve">as </w:t>
      </w:r>
      <w:proofErr w:type="gramStart"/>
      <w:r w:rsidR="004E7AA4" w:rsidRPr="00642361">
        <w:t>taking into account</w:t>
      </w:r>
      <w:proofErr w:type="gramEnd"/>
      <w:r w:rsidR="004E7AA4" w:rsidRPr="00642361">
        <w:t xml:space="preserve"> the engagement specific risks</w:t>
      </w:r>
      <w:r w:rsidR="00B41F64">
        <w:t>.</w:t>
      </w:r>
    </w:p>
    <w:p w14:paraId="367ECFFD" w14:textId="29552C37" w:rsidR="004E7AA4" w:rsidRPr="00F9794A" w:rsidRDefault="004E7AA4" w:rsidP="00F41F0A">
      <w:pPr>
        <w:pStyle w:val="ListParagraph"/>
        <w:numPr>
          <w:ilvl w:val="0"/>
          <w:numId w:val="16"/>
        </w:numPr>
        <w:ind w:left="567" w:hanging="567"/>
      </w:pPr>
      <w:r w:rsidRPr="002F536B">
        <w:t>The auditor considers qualitative and quantitative mate</w:t>
      </w:r>
      <w:r w:rsidRPr="005F7CC0">
        <w:t>riality for samp</w:t>
      </w:r>
      <w:bookmarkStart w:id="142" w:name="_GoBack"/>
      <w:bookmarkEnd w:id="142"/>
      <w:r w:rsidRPr="005F7CC0">
        <w:t>ling purposes</w:t>
      </w:r>
      <w:r w:rsidR="00D941E5">
        <w:t>.</w:t>
      </w:r>
      <w:r w:rsidRPr="005F7CC0">
        <w:t xml:space="preserve"> </w:t>
      </w:r>
      <w:r w:rsidR="00D941E5" w:rsidRPr="005F7CC0">
        <w:t xml:space="preserve">For </w:t>
      </w:r>
      <w:r w:rsidRPr="0011769B">
        <w:t>example</w:t>
      </w:r>
      <w:r w:rsidR="00CF302B">
        <w:t>,</w:t>
      </w:r>
      <w:r w:rsidRPr="0011769B">
        <w:t xml:space="preserve"> the auditor may consider materiality depending on the nature of the transaction (qualitative materiality) or the amount of the transaction (quantitative materiality)</w:t>
      </w:r>
      <w:r w:rsidRPr="000023F9">
        <w:t>.</w:t>
      </w:r>
    </w:p>
    <w:p w14:paraId="39FDF759" w14:textId="77777777" w:rsidR="004E7AA4" w:rsidRDefault="004E7AA4" w:rsidP="00F41F0A">
      <w:pPr>
        <w:pStyle w:val="ListParagraph"/>
        <w:numPr>
          <w:ilvl w:val="0"/>
          <w:numId w:val="16"/>
        </w:numPr>
        <w:ind w:left="567" w:hanging="567"/>
      </w:pPr>
      <w:r w:rsidRPr="009C7244">
        <w:t xml:space="preserve">Where instances of non-compliance </w:t>
      </w:r>
      <w:r w:rsidRPr="007B1C72">
        <w:t>arise from testing a sample</w:t>
      </w:r>
      <w:r w:rsidRPr="00B658B5">
        <w:t xml:space="preserve">, the auditor considers the impact thereof on the entire population and modifies the planned </w:t>
      </w:r>
      <w:proofErr w:type="gramStart"/>
      <w:r w:rsidRPr="00B658B5">
        <w:t>procedures</w:t>
      </w:r>
      <w:proofErr w:type="gramEnd"/>
      <w:r w:rsidRPr="00B658B5">
        <w:t xml:space="preserve"> accordingly, including the possibility of extending the sample size.</w:t>
      </w:r>
    </w:p>
    <w:p w14:paraId="5F06F463" w14:textId="3CDA6E1E" w:rsidR="004E7AA4" w:rsidRDefault="00357E9A" w:rsidP="00F41F0A">
      <w:pPr>
        <w:pStyle w:val="ListParagraph"/>
        <w:numPr>
          <w:ilvl w:val="0"/>
          <w:numId w:val="16"/>
        </w:numPr>
        <w:ind w:left="567" w:hanging="567"/>
      </w:pPr>
      <w:r w:rsidRPr="00357E9A">
        <w:t xml:space="preserve">The auditor also </w:t>
      </w:r>
      <w:r>
        <w:t xml:space="preserve">considers materiality to </w:t>
      </w:r>
      <w:r w:rsidRPr="00357E9A">
        <w:t>evaluate whether the legal practitioner’s trust accounts are free from material misstatement (as defined in ISAE 3000 (Revised)</w:t>
      </w:r>
      <w:r w:rsidR="00F0330F">
        <w:t>)</w:t>
      </w:r>
      <w:r w:rsidRPr="00357E9A">
        <w:t>.</w:t>
      </w:r>
      <w:r>
        <w:t xml:space="preserve"> </w:t>
      </w:r>
      <w:r w:rsidR="00E07C41">
        <w:t>In the context of an engagement on legal practitioners’ trust accounts, the Rules are drafted for compliance</w:t>
      </w:r>
      <w:r>
        <w:t xml:space="preserve">. The trust accounts </w:t>
      </w:r>
      <w:r w:rsidR="00E07C41">
        <w:t>are not audited to the same levels of materiality</w:t>
      </w:r>
      <w:r w:rsidR="00034AC3">
        <w:t xml:space="preserve"> considerations as envisioned in an </w:t>
      </w:r>
      <w:r w:rsidR="00E07C41">
        <w:t>audit of financial statements</w:t>
      </w:r>
      <w:r w:rsidR="00034AC3">
        <w:t>, which are prepared and presented based on materiality.</w:t>
      </w:r>
    </w:p>
    <w:p w14:paraId="28DA58C0" w14:textId="5D9DF426" w:rsidR="00E07C41" w:rsidRDefault="00E07C41" w:rsidP="00F41F0A">
      <w:pPr>
        <w:pStyle w:val="ListParagraph"/>
        <w:numPr>
          <w:ilvl w:val="0"/>
          <w:numId w:val="16"/>
        </w:numPr>
        <w:ind w:left="567" w:hanging="567"/>
      </w:pPr>
      <w:r>
        <w:t>Any instances of non-compliance of legal practitioners’ trust accounts that come to the auditor’s attention, whether or not appropriately accounted for or resolved by management, are considered qualitatively material and should be listed in the auditor’s qualified report. Instances of non-compliance that have been reported and resolved should be indicated accordingly</w:t>
      </w:r>
      <w:r w:rsidR="00D60C44">
        <w:t xml:space="preserve"> in the auditor’s qualified report</w:t>
      </w:r>
      <w:r>
        <w:t>.</w:t>
      </w:r>
    </w:p>
    <w:p w14:paraId="5B8B8EF9" w14:textId="708FE07B" w:rsidR="006E6C40" w:rsidRPr="004241C7" w:rsidRDefault="00E52E3B" w:rsidP="00A06416">
      <w:pPr>
        <w:pStyle w:val="Heading2"/>
      </w:pPr>
      <w:bookmarkStart w:id="143" w:name="_Toc11619416"/>
      <w:bookmarkStart w:id="144" w:name="_Toc468105319"/>
      <w:bookmarkStart w:id="145" w:name="_Toc33563477"/>
      <w:r>
        <w:t>C</w:t>
      </w:r>
      <w:r w:rsidR="006E6C40" w:rsidRPr="004241C7">
        <w:t xml:space="preserve">ompliance with </w:t>
      </w:r>
      <w:r w:rsidR="004A3EC3">
        <w:t>L</w:t>
      </w:r>
      <w:r w:rsidR="0070360B">
        <w:t xml:space="preserve">aws and </w:t>
      </w:r>
      <w:bookmarkEnd w:id="143"/>
      <w:bookmarkEnd w:id="144"/>
      <w:r w:rsidR="004A3EC3">
        <w:t>R</w:t>
      </w:r>
      <w:r w:rsidR="0070360B">
        <w:t>egulations</w:t>
      </w:r>
      <w:bookmarkEnd w:id="140"/>
      <w:bookmarkEnd w:id="145"/>
    </w:p>
    <w:p w14:paraId="13F8BC67" w14:textId="632DCC07" w:rsidR="006E6C40" w:rsidRPr="00D1462A" w:rsidRDefault="007E3AAC" w:rsidP="00F41F0A">
      <w:pPr>
        <w:pStyle w:val="ListParagraph"/>
        <w:numPr>
          <w:ilvl w:val="0"/>
          <w:numId w:val="16"/>
        </w:numPr>
        <w:ind w:left="562" w:hanging="562"/>
        <w:rPr>
          <w:rFonts w:asciiTheme="minorHAnsi" w:hAnsiTheme="minorHAnsi" w:cstheme="minorHAnsi"/>
          <w:szCs w:val="22"/>
        </w:rPr>
      </w:pPr>
      <w:r w:rsidRPr="007E3AAC">
        <w:rPr>
          <w:rFonts w:asciiTheme="minorHAnsi" w:hAnsiTheme="minorHAnsi" w:cstheme="minorHAnsi"/>
          <w:szCs w:val="22"/>
        </w:rPr>
        <w:t>As part of obtaining an understanding</w:t>
      </w:r>
      <w:r>
        <w:rPr>
          <w:rFonts w:asciiTheme="minorHAnsi" w:hAnsiTheme="minorHAnsi" w:cstheme="minorHAnsi"/>
          <w:szCs w:val="22"/>
        </w:rPr>
        <w:t>, the auditor</w:t>
      </w:r>
      <w:r w:rsidR="000032C5">
        <w:rPr>
          <w:rFonts w:asciiTheme="minorHAnsi" w:hAnsiTheme="minorHAnsi" w:cstheme="minorHAnsi"/>
          <w:szCs w:val="22"/>
        </w:rPr>
        <w:t>,</w:t>
      </w:r>
      <w:r>
        <w:rPr>
          <w:rFonts w:asciiTheme="minorHAnsi" w:hAnsiTheme="minorHAnsi" w:cstheme="minorHAnsi"/>
          <w:szCs w:val="22"/>
        </w:rPr>
        <w:t xml:space="preserve"> </w:t>
      </w:r>
      <w:r w:rsidR="000032C5" w:rsidRPr="000032C5">
        <w:rPr>
          <w:rFonts w:asciiTheme="minorHAnsi" w:hAnsiTheme="minorHAnsi" w:cstheme="minorHAnsi"/>
          <w:szCs w:val="22"/>
        </w:rPr>
        <w:t xml:space="preserve">including the engagement team, </w:t>
      </w:r>
      <w:r>
        <w:rPr>
          <w:rFonts w:asciiTheme="minorHAnsi" w:hAnsiTheme="minorHAnsi" w:cstheme="minorHAnsi"/>
          <w:szCs w:val="22"/>
        </w:rPr>
        <w:t xml:space="preserve">is required to make inquiries with respect to instances of non-compliance </w:t>
      </w:r>
      <w:r w:rsidR="003B4236">
        <w:rPr>
          <w:rFonts w:asciiTheme="minorHAnsi" w:hAnsiTheme="minorHAnsi" w:cstheme="minorHAnsi"/>
          <w:szCs w:val="22"/>
        </w:rPr>
        <w:t>a</w:t>
      </w:r>
      <w:r>
        <w:rPr>
          <w:rFonts w:asciiTheme="minorHAnsi" w:hAnsiTheme="minorHAnsi" w:cstheme="minorHAnsi"/>
          <w:szCs w:val="22"/>
        </w:rPr>
        <w:t xml:space="preserve">ffecting the legal practitioner’s trust accounts. In order for the auditor to assess whether the identified instances of non-compliance do </w:t>
      </w:r>
      <w:r w:rsidR="000032C5">
        <w:rPr>
          <w:rFonts w:asciiTheme="minorHAnsi" w:hAnsiTheme="minorHAnsi" w:cstheme="minorHAnsi"/>
          <w:szCs w:val="22"/>
        </w:rPr>
        <w:t>affect</w:t>
      </w:r>
      <w:r>
        <w:rPr>
          <w:rFonts w:asciiTheme="minorHAnsi" w:hAnsiTheme="minorHAnsi" w:cstheme="minorHAnsi"/>
          <w:szCs w:val="22"/>
        </w:rPr>
        <w:t xml:space="preserve"> the legal practitioner’s trust account</w:t>
      </w:r>
      <w:r w:rsidR="00BE6F74">
        <w:rPr>
          <w:rFonts w:asciiTheme="minorHAnsi" w:hAnsiTheme="minorHAnsi" w:cstheme="minorHAnsi"/>
          <w:szCs w:val="22"/>
        </w:rPr>
        <w:t>s</w:t>
      </w:r>
      <w:r>
        <w:rPr>
          <w:rFonts w:asciiTheme="minorHAnsi" w:hAnsiTheme="minorHAnsi" w:cstheme="minorHAnsi"/>
          <w:szCs w:val="22"/>
        </w:rPr>
        <w:t>, the auditor needs to understand the legal and regulatory framework applicable to the professional and service activities provided by the legal practitioner’s firm. In the absence of such guidance in ISAE 3000 (Revised) relating to obtaining such an understanding</w:t>
      </w:r>
      <w:r w:rsidR="00BE6F74">
        <w:rPr>
          <w:rFonts w:asciiTheme="minorHAnsi" w:hAnsiTheme="minorHAnsi" w:cstheme="minorHAnsi"/>
          <w:szCs w:val="22"/>
        </w:rPr>
        <w:t>,</w:t>
      </w:r>
      <w:r>
        <w:rPr>
          <w:rFonts w:asciiTheme="minorHAnsi" w:hAnsiTheme="minorHAnsi" w:cstheme="minorHAnsi"/>
          <w:szCs w:val="22"/>
        </w:rPr>
        <w:t xml:space="preserve"> t</w:t>
      </w:r>
      <w:r w:rsidR="006E6C40" w:rsidRPr="00D1462A">
        <w:rPr>
          <w:rFonts w:asciiTheme="minorHAnsi" w:hAnsiTheme="minorHAnsi" w:cstheme="minorHAnsi"/>
          <w:szCs w:val="22"/>
        </w:rPr>
        <w:t xml:space="preserve">he auditor considers the guidance in </w:t>
      </w:r>
      <w:r w:rsidR="006E6C40" w:rsidRPr="00C364F6">
        <w:rPr>
          <w:rFonts w:asciiTheme="minorHAnsi" w:hAnsiTheme="minorHAnsi" w:cstheme="minorHAnsi"/>
          <w:szCs w:val="22"/>
        </w:rPr>
        <w:t>ISA 250</w:t>
      </w:r>
      <w:r w:rsidR="00075910">
        <w:rPr>
          <w:rFonts w:asciiTheme="minorHAnsi" w:hAnsiTheme="minorHAnsi" w:cstheme="minorHAnsi"/>
          <w:szCs w:val="22"/>
        </w:rPr>
        <w:t xml:space="preserve"> (Revised)</w:t>
      </w:r>
      <w:r w:rsidR="00D97766">
        <w:rPr>
          <w:rFonts w:asciiTheme="minorHAnsi" w:hAnsiTheme="minorHAnsi" w:cstheme="minorHAnsi"/>
          <w:szCs w:val="22"/>
        </w:rPr>
        <w:t>,</w:t>
      </w:r>
      <w:r w:rsidR="006E6C40" w:rsidRPr="00D1462A">
        <w:rPr>
          <w:rFonts w:asciiTheme="minorHAnsi" w:hAnsiTheme="minorHAnsi" w:cstheme="minorHAnsi"/>
          <w:szCs w:val="22"/>
        </w:rPr>
        <w:t xml:space="preserve"> </w:t>
      </w:r>
      <w:r w:rsidR="006E6C40" w:rsidRPr="00962846">
        <w:rPr>
          <w:rFonts w:asciiTheme="minorHAnsi" w:hAnsiTheme="minorHAnsi" w:cstheme="minorHAnsi"/>
          <w:i/>
          <w:szCs w:val="22"/>
        </w:rPr>
        <w:t>Consideration of Laws and Regulations in an Audit of Financial Statements</w:t>
      </w:r>
      <w:r w:rsidR="00B3505B">
        <w:rPr>
          <w:rFonts w:asciiTheme="minorHAnsi" w:hAnsiTheme="minorHAnsi" w:cstheme="minorHAnsi"/>
          <w:i/>
          <w:szCs w:val="22"/>
        </w:rPr>
        <w:t xml:space="preserve"> </w:t>
      </w:r>
      <w:r w:rsidR="00B3505B" w:rsidRPr="00B3505B">
        <w:rPr>
          <w:rFonts w:asciiTheme="minorHAnsi" w:hAnsiTheme="minorHAnsi" w:cstheme="minorHAnsi"/>
          <w:iCs/>
          <w:szCs w:val="22"/>
        </w:rPr>
        <w:t>(ISA 250 (Revised))</w:t>
      </w:r>
      <w:r w:rsidR="001C3C0F">
        <w:rPr>
          <w:rFonts w:asciiTheme="minorHAnsi" w:hAnsiTheme="minorHAnsi" w:cstheme="minorHAnsi"/>
          <w:iCs/>
          <w:szCs w:val="22"/>
        </w:rPr>
        <w:t>.</w:t>
      </w:r>
      <w:r w:rsidR="001C3C0F">
        <w:rPr>
          <w:rStyle w:val="FootnoteReference"/>
          <w:rFonts w:asciiTheme="minorHAnsi" w:hAnsiTheme="minorHAnsi" w:cstheme="minorHAnsi"/>
          <w:iCs/>
          <w:szCs w:val="22"/>
        </w:rPr>
        <w:footnoteReference w:id="40"/>
      </w:r>
      <w:r w:rsidR="0036295A">
        <w:rPr>
          <w:rFonts w:asciiTheme="minorHAnsi" w:hAnsiTheme="minorHAnsi" w:cstheme="minorHAnsi"/>
          <w:i/>
          <w:szCs w:val="22"/>
        </w:rPr>
        <w:t xml:space="preserve"> </w:t>
      </w:r>
    </w:p>
    <w:p w14:paraId="649DB317" w14:textId="0C603BE4" w:rsidR="00CD1659"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lastRenderedPageBreak/>
        <w:t>The auditor may, for example:</w:t>
      </w:r>
      <w:r w:rsidR="00CD1659" w:rsidRPr="00D1462A" w:rsidDel="00CD1659">
        <w:rPr>
          <w:rFonts w:asciiTheme="minorHAnsi" w:hAnsiTheme="minorHAnsi" w:cstheme="minorHAnsi"/>
          <w:szCs w:val="22"/>
        </w:rPr>
        <w:t xml:space="preserve"> </w:t>
      </w:r>
    </w:p>
    <w:p w14:paraId="52C0344E" w14:textId="2AC5C903" w:rsidR="006E6C40" w:rsidRPr="00D1462A" w:rsidRDefault="006E6C40" w:rsidP="00F41F0A">
      <w:pPr>
        <w:pStyle w:val="ListParagraph"/>
        <w:keepLines/>
        <w:numPr>
          <w:ilvl w:val="0"/>
          <w:numId w:val="13"/>
        </w:numPr>
        <w:ind w:left="1124" w:hanging="562"/>
        <w:rPr>
          <w:rFonts w:asciiTheme="minorHAnsi" w:hAnsiTheme="minorHAnsi" w:cstheme="minorHAnsi"/>
          <w:szCs w:val="22"/>
        </w:rPr>
      </w:pPr>
      <w:r w:rsidRPr="00D1462A">
        <w:rPr>
          <w:rFonts w:asciiTheme="minorHAnsi" w:hAnsiTheme="minorHAnsi" w:cstheme="minorHAnsi"/>
          <w:szCs w:val="22"/>
        </w:rPr>
        <w:t xml:space="preserve">Use the auditor’s existing understanding of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profession</w:t>
      </w:r>
      <w:r w:rsidR="00D73993">
        <w:rPr>
          <w:rFonts w:asciiTheme="minorHAnsi" w:hAnsiTheme="minorHAnsi" w:cstheme="minorHAnsi"/>
          <w:szCs w:val="22"/>
        </w:rPr>
        <w:t xml:space="preserve"> and</w:t>
      </w:r>
      <w:r w:rsidRPr="00D1462A">
        <w:rPr>
          <w:rFonts w:asciiTheme="minorHAnsi" w:hAnsiTheme="minorHAnsi" w:cstheme="minorHAnsi"/>
          <w:szCs w:val="22"/>
        </w:rPr>
        <w:t xml:space="preserve"> regulatory and other external factors;</w:t>
      </w:r>
    </w:p>
    <w:p w14:paraId="32A36795" w14:textId="77777777"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Update the understanding of those laws and regulations that directly affect matters included in the auditor’s assurance report;</w:t>
      </w:r>
    </w:p>
    <w:p w14:paraId="41C99166" w14:textId="00BD36F5"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Inquire of management as to other laws or regulations that may be expected to have a material effect on transactions in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w:t>
      </w:r>
      <w:r w:rsidR="00913E3A">
        <w:rPr>
          <w:rFonts w:asciiTheme="minorHAnsi" w:hAnsiTheme="minorHAnsi" w:cstheme="minorHAnsi"/>
          <w:szCs w:val="22"/>
        </w:rPr>
        <w:t xml:space="preserve"> </w:t>
      </w:r>
      <w:r w:rsidR="00913E3A" w:rsidRPr="00D1462A">
        <w:rPr>
          <w:rFonts w:asciiTheme="minorHAnsi" w:hAnsiTheme="minorHAnsi" w:cstheme="minorHAnsi"/>
          <w:szCs w:val="22"/>
        </w:rPr>
        <w:t>and</w:t>
      </w:r>
    </w:p>
    <w:p w14:paraId="6CDBE0D3" w14:textId="6383AE1A"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Inquire of the </w:t>
      </w:r>
      <w:r w:rsidR="00677D57">
        <w:rPr>
          <w:rFonts w:asciiTheme="minorHAnsi" w:hAnsiTheme="minorHAnsi" w:cstheme="minorHAnsi"/>
          <w:szCs w:val="22"/>
        </w:rPr>
        <w:t>legal practitioner</w:t>
      </w:r>
      <w:r w:rsidRPr="00D1462A">
        <w:rPr>
          <w:rFonts w:asciiTheme="minorHAnsi" w:hAnsiTheme="minorHAnsi" w:cstheme="minorHAnsi"/>
          <w:szCs w:val="22"/>
        </w:rPr>
        <w:t xml:space="preserve"> concerning the </w:t>
      </w:r>
      <w:r w:rsidR="0036295A">
        <w:rPr>
          <w:rFonts w:asciiTheme="minorHAnsi" w:hAnsiTheme="minorHAnsi" w:cstheme="minorHAnsi"/>
          <w:szCs w:val="22"/>
        </w:rPr>
        <w:t>firm’s</w:t>
      </w:r>
      <w:r w:rsidR="0036295A" w:rsidRPr="00D1462A">
        <w:rPr>
          <w:rFonts w:asciiTheme="minorHAnsi" w:hAnsiTheme="minorHAnsi" w:cstheme="minorHAnsi"/>
          <w:szCs w:val="22"/>
        </w:rPr>
        <w:t xml:space="preserve"> </w:t>
      </w:r>
      <w:r w:rsidRPr="00D1462A">
        <w:rPr>
          <w:rFonts w:asciiTheme="minorHAnsi" w:hAnsiTheme="minorHAnsi" w:cstheme="minorHAnsi"/>
          <w:szCs w:val="22"/>
        </w:rPr>
        <w:t>policies and procedures to ensure compliance with the Act</w:t>
      </w:r>
      <w:r w:rsidR="00034AC3">
        <w:rPr>
          <w:rFonts w:asciiTheme="minorHAnsi" w:hAnsiTheme="minorHAnsi" w:cstheme="minorHAnsi"/>
          <w:szCs w:val="22"/>
        </w:rPr>
        <w:t xml:space="preserve">, </w:t>
      </w:r>
      <w:r w:rsidR="00023AD9">
        <w:rPr>
          <w:rFonts w:asciiTheme="minorHAnsi" w:hAnsiTheme="minorHAnsi" w:cstheme="minorHAnsi"/>
          <w:szCs w:val="22"/>
        </w:rPr>
        <w:t xml:space="preserve">the </w:t>
      </w:r>
      <w:r w:rsidRPr="00D1462A">
        <w:rPr>
          <w:rFonts w:asciiTheme="minorHAnsi" w:hAnsiTheme="minorHAnsi" w:cstheme="minorHAnsi"/>
          <w:szCs w:val="22"/>
        </w:rPr>
        <w:t xml:space="preserve">Rules and other </w:t>
      </w:r>
      <w:r w:rsidR="00EA6B9E">
        <w:rPr>
          <w:rFonts w:asciiTheme="minorHAnsi" w:hAnsiTheme="minorHAnsi" w:cstheme="minorHAnsi"/>
          <w:szCs w:val="22"/>
        </w:rPr>
        <w:t xml:space="preserve">relevant </w:t>
      </w:r>
      <w:r w:rsidRPr="00D1462A">
        <w:rPr>
          <w:rFonts w:asciiTheme="minorHAnsi" w:hAnsiTheme="minorHAnsi" w:cstheme="minorHAnsi"/>
          <w:szCs w:val="22"/>
        </w:rPr>
        <w:t>laws and regulations</w:t>
      </w:r>
      <w:r w:rsidR="00913E3A">
        <w:rPr>
          <w:rFonts w:asciiTheme="minorHAnsi" w:hAnsiTheme="minorHAnsi" w:cstheme="minorHAnsi"/>
          <w:szCs w:val="22"/>
        </w:rPr>
        <w:t>.</w:t>
      </w:r>
      <w:r w:rsidR="00913E3A" w:rsidRPr="00D1462A">
        <w:rPr>
          <w:rFonts w:asciiTheme="minorHAnsi" w:hAnsiTheme="minorHAnsi" w:cstheme="minorHAnsi"/>
          <w:szCs w:val="22"/>
        </w:rPr>
        <w:t xml:space="preserve"> </w:t>
      </w:r>
    </w:p>
    <w:p w14:paraId="4A4CF8A3" w14:textId="77777777"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If the auditor becomes aware of information concerning an instance of non</w:t>
      </w:r>
      <w:r w:rsidR="000641E5">
        <w:rPr>
          <w:rFonts w:asciiTheme="minorHAnsi" w:hAnsiTheme="minorHAnsi" w:cstheme="minorHAnsi"/>
          <w:szCs w:val="22"/>
        </w:rPr>
        <w:t>-</w:t>
      </w:r>
      <w:r w:rsidRPr="00D1462A">
        <w:rPr>
          <w:rFonts w:asciiTheme="minorHAnsi" w:hAnsiTheme="minorHAnsi" w:cstheme="minorHAnsi"/>
          <w:szCs w:val="22"/>
        </w:rPr>
        <w:t>compliance or suspected non</w:t>
      </w:r>
      <w:r w:rsidR="000641E5">
        <w:rPr>
          <w:rFonts w:asciiTheme="minorHAnsi" w:hAnsiTheme="minorHAnsi" w:cstheme="minorHAnsi"/>
          <w:szCs w:val="22"/>
        </w:rPr>
        <w:t>-</w:t>
      </w:r>
      <w:r w:rsidRPr="00D1462A">
        <w:rPr>
          <w:rFonts w:asciiTheme="minorHAnsi" w:hAnsiTheme="minorHAnsi" w:cstheme="minorHAnsi"/>
          <w:szCs w:val="22"/>
        </w:rPr>
        <w:t>compliance with the Act</w:t>
      </w:r>
      <w:r w:rsidR="009B6834">
        <w:rPr>
          <w:rFonts w:asciiTheme="minorHAnsi" w:hAnsiTheme="minorHAnsi" w:cstheme="minorHAnsi"/>
          <w:szCs w:val="22"/>
        </w:rPr>
        <w:t>,</w:t>
      </w:r>
      <w:r w:rsidRPr="00D1462A">
        <w:rPr>
          <w:rFonts w:asciiTheme="minorHAnsi" w:hAnsiTheme="minorHAnsi" w:cstheme="minorHAnsi"/>
          <w:szCs w:val="22"/>
        </w:rPr>
        <w:t xml:space="preserve"> </w:t>
      </w:r>
      <w:r w:rsidR="009B6834">
        <w:rPr>
          <w:rFonts w:asciiTheme="minorHAnsi" w:hAnsiTheme="minorHAnsi" w:cstheme="minorHAnsi"/>
          <w:szCs w:val="22"/>
        </w:rPr>
        <w:t xml:space="preserve">the </w:t>
      </w:r>
      <w:r w:rsidRPr="00D1462A">
        <w:rPr>
          <w:rFonts w:asciiTheme="minorHAnsi" w:hAnsiTheme="minorHAnsi" w:cstheme="minorHAnsi"/>
          <w:szCs w:val="22"/>
        </w:rPr>
        <w:t>Rules and other laws and regulations, the auditor obtains:</w:t>
      </w:r>
    </w:p>
    <w:p w14:paraId="05EB53F8" w14:textId="77777777" w:rsidR="006E6C40" w:rsidRPr="00D1462A" w:rsidRDefault="006E6C40" w:rsidP="004B6CA7">
      <w:pPr>
        <w:numPr>
          <w:ilvl w:val="1"/>
          <w:numId w:val="49"/>
        </w:numPr>
        <w:ind w:left="922"/>
        <w:rPr>
          <w:rFonts w:asciiTheme="minorHAnsi" w:hAnsiTheme="minorHAnsi" w:cstheme="minorHAnsi"/>
          <w:szCs w:val="22"/>
          <w:lang w:val="en-ZA" w:eastAsia="en-ZA"/>
        </w:rPr>
      </w:pPr>
      <w:r w:rsidRPr="00D1462A">
        <w:rPr>
          <w:rFonts w:asciiTheme="minorHAnsi" w:hAnsiTheme="minorHAnsi" w:cstheme="minorHAnsi"/>
          <w:szCs w:val="22"/>
          <w:lang w:val="en-ZA" w:eastAsia="en-ZA"/>
        </w:rPr>
        <w:t>An understanding of the nature of the non</w:t>
      </w:r>
      <w:r w:rsidR="000641E5">
        <w:rPr>
          <w:rFonts w:asciiTheme="minorHAnsi" w:hAnsiTheme="minorHAnsi" w:cstheme="minorHAnsi"/>
          <w:szCs w:val="22"/>
          <w:lang w:val="en-ZA" w:eastAsia="en-ZA"/>
        </w:rPr>
        <w:t>-</w:t>
      </w:r>
      <w:r w:rsidRPr="00D1462A">
        <w:rPr>
          <w:rFonts w:asciiTheme="minorHAnsi" w:hAnsiTheme="minorHAnsi" w:cstheme="minorHAnsi"/>
          <w:szCs w:val="22"/>
          <w:lang w:val="en-ZA" w:eastAsia="en-ZA"/>
        </w:rPr>
        <w:t>compliance and the circumstances in which it has occurred; and</w:t>
      </w:r>
    </w:p>
    <w:p w14:paraId="300100E6" w14:textId="4DBB07DE" w:rsidR="006E6C40" w:rsidRPr="00D1462A" w:rsidRDefault="006E6C40" w:rsidP="004B6CA7">
      <w:pPr>
        <w:numPr>
          <w:ilvl w:val="1"/>
          <w:numId w:val="49"/>
        </w:numPr>
        <w:ind w:left="922"/>
        <w:rPr>
          <w:rFonts w:asciiTheme="minorHAnsi" w:hAnsiTheme="minorHAnsi" w:cstheme="minorHAnsi"/>
          <w:szCs w:val="22"/>
          <w:lang w:val="en-ZA" w:eastAsia="en-ZA"/>
        </w:rPr>
      </w:pPr>
      <w:r w:rsidRPr="00D1462A">
        <w:rPr>
          <w:rFonts w:asciiTheme="minorHAnsi" w:hAnsiTheme="minorHAnsi" w:cstheme="minorHAnsi"/>
          <w:szCs w:val="22"/>
          <w:lang w:val="en-ZA" w:eastAsia="en-ZA"/>
        </w:rPr>
        <w:t xml:space="preserve">Further information to evaluate the possible effect on fund transactions reflected in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w:t>
      </w:r>
      <w:r w:rsidRPr="00D1462A">
        <w:rPr>
          <w:rFonts w:asciiTheme="minorHAnsi" w:hAnsiTheme="minorHAnsi" w:cstheme="minorHAnsi"/>
          <w:szCs w:val="22"/>
          <w:lang w:val="en-ZA" w:eastAsia="en-ZA"/>
        </w:rPr>
        <w:t xml:space="preserve">. </w:t>
      </w:r>
    </w:p>
    <w:p w14:paraId="318C4D0D" w14:textId="77777777"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If the auditor becomes aware of the existence of, or information about, the following matters, it may be an indication of non</w:t>
      </w:r>
      <w:r w:rsidR="000641E5">
        <w:rPr>
          <w:rFonts w:asciiTheme="minorHAnsi" w:hAnsiTheme="minorHAnsi" w:cstheme="minorHAnsi"/>
          <w:szCs w:val="22"/>
        </w:rPr>
        <w:t>-</w:t>
      </w:r>
      <w:r w:rsidRPr="00D1462A">
        <w:rPr>
          <w:rFonts w:asciiTheme="minorHAnsi" w:hAnsiTheme="minorHAnsi" w:cstheme="minorHAnsi"/>
          <w:szCs w:val="22"/>
        </w:rPr>
        <w:t>compliance with laws and regulations:</w:t>
      </w:r>
    </w:p>
    <w:p w14:paraId="6E74A8DD" w14:textId="338DC050"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Investigations of the </w:t>
      </w:r>
      <w:r w:rsidR="00857A85">
        <w:rPr>
          <w:rFonts w:asciiTheme="minorHAnsi" w:hAnsiTheme="minorHAnsi" w:cstheme="minorHAnsi"/>
          <w:szCs w:val="22"/>
        </w:rPr>
        <w:t>legal practitioner</w:t>
      </w:r>
      <w:r w:rsidRPr="00D1462A">
        <w:rPr>
          <w:rFonts w:asciiTheme="minorHAnsi" w:hAnsiTheme="minorHAnsi" w:cstheme="minorHAnsi"/>
          <w:szCs w:val="22"/>
        </w:rPr>
        <w:t xml:space="preserve"> or firm by the </w:t>
      </w:r>
      <w:r w:rsidR="00857A85">
        <w:rPr>
          <w:rFonts w:asciiTheme="minorHAnsi" w:hAnsiTheme="minorHAnsi" w:cstheme="minorHAnsi"/>
          <w:szCs w:val="22"/>
        </w:rPr>
        <w:t>Legal Practice</w:t>
      </w:r>
      <w:r w:rsidR="00857A85" w:rsidRPr="00D1462A" w:rsidDel="00857A85">
        <w:rPr>
          <w:rFonts w:asciiTheme="minorHAnsi" w:hAnsiTheme="minorHAnsi" w:cstheme="minorHAnsi"/>
          <w:szCs w:val="22"/>
        </w:rPr>
        <w:t xml:space="preserve"> </w:t>
      </w:r>
      <w:r w:rsidR="00857A85">
        <w:rPr>
          <w:rFonts w:asciiTheme="minorHAnsi" w:hAnsiTheme="minorHAnsi" w:cstheme="minorHAnsi"/>
          <w:szCs w:val="22"/>
        </w:rPr>
        <w:t>Council</w:t>
      </w:r>
      <w:r w:rsidRPr="00D1462A">
        <w:rPr>
          <w:rFonts w:asciiTheme="minorHAnsi" w:hAnsiTheme="minorHAnsi" w:cstheme="minorHAnsi"/>
          <w:szCs w:val="22"/>
        </w:rPr>
        <w:t>, any regulatory organisations, government departments or evidence of payment of fines or penalties;</w:t>
      </w:r>
    </w:p>
    <w:p w14:paraId="0C7F0885" w14:textId="77777777"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Payments for unspecified services or </w:t>
      </w:r>
      <w:r w:rsidR="00D73993">
        <w:rPr>
          <w:rFonts w:asciiTheme="minorHAnsi" w:hAnsiTheme="minorHAnsi" w:cstheme="minorHAnsi"/>
          <w:szCs w:val="22"/>
        </w:rPr>
        <w:t xml:space="preserve">making of </w:t>
      </w:r>
      <w:r w:rsidRPr="00D1462A">
        <w:rPr>
          <w:rFonts w:asciiTheme="minorHAnsi" w:hAnsiTheme="minorHAnsi" w:cstheme="minorHAnsi"/>
          <w:szCs w:val="22"/>
        </w:rPr>
        <w:t xml:space="preserve">loans to consultants, related parties, employees or government employees not in accordance with the </w:t>
      </w:r>
      <w:r w:rsidR="00CE7E19">
        <w:rPr>
          <w:rFonts w:asciiTheme="minorHAnsi" w:hAnsiTheme="minorHAnsi" w:cstheme="minorHAnsi"/>
          <w:szCs w:val="22"/>
        </w:rPr>
        <w:t xml:space="preserve">relevant </w:t>
      </w:r>
      <w:r w:rsidRPr="00D1462A">
        <w:rPr>
          <w:rFonts w:asciiTheme="minorHAnsi" w:hAnsiTheme="minorHAnsi" w:cstheme="minorHAnsi"/>
          <w:szCs w:val="22"/>
        </w:rPr>
        <w:t>service activity or client mandate</w:t>
      </w:r>
      <w:r w:rsidR="001A5B84">
        <w:rPr>
          <w:rFonts w:asciiTheme="minorHAnsi" w:hAnsiTheme="minorHAnsi" w:cstheme="minorHAnsi"/>
          <w:szCs w:val="22"/>
        </w:rPr>
        <w:t>;</w:t>
      </w:r>
    </w:p>
    <w:p w14:paraId="00768EE4" w14:textId="45DD0B50" w:rsidR="006E6C40" w:rsidRPr="004A7B93" w:rsidRDefault="001A5B84" w:rsidP="00F41F0A">
      <w:pPr>
        <w:pStyle w:val="ListParagraph"/>
        <w:keepNext/>
        <w:keepLines/>
        <w:numPr>
          <w:ilvl w:val="0"/>
          <w:numId w:val="13"/>
        </w:numPr>
        <w:ind w:left="1134" w:hanging="567"/>
        <w:rPr>
          <w:rFonts w:asciiTheme="minorHAnsi" w:hAnsiTheme="minorHAnsi" w:cstheme="minorHAnsi"/>
          <w:szCs w:val="22"/>
        </w:rPr>
      </w:pPr>
      <w:r>
        <w:rPr>
          <w:rFonts w:asciiTheme="minorHAnsi" w:hAnsiTheme="minorHAnsi" w:cstheme="minorHAnsi"/>
          <w:szCs w:val="22"/>
        </w:rPr>
        <w:t>Payments in c</w:t>
      </w:r>
      <w:r w:rsidR="006E6C40" w:rsidRPr="007D081F">
        <w:rPr>
          <w:rFonts w:asciiTheme="minorHAnsi" w:hAnsiTheme="minorHAnsi" w:cstheme="minorHAnsi"/>
          <w:szCs w:val="22"/>
        </w:rPr>
        <w:t>ash</w:t>
      </w:r>
      <w:r>
        <w:rPr>
          <w:rFonts w:asciiTheme="minorHAnsi" w:hAnsiTheme="minorHAnsi" w:cstheme="minorHAnsi"/>
          <w:szCs w:val="22"/>
        </w:rPr>
        <w:t>,</w:t>
      </w:r>
      <w:r w:rsidR="00B412FA">
        <w:rPr>
          <w:rFonts w:asciiTheme="minorHAnsi" w:hAnsiTheme="minorHAnsi" w:cstheme="minorHAnsi"/>
          <w:szCs w:val="22"/>
        </w:rPr>
        <w:t xml:space="preserve"> </w:t>
      </w:r>
      <w:r>
        <w:rPr>
          <w:rFonts w:asciiTheme="minorHAnsi" w:hAnsiTheme="minorHAnsi" w:cstheme="minorHAnsi"/>
          <w:szCs w:val="22"/>
        </w:rPr>
        <w:t>or</w:t>
      </w:r>
      <w:r w:rsidR="006E6C40" w:rsidRPr="007D081F">
        <w:rPr>
          <w:rFonts w:asciiTheme="minorHAnsi" w:hAnsiTheme="minorHAnsi" w:cstheme="minorHAnsi"/>
          <w:szCs w:val="22"/>
        </w:rPr>
        <w:t xml:space="preserve"> in the form of cash cheques payable to </w:t>
      </w:r>
      <w:r w:rsidR="00CF302B">
        <w:rPr>
          <w:rFonts w:asciiTheme="minorHAnsi" w:hAnsiTheme="minorHAnsi" w:cstheme="minorHAnsi"/>
          <w:szCs w:val="22"/>
        </w:rPr>
        <w:t xml:space="preserve">the </w:t>
      </w:r>
      <w:r w:rsidR="006E6C40" w:rsidRPr="007D081F">
        <w:rPr>
          <w:rFonts w:asciiTheme="minorHAnsi" w:hAnsiTheme="minorHAnsi" w:cstheme="minorHAnsi"/>
          <w:szCs w:val="22"/>
        </w:rPr>
        <w:t>bearer</w:t>
      </w:r>
      <w:r>
        <w:rPr>
          <w:rFonts w:asciiTheme="minorHAnsi" w:hAnsiTheme="minorHAnsi" w:cstheme="minorHAnsi"/>
          <w:szCs w:val="22"/>
        </w:rPr>
        <w:t>,</w:t>
      </w:r>
      <w:r w:rsidR="006E6C40" w:rsidRPr="007D081F">
        <w:rPr>
          <w:rFonts w:asciiTheme="minorHAnsi" w:hAnsiTheme="minorHAnsi" w:cstheme="minorHAnsi"/>
          <w:szCs w:val="22"/>
        </w:rPr>
        <w:t xml:space="preserve"> or </w:t>
      </w:r>
      <w:r>
        <w:rPr>
          <w:rFonts w:asciiTheme="minorHAnsi" w:hAnsiTheme="minorHAnsi" w:cstheme="minorHAnsi"/>
          <w:szCs w:val="22"/>
        </w:rPr>
        <w:t xml:space="preserve">electronic fund </w:t>
      </w:r>
      <w:r w:rsidR="006E6C40" w:rsidRPr="007D081F">
        <w:rPr>
          <w:rFonts w:asciiTheme="minorHAnsi" w:hAnsiTheme="minorHAnsi" w:cstheme="minorHAnsi"/>
          <w:szCs w:val="22"/>
        </w:rPr>
        <w:t>transfers to</w:t>
      </w:r>
      <w:r>
        <w:rPr>
          <w:rFonts w:asciiTheme="minorHAnsi" w:hAnsiTheme="minorHAnsi" w:cstheme="minorHAnsi"/>
          <w:szCs w:val="22"/>
        </w:rPr>
        <w:t xml:space="preserve"> </w:t>
      </w:r>
      <w:r w:rsidR="006E6C40" w:rsidRPr="007D081F">
        <w:rPr>
          <w:rFonts w:asciiTheme="minorHAnsi" w:hAnsiTheme="minorHAnsi" w:cstheme="minorHAnsi"/>
          <w:szCs w:val="22"/>
        </w:rPr>
        <w:t>numbered bank accounts</w:t>
      </w:r>
      <w:r>
        <w:rPr>
          <w:rFonts w:asciiTheme="minorHAnsi" w:hAnsiTheme="minorHAnsi" w:cstheme="minorHAnsi"/>
          <w:szCs w:val="22"/>
        </w:rPr>
        <w:t>,</w:t>
      </w:r>
      <w:r w:rsidR="002A06AE">
        <w:rPr>
          <w:rFonts w:asciiTheme="minorHAnsi" w:hAnsiTheme="minorHAnsi" w:cstheme="minorHAnsi"/>
          <w:szCs w:val="22"/>
        </w:rPr>
        <w:t xml:space="preserve"> where the payee is </w:t>
      </w:r>
      <w:r w:rsidR="0053687B">
        <w:rPr>
          <w:rFonts w:asciiTheme="minorHAnsi" w:hAnsiTheme="minorHAnsi" w:cstheme="minorHAnsi"/>
          <w:szCs w:val="22"/>
        </w:rPr>
        <w:t>not identified</w:t>
      </w:r>
      <w:r>
        <w:rPr>
          <w:rFonts w:asciiTheme="minorHAnsi" w:hAnsiTheme="minorHAnsi" w:cstheme="minorHAnsi"/>
          <w:szCs w:val="22"/>
        </w:rPr>
        <w:t>;</w:t>
      </w:r>
    </w:p>
    <w:p w14:paraId="5F54799F" w14:textId="601791CE"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Unusual </w:t>
      </w:r>
      <w:r w:rsidR="00CE7E19">
        <w:rPr>
          <w:rFonts w:asciiTheme="minorHAnsi" w:hAnsiTheme="minorHAnsi" w:cstheme="minorHAnsi"/>
          <w:szCs w:val="22"/>
        </w:rPr>
        <w:t xml:space="preserve">offshore or cross-border </w:t>
      </w:r>
      <w:r w:rsidRPr="00D1462A">
        <w:rPr>
          <w:rFonts w:asciiTheme="minorHAnsi" w:hAnsiTheme="minorHAnsi" w:cstheme="minorHAnsi"/>
          <w:szCs w:val="22"/>
        </w:rPr>
        <w:t xml:space="preserve">transactions </w:t>
      </w:r>
      <w:r w:rsidR="00963868">
        <w:rPr>
          <w:rFonts w:asciiTheme="minorHAnsi" w:hAnsiTheme="minorHAnsi" w:cstheme="minorHAnsi"/>
          <w:szCs w:val="22"/>
        </w:rPr>
        <w:t xml:space="preserve">in the </w:t>
      </w:r>
      <w:r w:rsidR="004E2A3B">
        <w:rPr>
          <w:rFonts w:asciiTheme="minorHAnsi" w:hAnsiTheme="minorHAnsi" w:cstheme="minorHAnsi"/>
          <w:szCs w:val="22"/>
        </w:rPr>
        <w:t>legal practitioner’s</w:t>
      </w:r>
      <w:r w:rsidR="00963868">
        <w:rPr>
          <w:rFonts w:asciiTheme="minorHAnsi" w:hAnsiTheme="minorHAnsi" w:cstheme="minorHAnsi"/>
          <w:szCs w:val="22"/>
        </w:rPr>
        <w:t xml:space="preserve"> trust account</w:t>
      </w:r>
      <w:r w:rsidR="00CE7E19">
        <w:rPr>
          <w:rFonts w:asciiTheme="minorHAnsi" w:hAnsiTheme="minorHAnsi" w:cstheme="minorHAnsi"/>
          <w:szCs w:val="22"/>
        </w:rPr>
        <w:t>s</w:t>
      </w:r>
      <w:r w:rsidR="00963868">
        <w:rPr>
          <w:rFonts w:asciiTheme="minorHAnsi" w:hAnsiTheme="minorHAnsi" w:cstheme="minorHAnsi"/>
          <w:szCs w:val="22"/>
        </w:rPr>
        <w:t xml:space="preserve"> </w:t>
      </w:r>
      <w:r w:rsidRPr="00D1462A">
        <w:rPr>
          <w:rFonts w:asciiTheme="minorHAnsi" w:hAnsiTheme="minorHAnsi" w:cstheme="minorHAnsi"/>
          <w:szCs w:val="22"/>
        </w:rPr>
        <w:t xml:space="preserve">with entities in other jurisdictions </w:t>
      </w:r>
      <w:r w:rsidR="00CE7E19">
        <w:rPr>
          <w:rFonts w:asciiTheme="minorHAnsi" w:hAnsiTheme="minorHAnsi" w:cstheme="minorHAnsi"/>
          <w:szCs w:val="22"/>
        </w:rPr>
        <w:t>(</w:t>
      </w:r>
      <w:r w:rsidRPr="00D1462A">
        <w:rPr>
          <w:rFonts w:asciiTheme="minorHAnsi" w:hAnsiTheme="minorHAnsi" w:cstheme="minorHAnsi"/>
          <w:szCs w:val="22"/>
        </w:rPr>
        <w:t>including tax havens</w:t>
      </w:r>
      <w:r w:rsidR="00CE7E19">
        <w:rPr>
          <w:rFonts w:asciiTheme="minorHAnsi" w:hAnsiTheme="minorHAnsi" w:cstheme="minorHAnsi"/>
          <w:szCs w:val="22"/>
        </w:rPr>
        <w:t>);</w:t>
      </w:r>
    </w:p>
    <w:p w14:paraId="46CABCD4" w14:textId="77777777"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Payments for goods or services made other than to the country from which the goods or services originated;</w:t>
      </w:r>
    </w:p>
    <w:p w14:paraId="6ABADDD1" w14:textId="77777777"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Payments without proper exchange control documentation;</w:t>
      </w:r>
    </w:p>
    <w:p w14:paraId="1DDC7BBC" w14:textId="4AB8420A"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Existence of an information system which, whether by design or accident, </w:t>
      </w:r>
      <w:r w:rsidR="00963868">
        <w:rPr>
          <w:rFonts w:asciiTheme="minorHAnsi" w:hAnsiTheme="minorHAnsi" w:cstheme="minorHAnsi"/>
          <w:szCs w:val="22"/>
        </w:rPr>
        <w:t xml:space="preserve">fails </w:t>
      </w:r>
      <w:r w:rsidRPr="00D1462A">
        <w:rPr>
          <w:rFonts w:asciiTheme="minorHAnsi" w:hAnsiTheme="minorHAnsi" w:cstheme="minorHAnsi"/>
          <w:szCs w:val="22"/>
        </w:rPr>
        <w:t xml:space="preserve">to provide an adequate audit trail or sufficient </w:t>
      </w:r>
      <w:r w:rsidR="0024277B">
        <w:rPr>
          <w:rFonts w:asciiTheme="minorHAnsi" w:hAnsiTheme="minorHAnsi" w:cstheme="minorHAnsi"/>
          <w:szCs w:val="22"/>
        </w:rPr>
        <w:t xml:space="preserve">appropriate </w:t>
      </w:r>
      <w:r w:rsidRPr="00D1462A">
        <w:rPr>
          <w:rFonts w:asciiTheme="minorHAnsi" w:hAnsiTheme="minorHAnsi" w:cstheme="minorHAnsi"/>
          <w:szCs w:val="22"/>
        </w:rPr>
        <w:t>evidence;</w:t>
      </w:r>
    </w:p>
    <w:p w14:paraId="2E83A8D9" w14:textId="03417663"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Unauthorised transactions or improperly recorded transactions;</w:t>
      </w:r>
      <w:r w:rsidR="009B6834">
        <w:rPr>
          <w:rFonts w:asciiTheme="minorHAnsi" w:hAnsiTheme="minorHAnsi" w:cstheme="minorHAnsi"/>
          <w:szCs w:val="22"/>
        </w:rPr>
        <w:t xml:space="preserve"> </w:t>
      </w:r>
      <w:r w:rsidR="00075910">
        <w:rPr>
          <w:rFonts w:asciiTheme="minorHAnsi" w:hAnsiTheme="minorHAnsi" w:cstheme="minorHAnsi"/>
          <w:szCs w:val="22"/>
        </w:rPr>
        <w:t>or</w:t>
      </w:r>
    </w:p>
    <w:p w14:paraId="0BF1669A" w14:textId="77777777" w:rsidR="006E6C40"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Adverse media comment.</w:t>
      </w:r>
    </w:p>
    <w:p w14:paraId="46F9C649" w14:textId="280EAC01" w:rsidR="00414940" w:rsidRPr="00D1462A" w:rsidRDefault="00414940" w:rsidP="00F41F0A">
      <w:pPr>
        <w:pStyle w:val="ListParagraph"/>
        <w:numPr>
          <w:ilvl w:val="0"/>
          <w:numId w:val="16"/>
        </w:numPr>
        <w:ind w:left="567" w:hanging="567"/>
        <w:rPr>
          <w:rFonts w:asciiTheme="minorHAnsi" w:hAnsiTheme="minorHAnsi" w:cstheme="minorHAnsi"/>
          <w:szCs w:val="22"/>
        </w:rPr>
      </w:pPr>
      <w:r w:rsidRPr="00414940">
        <w:rPr>
          <w:rFonts w:asciiTheme="minorHAnsi" w:hAnsiTheme="minorHAnsi" w:cstheme="minorHAnsi"/>
          <w:szCs w:val="22"/>
        </w:rPr>
        <w:t xml:space="preserve">In December 2016, the </w:t>
      </w:r>
      <w:bookmarkStart w:id="146" w:name="_Hlk32159180"/>
      <w:r w:rsidRPr="00414940">
        <w:rPr>
          <w:rFonts w:asciiTheme="minorHAnsi" w:hAnsiTheme="minorHAnsi" w:cstheme="minorHAnsi"/>
          <w:szCs w:val="22"/>
        </w:rPr>
        <w:t>IRBA adopted ethics requirements and guidance to assist auditors in dealing with non-compliance with laws and regulations (NOCLAR)</w:t>
      </w:r>
      <w:bookmarkEnd w:id="146"/>
      <w:r w:rsidRPr="00414940">
        <w:rPr>
          <w:rFonts w:asciiTheme="minorHAnsi" w:hAnsiTheme="minorHAnsi" w:cstheme="minorHAnsi"/>
          <w:szCs w:val="22"/>
        </w:rPr>
        <w:t>. N</w:t>
      </w:r>
      <w:r w:rsidR="00365525">
        <w:rPr>
          <w:rFonts w:asciiTheme="minorHAnsi" w:hAnsiTheme="minorHAnsi" w:cstheme="minorHAnsi"/>
          <w:szCs w:val="22"/>
        </w:rPr>
        <w:t>OCLAR</w:t>
      </w:r>
      <w:r w:rsidRPr="00414940">
        <w:rPr>
          <w:rFonts w:asciiTheme="minorHAnsi" w:hAnsiTheme="minorHAnsi" w:cstheme="minorHAnsi"/>
          <w:szCs w:val="22"/>
        </w:rPr>
        <w:t xml:space="preserve"> comprises acts of omission or commission, intentional or unintentional, committed by a client, or by those charged with governance, management or other individuals working </w:t>
      </w:r>
      <w:r w:rsidRPr="00414940">
        <w:rPr>
          <w:rFonts w:asciiTheme="minorHAnsi" w:hAnsiTheme="minorHAnsi" w:cstheme="minorHAnsi"/>
          <w:szCs w:val="22"/>
        </w:rPr>
        <w:lastRenderedPageBreak/>
        <w:t>for or under the direction of a client which are contrary to the prevailing laws or regulations. Section 360 of the IRBA Code sets out the auditor’s responsibilities in responding to NOCLAR or suspected NOCLAR. Th</w:t>
      </w:r>
      <w:r w:rsidR="00546A3D">
        <w:rPr>
          <w:rFonts w:asciiTheme="minorHAnsi" w:hAnsiTheme="minorHAnsi" w:cstheme="minorHAnsi"/>
          <w:szCs w:val="22"/>
        </w:rPr>
        <w:t>is</w:t>
      </w:r>
      <w:r w:rsidRPr="00414940">
        <w:rPr>
          <w:rFonts w:asciiTheme="minorHAnsi" w:hAnsiTheme="minorHAnsi" w:cstheme="minorHAnsi"/>
          <w:szCs w:val="22"/>
        </w:rPr>
        <w:t xml:space="preserve"> section </w:t>
      </w:r>
      <w:r w:rsidR="00546A3D">
        <w:rPr>
          <w:rFonts w:asciiTheme="minorHAnsi" w:hAnsiTheme="minorHAnsi" w:cstheme="minorHAnsi"/>
          <w:szCs w:val="22"/>
        </w:rPr>
        <w:t>is</w:t>
      </w:r>
      <w:r w:rsidRPr="00414940">
        <w:rPr>
          <w:rFonts w:asciiTheme="minorHAnsi" w:hAnsiTheme="minorHAnsi" w:cstheme="minorHAnsi"/>
          <w:szCs w:val="22"/>
        </w:rPr>
        <w:t xml:space="preserve"> effective as of </w:t>
      </w:r>
      <w:r w:rsidR="00EA7895">
        <w:rPr>
          <w:rFonts w:asciiTheme="minorHAnsi" w:hAnsiTheme="minorHAnsi" w:cstheme="minorHAnsi"/>
          <w:szCs w:val="22"/>
        </w:rPr>
        <w:br/>
      </w:r>
      <w:r w:rsidRPr="00414940">
        <w:rPr>
          <w:rFonts w:asciiTheme="minorHAnsi" w:hAnsiTheme="minorHAnsi" w:cstheme="minorHAnsi"/>
          <w:szCs w:val="22"/>
        </w:rPr>
        <w:t>15 July 2017</w:t>
      </w:r>
      <w:r w:rsidR="00C40ED3">
        <w:rPr>
          <w:rFonts w:asciiTheme="minorHAnsi" w:hAnsiTheme="minorHAnsi" w:cstheme="minorHAnsi"/>
          <w:szCs w:val="22"/>
        </w:rPr>
        <w:t>.</w:t>
      </w:r>
    </w:p>
    <w:p w14:paraId="7738BC07" w14:textId="264EC620" w:rsidR="006E6C40" w:rsidRPr="007D081F" w:rsidRDefault="006C58EC" w:rsidP="00A06416">
      <w:pPr>
        <w:pStyle w:val="Heading2"/>
      </w:pPr>
      <w:bookmarkStart w:id="147" w:name="_Toc468105320"/>
      <w:bookmarkStart w:id="148" w:name="_Toc219695273"/>
      <w:bookmarkStart w:id="149" w:name="_Toc220911094"/>
      <w:bookmarkStart w:id="150" w:name="_Toc275860855"/>
      <w:bookmarkStart w:id="151" w:name="_Toc456358640"/>
      <w:bookmarkStart w:id="152" w:name="_Toc11619417"/>
      <w:bookmarkStart w:id="153" w:name="_Toc33563478"/>
      <w:bookmarkStart w:id="154" w:name="_Toc219695272"/>
      <w:bookmarkEnd w:id="141"/>
      <w:r w:rsidRPr="007D081F">
        <w:t xml:space="preserve">Written </w:t>
      </w:r>
      <w:bookmarkEnd w:id="147"/>
      <w:r w:rsidR="004A3EC3">
        <w:t>R</w:t>
      </w:r>
      <w:r w:rsidR="0070360B" w:rsidRPr="007D081F">
        <w:t xml:space="preserve">epresentations by </w:t>
      </w:r>
      <w:bookmarkEnd w:id="148"/>
      <w:bookmarkEnd w:id="149"/>
      <w:bookmarkEnd w:id="150"/>
      <w:r w:rsidR="0070360B" w:rsidRPr="007D081F">
        <w:t xml:space="preserve">a </w:t>
      </w:r>
      <w:r w:rsidR="004A3EC3">
        <w:t>L</w:t>
      </w:r>
      <w:r w:rsidR="0070360B">
        <w:t xml:space="preserve">egal </w:t>
      </w:r>
      <w:r w:rsidR="004A3EC3">
        <w:t>P</w:t>
      </w:r>
      <w:r w:rsidR="0070360B">
        <w:t>ractitioner</w:t>
      </w:r>
      <w:r w:rsidR="009F35E4" w:rsidRPr="0096207B">
        <w:rPr>
          <w:szCs w:val="24"/>
          <w:vertAlign w:val="superscript"/>
        </w:rPr>
        <w:footnoteReference w:id="41"/>
      </w:r>
      <w:bookmarkEnd w:id="151"/>
      <w:bookmarkEnd w:id="152"/>
      <w:bookmarkEnd w:id="153"/>
    </w:p>
    <w:p w14:paraId="56924CC1" w14:textId="1475E42B" w:rsidR="00F81D1C" w:rsidRPr="00C364F6" w:rsidRDefault="006E6C40" w:rsidP="00F41F0A">
      <w:pPr>
        <w:pStyle w:val="ListParagraph"/>
        <w:numPr>
          <w:ilvl w:val="0"/>
          <w:numId w:val="16"/>
        </w:numPr>
        <w:ind w:left="567" w:hanging="567"/>
        <w:rPr>
          <w:rFonts w:asciiTheme="minorHAnsi" w:hAnsiTheme="minorHAnsi" w:cstheme="minorHAnsi"/>
          <w:szCs w:val="22"/>
        </w:rPr>
      </w:pPr>
      <w:r w:rsidRPr="00F81D1C">
        <w:rPr>
          <w:rFonts w:asciiTheme="minorHAnsi" w:hAnsiTheme="minorHAnsi" w:cstheme="minorHAnsi"/>
          <w:szCs w:val="22"/>
        </w:rPr>
        <w:t xml:space="preserve">The auditor obtains </w:t>
      </w:r>
      <w:r w:rsidR="006C58EC">
        <w:rPr>
          <w:rFonts w:asciiTheme="minorHAnsi" w:hAnsiTheme="minorHAnsi" w:cstheme="minorHAnsi"/>
          <w:szCs w:val="22"/>
        </w:rPr>
        <w:t xml:space="preserve">written </w:t>
      </w:r>
      <w:r w:rsidRPr="00F81D1C">
        <w:rPr>
          <w:rFonts w:asciiTheme="minorHAnsi" w:hAnsiTheme="minorHAnsi" w:cstheme="minorHAnsi"/>
          <w:szCs w:val="22"/>
        </w:rPr>
        <w:t xml:space="preserve">representations in respect of </w:t>
      </w:r>
      <w:r w:rsidR="004E2A3B">
        <w:rPr>
          <w:rFonts w:asciiTheme="minorHAnsi" w:hAnsiTheme="minorHAnsi" w:cstheme="minorHAnsi"/>
          <w:szCs w:val="22"/>
        </w:rPr>
        <w:t>legal practitioners’</w:t>
      </w:r>
      <w:r w:rsidRPr="00F81D1C">
        <w:rPr>
          <w:rFonts w:asciiTheme="minorHAnsi" w:hAnsiTheme="minorHAnsi" w:cstheme="minorHAnsi"/>
          <w:szCs w:val="22"/>
        </w:rPr>
        <w:t xml:space="preserve"> trust accounts from the </w:t>
      </w:r>
      <w:r w:rsidR="00753ED1">
        <w:rPr>
          <w:rFonts w:asciiTheme="minorHAnsi" w:hAnsiTheme="minorHAnsi" w:cstheme="minorHAnsi"/>
          <w:szCs w:val="22"/>
        </w:rPr>
        <w:t>legal practitioner</w:t>
      </w:r>
      <w:r w:rsidR="00206A12">
        <w:rPr>
          <w:rFonts w:asciiTheme="minorHAnsi" w:hAnsiTheme="minorHAnsi" w:cstheme="minorHAnsi"/>
          <w:szCs w:val="22"/>
        </w:rPr>
        <w:t xml:space="preserve"> or management</w:t>
      </w:r>
      <w:r w:rsidRPr="00F81D1C">
        <w:rPr>
          <w:rFonts w:asciiTheme="minorHAnsi" w:hAnsiTheme="minorHAnsi" w:cstheme="minorHAnsi"/>
          <w:szCs w:val="22"/>
        </w:rPr>
        <w:t>. It should be noted that</w:t>
      </w:r>
      <w:r w:rsidR="00206A12">
        <w:rPr>
          <w:rFonts w:asciiTheme="minorHAnsi" w:hAnsiTheme="minorHAnsi" w:cstheme="minorHAnsi"/>
          <w:szCs w:val="22"/>
        </w:rPr>
        <w:t xml:space="preserve"> the </w:t>
      </w:r>
      <w:r w:rsidR="00AB6E81">
        <w:rPr>
          <w:rFonts w:asciiTheme="minorHAnsi" w:hAnsiTheme="minorHAnsi" w:cstheme="minorHAnsi"/>
          <w:szCs w:val="22"/>
        </w:rPr>
        <w:t xml:space="preserve">representations from the </w:t>
      </w:r>
      <w:r w:rsidR="00E2290B">
        <w:rPr>
          <w:rFonts w:asciiTheme="minorHAnsi" w:hAnsiTheme="minorHAnsi" w:cstheme="minorHAnsi"/>
          <w:szCs w:val="22"/>
        </w:rPr>
        <w:t>legal practitioner</w:t>
      </w:r>
      <w:r w:rsidR="00206A12">
        <w:rPr>
          <w:rFonts w:asciiTheme="minorHAnsi" w:hAnsiTheme="minorHAnsi" w:cstheme="minorHAnsi"/>
          <w:szCs w:val="22"/>
        </w:rPr>
        <w:t xml:space="preserve"> or</w:t>
      </w:r>
      <w:r w:rsidRPr="00F81D1C">
        <w:rPr>
          <w:rFonts w:asciiTheme="minorHAnsi" w:hAnsiTheme="minorHAnsi" w:cstheme="minorHAnsi"/>
          <w:szCs w:val="22"/>
        </w:rPr>
        <w:t xml:space="preserve"> </w:t>
      </w:r>
      <w:r w:rsidR="00206A12">
        <w:rPr>
          <w:rFonts w:asciiTheme="minorHAnsi" w:hAnsiTheme="minorHAnsi" w:cstheme="minorHAnsi"/>
          <w:szCs w:val="22"/>
        </w:rPr>
        <w:t>management</w:t>
      </w:r>
      <w:r w:rsidR="00AB6E81">
        <w:rPr>
          <w:rFonts w:asciiTheme="minorHAnsi" w:hAnsiTheme="minorHAnsi" w:cstheme="minorHAnsi"/>
          <w:szCs w:val="22"/>
        </w:rPr>
        <w:t xml:space="preserve"> </w:t>
      </w:r>
      <w:r w:rsidR="00ED1CCE">
        <w:rPr>
          <w:rFonts w:asciiTheme="minorHAnsi" w:hAnsiTheme="minorHAnsi" w:cstheme="minorHAnsi"/>
          <w:szCs w:val="22"/>
        </w:rPr>
        <w:t xml:space="preserve">do </w:t>
      </w:r>
      <w:r w:rsidR="00ED1CCE" w:rsidRPr="00F81D1C">
        <w:rPr>
          <w:rFonts w:asciiTheme="minorHAnsi" w:hAnsiTheme="minorHAnsi" w:cstheme="minorHAnsi"/>
          <w:szCs w:val="22"/>
        </w:rPr>
        <w:t xml:space="preserve">not </w:t>
      </w:r>
      <w:r w:rsidRPr="00F81D1C">
        <w:rPr>
          <w:rFonts w:asciiTheme="minorHAnsi" w:hAnsiTheme="minorHAnsi" w:cstheme="minorHAnsi"/>
          <w:szCs w:val="22"/>
        </w:rPr>
        <w:t>replace other evidence the auditor reasonably expects to be available.</w:t>
      </w:r>
      <w:r w:rsidR="00122D86">
        <w:rPr>
          <w:rFonts w:asciiTheme="minorHAnsi" w:hAnsiTheme="minorHAnsi" w:cstheme="minorHAnsi"/>
          <w:szCs w:val="22"/>
        </w:rPr>
        <w:t xml:space="preserve"> The auditor evaluate</w:t>
      </w:r>
      <w:r w:rsidR="008209A3">
        <w:rPr>
          <w:rFonts w:asciiTheme="minorHAnsi" w:hAnsiTheme="minorHAnsi" w:cstheme="minorHAnsi"/>
          <w:szCs w:val="22"/>
        </w:rPr>
        <w:t>s</w:t>
      </w:r>
      <w:r w:rsidR="00122D86">
        <w:rPr>
          <w:rFonts w:asciiTheme="minorHAnsi" w:hAnsiTheme="minorHAnsi" w:cstheme="minorHAnsi"/>
          <w:szCs w:val="22"/>
        </w:rPr>
        <w:t xml:space="preserve"> the reliability of written representations and their consistency with other evidence obtained. When the availability or reliability of written representations come</w:t>
      </w:r>
      <w:r w:rsidR="00C2702E">
        <w:rPr>
          <w:rFonts w:asciiTheme="minorHAnsi" w:hAnsiTheme="minorHAnsi" w:cstheme="minorHAnsi"/>
          <w:szCs w:val="22"/>
        </w:rPr>
        <w:t>s</w:t>
      </w:r>
      <w:r w:rsidR="00122D86">
        <w:rPr>
          <w:rFonts w:asciiTheme="minorHAnsi" w:hAnsiTheme="minorHAnsi" w:cstheme="minorHAnsi"/>
          <w:szCs w:val="22"/>
        </w:rPr>
        <w:t xml:space="preserve"> into question, the auditor should consider the impact thereof on other evidence obtained and the conclusion in the assurance report.</w:t>
      </w:r>
      <w:r w:rsidR="00652EAF" w:rsidRPr="00652EAF">
        <w:rPr>
          <w:rFonts w:asciiTheme="minorHAnsi" w:hAnsiTheme="minorHAnsi" w:cstheme="minorHAnsi"/>
          <w:szCs w:val="22"/>
        </w:rPr>
        <w:t xml:space="preserve"> The date of the written representations shall be as near as practical to, but not after</w:t>
      </w:r>
      <w:r w:rsidR="00C2702E">
        <w:rPr>
          <w:rFonts w:asciiTheme="minorHAnsi" w:hAnsiTheme="minorHAnsi" w:cstheme="minorHAnsi"/>
          <w:szCs w:val="22"/>
        </w:rPr>
        <w:t>,</w:t>
      </w:r>
      <w:r w:rsidR="00652EAF" w:rsidRPr="00652EAF">
        <w:rPr>
          <w:rFonts w:asciiTheme="minorHAnsi" w:hAnsiTheme="minorHAnsi" w:cstheme="minorHAnsi"/>
          <w:szCs w:val="22"/>
        </w:rPr>
        <w:t xml:space="preserve"> the date of the auditor’s </w:t>
      </w:r>
      <w:r w:rsidR="005A1589">
        <w:rPr>
          <w:rFonts w:asciiTheme="minorHAnsi" w:hAnsiTheme="minorHAnsi" w:cstheme="minorHAnsi"/>
          <w:szCs w:val="22"/>
        </w:rPr>
        <w:t xml:space="preserve">assurance </w:t>
      </w:r>
      <w:r w:rsidR="00652EAF" w:rsidRPr="00652EAF">
        <w:rPr>
          <w:rFonts w:asciiTheme="minorHAnsi" w:hAnsiTheme="minorHAnsi" w:cstheme="minorHAnsi"/>
          <w:szCs w:val="22"/>
        </w:rPr>
        <w:t>report.</w:t>
      </w:r>
      <w:r w:rsidR="00122D86">
        <w:rPr>
          <w:rFonts w:asciiTheme="minorHAnsi" w:hAnsiTheme="minorHAnsi" w:cstheme="minorHAnsi"/>
          <w:szCs w:val="22"/>
        </w:rPr>
        <w:t xml:space="preserve"> </w:t>
      </w:r>
      <w:r w:rsidR="000572AF">
        <w:rPr>
          <w:rFonts w:asciiTheme="minorHAnsi" w:hAnsiTheme="minorHAnsi" w:cstheme="minorHAnsi"/>
          <w:szCs w:val="22"/>
        </w:rPr>
        <w:t xml:space="preserve">Refer to </w:t>
      </w:r>
      <w:r w:rsidRPr="00F81D1C">
        <w:rPr>
          <w:rFonts w:asciiTheme="minorHAnsi" w:hAnsiTheme="minorHAnsi" w:cstheme="minorHAnsi"/>
          <w:szCs w:val="22"/>
        </w:rPr>
        <w:t xml:space="preserve">Appendix </w:t>
      </w:r>
      <w:r w:rsidR="00634EF3">
        <w:rPr>
          <w:rFonts w:asciiTheme="minorHAnsi" w:hAnsiTheme="minorHAnsi" w:cstheme="minorHAnsi"/>
          <w:szCs w:val="22"/>
        </w:rPr>
        <w:t>3</w:t>
      </w:r>
      <w:r w:rsidR="00634EF3" w:rsidRPr="00F81D1C">
        <w:rPr>
          <w:rFonts w:asciiTheme="minorHAnsi" w:hAnsiTheme="minorHAnsi" w:cstheme="minorHAnsi"/>
          <w:szCs w:val="22"/>
        </w:rPr>
        <w:t xml:space="preserve"> </w:t>
      </w:r>
      <w:r w:rsidR="000572AF">
        <w:rPr>
          <w:rFonts w:asciiTheme="minorHAnsi" w:hAnsiTheme="minorHAnsi" w:cstheme="minorHAnsi"/>
          <w:szCs w:val="22"/>
        </w:rPr>
        <w:t>for an</w:t>
      </w:r>
      <w:r w:rsidRPr="00F81D1C">
        <w:rPr>
          <w:rFonts w:asciiTheme="minorHAnsi" w:hAnsiTheme="minorHAnsi" w:cstheme="minorHAnsi"/>
          <w:szCs w:val="22"/>
        </w:rPr>
        <w:t xml:space="preserve"> illustrative </w:t>
      </w:r>
      <w:bookmarkStart w:id="155" w:name="_Toc219695274"/>
      <w:bookmarkStart w:id="156" w:name="_Toc220911095"/>
      <w:bookmarkStart w:id="157" w:name="_Toc275860856"/>
      <w:r w:rsidR="00F81D1C">
        <w:rPr>
          <w:rFonts w:asciiTheme="minorHAnsi" w:hAnsiTheme="minorHAnsi" w:cstheme="minorHAnsi"/>
          <w:szCs w:val="22"/>
        </w:rPr>
        <w:t>representation letter</w:t>
      </w:r>
      <w:r w:rsidR="00954E5B">
        <w:rPr>
          <w:rFonts w:asciiTheme="minorHAnsi" w:hAnsiTheme="minorHAnsi" w:cstheme="minorHAnsi"/>
          <w:szCs w:val="22"/>
        </w:rPr>
        <w:t>.</w:t>
      </w:r>
    </w:p>
    <w:p w14:paraId="45977DD3" w14:textId="6E0DB938" w:rsidR="006E6C40" w:rsidRPr="00F81D1C" w:rsidRDefault="00823B7D" w:rsidP="00A06416">
      <w:pPr>
        <w:pStyle w:val="Heading2"/>
      </w:pPr>
      <w:bookmarkStart w:id="158" w:name="_Toc468105321"/>
      <w:bookmarkStart w:id="159" w:name="_Toc456358641"/>
      <w:bookmarkStart w:id="160" w:name="_Toc11619418"/>
      <w:bookmarkStart w:id="161" w:name="_Toc33563479"/>
      <w:r w:rsidRPr="00F81D1C">
        <w:t>S</w:t>
      </w:r>
      <w:r w:rsidR="006E6C40" w:rsidRPr="00F81D1C">
        <w:t xml:space="preserve">ubsequent </w:t>
      </w:r>
      <w:bookmarkEnd w:id="158"/>
      <w:r w:rsidR="004A3EC3">
        <w:t>E</w:t>
      </w:r>
      <w:r w:rsidR="0070360B" w:rsidRPr="00F81D1C">
        <w:t>vents</w:t>
      </w:r>
      <w:bookmarkEnd w:id="155"/>
      <w:bookmarkEnd w:id="156"/>
      <w:bookmarkEnd w:id="157"/>
      <w:bookmarkEnd w:id="159"/>
      <w:r w:rsidR="000572AF">
        <w:rPr>
          <w:rStyle w:val="FootnoteReference"/>
        </w:rPr>
        <w:footnoteReference w:id="42"/>
      </w:r>
      <w:bookmarkEnd w:id="160"/>
      <w:bookmarkEnd w:id="161"/>
    </w:p>
    <w:p w14:paraId="5FC2EF34" w14:textId="3DDAE4CF"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auditor considers the effect on </w:t>
      </w:r>
      <w:r w:rsidR="00C2702E">
        <w:rPr>
          <w:rFonts w:asciiTheme="minorHAnsi" w:hAnsiTheme="minorHAnsi" w:cstheme="minorHAnsi"/>
          <w:szCs w:val="22"/>
        </w:rPr>
        <w:t xml:space="preserve">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 and assurance report of events up to the date of the </w:t>
      </w:r>
      <w:r w:rsidR="004F67EF">
        <w:rPr>
          <w:rFonts w:asciiTheme="minorHAnsi" w:hAnsiTheme="minorHAnsi" w:cstheme="minorHAnsi"/>
          <w:szCs w:val="22"/>
        </w:rPr>
        <w:t>auditor’s</w:t>
      </w:r>
      <w:r w:rsidRPr="00D1462A">
        <w:rPr>
          <w:rFonts w:asciiTheme="minorHAnsi" w:hAnsiTheme="minorHAnsi" w:cstheme="minorHAnsi"/>
          <w:szCs w:val="22"/>
        </w:rPr>
        <w:t xml:space="preserve"> </w:t>
      </w:r>
      <w:bookmarkStart w:id="162" w:name="_Hlk32340179"/>
      <w:r w:rsidR="005A1589">
        <w:rPr>
          <w:rFonts w:asciiTheme="minorHAnsi" w:hAnsiTheme="minorHAnsi" w:cstheme="minorHAnsi"/>
          <w:szCs w:val="22"/>
        </w:rPr>
        <w:t>assurance</w:t>
      </w:r>
      <w:bookmarkEnd w:id="162"/>
      <w:r w:rsidR="005A1589">
        <w:rPr>
          <w:rFonts w:asciiTheme="minorHAnsi" w:hAnsiTheme="minorHAnsi" w:cstheme="minorHAnsi"/>
          <w:szCs w:val="22"/>
        </w:rPr>
        <w:t xml:space="preserve"> </w:t>
      </w:r>
      <w:r w:rsidRPr="00D1462A">
        <w:rPr>
          <w:rFonts w:asciiTheme="minorHAnsi" w:hAnsiTheme="minorHAnsi" w:cstheme="minorHAnsi"/>
          <w:szCs w:val="22"/>
        </w:rPr>
        <w:t>report. The extent of consideration of subsequent events depend</w:t>
      </w:r>
      <w:r w:rsidR="004F67EF">
        <w:rPr>
          <w:rFonts w:asciiTheme="minorHAnsi" w:hAnsiTheme="minorHAnsi" w:cstheme="minorHAnsi"/>
          <w:szCs w:val="22"/>
        </w:rPr>
        <w:t>s</w:t>
      </w:r>
      <w:r w:rsidRPr="00D1462A">
        <w:rPr>
          <w:rFonts w:asciiTheme="minorHAnsi" w:hAnsiTheme="minorHAnsi" w:cstheme="minorHAnsi"/>
          <w:szCs w:val="22"/>
        </w:rPr>
        <w:t xml:space="preserve"> on the potential for such events to affect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 and to affect the appropriateness of the auditor’s conclusion.</w:t>
      </w:r>
      <w:r w:rsidR="0086789A">
        <w:rPr>
          <w:rFonts w:asciiTheme="minorHAnsi" w:hAnsiTheme="minorHAnsi" w:cstheme="minorHAnsi"/>
          <w:szCs w:val="22"/>
        </w:rPr>
        <w:t xml:space="preserve"> The auditor should be alert to transactions recorded after the p</w:t>
      </w:r>
      <w:r w:rsidR="00FA4FF7">
        <w:rPr>
          <w:rFonts w:asciiTheme="minorHAnsi" w:hAnsiTheme="minorHAnsi" w:cstheme="minorHAnsi"/>
          <w:szCs w:val="22"/>
        </w:rPr>
        <w:t>eriod/year-</w:t>
      </w:r>
      <w:r w:rsidR="0086789A">
        <w:rPr>
          <w:rFonts w:asciiTheme="minorHAnsi" w:hAnsiTheme="minorHAnsi" w:cstheme="minorHAnsi"/>
          <w:szCs w:val="22"/>
        </w:rPr>
        <w:t>end</w:t>
      </w:r>
      <w:r w:rsidR="00CF302B">
        <w:rPr>
          <w:rFonts w:asciiTheme="minorHAnsi" w:hAnsiTheme="minorHAnsi" w:cstheme="minorHAnsi"/>
          <w:szCs w:val="22"/>
        </w:rPr>
        <w:t>,</w:t>
      </w:r>
      <w:r w:rsidR="0086789A">
        <w:rPr>
          <w:rFonts w:asciiTheme="minorHAnsi" w:hAnsiTheme="minorHAnsi" w:cstheme="minorHAnsi"/>
          <w:szCs w:val="22"/>
        </w:rPr>
        <w:t xml:space="preserve"> but before the date of the auditor’s </w:t>
      </w:r>
      <w:r w:rsidR="005A1589" w:rsidRPr="005A1589">
        <w:rPr>
          <w:rFonts w:asciiTheme="minorHAnsi" w:hAnsiTheme="minorHAnsi" w:cstheme="minorHAnsi"/>
          <w:szCs w:val="22"/>
        </w:rPr>
        <w:t xml:space="preserve">assurance </w:t>
      </w:r>
      <w:r w:rsidR="0086789A">
        <w:rPr>
          <w:rFonts w:asciiTheme="minorHAnsi" w:hAnsiTheme="minorHAnsi" w:cstheme="minorHAnsi"/>
          <w:szCs w:val="22"/>
        </w:rPr>
        <w:t>report</w:t>
      </w:r>
      <w:r w:rsidR="00034AC3">
        <w:rPr>
          <w:rFonts w:asciiTheme="minorHAnsi" w:hAnsiTheme="minorHAnsi" w:cstheme="minorHAnsi"/>
          <w:szCs w:val="22"/>
        </w:rPr>
        <w:t>,</w:t>
      </w:r>
      <w:r w:rsidR="0086789A">
        <w:rPr>
          <w:rFonts w:asciiTheme="minorHAnsi" w:hAnsiTheme="minorHAnsi" w:cstheme="minorHAnsi"/>
          <w:szCs w:val="22"/>
        </w:rPr>
        <w:t xml:space="preserve"> that may have an effect on the auditor’s</w:t>
      </w:r>
      <w:r w:rsidR="00954E5B">
        <w:rPr>
          <w:rFonts w:asciiTheme="minorHAnsi" w:hAnsiTheme="minorHAnsi" w:cstheme="minorHAnsi"/>
          <w:szCs w:val="22"/>
        </w:rPr>
        <w:t xml:space="preserve"> previous consideration</w:t>
      </w:r>
      <w:r w:rsidR="0086789A">
        <w:rPr>
          <w:rFonts w:asciiTheme="minorHAnsi" w:hAnsiTheme="minorHAnsi" w:cstheme="minorHAnsi"/>
          <w:szCs w:val="22"/>
        </w:rPr>
        <w:t xml:space="preserve"> of compliance.</w:t>
      </w:r>
      <w:r w:rsidR="00652EAF" w:rsidRPr="00652EAF">
        <w:rPr>
          <w:rFonts w:asciiTheme="minorHAnsi" w:hAnsiTheme="minorHAnsi" w:cstheme="minorHAnsi"/>
          <w:szCs w:val="22"/>
        </w:rPr>
        <w:t xml:space="preserve"> Furthermore, the auditor has no responsibility to perform any procedures reg</w:t>
      </w:r>
      <w:r w:rsidR="0082752F">
        <w:rPr>
          <w:rFonts w:asciiTheme="minorHAnsi" w:hAnsiTheme="minorHAnsi" w:cstheme="minorHAnsi"/>
          <w:szCs w:val="22"/>
        </w:rPr>
        <w:t xml:space="preserve">arding the </w:t>
      </w:r>
      <w:r w:rsidR="004E2A3B">
        <w:rPr>
          <w:rFonts w:asciiTheme="minorHAnsi" w:hAnsiTheme="minorHAnsi" w:cstheme="minorHAnsi"/>
          <w:szCs w:val="22"/>
        </w:rPr>
        <w:t>legal practitioner’s</w:t>
      </w:r>
      <w:r w:rsidR="0082752F">
        <w:rPr>
          <w:rFonts w:asciiTheme="minorHAnsi" w:hAnsiTheme="minorHAnsi" w:cstheme="minorHAnsi"/>
          <w:szCs w:val="22"/>
        </w:rPr>
        <w:t xml:space="preserve"> trust a</w:t>
      </w:r>
      <w:r w:rsidR="00652EAF" w:rsidRPr="00652EAF">
        <w:rPr>
          <w:rFonts w:asciiTheme="minorHAnsi" w:hAnsiTheme="minorHAnsi" w:cstheme="minorHAnsi"/>
          <w:szCs w:val="22"/>
        </w:rPr>
        <w:t>ccount</w:t>
      </w:r>
      <w:r w:rsidR="0016766B">
        <w:rPr>
          <w:rFonts w:asciiTheme="minorHAnsi" w:hAnsiTheme="minorHAnsi" w:cstheme="minorHAnsi"/>
          <w:szCs w:val="22"/>
        </w:rPr>
        <w:t>s</w:t>
      </w:r>
      <w:r w:rsidR="00652EAF" w:rsidRPr="00652EAF">
        <w:rPr>
          <w:rFonts w:asciiTheme="minorHAnsi" w:hAnsiTheme="minorHAnsi" w:cstheme="minorHAnsi"/>
          <w:szCs w:val="22"/>
        </w:rPr>
        <w:t xml:space="preserve"> after the date of the auditor’s </w:t>
      </w:r>
      <w:r w:rsidR="005A1589" w:rsidRPr="005A1589">
        <w:rPr>
          <w:rFonts w:asciiTheme="minorHAnsi" w:hAnsiTheme="minorHAnsi" w:cstheme="minorHAnsi"/>
          <w:szCs w:val="22"/>
        </w:rPr>
        <w:t xml:space="preserve">assurance </w:t>
      </w:r>
      <w:r w:rsidR="00652EAF" w:rsidRPr="00652EAF">
        <w:rPr>
          <w:rFonts w:asciiTheme="minorHAnsi" w:hAnsiTheme="minorHAnsi" w:cstheme="minorHAnsi"/>
          <w:szCs w:val="22"/>
        </w:rPr>
        <w:t>report.</w:t>
      </w:r>
    </w:p>
    <w:p w14:paraId="545F78C7" w14:textId="50E27664" w:rsidR="006E6C40" w:rsidRPr="007D081F" w:rsidRDefault="00823B7D" w:rsidP="00A06416">
      <w:pPr>
        <w:pStyle w:val="Heading2"/>
      </w:pPr>
      <w:bookmarkStart w:id="163" w:name="_Toc468105322"/>
      <w:bookmarkStart w:id="164" w:name="_Toc275860857"/>
      <w:bookmarkStart w:id="165" w:name="_Toc456358642"/>
      <w:bookmarkStart w:id="166" w:name="_Toc11619419"/>
      <w:bookmarkStart w:id="167" w:name="_Toc33563480"/>
      <w:bookmarkStart w:id="168" w:name="_Toc219695275"/>
      <w:bookmarkStart w:id="169" w:name="_Toc220911096"/>
      <w:r w:rsidRPr="007D081F">
        <w:t xml:space="preserve">Auditor’s </w:t>
      </w:r>
      <w:bookmarkEnd w:id="163"/>
      <w:r w:rsidR="004A3EC3">
        <w:t>D</w:t>
      </w:r>
      <w:r w:rsidR="0070360B" w:rsidRPr="007D081F">
        <w:t>ocumentation</w:t>
      </w:r>
      <w:bookmarkEnd w:id="164"/>
      <w:bookmarkEnd w:id="165"/>
      <w:r w:rsidR="009F35E4" w:rsidRPr="0096207B">
        <w:rPr>
          <w:szCs w:val="24"/>
          <w:vertAlign w:val="superscript"/>
        </w:rPr>
        <w:footnoteReference w:id="43"/>
      </w:r>
      <w:bookmarkEnd w:id="166"/>
      <w:bookmarkEnd w:id="167"/>
    </w:p>
    <w:p w14:paraId="6DA950CB" w14:textId="5AC500C3"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auditor </w:t>
      </w:r>
      <w:r w:rsidR="00D60C44">
        <w:rPr>
          <w:rFonts w:asciiTheme="minorHAnsi" w:hAnsiTheme="minorHAnsi" w:cstheme="minorHAnsi"/>
          <w:szCs w:val="22"/>
        </w:rPr>
        <w:t>documents</w:t>
      </w:r>
      <w:r w:rsidRPr="00D1462A">
        <w:rPr>
          <w:rFonts w:asciiTheme="minorHAnsi" w:hAnsiTheme="minorHAnsi" w:cstheme="minorHAnsi"/>
          <w:szCs w:val="22"/>
        </w:rPr>
        <w:t xml:space="preserve"> matters that are significant in providing evidence that supports the </w:t>
      </w:r>
      <w:r w:rsidR="00F81D1C">
        <w:rPr>
          <w:rFonts w:asciiTheme="minorHAnsi" w:hAnsiTheme="minorHAnsi" w:cstheme="minorHAnsi"/>
          <w:szCs w:val="22"/>
        </w:rPr>
        <w:t>auditor’s</w:t>
      </w:r>
      <w:r w:rsidRPr="00D1462A">
        <w:rPr>
          <w:rFonts w:asciiTheme="minorHAnsi" w:hAnsiTheme="minorHAnsi" w:cstheme="minorHAnsi"/>
          <w:szCs w:val="22"/>
        </w:rPr>
        <w:t xml:space="preserve"> </w:t>
      </w:r>
      <w:r w:rsidR="005A1589" w:rsidRPr="005A1589">
        <w:rPr>
          <w:rFonts w:asciiTheme="minorHAnsi" w:hAnsiTheme="minorHAnsi" w:cstheme="minorHAnsi"/>
          <w:szCs w:val="22"/>
        </w:rPr>
        <w:t xml:space="preserve">assurance </w:t>
      </w:r>
      <w:r w:rsidR="003C6C5F" w:rsidRPr="00D1462A">
        <w:rPr>
          <w:rFonts w:asciiTheme="minorHAnsi" w:hAnsiTheme="minorHAnsi" w:cstheme="minorHAnsi"/>
          <w:szCs w:val="22"/>
        </w:rPr>
        <w:t>report. This</w:t>
      </w:r>
      <w:r w:rsidRPr="00D1462A">
        <w:rPr>
          <w:rFonts w:asciiTheme="minorHAnsi" w:hAnsiTheme="minorHAnsi" w:cstheme="minorHAnsi"/>
          <w:szCs w:val="22"/>
        </w:rPr>
        <w:t xml:space="preserve"> includes a record of the auditor’s reasoning on all significant matters that require the exercise of </w:t>
      </w:r>
      <w:r w:rsidR="008F2108">
        <w:rPr>
          <w:rFonts w:asciiTheme="minorHAnsi" w:hAnsiTheme="minorHAnsi" w:cstheme="minorHAnsi"/>
          <w:szCs w:val="22"/>
        </w:rPr>
        <w:t xml:space="preserve">professional </w:t>
      </w:r>
      <w:r w:rsidRPr="00D1462A">
        <w:rPr>
          <w:rFonts w:asciiTheme="minorHAnsi" w:hAnsiTheme="minorHAnsi" w:cstheme="minorHAnsi"/>
          <w:szCs w:val="22"/>
        </w:rPr>
        <w:t>judg</w:t>
      </w:r>
      <w:r w:rsidR="00756277">
        <w:rPr>
          <w:rFonts w:asciiTheme="minorHAnsi" w:hAnsiTheme="minorHAnsi" w:cstheme="minorHAnsi"/>
          <w:szCs w:val="22"/>
        </w:rPr>
        <w:t>e</w:t>
      </w:r>
      <w:r w:rsidRPr="00D1462A">
        <w:rPr>
          <w:rFonts w:asciiTheme="minorHAnsi" w:hAnsiTheme="minorHAnsi" w:cstheme="minorHAnsi"/>
          <w:szCs w:val="22"/>
        </w:rPr>
        <w:t xml:space="preserve">ment and related conclusions. The existence of difficult questions of principle or </w:t>
      </w:r>
      <w:r w:rsidR="008F2108">
        <w:rPr>
          <w:rFonts w:asciiTheme="minorHAnsi" w:hAnsiTheme="minorHAnsi" w:cstheme="minorHAnsi"/>
          <w:szCs w:val="22"/>
        </w:rPr>
        <w:t xml:space="preserve">professional </w:t>
      </w:r>
      <w:r w:rsidRPr="00D1462A">
        <w:rPr>
          <w:rFonts w:asciiTheme="minorHAnsi" w:hAnsiTheme="minorHAnsi" w:cstheme="minorHAnsi"/>
          <w:szCs w:val="22"/>
        </w:rPr>
        <w:t>judg</w:t>
      </w:r>
      <w:r w:rsidR="00756277">
        <w:rPr>
          <w:rFonts w:asciiTheme="minorHAnsi" w:hAnsiTheme="minorHAnsi" w:cstheme="minorHAnsi"/>
          <w:szCs w:val="22"/>
        </w:rPr>
        <w:t>e</w:t>
      </w:r>
      <w:r w:rsidRPr="00D1462A">
        <w:rPr>
          <w:rFonts w:asciiTheme="minorHAnsi" w:hAnsiTheme="minorHAnsi" w:cstheme="minorHAnsi"/>
          <w:szCs w:val="22"/>
        </w:rPr>
        <w:t>ment calls for the documentation to include the relevant facts that were known by the auditor at the time the conclusion was reached.</w:t>
      </w:r>
    </w:p>
    <w:p w14:paraId="138D682C" w14:textId="667BD7EB" w:rsidR="00ED7B85" w:rsidRPr="001A5B84" w:rsidRDefault="00F971D4" w:rsidP="00F41F0A">
      <w:pPr>
        <w:pStyle w:val="ListParagraph"/>
        <w:numPr>
          <w:ilvl w:val="0"/>
          <w:numId w:val="16"/>
        </w:numPr>
        <w:ind w:left="567" w:hanging="567"/>
        <w:rPr>
          <w:rFonts w:asciiTheme="minorHAnsi" w:hAnsiTheme="minorHAnsi" w:cstheme="minorHAnsi"/>
          <w:szCs w:val="22"/>
        </w:rPr>
      </w:pPr>
      <w:r w:rsidRPr="00B75D21">
        <w:rPr>
          <w:rFonts w:asciiTheme="minorHAnsi" w:hAnsiTheme="minorHAnsi" w:cstheme="minorHAnsi"/>
          <w:szCs w:val="22"/>
        </w:rPr>
        <w:t>The auditor document</w:t>
      </w:r>
      <w:r w:rsidR="00870EC4" w:rsidRPr="00B75D21">
        <w:rPr>
          <w:rFonts w:asciiTheme="minorHAnsi" w:hAnsiTheme="minorHAnsi" w:cstheme="minorHAnsi"/>
          <w:szCs w:val="22"/>
        </w:rPr>
        <w:t>s</w:t>
      </w:r>
      <w:r w:rsidRPr="00B75D21">
        <w:rPr>
          <w:rFonts w:asciiTheme="minorHAnsi" w:hAnsiTheme="minorHAnsi" w:cstheme="minorHAnsi"/>
          <w:szCs w:val="22"/>
        </w:rPr>
        <w:t xml:space="preserve"> work performed on opening </w:t>
      </w:r>
      <w:r w:rsidR="00B75D21">
        <w:rPr>
          <w:rFonts w:asciiTheme="minorHAnsi" w:hAnsiTheme="minorHAnsi" w:cstheme="minorHAnsi"/>
          <w:szCs w:val="22"/>
        </w:rPr>
        <w:t xml:space="preserve">trust </w:t>
      </w:r>
      <w:r w:rsidR="00D60C44">
        <w:rPr>
          <w:rFonts w:asciiTheme="minorHAnsi" w:hAnsiTheme="minorHAnsi" w:cstheme="minorHAnsi"/>
          <w:szCs w:val="22"/>
        </w:rPr>
        <w:t xml:space="preserve">account </w:t>
      </w:r>
      <w:r w:rsidRPr="00B75D21">
        <w:rPr>
          <w:rFonts w:asciiTheme="minorHAnsi" w:hAnsiTheme="minorHAnsi" w:cstheme="minorHAnsi"/>
          <w:szCs w:val="22"/>
        </w:rPr>
        <w:t xml:space="preserve">balances </w:t>
      </w:r>
      <w:r w:rsidR="004309FC">
        <w:rPr>
          <w:rFonts w:asciiTheme="minorHAnsi" w:hAnsiTheme="minorHAnsi" w:cstheme="minorHAnsi"/>
          <w:szCs w:val="22"/>
        </w:rPr>
        <w:t xml:space="preserve">(as per the trust accounting system) </w:t>
      </w:r>
      <w:r w:rsidRPr="00B75D21">
        <w:rPr>
          <w:rFonts w:asciiTheme="minorHAnsi" w:hAnsiTheme="minorHAnsi" w:cstheme="minorHAnsi"/>
          <w:szCs w:val="22"/>
        </w:rPr>
        <w:t xml:space="preserve">in both </w:t>
      </w:r>
      <w:r w:rsidR="00CF302B">
        <w:rPr>
          <w:rFonts w:asciiTheme="minorHAnsi" w:hAnsiTheme="minorHAnsi" w:cstheme="minorHAnsi"/>
          <w:szCs w:val="22"/>
        </w:rPr>
        <w:t xml:space="preserve">the </w:t>
      </w:r>
      <w:r w:rsidRPr="00B75D21">
        <w:rPr>
          <w:rFonts w:asciiTheme="minorHAnsi" w:hAnsiTheme="minorHAnsi" w:cstheme="minorHAnsi"/>
          <w:szCs w:val="22"/>
        </w:rPr>
        <w:t>initial</w:t>
      </w:r>
      <w:r w:rsidR="0071683D" w:rsidRPr="0071683D">
        <w:rPr>
          <w:rFonts w:asciiTheme="minorHAnsi" w:hAnsiTheme="minorHAnsi" w:cstheme="minorHAnsi"/>
          <w:szCs w:val="22"/>
          <w:vertAlign w:val="superscript"/>
        </w:rPr>
        <w:footnoteReference w:id="44"/>
      </w:r>
      <w:r w:rsidRPr="00B75D21">
        <w:rPr>
          <w:rFonts w:asciiTheme="minorHAnsi" w:hAnsiTheme="minorHAnsi" w:cstheme="minorHAnsi"/>
          <w:szCs w:val="22"/>
        </w:rPr>
        <w:t xml:space="preserve"> and continuing engagements</w:t>
      </w:r>
      <w:r w:rsidR="0031781F" w:rsidRPr="00BB5B0F">
        <w:rPr>
          <w:rFonts w:asciiTheme="minorHAnsi" w:hAnsiTheme="minorHAnsi" w:cstheme="minorHAnsi"/>
          <w:szCs w:val="22"/>
        </w:rPr>
        <w:t>.</w:t>
      </w:r>
    </w:p>
    <w:p w14:paraId="32E20D2B" w14:textId="77777777" w:rsidR="006E6C40" w:rsidRDefault="00B84F42" w:rsidP="004E612D">
      <w:pPr>
        <w:pStyle w:val="Heading1"/>
      </w:pPr>
      <w:bookmarkStart w:id="170" w:name="_Toc275860859"/>
      <w:bookmarkStart w:id="171" w:name="_Toc456358643"/>
      <w:bookmarkStart w:id="172" w:name="_Toc11619420"/>
      <w:bookmarkStart w:id="173" w:name="_Toc468105323"/>
      <w:bookmarkStart w:id="174" w:name="_Toc33563481"/>
      <w:bookmarkEnd w:id="114"/>
      <w:bookmarkEnd w:id="168"/>
      <w:bookmarkEnd w:id="169"/>
      <w:r>
        <w:lastRenderedPageBreak/>
        <w:t>A</w:t>
      </w:r>
      <w:r w:rsidR="00823B7D">
        <w:t xml:space="preserve">uditor </w:t>
      </w:r>
      <w:r w:rsidR="00C2702E" w:rsidRPr="001706BC">
        <w:t>Report</w:t>
      </w:r>
      <w:bookmarkEnd w:id="170"/>
      <w:r w:rsidR="00C2702E">
        <w:t>ing</w:t>
      </w:r>
      <w:bookmarkEnd w:id="171"/>
      <w:bookmarkEnd w:id="172"/>
      <w:bookmarkEnd w:id="173"/>
      <w:bookmarkEnd w:id="174"/>
    </w:p>
    <w:p w14:paraId="251FF268" w14:textId="77777777" w:rsidR="00C24FF1" w:rsidRPr="00C15796" w:rsidRDefault="00C24FF1" w:rsidP="00A06416">
      <w:pPr>
        <w:pStyle w:val="Heading2"/>
      </w:pPr>
      <w:bookmarkStart w:id="175" w:name="_Toc456358644"/>
      <w:bookmarkStart w:id="176" w:name="_Toc11619421"/>
      <w:bookmarkStart w:id="177" w:name="_Toc468105324"/>
      <w:bookmarkStart w:id="178" w:name="_Toc33563482"/>
      <w:r>
        <w:t xml:space="preserve">Assurance </w:t>
      </w:r>
      <w:r w:rsidRPr="00C15796">
        <w:t>report</w:t>
      </w:r>
      <w:r>
        <w:t xml:space="preserve"> content</w:t>
      </w:r>
      <w:bookmarkEnd w:id="175"/>
      <w:bookmarkEnd w:id="176"/>
      <w:bookmarkEnd w:id="177"/>
      <w:bookmarkEnd w:id="178"/>
    </w:p>
    <w:p w14:paraId="55A333B5" w14:textId="77777777" w:rsidR="00C24FF1" w:rsidRDefault="00C24FF1"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The auditor’s assurance report content follows the guidance in paragraph</w:t>
      </w:r>
      <w:r w:rsidR="00B84ABC">
        <w:rPr>
          <w:rFonts w:asciiTheme="minorHAnsi" w:hAnsiTheme="minorHAnsi" w:cstheme="minorHAnsi"/>
          <w:szCs w:val="22"/>
        </w:rPr>
        <w:t>s</w:t>
      </w:r>
      <w:r w:rsidR="00BC16F7">
        <w:rPr>
          <w:rFonts w:asciiTheme="minorHAnsi" w:hAnsiTheme="minorHAnsi" w:cstheme="minorHAnsi"/>
          <w:szCs w:val="22"/>
        </w:rPr>
        <w:t xml:space="preserve"> 69</w:t>
      </w:r>
      <w:r w:rsidR="00B84ABC">
        <w:rPr>
          <w:rFonts w:asciiTheme="minorHAnsi" w:hAnsiTheme="minorHAnsi" w:cstheme="minorHAnsi"/>
          <w:szCs w:val="22"/>
        </w:rPr>
        <w:t>-</w:t>
      </w:r>
      <w:r w:rsidR="0082752F">
        <w:rPr>
          <w:rFonts w:asciiTheme="minorHAnsi" w:hAnsiTheme="minorHAnsi" w:cstheme="minorHAnsi"/>
          <w:szCs w:val="22"/>
        </w:rPr>
        <w:t>71</w:t>
      </w:r>
      <w:r w:rsidR="00652EAF">
        <w:rPr>
          <w:rFonts w:asciiTheme="minorHAnsi" w:hAnsiTheme="minorHAnsi" w:cstheme="minorHAnsi"/>
          <w:szCs w:val="22"/>
        </w:rPr>
        <w:t xml:space="preserve"> </w:t>
      </w:r>
      <w:r>
        <w:rPr>
          <w:rFonts w:asciiTheme="minorHAnsi" w:hAnsiTheme="minorHAnsi" w:cstheme="minorHAnsi"/>
          <w:szCs w:val="22"/>
        </w:rPr>
        <w:t>of ISAE 3000</w:t>
      </w:r>
      <w:r w:rsidR="00BC16F7">
        <w:rPr>
          <w:rFonts w:asciiTheme="minorHAnsi" w:hAnsiTheme="minorHAnsi" w:cstheme="minorHAnsi"/>
          <w:szCs w:val="22"/>
        </w:rPr>
        <w:t xml:space="preserve"> (Revised)</w:t>
      </w:r>
      <w:r>
        <w:rPr>
          <w:rFonts w:asciiTheme="minorHAnsi" w:hAnsiTheme="minorHAnsi" w:cstheme="minorHAnsi"/>
          <w:szCs w:val="22"/>
        </w:rPr>
        <w:t xml:space="preserve">. </w:t>
      </w:r>
    </w:p>
    <w:p w14:paraId="71037BDF" w14:textId="77777777" w:rsidR="00C24FF1" w:rsidRPr="00962846" w:rsidRDefault="00B84ABC"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 xml:space="preserve">For </w:t>
      </w:r>
      <w:r w:rsidR="00AB6E81">
        <w:rPr>
          <w:rFonts w:asciiTheme="minorHAnsi" w:hAnsiTheme="minorHAnsi" w:cstheme="minorHAnsi"/>
          <w:szCs w:val="22"/>
        </w:rPr>
        <w:t>the auditor’s opinion to be understood in the context of the engagement, t</w:t>
      </w:r>
      <w:r w:rsidR="00C24FF1" w:rsidRPr="00962846">
        <w:rPr>
          <w:rFonts w:asciiTheme="minorHAnsi" w:hAnsiTheme="minorHAnsi" w:cstheme="minorHAnsi"/>
          <w:szCs w:val="22"/>
        </w:rPr>
        <w:t>he auditor’s responsibility paragraph states</w:t>
      </w:r>
      <w:r>
        <w:rPr>
          <w:rFonts w:asciiTheme="minorHAnsi" w:hAnsiTheme="minorHAnsi" w:cstheme="minorHAnsi"/>
          <w:szCs w:val="22"/>
        </w:rPr>
        <w:t>,</w:t>
      </w:r>
      <w:r w:rsidR="00C24FF1" w:rsidRPr="00962846">
        <w:rPr>
          <w:rFonts w:asciiTheme="minorHAnsi" w:hAnsiTheme="minorHAnsi" w:cstheme="minorHAnsi"/>
          <w:szCs w:val="22"/>
        </w:rPr>
        <w:t xml:space="preserve"> inter</w:t>
      </w:r>
      <w:r w:rsidR="00C24FF1">
        <w:rPr>
          <w:rFonts w:asciiTheme="minorHAnsi" w:hAnsiTheme="minorHAnsi" w:cstheme="minorHAnsi"/>
          <w:szCs w:val="22"/>
        </w:rPr>
        <w:t xml:space="preserve"> </w:t>
      </w:r>
      <w:r w:rsidR="00C24FF1" w:rsidRPr="00962846">
        <w:rPr>
          <w:rFonts w:asciiTheme="minorHAnsi" w:hAnsiTheme="minorHAnsi" w:cstheme="minorHAnsi"/>
          <w:szCs w:val="22"/>
        </w:rPr>
        <w:t>alia</w:t>
      </w:r>
      <w:r>
        <w:rPr>
          <w:rFonts w:asciiTheme="minorHAnsi" w:hAnsiTheme="minorHAnsi" w:cstheme="minorHAnsi"/>
          <w:szCs w:val="22"/>
        </w:rPr>
        <w:t>,</w:t>
      </w:r>
      <w:r w:rsidR="00C24FF1" w:rsidRPr="00962846">
        <w:rPr>
          <w:rFonts w:asciiTheme="minorHAnsi" w:hAnsiTheme="minorHAnsi" w:cstheme="minorHAnsi"/>
          <w:szCs w:val="22"/>
        </w:rPr>
        <w:t xml:space="preserve"> that:</w:t>
      </w:r>
    </w:p>
    <w:p w14:paraId="2DB4010A" w14:textId="5EAAF59A" w:rsidR="00C24FF1" w:rsidRDefault="00C24FF1" w:rsidP="00C24FF1">
      <w:pPr>
        <w:pStyle w:val="ListParagraph"/>
        <w:autoSpaceDE w:val="0"/>
        <w:autoSpaceDN w:val="0"/>
        <w:adjustRightInd w:val="0"/>
        <w:ind w:left="567"/>
      </w:pPr>
      <w:r>
        <w:rPr>
          <w:rFonts w:asciiTheme="minorHAnsi" w:hAnsiTheme="minorHAnsi" w:cstheme="minorHAnsi"/>
          <w:szCs w:val="22"/>
        </w:rPr>
        <w:t>“A</w:t>
      </w:r>
      <w:r w:rsidRPr="00C61045">
        <w:rPr>
          <w:rFonts w:asciiTheme="minorHAnsi" w:hAnsiTheme="minorHAnsi" w:cstheme="minorHAnsi"/>
          <w:szCs w:val="22"/>
        </w:rPr>
        <w:t xml:space="preserve"> reasonable assurance report in a</w:t>
      </w:r>
      <w:r>
        <w:t>ccordance with ISAE 3000</w:t>
      </w:r>
      <w:r w:rsidR="00630323">
        <w:t xml:space="preserve"> (Revised)</w:t>
      </w:r>
      <w:r>
        <w:t xml:space="preserve"> involves performing procedures to obtain evidence about </w:t>
      </w:r>
      <w:r w:rsidR="00FC585D">
        <w:t xml:space="preserve">whether </w:t>
      </w:r>
      <w:r>
        <w:t xml:space="preserve">the </w:t>
      </w:r>
      <w:r w:rsidR="004E2A3B">
        <w:t>legal practitioner’s</w:t>
      </w:r>
      <w:r w:rsidRPr="009B793A">
        <w:t xml:space="preserve"> trust accounts</w:t>
      </w:r>
      <w:r>
        <w:t xml:space="preserve"> </w:t>
      </w:r>
      <w:r w:rsidR="00FC585D">
        <w:t>were maintained</w:t>
      </w:r>
      <w:r w:rsidR="00D969ED">
        <w:t xml:space="preserve"> </w:t>
      </w:r>
      <w:r w:rsidR="00FC585D">
        <w:t xml:space="preserve">in </w:t>
      </w:r>
      <w:r w:rsidR="00FC585D" w:rsidRPr="00FC585D">
        <w:t xml:space="preserve">compliance </w:t>
      </w:r>
      <w:r w:rsidRPr="009B793A">
        <w:t xml:space="preserve">with the Act </w:t>
      </w:r>
      <w:r>
        <w:t>and</w:t>
      </w:r>
      <w:r w:rsidRPr="009B793A">
        <w:t xml:space="preserve"> </w:t>
      </w:r>
      <w:r>
        <w:t xml:space="preserve">the </w:t>
      </w:r>
      <w:r w:rsidRPr="009B793A">
        <w:t>Rules</w:t>
      </w:r>
      <w:r>
        <w:t xml:space="preserve">. The nature, timing and extent of procedures selected depend on the auditor’s </w:t>
      </w:r>
      <w:r w:rsidR="00753698">
        <w:t xml:space="preserve">professional </w:t>
      </w:r>
      <w:r>
        <w:t>judgement, including the assessment of the risks of non</w:t>
      </w:r>
      <w:r w:rsidR="000641E5">
        <w:t>-</w:t>
      </w:r>
      <w:r>
        <w:t xml:space="preserve">compliance with </w:t>
      </w:r>
      <w:r w:rsidR="00C10B4E">
        <w:t xml:space="preserve">the </w:t>
      </w:r>
      <w:r>
        <w:t>Act and the Rules, whether due to fraud</w:t>
      </w:r>
      <w:r w:rsidR="0066600D">
        <w:t>, theft</w:t>
      </w:r>
      <w:r>
        <w:t xml:space="preserve"> and error. In making those risk assessments</w:t>
      </w:r>
      <w:r w:rsidR="00CF302B">
        <w:t>,</w:t>
      </w:r>
      <w:r>
        <w:t xml:space="preserve"> we considered internal control relevant to the </w:t>
      </w:r>
      <w:r w:rsidR="00652EAF" w:rsidRPr="00652EAF">
        <w:t>engagement in order to design procedures that are appropriate in the circumstances, but not for the purpose of expressing an opinion on the effectiveness of internal control</w:t>
      </w:r>
      <w:r>
        <w:t xml:space="preserve">. </w:t>
      </w:r>
      <w:r w:rsidR="00B91518">
        <w:t>Our</w:t>
      </w:r>
      <w:r>
        <w:t xml:space="preserve"> reasonable assurance engagement include</w:t>
      </w:r>
      <w:r w:rsidR="00B91518">
        <w:t>d</w:t>
      </w:r>
      <w:r w:rsidR="007C7B5C">
        <w:t xml:space="preserve"> the following </w:t>
      </w:r>
      <w:r w:rsidR="00572E51" w:rsidRPr="00572E51">
        <w:t xml:space="preserve">summary of </w:t>
      </w:r>
      <w:r w:rsidR="007C7B5C">
        <w:t>procedures</w:t>
      </w:r>
      <w:r w:rsidR="00572E51">
        <w:t xml:space="preserve"> performed</w:t>
      </w:r>
      <w:r>
        <w:t xml:space="preserve">: </w:t>
      </w:r>
    </w:p>
    <w:p w14:paraId="6D98AD2E" w14:textId="12E749E9" w:rsidR="00C24FF1" w:rsidRPr="00A44D7E" w:rsidRDefault="00C24FF1" w:rsidP="004B6CA7">
      <w:pPr>
        <w:numPr>
          <w:ilvl w:val="1"/>
          <w:numId w:val="41"/>
        </w:numPr>
        <w:ind w:left="992" w:hanging="425"/>
        <w:rPr>
          <w:rFonts w:asciiTheme="minorHAnsi" w:hAnsiTheme="minorHAnsi" w:cstheme="minorHAnsi"/>
          <w:szCs w:val="22"/>
        </w:rPr>
      </w:pPr>
      <w:r>
        <w:rPr>
          <w:rFonts w:asciiTheme="minorHAnsi" w:hAnsiTheme="minorHAnsi" w:cstheme="minorHAnsi"/>
          <w:szCs w:val="22"/>
        </w:rPr>
        <w:t>C</w:t>
      </w:r>
      <w:r w:rsidRPr="007D20F9">
        <w:rPr>
          <w:rFonts w:asciiTheme="minorHAnsi" w:hAnsiTheme="minorHAnsi" w:cstheme="minorHAnsi"/>
          <w:szCs w:val="22"/>
        </w:rPr>
        <w:t>onside</w:t>
      </w:r>
      <w:r>
        <w:rPr>
          <w:rFonts w:asciiTheme="minorHAnsi" w:hAnsiTheme="minorHAnsi" w:cstheme="minorHAnsi"/>
          <w:szCs w:val="22"/>
        </w:rPr>
        <w:t>r</w:t>
      </w:r>
      <w:r w:rsidRPr="007D20F9">
        <w:rPr>
          <w:rFonts w:asciiTheme="minorHAnsi" w:hAnsiTheme="minorHAnsi" w:cstheme="minorHAnsi"/>
          <w:szCs w:val="22"/>
        </w:rPr>
        <w:t>i</w:t>
      </w:r>
      <w:r>
        <w:rPr>
          <w:rFonts w:asciiTheme="minorHAnsi" w:hAnsiTheme="minorHAnsi" w:cstheme="minorHAnsi"/>
          <w:szCs w:val="22"/>
        </w:rPr>
        <w:t>ng and applying</w:t>
      </w:r>
      <w:r w:rsidR="00B84ABC">
        <w:rPr>
          <w:rFonts w:asciiTheme="minorHAnsi" w:hAnsiTheme="minorHAnsi" w:cstheme="minorHAnsi"/>
          <w:szCs w:val="22"/>
        </w:rPr>
        <w:t>,</w:t>
      </w:r>
      <w:r>
        <w:rPr>
          <w:rFonts w:asciiTheme="minorHAnsi" w:hAnsiTheme="minorHAnsi" w:cstheme="minorHAnsi"/>
          <w:szCs w:val="22"/>
        </w:rPr>
        <w:t xml:space="preserve"> when considered applicable in the engagement circumstances,</w:t>
      </w:r>
      <w:r w:rsidRPr="007D20F9">
        <w:rPr>
          <w:rFonts w:asciiTheme="minorHAnsi" w:hAnsiTheme="minorHAnsi" w:cstheme="minorHAnsi"/>
          <w:szCs w:val="22"/>
        </w:rPr>
        <w:t xml:space="preserve"> the guidance in </w:t>
      </w:r>
      <w:r>
        <w:rPr>
          <w:rFonts w:asciiTheme="minorHAnsi" w:hAnsiTheme="minorHAnsi" w:cstheme="minorHAnsi"/>
          <w:szCs w:val="22"/>
        </w:rPr>
        <w:t>th</w:t>
      </w:r>
      <w:r w:rsidR="00FA4FF7">
        <w:rPr>
          <w:rFonts w:asciiTheme="minorHAnsi" w:hAnsiTheme="minorHAnsi" w:cstheme="minorHAnsi"/>
          <w:szCs w:val="22"/>
        </w:rPr>
        <w:t>e</w:t>
      </w:r>
      <w:r w:rsidRPr="007D20F9">
        <w:rPr>
          <w:rFonts w:asciiTheme="minorHAnsi" w:hAnsiTheme="minorHAnsi" w:cstheme="minorHAnsi"/>
          <w:szCs w:val="22"/>
        </w:rPr>
        <w:t xml:space="preserve"> </w:t>
      </w:r>
      <w:r w:rsidRPr="006B7528">
        <w:rPr>
          <w:rFonts w:asciiTheme="minorHAnsi" w:hAnsiTheme="minorHAnsi"/>
          <w:i/>
        </w:rPr>
        <w:t xml:space="preserve">Guide for </w:t>
      </w:r>
      <w:r w:rsidR="00B84ABC" w:rsidRPr="006B7528">
        <w:rPr>
          <w:rFonts w:asciiTheme="minorHAnsi" w:hAnsiTheme="minorHAnsi"/>
          <w:i/>
        </w:rPr>
        <w:t>Registered Auditors</w:t>
      </w:r>
      <w:r w:rsidR="007F313A">
        <w:rPr>
          <w:rFonts w:asciiTheme="minorHAnsi" w:hAnsiTheme="minorHAnsi" w:cstheme="minorHAnsi"/>
          <w:i/>
          <w:iCs/>
          <w:szCs w:val="22"/>
        </w:rPr>
        <w:t>:</w:t>
      </w:r>
      <w:r w:rsidR="00B84ABC">
        <w:rPr>
          <w:rFonts w:asciiTheme="minorHAnsi" w:hAnsiTheme="minorHAnsi" w:cstheme="minorHAnsi"/>
          <w:szCs w:val="22"/>
        </w:rPr>
        <w:t xml:space="preserve"> </w:t>
      </w:r>
      <w:r w:rsidRPr="00BE596B">
        <w:rPr>
          <w:rFonts w:asciiTheme="minorHAnsi" w:hAnsiTheme="minorHAnsi" w:cstheme="minorHAnsi"/>
          <w:i/>
          <w:szCs w:val="22"/>
        </w:rPr>
        <w:t xml:space="preserve">Engagements on </w:t>
      </w:r>
      <w:r w:rsidR="004E2A3B">
        <w:rPr>
          <w:rFonts w:asciiTheme="minorHAnsi" w:hAnsiTheme="minorHAnsi" w:cstheme="minorHAnsi"/>
          <w:i/>
          <w:szCs w:val="22"/>
        </w:rPr>
        <w:t xml:space="preserve">Legal </w:t>
      </w:r>
      <w:r w:rsidR="00C40ED3">
        <w:rPr>
          <w:rFonts w:asciiTheme="minorHAnsi" w:hAnsiTheme="minorHAnsi" w:cstheme="minorHAnsi"/>
          <w:i/>
          <w:szCs w:val="22"/>
        </w:rPr>
        <w:t>P</w:t>
      </w:r>
      <w:r w:rsidR="004E2A3B">
        <w:rPr>
          <w:rFonts w:asciiTheme="minorHAnsi" w:hAnsiTheme="minorHAnsi" w:cstheme="minorHAnsi"/>
          <w:i/>
          <w:szCs w:val="22"/>
        </w:rPr>
        <w:t>ractitioners’</w:t>
      </w:r>
      <w:r w:rsidRPr="00BE596B">
        <w:rPr>
          <w:rFonts w:asciiTheme="minorHAnsi" w:hAnsiTheme="minorHAnsi" w:cstheme="minorHAnsi"/>
          <w:i/>
          <w:szCs w:val="22"/>
        </w:rPr>
        <w:t xml:space="preserve"> </w:t>
      </w:r>
      <w:r w:rsidRPr="00A44D7E">
        <w:rPr>
          <w:rFonts w:asciiTheme="minorHAnsi" w:hAnsiTheme="minorHAnsi" w:cstheme="minorHAnsi"/>
          <w:i/>
          <w:szCs w:val="22"/>
        </w:rPr>
        <w:t>Trust Accounts</w:t>
      </w:r>
      <w:r w:rsidR="00965CC9" w:rsidRPr="00A44D7E">
        <w:rPr>
          <w:rFonts w:asciiTheme="minorHAnsi" w:hAnsiTheme="minorHAnsi" w:cstheme="minorHAnsi"/>
          <w:i/>
          <w:szCs w:val="22"/>
        </w:rPr>
        <w:t xml:space="preserve"> </w:t>
      </w:r>
      <w:r w:rsidR="00965CC9" w:rsidRPr="00A44D7E">
        <w:rPr>
          <w:rFonts w:asciiTheme="minorHAnsi" w:hAnsiTheme="minorHAnsi" w:cstheme="minorHAnsi"/>
          <w:i/>
          <w:iCs/>
          <w:szCs w:val="22"/>
          <w:lang w:val="en-US"/>
        </w:rPr>
        <w:t xml:space="preserve">(Revised </w:t>
      </w:r>
      <w:r w:rsidR="007C086B" w:rsidRPr="00A44D7E">
        <w:rPr>
          <w:rFonts w:asciiTheme="minorHAnsi" w:hAnsiTheme="minorHAnsi" w:cstheme="minorHAnsi"/>
          <w:i/>
          <w:iCs/>
          <w:szCs w:val="22"/>
          <w:lang w:val="en-US"/>
        </w:rPr>
        <w:t>March</w:t>
      </w:r>
      <w:r w:rsidR="00965CC9" w:rsidRPr="00A44D7E">
        <w:rPr>
          <w:rFonts w:asciiTheme="minorHAnsi" w:hAnsiTheme="minorHAnsi" w:cstheme="minorHAnsi"/>
          <w:i/>
          <w:iCs/>
          <w:szCs w:val="22"/>
          <w:lang w:val="en-US"/>
        </w:rPr>
        <w:t xml:space="preserve"> 20</w:t>
      </w:r>
      <w:r w:rsidR="007C086B" w:rsidRPr="00A44D7E">
        <w:rPr>
          <w:rFonts w:asciiTheme="minorHAnsi" w:hAnsiTheme="minorHAnsi" w:cstheme="minorHAnsi"/>
          <w:i/>
          <w:iCs/>
          <w:szCs w:val="22"/>
          <w:lang w:val="en-US"/>
        </w:rPr>
        <w:t>20</w:t>
      </w:r>
      <w:r w:rsidR="00965CC9" w:rsidRPr="00A44D7E">
        <w:rPr>
          <w:rFonts w:asciiTheme="minorHAnsi" w:hAnsiTheme="minorHAnsi" w:cstheme="minorHAnsi"/>
          <w:i/>
          <w:iCs/>
          <w:szCs w:val="22"/>
          <w:lang w:val="en-US"/>
        </w:rPr>
        <w:t>)</w:t>
      </w:r>
      <w:r w:rsidR="00CF302B" w:rsidRPr="00A44D7E">
        <w:rPr>
          <w:rFonts w:asciiTheme="minorHAnsi" w:hAnsiTheme="minorHAnsi" w:cstheme="minorHAnsi"/>
          <w:i/>
          <w:szCs w:val="22"/>
        </w:rPr>
        <w:t>.</w:t>
      </w:r>
      <w:r w:rsidRPr="00A44D7E">
        <w:rPr>
          <w:rFonts w:asciiTheme="minorHAnsi" w:hAnsiTheme="minorHAnsi" w:cstheme="minorHAnsi"/>
          <w:szCs w:val="22"/>
        </w:rPr>
        <w:t xml:space="preserve"> </w:t>
      </w:r>
    </w:p>
    <w:p w14:paraId="1538A1AB" w14:textId="52B3D603" w:rsidR="00C24FF1" w:rsidRDefault="00CB0691" w:rsidP="004B6CA7">
      <w:pPr>
        <w:numPr>
          <w:ilvl w:val="1"/>
          <w:numId w:val="41"/>
        </w:numPr>
        <w:ind w:left="992" w:hanging="425"/>
        <w:rPr>
          <w:rFonts w:asciiTheme="minorHAnsi" w:hAnsiTheme="minorHAnsi" w:cstheme="minorHAnsi"/>
          <w:szCs w:val="22"/>
        </w:rPr>
      </w:pPr>
      <w:r>
        <w:rPr>
          <w:rFonts w:asciiTheme="minorHAnsi" w:hAnsiTheme="minorHAnsi" w:cstheme="minorHAnsi"/>
          <w:szCs w:val="22"/>
        </w:rPr>
        <w:t>Making inquiries</w:t>
      </w:r>
      <w:r w:rsidRPr="007D20F9">
        <w:rPr>
          <w:rFonts w:asciiTheme="minorHAnsi" w:hAnsiTheme="minorHAnsi" w:cstheme="minorHAnsi"/>
          <w:szCs w:val="22"/>
        </w:rPr>
        <w:t xml:space="preserve"> </w:t>
      </w:r>
      <w:r w:rsidR="00C24FF1" w:rsidRPr="007D20F9">
        <w:rPr>
          <w:rFonts w:asciiTheme="minorHAnsi" w:hAnsiTheme="minorHAnsi" w:cstheme="minorHAnsi"/>
          <w:szCs w:val="22"/>
        </w:rPr>
        <w:t xml:space="preserve">of the </w:t>
      </w:r>
      <w:r w:rsidR="00E2290B">
        <w:rPr>
          <w:rFonts w:asciiTheme="minorHAnsi" w:hAnsiTheme="minorHAnsi" w:cstheme="minorHAnsi"/>
          <w:szCs w:val="22"/>
        </w:rPr>
        <w:t>legal practitioner</w:t>
      </w:r>
      <w:r w:rsidR="00C24FF1" w:rsidRPr="007D20F9">
        <w:rPr>
          <w:rFonts w:asciiTheme="minorHAnsi" w:hAnsiTheme="minorHAnsi" w:cstheme="minorHAnsi"/>
          <w:szCs w:val="22"/>
        </w:rPr>
        <w:t xml:space="preserve"> and </w:t>
      </w:r>
      <w:r w:rsidR="007F313A" w:rsidRPr="007F313A">
        <w:rPr>
          <w:rFonts w:asciiTheme="minorHAnsi" w:hAnsiTheme="minorHAnsi" w:cstheme="minorHAnsi"/>
          <w:bCs/>
          <w:szCs w:val="22"/>
        </w:rPr>
        <w:t>persons within the practice</w:t>
      </w:r>
      <w:r w:rsidR="00CF302B">
        <w:rPr>
          <w:rFonts w:asciiTheme="minorHAnsi" w:hAnsiTheme="minorHAnsi" w:cstheme="minorHAnsi"/>
          <w:bCs/>
          <w:szCs w:val="22"/>
        </w:rPr>
        <w:t>.</w:t>
      </w:r>
      <w:r w:rsidR="00C24FF1" w:rsidRPr="007D20F9">
        <w:rPr>
          <w:rFonts w:asciiTheme="minorHAnsi" w:hAnsiTheme="minorHAnsi" w:cstheme="minorHAnsi"/>
          <w:szCs w:val="22"/>
        </w:rPr>
        <w:t xml:space="preserve"> </w:t>
      </w:r>
    </w:p>
    <w:p w14:paraId="389EDC96" w14:textId="77777777" w:rsidR="00C24FF1" w:rsidRDefault="00C24FF1" w:rsidP="004B6CA7">
      <w:pPr>
        <w:numPr>
          <w:ilvl w:val="1"/>
          <w:numId w:val="41"/>
        </w:numPr>
        <w:ind w:left="992" w:hanging="425"/>
        <w:rPr>
          <w:rFonts w:asciiTheme="minorHAnsi" w:hAnsiTheme="minorHAnsi" w:cstheme="minorHAnsi"/>
          <w:szCs w:val="22"/>
        </w:rPr>
      </w:pPr>
      <w:r w:rsidRPr="005C6CA0">
        <w:rPr>
          <w:rFonts w:asciiTheme="minorHAnsi" w:hAnsiTheme="minorHAnsi" w:cstheme="minorHAnsi"/>
          <w:szCs w:val="22"/>
        </w:rPr>
        <w:t>T</w:t>
      </w:r>
      <w:r w:rsidRPr="008E1D73">
        <w:rPr>
          <w:rFonts w:asciiTheme="minorHAnsi" w:hAnsiTheme="minorHAnsi" w:cstheme="minorHAnsi"/>
          <w:szCs w:val="22"/>
        </w:rPr>
        <w:t>esting transactions</w:t>
      </w:r>
      <w:r w:rsidRPr="005C6CA0">
        <w:rPr>
          <w:rFonts w:asciiTheme="minorHAnsi" w:hAnsiTheme="minorHAnsi" w:cstheme="minorHAnsi"/>
          <w:szCs w:val="22"/>
        </w:rPr>
        <w:t xml:space="preserve"> for all significant </w:t>
      </w:r>
      <w:r w:rsidR="003365FA">
        <w:rPr>
          <w:rFonts w:asciiTheme="minorHAnsi" w:hAnsiTheme="minorHAnsi" w:cstheme="minorHAnsi"/>
          <w:szCs w:val="22"/>
        </w:rPr>
        <w:t xml:space="preserve">service </w:t>
      </w:r>
      <w:r w:rsidRPr="005C6CA0">
        <w:rPr>
          <w:rFonts w:asciiTheme="minorHAnsi" w:hAnsiTheme="minorHAnsi" w:cstheme="minorHAnsi"/>
          <w:szCs w:val="22"/>
        </w:rPr>
        <w:t>activities</w:t>
      </w:r>
      <w:r w:rsidRPr="008E1D73">
        <w:rPr>
          <w:rFonts w:asciiTheme="minorHAnsi" w:hAnsiTheme="minorHAnsi" w:cstheme="minorHAnsi"/>
          <w:szCs w:val="22"/>
        </w:rPr>
        <w:t xml:space="preserve"> </w:t>
      </w:r>
      <w:r>
        <w:rPr>
          <w:rFonts w:asciiTheme="minorHAnsi" w:hAnsiTheme="minorHAnsi" w:cstheme="minorHAnsi"/>
          <w:szCs w:val="22"/>
        </w:rPr>
        <w:t xml:space="preserve">with the objective of evaluating whether: </w:t>
      </w:r>
    </w:p>
    <w:p w14:paraId="41813A90" w14:textId="4A7A9039" w:rsidR="00C24FF1" w:rsidRPr="00027A2C" w:rsidRDefault="00D941E5" w:rsidP="004B6CA7">
      <w:pPr>
        <w:numPr>
          <w:ilvl w:val="2"/>
          <w:numId w:val="41"/>
        </w:numPr>
        <w:ind w:left="1444" w:hanging="450"/>
        <w:rPr>
          <w:rFonts w:asciiTheme="minorHAnsi" w:hAnsiTheme="minorHAnsi"/>
        </w:rPr>
      </w:pPr>
      <w:r w:rsidRPr="00027A2C">
        <w:rPr>
          <w:rFonts w:asciiTheme="minorHAnsi" w:hAnsiTheme="minorHAnsi"/>
        </w:rPr>
        <w:t xml:space="preserve">Transactions </w:t>
      </w:r>
      <w:r w:rsidR="00C24FF1" w:rsidRPr="00027A2C">
        <w:rPr>
          <w:rFonts w:asciiTheme="minorHAnsi" w:hAnsiTheme="minorHAnsi"/>
        </w:rPr>
        <w:t xml:space="preserve">were appropriately identified as trust </w:t>
      </w:r>
      <w:r w:rsidR="00D60C44">
        <w:rPr>
          <w:rFonts w:asciiTheme="minorHAnsi" w:hAnsiTheme="minorHAnsi"/>
        </w:rPr>
        <w:t xml:space="preserve">account </w:t>
      </w:r>
      <w:r w:rsidR="00C24FF1" w:rsidRPr="00027A2C">
        <w:rPr>
          <w:rFonts w:asciiTheme="minorHAnsi" w:hAnsiTheme="minorHAnsi"/>
        </w:rPr>
        <w:t xml:space="preserve">transactions; </w:t>
      </w:r>
    </w:p>
    <w:p w14:paraId="15B07883" w14:textId="04729A3C" w:rsidR="00C24FF1" w:rsidRDefault="00D941E5" w:rsidP="004B6CA7">
      <w:pPr>
        <w:numPr>
          <w:ilvl w:val="2"/>
          <w:numId w:val="41"/>
        </w:numPr>
        <w:ind w:left="1444" w:hanging="450"/>
        <w:rPr>
          <w:rFonts w:asciiTheme="minorHAnsi" w:hAnsiTheme="minorHAnsi" w:cstheme="minorHAnsi"/>
          <w:szCs w:val="22"/>
        </w:rPr>
      </w:pPr>
      <w:r>
        <w:rPr>
          <w:rFonts w:asciiTheme="minorHAnsi" w:hAnsiTheme="minorHAnsi" w:cstheme="minorHAnsi"/>
          <w:szCs w:val="22"/>
        </w:rPr>
        <w:t xml:space="preserve">Trust </w:t>
      </w:r>
      <w:r w:rsidR="00D60C44">
        <w:rPr>
          <w:rFonts w:asciiTheme="minorHAnsi" w:hAnsiTheme="minorHAnsi" w:cstheme="minorHAnsi"/>
          <w:szCs w:val="22"/>
        </w:rPr>
        <w:t xml:space="preserve">account </w:t>
      </w:r>
      <w:r w:rsidR="00C24FF1" w:rsidRPr="008E1D73">
        <w:rPr>
          <w:rFonts w:asciiTheme="minorHAnsi" w:hAnsiTheme="minorHAnsi" w:cstheme="minorHAnsi"/>
          <w:szCs w:val="22"/>
        </w:rPr>
        <w:t xml:space="preserve">transactions were </w:t>
      </w:r>
      <w:r w:rsidR="008E0BE7">
        <w:rPr>
          <w:rFonts w:asciiTheme="minorHAnsi" w:hAnsiTheme="minorHAnsi" w:cstheme="minorHAnsi"/>
          <w:szCs w:val="22"/>
        </w:rPr>
        <w:t xml:space="preserve">made </w:t>
      </w:r>
      <w:r w:rsidR="00C24FF1" w:rsidRPr="008E1D73">
        <w:rPr>
          <w:rFonts w:asciiTheme="minorHAnsi" w:hAnsiTheme="minorHAnsi" w:cstheme="minorHAnsi"/>
          <w:szCs w:val="22"/>
        </w:rPr>
        <w:t>in accordance with mandates and supported by adequate documentation and narrative to identify from whom funds were received</w:t>
      </w:r>
      <w:r w:rsidR="00C24FF1" w:rsidRPr="005C6CA0">
        <w:rPr>
          <w:rFonts w:asciiTheme="minorHAnsi" w:hAnsiTheme="minorHAnsi" w:cstheme="minorHAnsi"/>
          <w:szCs w:val="22"/>
        </w:rPr>
        <w:t xml:space="preserve">, and </w:t>
      </w:r>
      <w:r w:rsidR="00C24FF1" w:rsidRPr="008E1D73">
        <w:rPr>
          <w:rFonts w:asciiTheme="minorHAnsi" w:hAnsiTheme="minorHAnsi" w:cstheme="minorHAnsi"/>
          <w:szCs w:val="22"/>
        </w:rPr>
        <w:t>for whose credit</w:t>
      </w:r>
      <w:r w:rsidR="00C24FF1">
        <w:rPr>
          <w:rFonts w:asciiTheme="minorHAnsi" w:hAnsiTheme="minorHAnsi" w:cstheme="minorHAnsi"/>
          <w:szCs w:val="22"/>
        </w:rPr>
        <w:t>;</w:t>
      </w:r>
      <w:r w:rsidR="0054505F">
        <w:rPr>
          <w:rFonts w:asciiTheme="minorHAnsi" w:hAnsiTheme="minorHAnsi" w:cstheme="minorHAnsi"/>
          <w:szCs w:val="22"/>
        </w:rPr>
        <w:t xml:space="preserve"> </w:t>
      </w:r>
    </w:p>
    <w:p w14:paraId="2E0BF708" w14:textId="2A2DA321" w:rsidR="00C24FF1" w:rsidRDefault="00D941E5" w:rsidP="004B6CA7">
      <w:pPr>
        <w:numPr>
          <w:ilvl w:val="2"/>
          <w:numId w:val="41"/>
        </w:numPr>
        <w:ind w:left="1444" w:hanging="450"/>
        <w:rPr>
          <w:rFonts w:asciiTheme="minorHAnsi" w:hAnsiTheme="minorHAnsi" w:cstheme="minorHAnsi"/>
          <w:szCs w:val="22"/>
        </w:rPr>
      </w:pPr>
      <w:r>
        <w:rPr>
          <w:rFonts w:asciiTheme="minorHAnsi" w:hAnsiTheme="minorHAnsi" w:cstheme="minorHAnsi"/>
          <w:szCs w:val="22"/>
        </w:rPr>
        <w:t xml:space="preserve">Deposits </w:t>
      </w:r>
      <w:r w:rsidR="00C24FF1">
        <w:rPr>
          <w:rFonts w:asciiTheme="minorHAnsi" w:hAnsiTheme="minorHAnsi" w:cstheme="minorHAnsi"/>
          <w:szCs w:val="22"/>
        </w:rPr>
        <w:t xml:space="preserve">and </w:t>
      </w:r>
      <w:r w:rsidR="00C24FF1" w:rsidRPr="008E1D73">
        <w:rPr>
          <w:rFonts w:asciiTheme="minorHAnsi" w:hAnsiTheme="minorHAnsi" w:cstheme="minorHAnsi"/>
          <w:szCs w:val="22"/>
        </w:rPr>
        <w:t>withdrawals from the trust bank account</w:t>
      </w:r>
      <w:r w:rsidR="00FC585D">
        <w:rPr>
          <w:rFonts w:asciiTheme="minorHAnsi" w:hAnsiTheme="minorHAnsi" w:cstheme="minorHAnsi"/>
          <w:szCs w:val="22"/>
        </w:rPr>
        <w:t>s</w:t>
      </w:r>
      <w:r w:rsidR="00C24FF1" w:rsidRPr="008E1D73">
        <w:rPr>
          <w:rFonts w:asciiTheme="minorHAnsi" w:hAnsiTheme="minorHAnsi" w:cstheme="minorHAnsi"/>
          <w:szCs w:val="22"/>
        </w:rPr>
        <w:t xml:space="preserve"> were to</w:t>
      </w:r>
      <w:r w:rsidR="00C24FF1">
        <w:rPr>
          <w:rFonts w:asciiTheme="minorHAnsi" w:hAnsiTheme="minorHAnsi" w:cstheme="minorHAnsi"/>
          <w:szCs w:val="22"/>
        </w:rPr>
        <w:t>,</w:t>
      </w:r>
      <w:r w:rsidR="00C24FF1" w:rsidRPr="008E1D73">
        <w:rPr>
          <w:rFonts w:asciiTheme="minorHAnsi" w:hAnsiTheme="minorHAnsi" w:cstheme="minorHAnsi"/>
          <w:szCs w:val="22"/>
        </w:rPr>
        <w:t xml:space="preserve"> or for</w:t>
      </w:r>
      <w:r w:rsidR="00C24FF1">
        <w:rPr>
          <w:rFonts w:asciiTheme="minorHAnsi" w:hAnsiTheme="minorHAnsi" w:cstheme="minorHAnsi"/>
          <w:szCs w:val="22"/>
        </w:rPr>
        <w:t>,</w:t>
      </w:r>
      <w:r w:rsidR="00C24FF1" w:rsidRPr="008E1D73">
        <w:rPr>
          <w:rFonts w:asciiTheme="minorHAnsi" w:hAnsiTheme="minorHAnsi" w:cstheme="minorHAnsi"/>
          <w:szCs w:val="22"/>
        </w:rPr>
        <w:t xml:space="preserve"> a trust creditor</w:t>
      </w:r>
      <w:r w:rsidR="00C24FF1">
        <w:rPr>
          <w:rFonts w:asciiTheme="minorHAnsi" w:hAnsiTheme="minorHAnsi" w:cstheme="minorHAnsi"/>
          <w:szCs w:val="22"/>
        </w:rPr>
        <w:t>;</w:t>
      </w:r>
      <w:r w:rsidR="00C24FF1" w:rsidRPr="008E1D73">
        <w:rPr>
          <w:rFonts w:asciiTheme="minorHAnsi" w:hAnsiTheme="minorHAnsi" w:cstheme="minorHAnsi"/>
          <w:szCs w:val="22"/>
        </w:rPr>
        <w:t xml:space="preserve"> and </w:t>
      </w:r>
    </w:p>
    <w:p w14:paraId="1C10C5A6" w14:textId="3AF835AE" w:rsidR="00C24FF1" w:rsidRDefault="00D941E5" w:rsidP="004B6CA7">
      <w:pPr>
        <w:numPr>
          <w:ilvl w:val="2"/>
          <w:numId w:val="41"/>
        </w:numPr>
        <w:ind w:left="1444" w:hanging="450"/>
        <w:rPr>
          <w:rFonts w:asciiTheme="minorHAnsi" w:hAnsiTheme="minorHAnsi" w:cstheme="minorHAnsi"/>
          <w:szCs w:val="22"/>
        </w:rPr>
      </w:pPr>
      <w:r w:rsidRPr="008E1D73">
        <w:rPr>
          <w:rFonts w:asciiTheme="minorHAnsi" w:hAnsiTheme="minorHAnsi" w:cstheme="minorHAnsi"/>
          <w:szCs w:val="22"/>
        </w:rPr>
        <w:t xml:space="preserve">Transfers </w:t>
      </w:r>
      <w:r w:rsidR="00C24FF1" w:rsidRPr="008E1D73">
        <w:rPr>
          <w:rFonts w:asciiTheme="minorHAnsi" w:hAnsiTheme="minorHAnsi" w:cstheme="minorHAnsi"/>
          <w:szCs w:val="22"/>
        </w:rPr>
        <w:t xml:space="preserve">to the </w:t>
      </w:r>
      <w:r w:rsidR="004E2A3B">
        <w:rPr>
          <w:rFonts w:asciiTheme="minorHAnsi" w:hAnsiTheme="minorHAnsi" w:cstheme="minorHAnsi"/>
          <w:szCs w:val="22"/>
        </w:rPr>
        <w:t>legal practitioner’s</w:t>
      </w:r>
      <w:r w:rsidR="00C24FF1" w:rsidRPr="008E1D73">
        <w:rPr>
          <w:rFonts w:asciiTheme="minorHAnsi" w:hAnsiTheme="minorHAnsi" w:cstheme="minorHAnsi"/>
          <w:szCs w:val="22"/>
        </w:rPr>
        <w:t xml:space="preserve"> business </w:t>
      </w:r>
      <w:r w:rsidR="00BD40BA">
        <w:rPr>
          <w:rFonts w:asciiTheme="minorHAnsi" w:hAnsiTheme="minorHAnsi" w:cstheme="minorHAnsi"/>
          <w:szCs w:val="22"/>
        </w:rPr>
        <w:t xml:space="preserve">bank </w:t>
      </w:r>
      <w:r w:rsidR="00C24FF1" w:rsidRPr="008E1D73">
        <w:rPr>
          <w:rFonts w:asciiTheme="minorHAnsi" w:hAnsiTheme="minorHAnsi" w:cstheme="minorHAnsi"/>
          <w:szCs w:val="22"/>
        </w:rPr>
        <w:t>account were only in respect of mon</w:t>
      </w:r>
      <w:r w:rsidR="00610D53">
        <w:rPr>
          <w:rFonts w:asciiTheme="minorHAnsi" w:hAnsiTheme="minorHAnsi" w:cstheme="minorHAnsi"/>
          <w:szCs w:val="22"/>
        </w:rPr>
        <w:t>ies</w:t>
      </w:r>
      <w:r w:rsidR="00C24FF1" w:rsidRPr="008E1D73">
        <w:rPr>
          <w:rFonts w:asciiTheme="minorHAnsi" w:hAnsiTheme="minorHAnsi" w:cstheme="minorHAnsi"/>
          <w:szCs w:val="22"/>
        </w:rPr>
        <w:t xml:space="preserve"> to </w:t>
      </w:r>
      <w:r w:rsidR="00C24FF1">
        <w:rPr>
          <w:rFonts w:asciiTheme="minorHAnsi" w:hAnsiTheme="minorHAnsi" w:cstheme="minorHAnsi"/>
          <w:szCs w:val="22"/>
        </w:rPr>
        <w:t>b</w:t>
      </w:r>
      <w:r w:rsidR="00C24FF1" w:rsidRPr="008E1D73">
        <w:rPr>
          <w:rFonts w:asciiTheme="minorHAnsi" w:hAnsiTheme="minorHAnsi" w:cstheme="minorHAnsi"/>
          <w:szCs w:val="22"/>
        </w:rPr>
        <w:t xml:space="preserve">e due to the </w:t>
      </w:r>
      <w:r w:rsidR="00E2290B">
        <w:rPr>
          <w:rFonts w:asciiTheme="minorHAnsi" w:hAnsiTheme="minorHAnsi" w:cstheme="minorHAnsi"/>
          <w:szCs w:val="22"/>
        </w:rPr>
        <w:t>legal practitioner</w:t>
      </w:r>
      <w:r w:rsidR="00CF302B">
        <w:rPr>
          <w:rFonts w:asciiTheme="minorHAnsi" w:hAnsiTheme="minorHAnsi" w:cstheme="minorHAnsi"/>
          <w:szCs w:val="22"/>
        </w:rPr>
        <w:t>.</w:t>
      </w:r>
    </w:p>
    <w:p w14:paraId="4A7B3FAE" w14:textId="6812A072" w:rsidR="00C24FF1" w:rsidRDefault="00C24FF1" w:rsidP="004B6CA7">
      <w:pPr>
        <w:numPr>
          <w:ilvl w:val="1"/>
          <w:numId w:val="41"/>
        </w:numPr>
        <w:ind w:left="992" w:hanging="425"/>
        <w:rPr>
          <w:rFonts w:asciiTheme="minorHAnsi" w:hAnsiTheme="minorHAnsi" w:cstheme="minorHAnsi"/>
          <w:szCs w:val="22"/>
        </w:rPr>
      </w:pPr>
      <w:r w:rsidRPr="00B5164C">
        <w:rPr>
          <w:rFonts w:asciiTheme="minorHAnsi" w:hAnsiTheme="minorHAnsi" w:cstheme="minorHAnsi"/>
          <w:szCs w:val="22"/>
        </w:rPr>
        <w:t xml:space="preserve">Testing and/or scrutinising bank reconciliations, as considered appropriate in the engagement circumstances, and evaluating </w:t>
      </w:r>
      <w:r w:rsidR="0086675A" w:rsidRPr="0086675A">
        <w:rPr>
          <w:rFonts w:asciiTheme="minorHAnsi" w:hAnsiTheme="minorHAnsi" w:cstheme="minorHAnsi"/>
          <w:szCs w:val="22"/>
        </w:rPr>
        <w:t>the records made available to us against the external confirmations from financial institutions</w:t>
      </w:r>
      <w:r w:rsidRPr="00B5164C">
        <w:rPr>
          <w:rFonts w:asciiTheme="minorHAnsi" w:hAnsiTheme="minorHAnsi" w:cstheme="minorHAnsi"/>
          <w:szCs w:val="22"/>
        </w:rPr>
        <w:t>.</w:t>
      </w:r>
      <w:r>
        <w:rPr>
          <w:rFonts w:asciiTheme="minorHAnsi" w:hAnsiTheme="minorHAnsi" w:cstheme="minorHAnsi"/>
          <w:szCs w:val="22"/>
        </w:rPr>
        <w:t>”</w:t>
      </w:r>
      <w:r w:rsidRPr="00D95470">
        <w:rPr>
          <w:rStyle w:val="FootnoteReference"/>
          <w:rFonts w:asciiTheme="minorHAnsi" w:hAnsiTheme="minorHAnsi" w:cstheme="minorHAnsi"/>
          <w:szCs w:val="22"/>
        </w:rPr>
        <w:footnoteReference w:id="45"/>
      </w:r>
    </w:p>
    <w:p w14:paraId="2DA22A3B" w14:textId="7A4068CE" w:rsidR="004F2F9D" w:rsidRDefault="004F2F9D" w:rsidP="004B6CA7">
      <w:pPr>
        <w:numPr>
          <w:ilvl w:val="1"/>
          <w:numId w:val="41"/>
        </w:numPr>
        <w:ind w:left="992" w:hanging="425"/>
        <w:rPr>
          <w:rFonts w:asciiTheme="minorHAnsi" w:hAnsiTheme="minorHAnsi" w:cstheme="minorHAnsi"/>
          <w:szCs w:val="22"/>
        </w:rPr>
      </w:pPr>
      <w:r w:rsidRPr="004F2F9D">
        <w:rPr>
          <w:rFonts w:asciiTheme="minorHAnsi" w:hAnsiTheme="minorHAnsi" w:cstheme="minorHAnsi"/>
          <w:szCs w:val="22"/>
        </w:rPr>
        <w:t>Obtaining written representations from</w:t>
      </w:r>
      <w:r w:rsidRPr="004F2F9D">
        <w:rPr>
          <w:rFonts w:asciiTheme="minorHAnsi" w:hAnsiTheme="minorHAnsi" w:cstheme="minorHAnsi"/>
          <w:szCs w:val="22"/>
          <w:lang w:val="en-ZA"/>
        </w:rPr>
        <w:t xml:space="preserve"> management regarding matters that are relevant to this engagement.</w:t>
      </w:r>
    </w:p>
    <w:p w14:paraId="7546CFE6" w14:textId="77777777" w:rsidR="00C24FF1" w:rsidRDefault="00C24FF1" w:rsidP="00A06416">
      <w:pPr>
        <w:pStyle w:val="Heading2"/>
      </w:pPr>
      <w:bookmarkStart w:id="179" w:name="_Toc456358645"/>
      <w:bookmarkStart w:id="180" w:name="_Toc11619422"/>
      <w:bookmarkStart w:id="181" w:name="_Toc468105325"/>
      <w:bookmarkStart w:id="182" w:name="_Toc33563483"/>
      <w:r w:rsidRPr="00B13436">
        <w:lastRenderedPageBreak/>
        <w:t xml:space="preserve">Illustrative </w:t>
      </w:r>
      <w:r w:rsidR="00367A91">
        <w:t xml:space="preserve">reasonable </w:t>
      </w:r>
      <w:r w:rsidRPr="00B13436">
        <w:t>assurance reports</w:t>
      </w:r>
      <w:bookmarkEnd w:id="179"/>
      <w:bookmarkEnd w:id="180"/>
      <w:bookmarkEnd w:id="181"/>
      <w:bookmarkEnd w:id="182"/>
      <w:r w:rsidRPr="00B13436">
        <w:t xml:space="preserve"> </w:t>
      </w:r>
    </w:p>
    <w:p w14:paraId="38A294A7" w14:textId="02263995" w:rsidR="00962F56" w:rsidRPr="00C364F6" w:rsidRDefault="006E6C40" w:rsidP="00F41F0A">
      <w:pPr>
        <w:pStyle w:val="ListParagraph"/>
        <w:numPr>
          <w:ilvl w:val="0"/>
          <w:numId w:val="16"/>
        </w:numPr>
        <w:ind w:left="567" w:hanging="567"/>
        <w:rPr>
          <w:rFonts w:asciiTheme="minorHAnsi" w:hAnsiTheme="minorHAnsi" w:cstheme="minorHAnsi"/>
          <w:szCs w:val="22"/>
        </w:rPr>
      </w:pPr>
      <w:bookmarkStart w:id="183" w:name="_Toc219695276"/>
      <w:bookmarkStart w:id="184" w:name="_Toc220911097"/>
      <w:r w:rsidRPr="00823B7D">
        <w:rPr>
          <w:rFonts w:asciiTheme="minorHAnsi" w:hAnsiTheme="minorHAnsi" w:cstheme="minorHAnsi"/>
          <w:szCs w:val="22"/>
        </w:rPr>
        <w:t>Appendi</w:t>
      </w:r>
      <w:r w:rsidR="009A0CC4">
        <w:rPr>
          <w:rFonts w:asciiTheme="minorHAnsi" w:hAnsiTheme="minorHAnsi" w:cstheme="minorHAnsi"/>
          <w:szCs w:val="22"/>
        </w:rPr>
        <w:t>x</w:t>
      </w:r>
      <w:r w:rsidR="00634EF3">
        <w:rPr>
          <w:rFonts w:asciiTheme="minorHAnsi" w:hAnsiTheme="minorHAnsi" w:cstheme="minorHAnsi"/>
          <w:szCs w:val="22"/>
        </w:rPr>
        <w:t xml:space="preserve"> 4</w:t>
      </w:r>
      <w:r w:rsidR="00962F56">
        <w:rPr>
          <w:rFonts w:asciiTheme="minorHAnsi" w:hAnsiTheme="minorHAnsi" w:cstheme="minorHAnsi"/>
          <w:szCs w:val="22"/>
        </w:rPr>
        <w:t xml:space="preserve"> </w:t>
      </w:r>
      <w:r w:rsidRPr="00823B7D">
        <w:rPr>
          <w:rFonts w:asciiTheme="minorHAnsi" w:hAnsiTheme="minorHAnsi" w:cstheme="minorHAnsi"/>
          <w:szCs w:val="22"/>
        </w:rPr>
        <w:t>contain</w:t>
      </w:r>
      <w:r w:rsidR="00962F56">
        <w:rPr>
          <w:rFonts w:asciiTheme="minorHAnsi" w:hAnsiTheme="minorHAnsi" w:cstheme="minorHAnsi"/>
          <w:szCs w:val="22"/>
        </w:rPr>
        <w:t>s an</w:t>
      </w:r>
      <w:r w:rsidRPr="00823B7D">
        <w:rPr>
          <w:rFonts w:asciiTheme="minorHAnsi" w:hAnsiTheme="minorHAnsi" w:cstheme="minorHAnsi"/>
          <w:szCs w:val="22"/>
        </w:rPr>
        <w:t xml:space="preserve"> </w:t>
      </w:r>
      <w:r w:rsidR="00823B7D">
        <w:rPr>
          <w:rFonts w:asciiTheme="minorHAnsi" w:hAnsiTheme="minorHAnsi" w:cstheme="minorHAnsi"/>
          <w:szCs w:val="22"/>
        </w:rPr>
        <w:t>illustrative</w:t>
      </w:r>
      <w:r w:rsidRPr="00823B7D">
        <w:rPr>
          <w:rFonts w:asciiTheme="minorHAnsi" w:hAnsiTheme="minorHAnsi" w:cstheme="minorHAnsi"/>
          <w:szCs w:val="22"/>
        </w:rPr>
        <w:t xml:space="preserve"> report in respect of </w:t>
      </w:r>
      <w:r w:rsidR="00962F56">
        <w:rPr>
          <w:rFonts w:asciiTheme="minorHAnsi" w:hAnsiTheme="minorHAnsi" w:cstheme="minorHAnsi"/>
          <w:szCs w:val="22"/>
        </w:rPr>
        <w:t>an unmodified opinion</w:t>
      </w:r>
      <w:r w:rsidR="009A0CC4">
        <w:rPr>
          <w:rFonts w:asciiTheme="minorHAnsi" w:hAnsiTheme="minorHAnsi" w:cstheme="minorHAnsi"/>
          <w:szCs w:val="22"/>
        </w:rPr>
        <w:t xml:space="preserve"> when the auditor has concluded that the </w:t>
      </w:r>
      <w:r w:rsidR="004E2A3B">
        <w:rPr>
          <w:rFonts w:asciiTheme="minorHAnsi" w:hAnsiTheme="minorHAnsi" w:cstheme="minorHAnsi"/>
          <w:szCs w:val="22"/>
        </w:rPr>
        <w:t>legal practitioner’s</w:t>
      </w:r>
      <w:r w:rsidR="009A0CC4">
        <w:rPr>
          <w:rFonts w:asciiTheme="minorHAnsi" w:hAnsiTheme="minorHAnsi" w:cstheme="minorHAnsi"/>
          <w:szCs w:val="22"/>
        </w:rPr>
        <w:t xml:space="preserve"> trust accounts were </w:t>
      </w:r>
      <w:r w:rsidR="001B21E6">
        <w:rPr>
          <w:rFonts w:asciiTheme="minorHAnsi" w:hAnsiTheme="minorHAnsi" w:cstheme="minorHAnsi"/>
          <w:szCs w:val="22"/>
        </w:rPr>
        <w:t xml:space="preserve">maintained, in all material respects, </w:t>
      </w:r>
      <w:r w:rsidR="009A0CC4">
        <w:rPr>
          <w:rFonts w:asciiTheme="minorHAnsi" w:hAnsiTheme="minorHAnsi" w:cstheme="minorHAnsi"/>
          <w:szCs w:val="22"/>
        </w:rPr>
        <w:t xml:space="preserve">in compliance with the Act and </w:t>
      </w:r>
      <w:r w:rsidR="00B84ABC">
        <w:rPr>
          <w:rFonts w:asciiTheme="minorHAnsi" w:hAnsiTheme="minorHAnsi" w:cstheme="minorHAnsi"/>
          <w:szCs w:val="22"/>
        </w:rPr>
        <w:t xml:space="preserve">the </w:t>
      </w:r>
      <w:r w:rsidR="009A0CC4">
        <w:rPr>
          <w:rFonts w:asciiTheme="minorHAnsi" w:hAnsiTheme="minorHAnsi" w:cstheme="minorHAnsi"/>
          <w:szCs w:val="22"/>
        </w:rPr>
        <w:t>Rules</w:t>
      </w:r>
      <w:r w:rsidR="00404F55">
        <w:rPr>
          <w:rFonts w:asciiTheme="minorHAnsi" w:hAnsiTheme="minorHAnsi" w:cstheme="minorHAnsi"/>
          <w:szCs w:val="22"/>
        </w:rPr>
        <w:t>.</w:t>
      </w:r>
      <w:r w:rsidR="00962F56">
        <w:rPr>
          <w:rFonts w:asciiTheme="minorHAnsi" w:hAnsiTheme="minorHAnsi" w:cstheme="minorHAnsi"/>
          <w:szCs w:val="22"/>
        </w:rPr>
        <w:t xml:space="preserve"> </w:t>
      </w:r>
    </w:p>
    <w:p w14:paraId="502658B7" w14:textId="50115E9C" w:rsidR="008B0FFD" w:rsidRPr="00C77A00" w:rsidRDefault="00962F56" w:rsidP="00C77A00">
      <w:pPr>
        <w:pStyle w:val="ListParagraph"/>
        <w:numPr>
          <w:ilvl w:val="0"/>
          <w:numId w:val="16"/>
        </w:numPr>
        <w:ind w:left="567" w:hanging="567"/>
        <w:rPr>
          <w:rFonts w:asciiTheme="minorHAnsi" w:hAnsiTheme="minorHAnsi" w:cstheme="minorHAnsi"/>
          <w:szCs w:val="22"/>
        </w:rPr>
      </w:pPr>
      <w:r w:rsidRPr="00962F56">
        <w:rPr>
          <w:rFonts w:asciiTheme="minorHAnsi" w:hAnsiTheme="minorHAnsi" w:cstheme="minorHAnsi"/>
          <w:szCs w:val="22"/>
        </w:rPr>
        <w:t xml:space="preserve">Appendix 5 contains an illustrative report in respect of a qualified opinion when </w:t>
      </w:r>
      <w:r w:rsidR="009A0CC4">
        <w:rPr>
          <w:rFonts w:asciiTheme="minorHAnsi" w:hAnsiTheme="minorHAnsi" w:cstheme="minorHAnsi"/>
          <w:szCs w:val="22"/>
        </w:rPr>
        <w:t xml:space="preserve">the auditor has concluded that </w:t>
      </w:r>
      <w:r w:rsidR="00B00045">
        <w:rPr>
          <w:rFonts w:asciiTheme="minorHAnsi" w:hAnsiTheme="minorHAnsi" w:cstheme="minorHAnsi"/>
          <w:szCs w:val="22"/>
        </w:rPr>
        <w:t xml:space="preserve">the </w:t>
      </w:r>
      <w:r w:rsidR="004E2A3B">
        <w:rPr>
          <w:rFonts w:asciiTheme="minorHAnsi" w:hAnsiTheme="minorHAnsi" w:cstheme="minorHAnsi"/>
          <w:szCs w:val="22"/>
        </w:rPr>
        <w:t>legal practitioner’s</w:t>
      </w:r>
      <w:r w:rsidR="00EC2FE3" w:rsidRPr="00EC2FE3">
        <w:rPr>
          <w:rFonts w:asciiTheme="minorHAnsi" w:hAnsiTheme="minorHAnsi" w:cstheme="minorHAnsi"/>
          <w:szCs w:val="22"/>
        </w:rPr>
        <w:t xml:space="preserve"> trust accounts were no</w:t>
      </w:r>
      <w:r w:rsidR="0082752F">
        <w:rPr>
          <w:rFonts w:asciiTheme="minorHAnsi" w:hAnsiTheme="minorHAnsi" w:cstheme="minorHAnsi"/>
          <w:szCs w:val="22"/>
        </w:rPr>
        <w:t xml:space="preserve">t </w:t>
      </w:r>
      <w:r w:rsidR="00D22B7B">
        <w:rPr>
          <w:rFonts w:asciiTheme="minorHAnsi" w:hAnsiTheme="minorHAnsi" w:cstheme="minorHAnsi"/>
          <w:szCs w:val="22"/>
        </w:rPr>
        <w:t xml:space="preserve">maintained </w:t>
      </w:r>
      <w:r w:rsidR="0082752F">
        <w:rPr>
          <w:rFonts w:asciiTheme="minorHAnsi" w:hAnsiTheme="minorHAnsi" w:cstheme="minorHAnsi"/>
          <w:szCs w:val="22"/>
        </w:rPr>
        <w:t xml:space="preserve">in compliance with </w:t>
      </w:r>
      <w:r w:rsidR="00B1770F">
        <w:rPr>
          <w:rFonts w:asciiTheme="minorHAnsi" w:hAnsiTheme="minorHAnsi" w:cstheme="minorHAnsi"/>
          <w:szCs w:val="22"/>
        </w:rPr>
        <w:t xml:space="preserve">the </w:t>
      </w:r>
      <w:r w:rsidR="00EC2FE3" w:rsidRPr="00EC2FE3">
        <w:rPr>
          <w:rFonts w:asciiTheme="minorHAnsi" w:hAnsiTheme="minorHAnsi" w:cstheme="minorHAnsi"/>
          <w:szCs w:val="22"/>
        </w:rPr>
        <w:t>Act and the Rules</w:t>
      </w:r>
      <w:r w:rsidR="004F67EF" w:rsidRPr="00962F56">
        <w:rPr>
          <w:rFonts w:asciiTheme="minorHAnsi" w:hAnsiTheme="minorHAnsi" w:cstheme="minorHAnsi"/>
          <w:szCs w:val="22"/>
        </w:rPr>
        <w:t>.</w:t>
      </w:r>
      <w:bookmarkEnd w:id="183"/>
      <w:bookmarkEnd w:id="184"/>
      <w:r w:rsidRPr="00962F56">
        <w:rPr>
          <w:rFonts w:asciiTheme="minorHAnsi" w:hAnsiTheme="minorHAnsi" w:cstheme="minorHAnsi"/>
          <w:szCs w:val="22"/>
        </w:rPr>
        <w:t xml:space="preserve"> </w:t>
      </w:r>
      <w:r w:rsidR="0057491B" w:rsidRPr="00962F56">
        <w:rPr>
          <w:rFonts w:asciiTheme="minorHAnsi" w:hAnsiTheme="minorHAnsi" w:cstheme="minorHAnsi"/>
          <w:szCs w:val="22"/>
        </w:rPr>
        <w:t xml:space="preserve">The </w:t>
      </w:r>
      <w:r w:rsidR="006E6C40" w:rsidRPr="00962F56">
        <w:rPr>
          <w:rFonts w:asciiTheme="minorHAnsi" w:hAnsiTheme="minorHAnsi" w:cstheme="minorHAnsi"/>
          <w:szCs w:val="22"/>
        </w:rPr>
        <w:t>auditor discloses</w:t>
      </w:r>
      <w:r w:rsidR="00B75D21">
        <w:rPr>
          <w:rFonts w:asciiTheme="minorHAnsi" w:hAnsiTheme="minorHAnsi" w:cstheme="minorHAnsi"/>
          <w:szCs w:val="22"/>
        </w:rPr>
        <w:t>,</w:t>
      </w:r>
      <w:r w:rsidR="006E6C40" w:rsidRPr="00962F56">
        <w:rPr>
          <w:rFonts w:asciiTheme="minorHAnsi" w:hAnsiTheme="minorHAnsi" w:cstheme="minorHAnsi"/>
          <w:szCs w:val="22"/>
        </w:rPr>
        <w:t xml:space="preserve"> </w:t>
      </w:r>
      <w:r w:rsidR="0057491B" w:rsidRPr="00962F56">
        <w:rPr>
          <w:rFonts w:asciiTheme="minorHAnsi" w:hAnsiTheme="minorHAnsi" w:cstheme="minorHAnsi"/>
          <w:szCs w:val="22"/>
        </w:rPr>
        <w:t xml:space="preserve">in the </w:t>
      </w:r>
      <w:r w:rsidR="00B84ABC">
        <w:rPr>
          <w:rFonts w:asciiTheme="minorHAnsi" w:hAnsiTheme="minorHAnsi" w:cstheme="minorHAnsi"/>
          <w:szCs w:val="22"/>
        </w:rPr>
        <w:t xml:space="preserve">Basis </w:t>
      </w:r>
      <w:r>
        <w:rPr>
          <w:rFonts w:asciiTheme="minorHAnsi" w:hAnsiTheme="minorHAnsi" w:cstheme="minorHAnsi"/>
          <w:szCs w:val="22"/>
        </w:rPr>
        <w:t xml:space="preserve">for </w:t>
      </w:r>
      <w:r w:rsidR="00B84ABC">
        <w:rPr>
          <w:rFonts w:asciiTheme="minorHAnsi" w:hAnsiTheme="minorHAnsi" w:cstheme="minorHAnsi"/>
          <w:szCs w:val="22"/>
        </w:rPr>
        <w:t xml:space="preserve">Qualified Opinion </w:t>
      </w:r>
      <w:r>
        <w:rPr>
          <w:rFonts w:asciiTheme="minorHAnsi" w:hAnsiTheme="minorHAnsi" w:cstheme="minorHAnsi"/>
          <w:szCs w:val="22"/>
        </w:rPr>
        <w:t>paragraph</w:t>
      </w:r>
      <w:r w:rsidR="009A0CC4">
        <w:rPr>
          <w:rFonts w:asciiTheme="minorHAnsi" w:hAnsiTheme="minorHAnsi" w:cstheme="minorHAnsi"/>
          <w:szCs w:val="22"/>
        </w:rPr>
        <w:t xml:space="preserve"> of the</w:t>
      </w:r>
      <w:r w:rsidR="00ED4A9F">
        <w:rPr>
          <w:rFonts w:asciiTheme="minorHAnsi" w:hAnsiTheme="minorHAnsi" w:cstheme="minorHAnsi"/>
          <w:szCs w:val="22"/>
        </w:rPr>
        <w:t xml:space="preserve"> auditor’s </w:t>
      </w:r>
      <w:r w:rsidR="005A1589" w:rsidRPr="005A1589">
        <w:rPr>
          <w:rFonts w:asciiTheme="minorHAnsi" w:hAnsiTheme="minorHAnsi" w:cstheme="minorHAnsi"/>
          <w:szCs w:val="22"/>
        </w:rPr>
        <w:t xml:space="preserve">assurance </w:t>
      </w:r>
      <w:r w:rsidR="009A0CC4">
        <w:rPr>
          <w:rFonts w:asciiTheme="minorHAnsi" w:hAnsiTheme="minorHAnsi" w:cstheme="minorHAnsi"/>
          <w:szCs w:val="22"/>
        </w:rPr>
        <w:t>report</w:t>
      </w:r>
      <w:r w:rsidR="00ED4A9F">
        <w:rPr>
          <w:rFonts w:asciiTheme="minorHAnsi" w:hAnsiTheme="minorHAnsi" w:cstheme="minorHAnsi"/>
          <w:szCs w:val="22"/>
        </w:rPr>
        <w:t>,</w:t>
      </w:r>
      <w:r w:rsidR="006E6C40" w:rsidRPr="00962F56">
        <w:rPr>
          <w:rFonts w:asciiTheme="minorHAnsi" w:hAnsiTheme="minorHAnsi" w:cstheme="minorHAnsi"/>
          <w:szCs w:val="22"/>
        </w:rPr>
        <w:t xml:space="preserve"> </w:t>
      </w:r>
      <w:r>
        <w:rPr>
          <w:rFonts w:asciiTheme="minorHAnsi" w:hAnsiTheme="minorHAnsi" w:cstheme="minorHAnsi"/>
          <w:szCs w:val="22"/>
        </w:rPr>
        <w:t xml:space="preserve">details </w:t>
      </w:r>
      <w:r w:rsidR="006E6C40" w:rsidRPr="00962F56">
        <w:rPr>
          <w:rFonts w:asciiTheme="minorHAnsi" w:hAnsiTheme="minorHAnsi" w:cstheme="minorHAnsi"/>
          <w:szCs w:val="22"/>
        </w:rPr>
        <w:t xml:space="preserve">of </w:t>
      </w:r>
      <w:r w:rsidR="00B00045">
        <w:rPr>
          <w:rFonts w:asciiTheme="minorHAnsi" w:hAnsiTheme="minorHAnsi" w:cstheme="minorHAnsi"/>
          <w:szCs w:val="22"/>
        </w:rPr>
        <w:t>contraventions of</w:t>
      </w:r>
      <w:r w:rsidR="00F81D1C" w:rsidRPr="00962F56">
        <w:rPr>
          <w:rFonts w:asciiTheme="minorHAnsi" w:hAnsiTheme="minorHAnsi" w:cstheme="minorHAnsi"/>
          <w:szCs w:val="22"/>
        </w:rPr>
        <w:t xml:space="preserve"> the Act and </w:t>
      </w:r>
      <w:r w:rsidR="0082752F">
        <w:rPr>
          <w:rFonts w:asciiTheme="minorHAnsi" w:hAnsiTheme="minorHAnsi" w:cstheme="minorHAnsi"/>
          <w:szCs w:val="22"/>
        </w:rPr>
        <w:t xml:space="preserve">the </w:t>
      </w:r>
      <w:r w:rsidR="00F81D1C" w:rsidRPr="00962F56">
        <w:rPr>
          <w:rFonts w:asciiTheme="minorHAnsi" w:hAnsiTheme="minorHAnsi" w:cstheme="minorHAnsi"/>
          <w:szCs w:val="22"/>
        </w:rPr>
        <w:t>Rules</w:t>
      </w:r>
      <w:r w:rsidR="00ED4A9F">
        <w:rPr>
          <w:rFonts w:asciiTheme="minorHAnsi" w:hAnsiTheme="minorHAnsi" w:cstheme="minorHAnsi"/>
          <w:szCs w:val="22"/>
        </w:rPr>
        <w:t xml:space="preserve"> </w:t>
      </w:r>
      <w:r w:rsidR="00823B7D" w:rsidRPr="00962F56">
        <w:rPr>
          <w:rFonts w:asciiTheme="minorHAnsi" w:hAnsiTheme="minorHAnsi" w:cstheme="minorHAnsi"/>
          <w:szCs w:val="22"/>
        </w:rPr>
        <w:t xml:space="preserve">in </w:t>
      </w:r>
      <w:r w:rsidR="006E6C40" w:rsidRPr="00C364F6">
        <w:rPr>
          <w:rFonts w:asciiTheme="minorHAnsi" w:hAnsiTheme="minorHAnsi" w:cstheme="minorHAnsi"/>
          <w:szCs w:val="22"/>
        </w:rPr>
        <w:t xml:space="preserve">sufficient detail to enable the </w:t>
      </w:r>
      <w:r w:rsidR="00E2290B">
        <w:rPr>
          <w:rFonts w:asciiTheme="minorHAnsi" w:hAnsiTheme="minorHAnsi" w:cstheme="minorHAnsi"/>
          <w:szCs w:val="22"/>
        </w:rPr>
        <w:t>Legal Practice Council</w:t>
      </w:r>
      <w:r w:rsidR="006E6C40" w:rsidRPr="00C364F6">
        <w:rPr>
          <w:rFonts w:asciiTheme="minorHAnsi" w:hAnsiTheme="minorHAnsi" w:cstheme="minorHAnsi"/>
          <w:szCs w:val="22"/>
        </w:rPr>
        <w:t xml:space="preserve"> to </w:t>
      </w:r>
      <w:r w:rsidR="0086789A">
        <w:rPr>
          <w:rFonts w:asciiTheme="minorHAnsi" w:hAnsiTheme="minorHAnsi" w:cstheme="minorHAnsi"/>
          <w:szCs w:val="22"/>
        </w:rPr>
        <w:t xml:space="preserve">exercise oversight </w:t>
      </w:r>
      <w:r w:rsidR="006E6C40" w:rsidRPr="00C364F6">
        <w:rPr>
          <w:rFonts w:asciiTheme="minorHAnsi" w:hAnsiTheme="minorHAnsi" w:cstheme="minorHAnsi"/>
          <w:szCs w:val="22"/>
        </w:rPr>
        <w:t>should it wish to do so.</w:t>
      </w:r>
    </w:p>
    <w:p w14:paraId="0337D374" w14:textId="77777777" w:rsidR="000027F6" w:rsidRDefault="00BB5B0F" w:rsidP="00F41F0A">
      <w:pPr>
        <w:pStyle w:val="ListParagraph"/>
        <w:numPr>
          <w:ilvl w:val="0"/>
          <w:numId w:val="16"/>
        </w:numPr>
        <w:ind w:left="567" w:hanging="567"/>
        <w:rPr>
          <w:rFonts w:asciiTheme="minorHAnsi" w:hAnsiTheme="minorHAnsi" w:cstheme="minorHAnsi"/>
          <w:szCs w:val="22"/>
        </w:rPr>
      </w:pPr>
      <w:r w:rsidRPr="00AA0CC5">
        <w:rPr>
          <w:rFonts w:asciiTheme="minorHAnsi" w:hAnsiTheme="minorHAnsi" w:cstheme="minorHAnsi"/>
          <w:szCs w:val="22"/>
        </w:rPr>
        <w:t>An illustrative</w:t>
      </w:r>
      <w:r w:rsidRPr="000027F6">
        <w:rPr>
          <w:rFonts w:asciiTheme="minorHAnsi" w:hAnsiTheme="minorHAnsi" w:cstheme="minorHAnsi"/>
          <w:szCs w:val="22"/>
        </w:rPr>
        <w:t xml:space="preserve"> report is not provided</w:t>
      </w:r>
      <w:r w:rsidR="000247B7">
        <w:rPr>
          <w:rFonts w:asciiTheme="minorHAnsi" w:hAnsiTheme="minorHAnsi" w:cstheme="minorHAnsi"/>
          <w:szCs w:val="22"/>
        </w:rPr>
        <w:t xml:space="preserve"> </w:t>
      </w:r>
      <w:r w:rsidR="00963868">
        <w:rPr>
          <w:rFonts w:asciiTheme="minorHAnsi" w:hAnsiTheme="minorHAnsi" w:cstheme="minorHAnsi"/>
          <w:szCs w:val="22"/>
        </w:rPr>
        <w:t xml:space="preserve">for instances </w:t>
      </w:r>
      <w:r w:rsidR="000247B7">
        <w:rPr>
          <w:rFonts w:asciiTheme="minorHAnsi" w:hAnsiTheme="minorHAnsi" w:cstheme="minorHAnsi"/>
          <w:szCs w:val="22"/>
        </w:rPr>
        <w:t>when</w:t>
      </w:r>
      <w:r w:rsidR="000027F6">
        <w:rPr>
          <w:rFonts w:asciiTheme="minorHAnsi" w:hAnsiTheme="minorHAnsi" w:cstheme="minorHAnsi"/>
          <w:szCs w:val="22"/>
        </w:rPr>
        <w:t xml:space="preserve">: </w:t>
      </w:r>
    </w:p>
    <w:p w14:paraId="0FB7B594" w14:textId="4154FBD5" w:rsidR="000027F6" w:rsidRDefault="00AA78E3" w:rsidP="004B6CA7">
      <w:pPr>
        <w:numPr>
          <w:ilvl w:val="1"/>
          <w:numId w:val="50"/>
        </w:numPr>
        <w:ind w:left="922"/>
        <w:rPr>
          <w:rFonts w:asciiTheme="minorHAnsi" w:hAnsiTheme="minorHAnsi" w:cstheme="minorHAnsi"/>
          <w:szCs w:val="22"/>
          <w:lang w:val="en-ZA" w:eastAsia="en-ZA"/>
        </w:rPr>
      </w:pPr>
      <w:r w:rsidRPr="006B7528">
        <w:rPr>
          <w:rFonts w:asciiTheme="minorHAnsi" w:hAnsiTheme="minorHAnsi"/>
        </w:rPr>
        <w:t>The</w:t>
      </w:r>
      <w:r w:rsidRPr="00BE596B">
        <w:rPr>
          <w:rFonts w:asciiTheme="minorHAnsi" w:hAnsiTheme="minorHAnsi" w:cstheme="minorHAnsi"/>
          <w:szCs w:val="22"/>
          <w:lang w:val="en-ZA" w:eastAsia="en-ZA"/>
        </w:rPr>
        <w:t xml:space="preserve"> auditor is </w:t>
      </w:r>
      <w:r w:rsidR="006114F5">
        <w:rPr>
          <w:rFonts w:asciiTheme="minorHAnsi" w:hAnsiTheme="minorHAnsi" w:cstheme="minorHAnsi"/>
          <w:szCs w:val="22"/>
          <w:lang w:val="en-ZA" w:eastAsia="en-ZA"/>
        </w:rPr>
        <w:t>required</w:t>
      </w:r>
      <w:r w:rsidRPr="00BE596B">
        <w:rPr>
          <w:rFonts w:asciiTheme="minorHAnsi" w:hAnsiTheme="minorHAnsi" w:cstheme="minorHAnsi"/>
          <w:szCs w:val="22"/>
          <w:lang w:val="en-ZA" w:eastAsia="en-ZA"/>
        </w:rPr>
        <w:t xml:space="preserve"> to report </w:t>
      </w:r>
      <w:r w:rsidR="006114F5">
        <w:rPr>
          <w:rFonts w:asciiTheme="minorHAnsi" w:hAnsiTheme="minorHAnsi" w:cstheme="minorHAnsi"/>
          <w:szCs w:val="22"/>
          <w:lang w:val="en-ZA" w:eastAsia="en-ZA"/>
        </w:rPr>
        <w:t>non-</w:t>
      </w:r>
      <w:r w:rsidRPr="00BE596B">
        <w:rPr>
          <w:rFonts w:asciiTheme="minorHAnsi" w:hAnsiTheme="minorHAnsi" w:cstheme="minorHAnsi"/>
          <w:szCs w:val="22"/>
          <w:lang w:val="en-ZA" w:eastAsia="en-ZA"/>
        </w:rPr>
        <w:t>compliance</w:t>
      </w:r>
      <w:r w:rsidR="00B84F42">
        <w:rPr>
          <w:rFonts w:asciiTheme="minorHAnsi" w:hAnsiTheme="minorHAnsi" w:cstheme="minorHAnsi"/>
          <w:szCs w:val="22"/>
          <w:lang w:val="en-ZA" w:eastAsia="en-ZA"/>
        </w:rPr>
        <w:t>,</w:t>
      </w:r>
      <w:r w:rsidR="00B00045" w:rsidRPr="00BE596B">
        <w:rPr>
          <w:rFonts w:asciiTheme="minorHAnsi" w:hAnsiTheme="minorHAnsi" w:cstheme="minorHAnsi"/>
          <w:szCs w:val="22"/>
          <w:lang w:val="en-ZA" w:eastAsia="en-ZA"/>
        </w:rPr>
        <w:t xml:space="preserve"> </w:t>
      </w:r>
      <w:r w:rsidR="00BB5B0F" w:rsidRPr="00BE596B">
        <w:rPr>
          <w:rFonts w:asciiTheme="minorHAnsi" w:hAnsiTheme="minorHAnsi" w:cstheme="minorHAnsi"/>
          <w:szCs w:val="22"/>
          <w:lang w:val="en-ZA" w:eastAsia="en-ZA"/>
        </w:rPr>
        <w:t xml:space="preserve">due to the </w:t>
      </w:r>
      <w:r w:rsidR="009A0CC4" w:rsidRPr="00BE596B">
        <w:rPr>
          <w:rFonts w:asciiTheme="minorHAnsi" w:hAnsiTheme="minorHAnsi" w:cstheme="minorHAnsi"/>
          <w:szCs w:val="22"/>
          <w:lang w:val="en-ZA" w:eastAsia="en-ZA"/>
        </w:rPr>
        <w:t>significa</w:t>
      </w:r>
      <w:r w:rsidR="00BB5B0F" w:rsidRPr="00BE596B">
        <w:rPr>
          <w:rFonts w:asciiTheme="minorHAnsi" w:hAnsiTheme="minorHAnsi" w:cstheme="minorHAnsi"/>
          <w:szCs w:val="22"/>
          <w:lang w:val="en-ZA" w:eastAsia="en-ZA"/>
        </w:rPr>
        <w:t xml:space="preserve">nce of identified contraventions </w:t>
      </w:r>
      <w:r w:rsidR="00B84F42">
        <w:rPr>
          <w:rFonts w:asciiTheme="minorHAnsi" w:hAnsiTheme="minorHAnsi" w:cstheme="minorHAnsi"/>
          <w:szCs w:val="22"/>
          <w:lang w:val="en-ZA" w:eastAsia="en-ZA"/>
        </w:rPr>
        <w:t>(</w:t>
      </w:r>
      <w:r w:rsidR="009A0CC4" w:rsidRPr="00BE596B">
        <w:rPr>
          <w:rFonts w:asciiTheme="minorHAnsi" w:hAnsiTheme="minorHAnsi" w:cstheme="minorHAnsi"/>
          <w:szCs w:val="22"/>
          <w:lang w:val="en-ZA" w:eastAsia="en-ZA"/>
        </w:rPr>
        <w:t>adverse opinion</w:t>
      </w:r>
      <w:r w:rsidR="00B84F42">
        <w:rPr>
          <w:rFonts w:asciiTheme="minorHAnsi" w:hAnsiTheme="minorHAnsi" w:cstheme="minorHAnsi"/>
          <w:szCs w:val="22"/>
          <w:lang w:val="en-ZA" w:eastAsia="en-ZA"/>
        </w:rPr>
        <w:t>)</w:t>
      </w:r>
      <w:r w:rsidR="000027F6">
        <w:rPr>
          <w:rFonts w:asciiTheme="minorHAnsi" w:hAnsiTheme="minorHAnsi" w:cstheme="minorHAnsi"/>
          <w:szCs w:val="22"/>
          <w:lang w:val="en-ZA" w:eastAsia="en-ZA"/>
        </w:rPr>
        <w:t>;</w:t>
      </w:r>
      <w:r w:rsidR="009A0CC4" w:rsidRPr="00BE596B">
        <w:rPr>
          <w:rFonts w:asciiTheme="minorHAnsi" w:hAnsiTheme="minorHAnsi" w:cstheme="minorHAnsi"/>
          <w:szCs w:val="22"/>
          <w:lang w:val="en-ZA" w:eastAsia="en-ZA"/>
        </w:rPr>
        <w:t xml:space="preserve"> </w:t>
      </w:r>
      <w:r w:rsidR="00BB5B0F" w:rsidRPr="00BE596B">
        <w:rPr>
          <w:rFonts w:asciiTheme="minorHAnsi" w:hAnsiTheme="minorHAnsi" w:cstheme="minorHAnsi"/>
          <w:szCs w:val="22"/>
          <w:lang w:val="en-ZA" w:eastAsia="en-ZA"/>
        </w:rPr>
        <w:t xml:space="preserve">or </w:t>
      </w:r>
    </w:p>
    <w:p w14:paraId="15BD973B" w14:textId="77777777" w:rsidR="000027F6" w:rsidRDefault="00AA78E3" w:rsidP="004B6CA7">
      <w:pPr>
        <w:numPr>
          <w:ilvl w:val="1"/>
          <w:numId w:val="50"/>
        </w:numPr>
        <w:ind w:left="922"/>
        <w:rPr>
          <w:rFonts w:asciiTheme="minorHAnsi" w:hAnsiTheme="minorHAnsi" w:cstheme="minorHAnsi"/>
          <w:szCs w:val="22"/>
          <w:lang w:val="en-ZA" w:eastAsia="en-ZA"/>
        </w:rPr>
      </w:pPr>
      <w:r w:rsidRPr="006B7528">
        <w:rPr>
          <w:rFonts w:asciiTheme="minorHAnsi" w:hAnsiTheme="minorHAnsi"/>
        </w:rPr>
        <w:t>The</w:t>
      </w:r>
      <w:r w:rsidRPr="00BE596B">
        <w:rPr>
          <w:rFonts w:asciiTheme="minorHAnsi" w:hAnsiTheme="minorHAnsi" w:cstheme="minorHAnsi"/>
          <w:szCs w:val="22"/>
          <w:lang w:val="en-ZA" w:eastAsia="en-ZA"/>
        </w:rPr>
        <w:t xml:space="preserve"> auditor is unable to</w:t>
      </w:r>
      <w:r w:rsidR="000247B7">
        <w:rPr>
          <w:rFonts w:asciiTheme="minorHAnsi" w:hAnsiTheme="minorHAnsi" w:cstheme="minorHAnsi"/>
          <w:szCs w:val="22"/>
          <w:lang w:val="en-ZA" w:eastAsia="en-ZA"/>
        </w:rPr>
        <w:t xml:space="preserve"> obtain</w:t>
      </w:r>
      <w:r w:rsidR="000027F6" w:rsidRPr="00BE596B">
        <w:rPr>
          <w:rFonts w:asciiTheme="minorHAnsi" w:hAnsiTheme="minorHAnsi" w:cstheme="minorHAnsi"/>
          <w:szCs w:val="22"/>
          <w:lang w:val="en-ZA" w:eastAsia="en-ZA"/>
        </w:rPr>
        <w:t xml:space="preserve"> sufficient appropriate audit evidence </w:t>
      </w:r>
      <w:r w:rsidR="00B84F42">
        <w:rPr>
          <w:rFonts w:asciiTheme="minorHAnsi" w:hAnsiTheme="minorHAnsi" w:cstheme="minorHAnsi"/>
          <w:szCs w:val="22"/>
          <w:lang w:val="en-ZA" w:eastAsia="en-ZA"/>
        </w:rPr>
        <w:t>(</w:t>
      </w:r>
      <w:r w:rsidR="000247B7">
        <w:rPr>
          <w:rFonts w:asciiTheme="minorHAnsi" w:hAnsiTheme="minorHAnsi" w:cstheme="minorHAnsi"/>
          <w:szCs w:val="22"/>
          <w:lang w:val="en-ZA" w:eastAsia="en-ZA"/>
        </w:rPr>
        <w:t xml:space="preserve">qualified or </w:t>
      </w:r>
      <w:r w:rsidR="000027F6" w:rsidRPr="00BE596B">
        <w:rPr>
          <w:rFonts w:asciiTheme="minorHAnsi" w:hAnsiTheme="minorHAnsi" w:cstheme="minorHAnsi"/>
          <w:szCs w:val="22"/>
          <w:lang w:val="en-ZA" w:eastAsia="en-ZA"/>
        </w:rPr>
        <w:t>disclaimer of opinion</w:t>
      </w:r>
      <w:r w:rsidR="00B84F42">
        <w:rPr>
          <w:rFonts w:asciiTheme="minorHAnsi" w:hAnsiTheme="minorHAnsi" w:cstheme="minorHAnsi"/>
          <w:szCs w:val="22"/>
          <w:lang w:val="en-ZA" w:eastAsia="en-ZA"/>
        </w:rPr>
        <w:t>)</w:t>
      </w:r>
      <w:r w:rsidR="000247B7">
        <w:rPr>
          <w:rFonts w:asciiTheme="minorHAnsi" w:hAnsiTheme="minorHAnsi" w:cstheme="minorHAnsi"/>
          <w:szCs w:val="22"/>
          <w:lang w:val="en-ZA" w:eastAsia="en-ZA"/>
        </w:rPr>
        <w:t>.</w:t>
      </w:r>
      <w:r w:rsidR="000027F6" w:rsidRPr="00BE596B">
        <w:rPr>
          <w:rFonts w:asciiTheme="minorHAnsi" w:hAnsiTheme="minorHAnsi" w:cstheme="minorHAnsi"/>
          <w:szCs w:val="22"/>
          <w:lang w:val="en-ZA" w:eastAsia="en-ZA"/>
        </w:rPr>
        <w:t xml:space="preserve"> </w:t>
      </w:r>
    </w:p>
    <w:p w14:paraId="255F8036" w14:textId="4E0B2DC2" w:rsidR="006E6C40" w:rsidRPr="00A53FD4" w:rsidRDefault="000247B7"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In such circumstances</w:t>
      </w:r>
      <w:r w:rsidR="00E86262">
        <w:rPr>
          <w:rFonts w:asciiTheme="minorHAnsi" w:hAnsiTheme="minorHAnsi" w:cstheme="minorHAnsi"/>
          <w:szCs w:val="22"/>
        </w:rPr>
        <w:t>,</w:t>
      </w:r>
      <w:r w:rsidRPr="00A53FD4" w:rsidDel="00BB5B0F">
        <w:rPr>
          <w:rFonts w:asciiTheme="minorHAnsi" w:hAnsiTheme="minorHAnsi" w:cstheme="minorHAnsi"/>
          <w:szCs w:val="22"/>
        </w:rPr>
        <w:t xml:space="preserve"> </w:t>
      </w:r>
      <w:r w:rsidRPr="00A53FD4">
        <w:rPr>
          <w:rFonts w:asciiTheme="minorHAnsi" w:hAnsiTheme="minorHAnsi" w:cstheme="minorHAnsi"/>
          <w:szCs w:val="22"/>
        </w:rPr>
        <w:t>t</w:t>
      </w:r>
      <w:r w:rsidR="009A0CC4" w:rsidRPr="00A53FD4">
        <w:rPr>
          <w:rFonts w:asciiTheme="minorHAnsi" w:hAnsiTheme="minorHAnsi" w:cstheme="minorHAnsi"/>
          <w:szCs w:val="22"/>
        </w:rPr>
        <w:t xml:space="preserve">he auditor adapts the guidance </w:t>
      </w:r>
      <w:r w:rsidRPr="00A53FD4">
        <w:rPr>
          <w:rFonts w:asciiTheme="minorHAnsi" w:hAnsiTheme="minorHAnsi" w:cstheme="minorHAnsi"/>
          <w:szCs w:val="22"/>
        </w:rPr>
        <w:t xml:space="preserve">on </w:t>
      </w:r>
      <w:r w:rsidR="009A0CC4" w:rsidRPr="00A53FD4">
        <w:rPr>
          <w:rFonts w:asciiTheme="minorHAnsi" w:hAnsiTheme="minorHAnsi" w:cstheme="minorHAnsi"/>
          <w:szCs w:val="22"/>
        </w:rPr>
        <w:t xml:space="preserve">the layout and wording </w:t>
      </w:r>
      <w:r w:rsidRPr="00A53FD4">
        <w:rPr>
          <w:rFonts w:asciiTheme="minorHAnsi" w:hAnsiTheme="minorHAnsi" w:cstheme="minorHAnsi"/>
          <w:szCs w:val="22"/>
        </w:rPr>
        <w:t xml:space="preserve">from </w:t>
      </w:r>
      <w:r w:rsidR="009A0CC4" w:rsidRPr="00A53FD4">
        <w:rPr>
          <w:rFonts w:asciiTheme="minorHAnsi" w:hAnsiTheme="minorHAnsi" w:cstheme="minorHAnsi"/>
          <w:szCs w:val="22"/>
        </w:rPr>
        <w:t>the appropriate illustrative reports in ISA 705</w:t>
      </w:r>
      <w:r w:rsidR="00E56FDA">
        <w:rPr>
          <w:rFonts w:asciiTheme="minorHAnsi" w:hAnsiTheme="minorHAnsi" w:cstheme="minorHAnsi"/>
          <w:szCs w:val="22"/>
        </w:rPr>
        <w:t xml:space="preserve"> (Revised)</w:t>
      </w:r>
      <w:r w:rsidR="009A0CC4" w:rsidRPr="00A53FD4">
        <w:rPr>
          <w:rFonts w:asciiTheme="minorHAnsi" w:hAnsiTheme="minorHAnsi" w:cstheme="minorHAnsi"/>
          <w:szCs w:val="22"/>
        </w:rPr>
        <w:t xml:space="preserve">, </w:t>
      </w:r>
      <w:r w:rsidR="009A0CC4" w:rsidRPr="00A53FD4">
        <w:rPr>
          <w:rFonts w:asciiTheme="minorHAnsi" w:hAnsiTheme="minorHAnsi" w:cstheme="minorHAnsi"/>
          <w:i/>
          <w:szCs w:val="22"/>
        </w:rPr>
        <w:t>Modifications to the</w:t>
      </w:r>
      <w:r w:rsidR="00CE54C5" w:rsidRPr="00A53FD4">
        <w:rPr>
          <w:rFonts w:asciiTheme="minorHAnsi" w:hAnsiTheme="minorHAnsi" w:cstheme="minorHAnsi"/>
          <w:i/>
          <w:szCs w:val="22"/>
        </w:rPr>
        <w:t xml:space="preserve"> Opinion in the</w:t>
      </w:r>
      <w:r w:rsidR="009A0CC4" w:rsidRPr="00A53FD4">
        <w:rPr>
          <w:rFonts w:asciiTheme="minorHAnsi" w:hAnsiTheme="minorHAnsi" w:cstheme="minorHAnsi"/>
          <w:i/>
          <w:szCs w:val="22"/>
        </w:rPr>
        <w:t xml:space="preserve"> </w:t>
      </w:r>
      <w:r w:rsidR="00ED4A9F" w:rsidRPr="00A53FD4">
        <w:rPr>
          <w:rFonts w:asciiTheme="minorHAnsi" w:hAnsiTheme="minorHAnsi" w:cstheme="minorHAnsi"/>
          <w:i/>
          <w:szCs w:val="22"/>
        </w:rPr>
        <w:t>I</w:t>
      </w:r>
      <w:r w:rsidR="009A0CC4" w:rsidRPr="00A53FD4">
        <w:rPr>
          <w:rFonts w:asciiTheme="minorHAnsi" w:hAnsiTheme="minorHAnsi" w:cstheme="minorHAnsi"/>
          <w:i/>
          <w:szCs w:val="22"/>
        </w:rPr>
        <w:t xml:space="preserve">ndependent </w:t>
      </w:r>
      <w:r w:rsidR="00ED4A9F" w:rsidRPr="00A53FD4">
        <w:rPr>
          <w:rFonts w:asciiTheme="minorHAnsi" w:hAnsiTheme="minorHAnsi" w:cstheme="minorHAnsi"/>
          <w:i/>
          <w:szCs w:val="22"/>
        </w:rPr>
        <w:t>A</w:t>
      </w:r>
      <w:r w:rsidR="009A0CC4" w:rsidRPr="00A53FD4">
        <w:rPr>
          <w:rFonts w:asciiTheme="minorHAnsi" w:hAnsiTheme="minorHAnsi" w:cstheme="minorHAnsi"/>
          <w:i/>
          <w:szCs w:val="22"/>
        </w:rPr>
        <w:t xml:space="preserve">uditor’s </w:t>
      </w:r>
      <w:r w:rsidR="00ED4A9F" w:rsidRPr="00A53FD4">
        <w:rPr>
          <w:rFonts w:asciiTheme="minorHAnsi" w:hAnsiTheme="minorHAnsi" w:cstheme="minorHAnsi"/>
          <w:i/>
          <w:szCs w:val="22"/>
        </w:rPr>
        <w:t>R</w:t>
      </w:r>
      <w:r w:rsidR="009A0CC4" w:rsidRPr="00A53FD4">
        <w:rPr>
          <w:rFonts w:asciiTheme="minorHAnsi" w:hAnsiTheme="minorHAnsi" w:cstheme="minorHAnsi"/>
          <w:i/>
          <w:szCs w:val="22"/>
        </w:rPr>
        <w:t>epor</w:t>
      </w:r>
      <w:r w:rsidR="000027F6" w:rsidRPr="00A53FD4">
        <w:rPr>
          <w:rFonts w:asciiTheme="minorHAnsi" w:hAnsiTheme="minorHAnsi" w:cstheme="minorHAnsi"/>
          <w:i/>
          <w:szCs w:val="22"/>
        </w:rPr>
        <w:t>t</w:t>
      </w:r>
      <w:r w:rsidR="0086789A">
        <w:rPr>
          <w:rFonts w:asciiTheme="minorHAnsi" w:hAnsiTheme="minorHAnsi" w:cstheme="minorHAnsi"/>
          <w:szCs w:val="22"/>
        </w:rPr>
        <w:t>, and considers other reporting responsibilities.</w:t>
      </w:r>
      <w:r w:rsidR="009A0CC4" w:rsidRPr="00A53FD4">
        <w:rPr>
          <w:rFonts w:asciiTheme="minorHAnsi" w:hAnsiTheme="minorHAnsi" w:cstheme="minorHAnsi"/>
          <w:szCs w:val="22"/>
        </w:rPr>
        <w:t xml:space="preserve"> </w:t>
      </w:r>
      <w:r w:rsidR="000572AF">
        <w:rPr>
          <w:rFonts w:asciiTheme="minorHAnsi" w:hAnsiTheme="minorHAnsi" w:cstheme="minorHAnsi"/>
          <w:szCs w:val="22"/>
        </w:rPr>
        <w:t>The auditor also refers to paragraphs 64-66</w:t>
      </w:r>
      <w:r w:rsidR="00E04CF4">
        <w:rPr>
          <w:rFonts w:asciiTheme="minorHAnsi" w:hAnsiTheme="minorHAnsi" w:cstheme="minorHAnsi"/>
          <w:szCs w:val="22"/>
        </w:rPr>
        <w:t>,</w:t>
      </w:r>
      <w:r w:rsidR="000572AF">
        <w:rPr>
          <w:rFonts w:asciiTheme="minorHAnsi" w:hAnsiTheme="minorHAnsi" w:cstheme="minorHAnsi"/>
          <w:szCs w:val="22"/>
        </w:rPr>
        <w:t xml:space="preserve"> A147-A158 </w:t>
      </w:r>
      <w:r w:rsidR="00E04CF4">
        <w:rPr>
          <w:rFonts w:asciiTheme="minorHAnsi" w:hAnsiTheme="minorHAnsi" w:cstheme="minorHAnsi"/>
          <w:szCs w:val="22"/>
        </w:rPr>
        <w:t xml:space="preserve">and A191 </w:t>
      </w:r>
      <w:r w:rsidR="000572AF">
        <w:rPr>
          <w:rFonts w:asciiTheme="minorHAnsi" w:hAnsiTheme="minorHAnsi" w:cstheme="minorHAnsi"/>
          <w:szCs w:val="22"/>
        </w:rPr>
        <w:t>of ISAE 3000 (Revised).</w:t>
      </w:r>
    </w:p>
    <w:p w14:paraId="0F8BE29B" w14:textId="58D7008C" w:rsidR="00913299" w:rsidRDefault="00913299" w:rsidP="00A06416">
      <w:pPr>
        <w:pStyle w:val="Heading2"/>
      </w:pPr>
      <w:bookmarkStart w:id="185" w:name="_Toc33563484"/>
      <w:bookmarkStart w:id="186" w:name="_Toc456358646"/>
      <w:bookmarkStart w:id="187" w:name="_Toc468105326"/>
      <w:r w:rsidRPr="00913299">
        <w:t>Report on Other Legal and Regulatory Requirements</w:t>
      </w:r>
      <w:bookmarkEnd w:id="185"/>
    </w:p>
    <w:p w14:paraId="5BC65FEC" w14:textId="063DE521" w:rsidR="00704232" w:rsidRDefault="00704232" w:rsidP="00A06416">
      <w:pPr>
        <w:pStyle w:val="Heading2"/>
      </w:pPr>
      <w:bookmarkStart w:id="188" w:name="_Toc11619423"/>
      <w:bookmarkStart w:id="189" w:name="_Toc33563485"/>
      <w:r w:rsidRPr="00A53FD4">
        <w:t xml:space="preserve">Report on </w:t>
      </w:r>
      <w:r w:rsidR="00E86262">
        <w:t xml:space="preserve">the </w:t>
      </w:r>
      <w:r w:rsidR="004E2A3B">
        <w:t xml:space="preserve">Legal </w:t>
      </w:r>
      <w:r w:rsidR="00E2290B">
        <w:t>P</w:t>
      </w:r>
      <w:r w:rsidR="004E2A3B">
        <w:t>ractitioner’s</w:t>
      </w:r>
      <w:r w:rsidRPr="00A53FD4">
        <w:t xml:space="preserve"> Annual Statement on Trust Accounts</w:t>
      </w:r>
      <w:bookmarkEnd w:id="186"/>
      <w:bookmarkEnd w:id="187"/>
      <w:bookmarkEnd w:id="188"/>
      <w:bookmarkEnd w:id="189"/>
    </w:p>
    <w:p w14:paraId="645AC570" w14:textId="2A42B698" w:rsidR="00704232" w:rsidRPr="00A44D7E" w:rsidRDefault="00463E08" w:rsidP="00F41F0A">
      <w:pPr>
        <w:pStyle w:val="ListParagraph"/>
        <w:numPr>
          <w:ilvl w:val="0"/>
          <w:numId w:val="16"/>
        </w:numPr>
        <w:ind w:left="567" w:hanging="567"/>
        <w:rPr>
          <w:rFonts w:asciiTheme="minorHAnsi" w:hAnsiTheme="minorHAnsi" w:cstheme="minorHAnsi"/>
          <w:szCs w:val="22"/>
        </w:rPr>
      </w:pPr>
      <w:bookmarkStart w:id="190" w:name="_Ref377131852"/>
      <w:r w:rsidRPr="00A44D7E">
        <w:rPr>
          <w:rFonts w:asciiTheme="minorHAnsi" w:hAnsiTheme="minorHAnsi" w:cstheme="minorHAnsi"/>
          <w:szCs w:val="22"/>
        </w:rPr>
        <w:t xml:space="preserve">In terms of </w:t>
      </w:r>
      <w:r w:rsidR="00483EAF" w:rsidRPr="00A44D7E">
        <w:rPr>
          <w:rFonts w:asciiTheme="minorHAnsi" w:hAnsiTheme="minorHAnsi" w:cstheme="minorHAnsi"/>
          <w:szCs w:val="22"/>
        </w:rPr>
        <w:t xml:space="preserve">the Advisory issued by the </w:t>
      </w:r>
      <w:bookmarkStart w:id="191" w:name="_Hlk38365070"/>
      <w:r w:rsidR="00483EAF" w:rsidRPr="00A44D7E">
        <w:rPr>
          <w:rFonts w:asciiTheme="minorHAnsi" w:hAnsiTheme="minorHAnsi" w:cstheme="minorHAnsi"/>
          <w:szCs w:val="22"/>
        </w:rPr>
        <w:t>L</w:t>
      </w:r>
      <w:r w:rsidR="00013238" w:rsidRPr="00A44D7E">
        <w:rPr>
          <w:rFonts w:asciiTheme="minorHAnsi" w:hAnsiTheme="minorHAnsi" w:cstheme="minorHAnsi"/>
          <w:szCs w:val="22"/>
        </w:rPr>
        <w:t xml:space="preserve">egal </w:t>
      </w:r>
      <w:r w:rsidR="00483EAF" w:rsidRPr="00A44D7E">
        <w:rPr>
          <w:rFonts w:asciiTheme="minorHAnsi" w:hAnsiTheme="minorHAnsi" w:cstheme="minorHAnsi"/>
          <w:szCs w:val="22"/>
        </w:rPr>
        <w:t>P</w:t>
      </w:r>
      <w:r w:rsidR="00013238" w:rsidRPr="00A44D7E">
        <w:rPr>
          <w:rFonts w:asciiTheme="minorHAnsi" w:hAnsiTheme="minorHAnsi" w:cstheme="minorHAnsi"/>
          <w:szCs w:val="22"/>
        </w:rPr>
        <w:t xml:space="preserve">ractice </w:t>
      </w:r>
      <w:r w:rsidR="00483EAF" w:rsidRPr="00A44D7E">
        <w:rPr>
          <w:rFonts w:asciiTheme="minorHAnsi" w:hAnsiTheme="minorHAnsi" w:cstheme="minorHAnsi"/>
          <w:szCs w:val="22"/>
        </w:rPr>
        <w:t>C</w:t>
      </w:r>
      <w:r w:rsidR="00013238" w:rsidRPr="00A44D7E">
        <w:rPr>
          <w:rFonts w:asciiTheme="minorHAnsi" w:hAnsiTheme="minorHAnsi" w:cstheme="minorHAnsi"/>
          <w:szCs w:val="22"/>
        </w:rPr>
        <w:t>ouncil</w:t>
      </w:r>
      <w:bookmarkEnd w:id="191"/>
      <w:r w:rsidR="00483EAF" w:rsidRPr="00A44D7E">
        <w:rPr>
          <w:rFonts w:asciiTheme="minorHAnsi" w:hAnsiTheme="minorHAnsi" w:cstheme="minorHAnsi"/>
          <w:szCs w:val="22"/>
        </w:rPr>
        <w:t xml:space="preserve"> dated 17 April 2020</w:t>
      </w:r>
      <w:r w:rsidRPr="00A44D7E">
        <w:rPr>
          <w:rFonts w:asciiTheme="minorHAnsi" w:hAnsiTheme="minorHAnsi" w:cstheme="minorHAnsi"/>
          <w:szCs w:val="22"/>
        </w:rPr>
        <w:t>, t</w:t>
      </w:r>
      <w:r w:rsidR="00704232" w:rsidRPr="00A44D7E">
        <w:rPr>
          <w:rFonts w:asciiTheme="minorHAnsi" w:hAnsiTheme="minorHAnsi" w:cstheme="minorHAnsi"/>
          <w:szCs w:val="22"/>
        </w:rPr>
        <w:t xml:space="preserve">he auditor reports </w:t>
      </w:r>
      <w:r w:rsidR="003D78D4" w:rsidRPr="00A44D7E">
        <w:rPr>
          <w:rFonts w:asciiTheme="minorHAnsi" w:hAnsiTheme="minorHAnsi" w:cstheme="minorHAnsi"/>
          <w:szCs w:val="22"/>
        </w:rPr>
        <w:t>separately on</w:t>
      </w:r>
      <w:r w:rsidR="005C22CE" w:rsidRPr="00A44D7E">
        <w:rPr>
          <w:rFonts w:asciiTheme="minorHAnsi" w:hAnsiTheme="minorHAnsi" w:cstheme="minorHAnsi"/>
          <w:szCs w:val="22"/>
        </w:rPr>
        <w:t xml:space="preserve"> </w:t>
      </w:r>
      <w:r w:rsidR="00704232" w:rsidRPr="00A44D7E">
        <w:rPr>
          <w:rFonts w:asciiTheme="minorHAnsi" w:hAnsiTheme="minorHAnsi" w:cstheme="minorHAnsi"/>
          <w:szCs w:val="22"/>
        </w:rPr>
        <w:t>the information extracted fr</w:t>
      </w:r>
      <w:r w:rsidR="005C22CE" w:rsidRPr="00A44D7E">
        <w:rPr>
          <w:rFonts w:asciiTheme="minorHAnsi" w:hAnsiTheme="minorHAnsi" w:cstheme="minorHAnsi"/>
          <w:szCs w:val="22"/>
        </w:rPr>
        <w:t xml:space="preserve">om the trust accounting records </w:t>
      </w:r>
      <w:r w:rsidR="0065157A" w:rsidRPr="00A44D7E">
        <w:rPr>
          <w:rFonts w:asciiTheme="minorHAnsi" w:hAnsiTheme="minorHAnsi" w:cstheme="minorHAnsi"/>
          <w:szCs w:val="22"/>
        </w:rPr>
        <w:t>to the underlying records t</w:t>
      </w:r>
      <w:r w:rsidR="0065157A" w:rsidRPr="00A44D7E">
        <w:rPr>
          <w:rFonts w:asciiTheme="minorHAnsi" w:hAnsiTheme="minorHAnsi" w:cstheme="minorHAnsi"/>
          <w:bCs/>
          <w:szCs w:val="22"/>
        </w:rPr>
        <w:t xml:space="preserve">hat were the subject of </w:t>
      </w:r>
      <w:r w:rsidR="00B80C7C" w:rsidRPr="00A44D7E">
        <w:rPr>
          <w:rFonts w:asciiTheme="minorHAnsi" w:hAnsiTheme="minorHAnsi" w:cstheme="minorHAnsi"/>
          <w:bCs/>
          <w:szCs w:val="22"/>
        </w:rPr>
        <w:t xml:space="preserve">the reasonable </w:t>
      </w:r>
      <w:r w:rsidR="0065157A" w:rsidRPr="00A44D7E">
        <w:rPr>
          <w:rFonts w:asciiTheme="minorHAnsi" w:hAnsiTheme="minorHAnsi" w:cstheme="minorHAnsi"/>
          <w:bCs/>
          <w:szCs w:val="22"/>
        </w:rPr>
        <w:t xml:space="preserve">assurance engagement </w:t>
      </w:r>
      <w:r w:rsidR="005C22CE" w:rsidRPr="00A44D7E">
        <w:rPr>
          <w:rFonts w:asciiTheme="minorHAnsi" w:hAnsiTheme="minorHAnsi" w:cstheme="minorHAnsi"/>
          <w:szCs w:val="22"/>
        </w:rPr>
        <w:t xml:space="preserve">and reflected in the </w:t>
      </w:r>
      <w:r w:rsidR="004E2A3B" w:rsidRPr="00A44D7E">
        <w:rPr>
          <w:rFonts w:asciiTheme="minorHAnsi" w:hAnsiTheme="minorHAnsi" w:cstheme="minorHAnsi"/>
          <w:szCs w:val="22"/>
        </w:rPr>
        <w:t xml:space="preserve">Legal </w:t>
      </w:r>
      <w:r w:rsidR="00E2290B" w:rsidRPr="00A44D7E">
        <w:rPr>
          <w:rFonts w:asciiTheme="minorHAnsi" w:hAnsiTheme="minorHAnsi" w:cstheme="minorHAnsi"/>
          <w:szCs w:val="22"/>
        </w:rPr>
        <w:t>P</w:t>
      </w:r>
      <w:r w:rsidR="004E2A3B" w:rsidRPr="00A44D7E">
        <w:rPr>
          <w:rFonts w:asciiTheme="minorHAnsi" w:hAnsiTheme="minorHAnsi" w:cstheme="minorHAnsi"/>
          <w:szCs w:val="22"/>
        </w:rPr>
        <w:t>ractitioner’s</w:t>
      </w:r>
      <w:r w:rsidR="005C22CE" w:rsidRPr="00A44D7E">
        <w:rPr>
          <w:rFonts w:asciiTheme="minorHAnsi" w:hAnsiTheme="minorHAnsi" w:cstheme="minorHAnsi"/>
          <w:szCs w:val="22"/>
        </w:rPr>
        <w:t xml:space="preserve"> Annual </w:t>
      </w:r>
      <w:r w:rsidR="008856C3" w:rsidRPr="00A44D7E">
        <w:rPr>
          <w:rFonts w:asciiTheme="minorHAnsi" w:hAnsiTheme="minorHAnsi" w:cstheme="minorHAnsi"/>
          <w:szCs w:val="22"/>
        </w:rPr>
        <w:t>Statement</w:t>
      </w:r>
      <w:r w:rsidR="005C22CE" w:rsidRPr="00A44D7E">
        <w:rPr>
          <w:rFonts w:asciiTheme="minorHAnsi" w:hAnsiTheme="minorHAnsi" w:cstheme="minorHAnsi"/>
          <w:szCs w:val="22"/>
        </w:rPr>
        <w:t xml:space="preserve"> on Trust Accounts in </w:t>
      </w:r>
      <w:r w:rsidR="00E866FB" w:rsidRPr="00A44D7E">
        <w:rPr>
          <w:rFonts w:asciiTheme="minorHAnsi" w:hAnsiTheme="minorHAnsi" w:cstheme="minorHAnsi"/>
          <w:szCs w:val="22"/>
        </w:rPr>
        <w:t xml:space="preserve">the section of the auditor’s </w:t>
      </w:r>
      <w:r w:rsidR="005A1589" w:rsidRPr="00A44D7E">
        <w:rPr>
          <w:rFonts w:asciiTheme="minorHAnsi" w:hAnsiTheme="minorHAnsi" w:cstheme="minorHAnsi"/>
          <w:szCs w:val="22"/>
        </w:rPr>
        <w:t xml:space="preserve">assurance </w:t>
      </w:r>
      <w:r w:rsidR="00E866FB" w:rsidRPr="00A44D7E">
        <w:rPr>
          <w:rFonts w:asciiTheme="minorHAnsi" w:hAnsiTheme="minorHAnsi" w:cstheme="minorHAnsi"/>
          <w:szCs w:val="22"/>
        </w:rPr>
        <w:t>report tit</w:t>
      </w:r>
      <w:r w:rsidR="00F63CE6" w:rsidRPr="00A44D7E">
        <w:rPr>
          <w:rFonts w:asciiTheme="minorHAnsi" w:hAnsiTheme="minorHAnsi" w:cstheme="minorHAnsi"/>
          <w:szCs w:val="22"/>
        </w:rPr>
        <w:t>led</w:t>
      </w:r>
      <w:r w:rsidR="00E866FB" w:rsidRPr="00A44D7E">
        <w:rPr>
          <w:rFonts w:asciiTheme="minorHAnsi" w:hAnsiTheme="minorHAnsi" w:cstheme="minorHAnsi"/>
          <w:szCs w:val="22"/>
        </w:rPr>
        <w:t xml:space="preserve"> </w:t>
      </w:r>
      <w:r w:rsidR="007867DF" w:rsidRPr="00A44D7E">
        <w:rPr>
          <w:rFonts w:asciiTheme="minorHAnsi" w:hAnsiTheme="minorHAnsi" w:cstheme="minorHAnsi"/>
          <w:szCs w:val="22"/>
        </w:rPr>
        <w:t>“</w:t>
      </w:r>
      <w:r w:rsidR="007867DF" w:rsidRPr="00A44D7E">
        <w:rPr>
          <w:rFonts w:asciiTheme="minorHAnsi" w:hAnsiTheme="minorHAnsi" w:cstheme="minorHAnsi"/>
          <w:i/>
          <w:szCs w:val="22"/>
        </w:rPr>
        <w:t>Report on Other Legal and Regulatory Requirements</w:t>
      </w:r>
      <w:r w:rsidR="007867DF" w:rsidRPr="00A44D7E">
        <w:rPr>
          <w:rFonts w:asciiTheme="minorHAnsi" w:hAnsiTheme="minorHAnsi" w:cstheme="minorHAnsi"/>
          <w:szCs w:val="22"/>
        </w:rPr>
        <w:t>”</w:t>
      </w:r>
      <w:r w:rsidR="00704232" w:rsidRPr="00A44D7E">
        <w:rPr>
          <w:rFonts w:asciiTheme="minorHAnsi" w:hAnsiTheme="minorHAnsi" w:cstheme="minorHAnsi"/>
          <w:szCs w:val="22"/>
        </w:rPr>
        <w:t>.</w:t>
      </w:r>
      <w:bookmarkEnd w:id="190"/>
    </w:p>
    <w:p w14:paraId="09553853" w14:textId="77A8AB02" w:rsidR="00704232" w:rsidRPr="00085785" w:rsidRDefault="00B80C7C" w:rsidP="00F41F0A">
      <w:pPr>
        <w:pStyle w:val="ListParagraph"/>
        <w:numPr>
          <w:ilvl w:val="0"/>
          <w:numId w:val="16"/>
        </w:numPr>
        <w:ind w:left="567" w:hanging="567"/>
        <w:rPr>
          <w:rFonts w:asciiTheme="minorHAnsi" w:hAnsiTheme="minorHAnsi" w:cstheme="minorHAnsi"/>
          <w:szCs w:val="22"/>
        </w:rPr>
      </w:pPr>
      <w:r w:rsidRPr="00A44D7E">
        <w:rPr>
          <w:rFonts w:asciiTheme="minorHAnsi" w:hAnsiTheme="minorHAnsi" w:cstheme="minorHAnsi"/>
          <w:szCs w:val="22"/>
        </w:rPr>
        <w:t>In terms of</w:t>
      </w:r>
      <w:r w:rsidR="00483EAF" w:rsidRPr="00A44D7E">
        <w:t xml:space="preserve"> the </w:t>
      </w:r>
      <w:r w:rsidR="00483EAF" w:rsidRPr="00A44D7E">
        <w:rPr>
          <w:rFonts w:asciiTheme="minorHAnsi" w:hAnsiTheme="minorHAnsi" w:cstheme="minorHAnsi"/>
          <w:szCs w:val="22"/>
        </w:rPr>
        <w:t xml:space="preserve">Advisory issued by the </w:t>
      </w:r>
      <w:r w:rsidR="00013238" w:rsidRPr="00A44D7E">
        <w:rPr>
          <w:rFonts w:asciiTheme="minorHAnsi" w:hAnsiTheme="minorHAnsi" w:cstheme="minorHAnsi"/>
          <w:szCs w:val="22"/>
        </w:rPr>
        <w:t>Legal Practice Council</w:t>
      </w:r>
      <w:r w:rsidR="00483EAF" w:rsidRPr="00A44D7E">
        <w:rPr>
          <w:rFonts w:asciiTheme="minorHAnsi" w:hAnsiTheme="minorHAnsi" w:cstheme="minorHAnsi"/>
          <w:szCs w:val="22"/>
        </w:rPr>
        <w:t xml:space="preserve"> dated 17 April 2020</w:t>
      </w:r>
      <w:r w:rsidRPr="00A44D7E">
        <w:rPr>
          <w:rFonts w:asciiTheme="minorHAnsi" w:hAnsiTheme="minorHAnsi" w:cstheme="minorHAnsi"/>
          <w:szCs w:val="22"/>
        </w:rPr>
        <w:t>, t</w:t>
      </w:r>
      <w:r w:rsidR="00704232" w:rsidRPr="00A44D7E">
        <w:rPr>
          <w:rFonts w:asciiTheme="minorHAnsi" w:hAnsiTheme="minorHAnsi" w:cstheme="minorHAnsi"/>
          <w:szCs w:val="22"/>
        </w:rPr>
        <w:t xml:space="preserve">he auditor also </w:t>
      </w:r>
      <w:r w:rsidR="00E51E71" w:rsidRPr="00A44D7E">
        <w:rPr>
          <w:rFonts w:asciiTheme="minorHAnsi" w:hAnsiTheme="minorHAnsi" w:cstheme="minorHAnsi"/>
          <w:szCs w:val="22"/>
        </w:rPr>
        <w:t xml:space="preserve">reads </w:t>
      </w:r>
      <w:r w:rsidR="00704232" w:rsidRPr="00A44D7E">
        <w:rPr>
          <w:rFonts w:asciiTheme="minorHAnsi" w:hAnsiTheme="minorHAnsi" w:cstheme="minorHAnsi"/>
          <w:szCs w:val="22"/>
        </w:rPr>
        <w:t xml:space="preserve">the </w:t>
      </w:r>
      <w:r w:rsidR="004E2A3B" w:rsidRPr="00A44D7E">
        <w:rPr>
          <w:rFonts w:asciiTheme="minorHAnsi" w:hAnsiTheme="minorHAnsi" w:cstheme="minorHAnsi"/>
          <w:szCs w:val="22"/>
        </w:rPr>
        <w:t xml:space="preserve">Legal </w:t>
      </w:r>
      <w:r w:rsidR="00E2290B" w:rsidRPr="00A44D7E">
        <w:rPr>
          <w:rFonts w:asciiTheme="minorHAnsi" w:hAnsiTheme="minorHAnsi" w:cstheme="minorHAnsi"/>
          <w:szCs w:val="22"/>
        </w:rPr>
        <w:t>P</w:t>
      </w:r>
      <w:r w:rsidR="004E2A3B" w:rsidRPr="00A44D7E">
        <w:rPr>
          <w:rFonts w:asciiTheme="minorHAnsi" w:hAnsiTheme="minorHAnsi" w:cstheme="minorHAnsi"/>
          <w:szCs w:val="22"/>
        </w:rPr>
        <w:t>ractitioner’s</w:t>
      </w:r>
      <w:r w:rsidR="00426B86" w:rsidRPr="00A44D7E">
        <w:rPr>
          <w:rFonts w:asciiTheme="minorHAnsi" w:hAnsiTheme="minorHAnsi" w:cstheme="minorHAnsi"/>
          <w:szCs w:val="22"/>
        </w:rPr>
        <w:t xml:space="preserve"> Annual </w:t>
      </w:r>
      <w:r w:rsidR="003E0390" w:rsidRPr="00A44D7E">
        <w:rPr>
          <w:rFonts w:asciiTheme="minorHAnsi" w:hAnsiTheme="minorHAnsi" w:cstheme="minorHAnsi"/>
          <w:szCs w:val="22"/>
        </w:rPr>
        <w:t>Statement</w:t>
      </w:r>
      <w:r w:rsidR="00426B86" w:rsidRPr="00A44D7E">
        <w:rPr>
          <w:rFonts w:asciiTheme="minorHAnsi" w:hAnsiTheme="minorHAnsi" w:cstheme="minorHAnsi"/>
          <w:szCs w:val="22"/>
        </w:rPr>
        <w:t xml:space="preserve"> on Trust Accounts</w:t>
      </w:r>
      <w:r w:rsidR="00A657BF" w:rsidRPr="00A44D7E">
        <w:rPr>
          <w:rFonts w:asciiTheme="minorHAnsi" w:hAnsiTheme="minorHAnsi" w:cstheme="minorHAnsi"/>
          <w:szCs w:val="22"/>
        </w:rPr>
        <w:t xml:space="preserve"> f</w:t>
      </w:r>
      <w:r w:rsidR="00A657BF" w:rsidRPr="00A44D7E">
        <w:rPr>
          <w:szCs w:val="22"/>
        </w:rPr>
        <w:t>or</w:t>
      </w:r>
      <w:r w:rsidR="00A657BF" w:rsidRPr="00085785">
        <w:rPr>
          <w:szCs w:val="22"/>
        </w:rPr>
        <w:t xml:space="preserve"> the purpose of identifying whether </w:t>
      </w:r>
      <w:r w:rsidR="00164BA5">
        <w:rPr>
          <w:bCs/>
        </w:rPr>
        <w:t>any</w:t>
      </w:r>
      <w:r w:rsidR="00A657BF" w:rsidRPr="00085785">
        <w:rPr>
          <w:bCs/>
        </w:rPr>
        <w:t xml:space="preserve"> information </w:t>
      </w:r>
      <w:r w:rsidR="00A657BF" w:rsidRPr="00085785">
        <w:rPr>
          <w:rFonts w:cs="Arial"/>
          <w:bCs/>
          <w:szCs w:val="22"/>
        </w:rPr>
        <w:t xml:space="preserve">contained therein is </w:t>
      </w:r>
      <w:r w:rsidR="00A657BF" w:rsidRPr="00085785">
        <w:rPr>
          <w:szCs w:val="22"/>
        </w:rPr>
        <w:t>inconsistent with</w:t>
      </w:r>
      <w:r w:rsidR="00A657BF" w:rsidRPr="00085785">
        <w:rPr>
          <w:rFonts w:cs="Arial"/>
          <w:bCs/>
          <w:szCs w:val="22"/>
        </w:rPr>
        <w:t xml:space="preserve"> the auditor’s knowledge obtained in the course of </w:t>
      </w:r>
      <w:r w:rsidR="002E0E9D">
        <w:rPr>
          <w:rFonts w:cs="Arial"/>
          <w:bCs/>
          <w:szCs w:val="22"/>
        </w:rPr>
        <w:t>the</w:t>
      </w:r>
      <w:r w:rsidR="00A657BF" w:rsidRPr="00085785">
        <w:rPr>
          <w:rFonts w:cs="Arial"/>
          <w:bCs/>
          <w:szCs w:val="22"/>
        </w:rPr>
        <w:t xml:space="preserve"> engagement</w:t>
      </w:r>
      <w:r w:rsidR="00E86262">
        <w:rPr>
          <w:rFonts w:cs="Arial"/>
          <w:bCs/>
          <w:szCs w:val="22"/>
        </w:rPr>
        <w:t>;</w:t>
      </w:r>
      <w:r w:rsidR="00426B86" w:rsidRPr="00F15892">
        <w:rPr>
          <w:rFonts w:asciiTheme="minorHAnsi" w:hAnsiTheme="minorHAnsi" w:cstheme="minorHAnsi"/>
          <w:szCs w:val="22"/>
        </w:rPr>
        <w:t xml:space="preserve"> </w:t>
      </w:r>
      <w:r w:rsidR="00E51E71" w:rsidRPr="00085785">
        <w:rPr>
          <w:rFonts w:asciiTheme="minorHAnsi" w:hAnsiTheme="minorHAnsi" w:cstheme="minorHAnsi"/>
          <w:szCs w:val="22"/>
        </w:rPr>
        <w:t>and</w:t>
      </w:r>
      <w:r w:rsidR="00A657BF">
        <w:rPr>
          <w:rFonts w:asciiTheme="minorHAnsi" w:hAnsiTheme="minorHAnsi" w:cstheme="minorHAnsi"/>
          <w:szCs w:val="22"/>
        </w:rPr>
        <w:t xml:space="preserve"> </w:t>
      </w:r>
      <w:r w:rsidR="00471453">
        <w:rPr>
          <w:rFonts w:asciiTheme="minorHAnsi" w:hAnsiTheme="minorHAnsi" w:cstheme="minorHAnsi"/>
          <w:szCs w:val="22"/>
        </w:rPr>
        <w:t>then</w:t>
      </w:r>
      <w:r w:rsidR="00E51E71" w:rsidRPr="00F15892">
        <w:rPr>
          <w:rFonts w:asciiTheme="minorHAnsi" w:hAnsiTheme="minorHAnsi" w:cstheme="minorHAnsi"/>
          <w:szCs w:val="22"/>
        </w:rPr>
        <w:t xml:space="preserve"> reports whether</w:t>
      </w:r>
      <w:r w:rsidR="00A657BF">
        <w:rPr>
          <w:rFonts w:asciiTheme="minorHAnsi" w:hAnsiTheme="minorHAnsi" w:cstheme="minorHAnsi"/>
          <w:szCs w:val="22"/>
        </w:rPr>
        <w:t>,</w:t>
      </w:r>
      <w:r w:rsidR="00E51E71" w:rsidRPr="00F15892">
        <w:rPr>
          <w:rFonts w:asciiTheme="minorHAnsi" w:hAnsiTheme="minorHAnsi" w:cstheme="minorHAnsi"/>
          <w:szCs w:val="22"/>
        </w:rPr>
        <w:t xml:space="preserve"> </w:t>
      </w:r>
      <w:r w:rsidR="00A657BF">
        <w:rPr>
          <w:rFonts w:asciiTheme="minorHAnsi" w:hAnsiTheme="minorHAnsi" w:cstheme="minorHAnsi"/>
          <w:szCs w:val="22"/>
        </w:rPr>
        <w:t xml:space="preserve">based on the reading, </w:t>
      </w:r>
      <w:r w:rsidR="00E51E71" w:rsidRPr="00F15892">
        <w:rPr>
          <w:rFonts w:asciiTheme="minorHAnsi" w:hAnsiTheme="minorHAnsi" w:cstheme="minorHAnsi"/>
          <w:szCs w:val="22"/>
        </w:rPr>
        <w:t>any inconsistencies have been identified</w:t>
      </w:r>
      <w:r w:rsidR="00704232" w:rsidRPr="00F15892">
        <w:rPr>
          <w:rFonts w:asciiTheme="minorHAnsi" w:hAnsiTheme="minorHAnsi" w:cstheme="minorHAnsi"/>
          <w:szCs w:val="22"/>
        </w:rPr>
        <w:t>.</w:t>
      </w:r>
      <w:r w:rsidR="00A657BF">
        <w:rPr>
          <w:rFonts w:asciiTheme="minorHAnsi" w:hAnsiTheme="minorHAnsi" w:cstheme="minorHAnsi"/>
          <w:szCs w:val="22"/>
        </w:rPr>
        <w:t xml:space="preserve"> As t</w:t>
      </w:r>
      <w:r w:rsidR="00B270E0" w:rsidRPr="00F15892">
        <w:rPr>
          <w:rFonts w:asciiTheme="minorHAnsi" w:hAnsiTheme="minorHAnsi" w:cstheme="minorHAnsi"/>
          <w:szCs w:val="22"/>
        </w:rPr>
        <w:t xml:space="preserve">he auditor has not undertaken an </w:t>
      </w:r>
      <w:r w:rsidR="00704232" w:rsidRPr="00F15892">
        <w:rPr>
          <w:rFonts w:asciiTheme="minorHAnsi" w:hAnsiTheme="minorHAnsi" w:cstheme="minorHAnsi"/>
          <w:szCs w:val="22"/>
        </w:rPr>
        <w:t xml:space="preserve">assurance </w:t>
      </w:r>
      <w:r w:rsidR="00B270E0" w:rsidRPr="00085785">
        <w:rPr>
          <w:rFonts w:asciiTheme="minorHAnsi" w:hAnsiTheme="minorHAnsi" w:cstheme="minorHAnsi"/>
          <w:szCs w:val="22"/>
        </w:rPr>
        <w:t xml:space="preserve">engagement on the </w:t>
      </w:r>
      <w:r w:rsidR="004E2A3B">
        <w:rPr>
          <w:rFonts w:asciiTheme="minorHAnsi" w:hAnsiTheme="minorHAnsi" w:cstheme="minorHAnsi"/>
          <w:szCs w:val="22"/>
        </w:rPr>
        <w:t xml:space="preserve">Legal </w:t>
      </w:r>
      <w:r w:rsidR="00E2290B">
        <w:rPr>
          <w:rFonts w:asciiTheme="minorHAnsi" w:hAnsiTheme="minorHAnsi" w:cstheme="minorHAnsi"/>
          <w:szCs w:val="22"/>
        </w:rPr>
        <w:t>P</w:t>
      </w:r>
      <w:r w:rsidR="004E2A3B">
        <w:rPr>
          <w:rFonts w:asciiTheme="minorHAnsi" w:hAnsiTheme="minorHAnsi" w:cstheme="minorHAnsi"/>
          <w:szCs w:val="22"/>
        </w:rPr>
        <w:t>ractitioner’s</w:t>
      </w:r>
      <w:r w:rsidR="00B270E0" w:rsidRPr="00085785">
        <w:rPr>
          <w:rFonts w:asciiTheme="minorHAnsi" w:hAnsiTheme="minorHAnsi" w:cstheme="minorHAnsi"/>
          <w:szCs w:val="22"/>
        </w:rPr>
        <w:t xml:space="preserve"> Annual </w:t>
      </w:r>
      <w:r w:rsidR="0082752F">
        <w:rPr>
          <w:rFonts w:asciiTheme="minorHAnsi" w:hAnsiTheme="minorHAnsi" w:cstheme="minorHAnsi"/>
          <w:szCs w:val="22"/>
        </w:rPr>
        <w:t>Statement</w:t>
      </w:r>
      <w:r w:rsidR="00B270E0" w:rsidRPr="00085785">
        <w:rPr>
          <w:rFonts w:asciiTheme="minorHAnsi" w:hAnsiTheme="minorHAnsi" w:cstheme="minorHAnsi"/>
          <w:szCs w:val="22"/>
        </w:rPr>
        <w:t xml:space="preserve"> on Trust Accounts</w:t>
      </w:r>
      <w:r w:rsidR="00471453">
        <w:rPr>
          <w:rFonts w:asciiTheme="minorHAnsi" w:hAnsiTheme="minorHAnsi" w:cstheme="minorHAnsi"/>
          <w:szCs w:val="22"/>
        </w:rPr>
        <w:t>,</w:t>
      </w:r>
      <w:r w:rsidR="00B270E0" w:rsidRPr="00085785" w:rsidDel="00B270E0">
        <w:rPr>
          <w:rFonts w:asciiTheme="minorHAnsi" w:hAnsiTheme="minorHAnsi" w:cstheme="minorHAnsi"/>
          <w:szCs w:val="22"/>
        </w:rPr>
        <w:t xml:space="preserve"> </w:t>
      </w:r>
      <w:r w:rsidR="00A657BF">
        <w:rPr>
          <w:rFonts w:asciiTheme="minorHAnsi" w:hAnsiTheme="minorHAnsi" w:cstheme="minorHAnsi"/>
          <w:szCs w:val="22"/>
        </w:rPr>
        <w:t>the auditor</w:t>
      </w:r>
      <w:r w:rsidR="00080664" w:rsidRPr="00F15892">
        <w:rPr>
          <w:rFonts w:asciiTheme="minorHAnsi" w:hAnsiTheme="minorHAnsi" w:cstheme="minorHAnsi"/>
          <w:szCs w:val="22"/>
        </w:rPr>
        <w:t xml:space="preserve"> </w:t>
      </w:r>
      <w:r w:rsidR="00B270E0" w:rsidRPr="00F15892">
        <w:rPr>
          <w:rFonts w:asciiTheme="minorHAnsi" w:hAnsiTheme="minorHAnsi" w:cstheme="minorHAnsi"/>
          <w:szCs w:val="22"/>
        </w:rPr>
        <w:t>does not express an opinion</w:t>
      </w:r>
      <w:r w:rsidR="00B270E0" w:rsidRPr="00085785">
        <w:rPr>
          <w:rFonts w:asciiTheme="minorHAnsi" w:hAnsiTheme="minorHAnsi" w:cstheme="minorHAnsi"/>
          <w:szCs w:val="22"/>
        </w:rPr>
        <w:t xml:space="preserve"> thereon</w:t>
      </w:r>
      <w:r w:rsidR="00C07F1E" w:rsidRPr="00085785">
        <w:rPr>
          <w:rFonts w:asciiTheme="minorHAnsi" w:hAnsiTheme="minorHAnsi" w:cstheme="minorHAnsi"/>
          <w:szCs w:val="22"/>
        </w:rPr>
        <w:t>.</w:t>
      </w:r>
    </w:p>
    <w:p w14:paraId="255E8B71" w14:textId="0C563527" w:rsidR="00AD1455" w:rsidRPr="00A53FD4" w:rsidRDefault="00AD1455" w:rsidP="00F41F0A">
      <w:pPr>
        <w:pStyle w:val="ListParagraph"/>
        <w:numPr>
          <w:ilvl w:val="0"/>
          <w:numId w:val="16"/>
        </w:numPr>
        <w:ind w:left="567" w:hanging="567"/>
        <w:rPr>
          <w:rFonts w:asciiTheme="minorHAnsi" w:hAnsiTheme="minorHAnsi" w:cstheme="minorHAnsi"/>
          <w:szCs w:val="22"/>
        </w:rPr>
      </w:pPr>
      <w:r w:rsidRPr="00A53FD4">
        <w:rPr>
          <w:rFonts w:asciiTheme="minorHAnsi" w:hAnsiTheme="minorHAnsi" w:cstheme="minorHAnsi"/>
          <w:szCs w:val="22"/>
        </w:rPr>
        <w:t xml:space="preserve">When an auditor’s assurance report on the compliance of </w:t>
      </w:r>
      <w:r w:rsidR="00D60C44">
        <w:rPr>
          <w:rFonts w:asciiTheme="minorHAnsi" w:hAnsiTheme="minorHAnsi" w:cstheme="minorHAnsi"/>
          <w:szCs w:val="22"/>
        </w:rPr>
        <w:t xml:space="preserve">the </w:t>
      </w:r>
      <w:r w:rsidR="004E2A3B">
        <w:rPr>
          <w:rFonts w:asciiTheme="minorHAnsi" w:hAnsiTheme="minorHAnsi" w:cstheme="minorHAnsi"/>
          <w:szCs w:val="22"/>
        </w:rPr>
        <w:t>legal practitioners’</w:t>
      </w:r>
      <w:r w:rsidRPr="00A53FD4">
        <w:rPr>
          <w:rFonts w:asciiTheme="minorHAnsi" w:hAnsiTheme="minorHAnsi" w:cstheme="minorHAnsi"/>
          <w:szCs w:val="22"/>
        </w:rPr>
        <w:t xml:space="preserve"> trust accounts with the Act and the Rules contains a qualified opinion, an adverse opinion or a disclaimer of opinion, the </w:t>
      </w:r>
      <w:r>
        <w:rPr>
          <w:rFonts w:asciiTheme="minorHAnsi" w:hAnsiTheme="minorHAnsi" w:cstheme="minorHAnsi"/>
          <w:szCs w:val="22"/>
        </w:rPr>
        <w:t xml:space="preserve">illustrative </w:t>
      </w:r>
      <w:r w:rsidRPr="00A53FD4">
        <w:rPr>
          <w:rFonts w:asciiTheme="minorHAnsi" w:hAnsiTheme="minorHAnsi" w:cstheme="minorHAnsi"/>
          <w:szCs w:val="22"/>
        </w:rPr>
        <w:t xml:space="preserve">wording </w:t>
      </w:r>
      <w:r>
        <w:rPr>
          <w:rFonts w:asciiTheme="minorHAnsi" w:hAnsiTheme="minorHAnsi" w:cstheme="minorHAnsi"/>
          <w:szCs w:val="22"/>
        </w:rPr>
        <w:t xml:space="preserve">of the paragraph </w:t>
      </w:r>
      <w:r w:rsidRPr="00A53FD4">
        <w:rPr>
          <w:rFonts w:asciiTheme="minorHAnsi" w:hAnsiTheme="minorHAnsi" w:cstheme="minorHAnsi"/>
          <w:szCs w:val="22"/>
        </w:rPr>
        <w:t xml:space="preserve">in Appendix 5 may require </w:t>
      </w:r>
      <w:r w:rsidR="00471453">
        <w:rPr>
          <w:rFonts w:asciiTheme="minorHAnsi" w:hAnsiTheme="minorHAnsi" w:cstheme="minorHAnsi"/>
          <w:szCs w:val="22"/>
        </w:rPr>
        <w:t xml:space="preserve">an </w:t>
      </w:r>
      <w:r w:rsidRPr="00A53FD4">
        <w:rPr>
          <w:rFonts w:asciiTheme="minorHAnsi" w:hAnsiTheme="minorHAnsi" w:cstheme="minorHAnsi"/>
          <w:szCs w:val="22"/>
        </w:rPr>
        <w:t xml:space="preserve">amendment. The auditor considers whether the qualified opinion, adverse opinion or disclaimer of opinion has any effect, or possible effect, on the consistency of the </w:t>
      </w:r>
      <w:r w:rsidR="004E2A3B">
        <w:rPr>
          <w:rFonts w:asciiTheme="minorHAnsi" w:hAnsiTheme="minorHAnsi" w:cstheme="minorHAnsi"/>
          <w:szCs w:val="22"/>
        </w:rPr>
        <w:t>legal practitioner’s</w:t>
      </w:r>
      <w:r w:rsidRPr="00A53FD4">
        <w:rPr>
          <w:rFonts w:asciiTheme="minorHAnsi" w:hAnsiTheme="minorHAnsi" w:cstheme="minorHAnsi"/>
          <w:szCs w:val="22"/>
        </w:rPr>
        <w:t xml:space="preserve"> representations and the other disclosures </w:t>
      </w:r>
      <w:r w:rsidR="00720735">
        <w:rPr>
          <w:rFonts w:asciiTheme="minorHAnsi" w:hAnsiTheme="minorHAnsi" w:cstheme="minorHAnsi"/>
          <w:szCs w:val="22"/>
        </w:rPr>
        <w:t xml:space="preserve">in the </w:t>
      </w:r>
      <w:r w:rsidR="004E2A3B">
        <w:rPr>
          <w:rFonts w:asciiTheme="minorHAnsi" w:hAnsiTheme="minorHAnsi" w:cstheme="minorHAnsi"/>
          <w:szCs w:val="22"/>
        </w:rPr>
        <w:t xml:space="preserve">Legal </w:t>
      </w:r>
      <w:r w:rsidR="00E2290B">
        <w:rPr>
          <w:rFonts w:asciiTheme="minorHAnsi" w:hAnsiTheme="minorHAnsi" w:cstheme="minorHAnsi"/>
          <w:szCs w:val="22"/>
        </w:rPr>
        <w:t>P</w:t>
      </w:r>
      <w:r w:rsidR="004E2A3B">
        <w:rPr>
          <w:rFonts w:asciiTheme="minorHAnsi" w:hAnsiTheme="minorHAnsi" w:cstheme="minorHAnsi"/>
          <w:szCs w:val="22"/>
        </w:rPr>
        <w:t>ractitioner’s</w:t>
      </w:r>
      <w:r w:rsidR="00720735" w:rsidRPr="00E51E71">
        <w:rPr>
          <w:rFonts w:asciiTheme="minorHAnsi" w:hAnsiTheme="minorHAnsi" w:cstheme="minorHAnsi"/>
          <w:szCs w:val="22"/>
        </w:rPr>
        <w:t xml:space="preserve"> Annual </w:t>
      </w:r>
      <w:r w:rsidR="0082752F">
        <w:rPr>
          <w:rFonts w:asciiTheme="minorHAnsi" w:hAnsiTheme="minorHAnsi" w:cstheme="minorHAnsi"/>
          <w:szCs w:val="22"/>
        </w:rPr>
        <w:t>Statement</w:t>
      </w:r>
      <w:r w:rsidR="00720735" w:rsidRPr="00E51E71">
        <w:rPr>
          <w:rFonts w:asciiTheme="minorHAnsi" w:hAnsiTheme="minorHAnsi" w:cstheme="minorHAnsi"/>
          <w:szCs w:val="22"/>
        </w:rPr>
        <w:t xml:space="preserve"> on Trust Accounts</w:t>
      </w:r>
      <w:r w:rsidR="00720735">
        <w:rPr>
          <w:rFonts w:asciiTheme="minorHAnsi" w:hAnsiTheme="minorHAnsi" w:cstheme="minorHAnsi"/>
          <w:szCs w:val="22"/>
        </w:rPr>
        <w:t xml:space="preserve">, </w:t>
      </w:r>
      <w:r w:rsidRPr="00A53FD4">
        <w:rPr>
          <w:rFonts w:asciiTheme="minorHAnsi" w:hAnsiTheme="minorHAnsi" w:cstheme="minorHAnsi"/>
          <w:szCs w:val="22"/>
        </w:rPr>
        <w:t xml:space="preserve">with </w:t>
      </w:r>
      <w:r w:rsidR="00832160">
        <w:rPr>
          <w:rFonts w:asciiTheme="minorHAnsi" w:hAnsiTheme="minorHAnsi" w:cstheme="minorHAnsi"/>
          <w:szCs w:val="22"/>
        </w:rPr>
        <w:t>instances of non</w:t>
      </w:r>
      <w:r w:rsidR="000641E5">
        <w:rPr>
          <w:rFonts w:asciiTheme="minorHAnsi" w:hAnsiTheme="minorHAnsi" w:cstheme="minorHAnsi"/>
          <w:szCs w:val="22"/>
        </w:rPr>
        <w:t>-</w:t>
      </w:r>
      <w:r w:rsidR="00832160">
        <w:rPr>
          <w:rFonts w:asciiTheme="minorHAnsi" w:hAnsiTheme="minorHAnsi" w:cstheme="minorHAnsi"/>
          <w:szCs w:val="22"/>
        </w:rPr>
        <w:t>compliance</w:t>
      </w:r>
      <w:r w:rsidRPr="00A53FD4">
        <w:rPr>
          <w:rFonts w:asciiTheme="minorHAnsi" w:hAnsiTheme="minorHAnsi" w:cstheme="minorHAnsi"/>
          <w:szCs w:val="22"/>
        </w:rPr>
        <w:t xml:space="preserve"> of </w:t>
      </w:r>
      <w:r w:rsidR="004E2A3B">
        <w:rPr>
          <w:rFonts w:asciiTheme="minorHAnsi" w:hAnsiTheme="minorHAnsi" w:cstheme="minorHAnsi"/>
          <w:szCs w:val="22"/>
        </w:rPr>
        <w:t>legal practitioners’</w:t>
      </w:r>
      <w:r w:rsidRPr="00A53FD4">
        <w:rPr>
          <w:rFonts w:asciiTheme="minorHAnsi" w:hAnsiTheme="minorHAnsi" w:cstheme="minorHAnsi"/>
          <w:szCs w:val="22"/>
        </w:rPr>
        <w:t xml:space="preserve"> trust accounts</w:t>
      </w:r>
      <w:r w:rsidR="00832160">
        <w:rPr>
          <w:rFonts w:asciiTheme="minorHAnsi" w:hAnsiTheme="minorHAnsi" w:cstheme="minorHAnsi"/>
          <w:szCs w:val="22"/>
        </w:rPr>
        <w:t xml:space="preserve"> with the Act and the Rules</w:t>
      </w:r>
      <w:r w:rsidRPr="00A53FD4">
        <w:rPr>
          <w:rFonts w:asciiTheme="minorHAnsi" w:hAnsiTheme="minorHAnsi" w:cstheme="minorHAnsi"/>
          <w:szCs w:val="22"/>
        </w:rPr>
        <w:t xml:space="preserve"> </w:t>
      </w:r>
      <w:r w:rsidR="00832160">
        <w:rPr>
          <w:rFonts w:asciiTheme="minorHAnsi" w:hAnsiTheme="minorHAnsi" w:cstheme="minorHAnsi"/>
          <w:szCs w:val="22"/>
        </w:rPr>
        <w:t xml:space="preserve">identified in </w:t>
      </w:r>
      <w:r w:rsidR="00832160" w:rsidRPr="00A5654A">
        <w:rPr>
          <w:rFonts w:asciiTheme="minorHAnsi" w:hAnsiTheme="minorHAnsi" w:cstheme="minorHAnsi"/>
          <w:szCs w:val="22"/>
        </w:rPr>
        <w:t xml:space="preserve">the auditor’s </w:t>
      </w:r>
      <w:r w:rsidR="005A1589" w:rsidRPr="005A1589">
        <w:rPr>
          <w:rFonts w:asciiTheme="minorHAnsi" w:hAnsiTheme="minorHAnsi" w:cstheme="minorHAnsi"/>
          <w:szCs w:val="22"/>
        </w:rPr>
        <w:lastRenderedPageBreak/>
        <w:t xml:space="preserve">assurance </w:t>
      </w:r>
      <w:r w:rsidR="00832160" w:rsidRPr="00A5654A">
        <w:rPr>
          <w:rFonts w:asciiTheme="minorHAnsi" w:hAnsiTheme="minorHAnsi" w:cstheme="minorHAnsi"/>
          <w:szCs w:val="22"/>
        </w:rPr>
        <w:t>report</w:t>
      </w:r>
      <w:r w:rsidR="00E86262">
        <w:rPr>
          <w:rFonts w:asciiTheme="minorHAnsi" w:hAnsiTheme="minorHAnsi" w:cstheme="minorHAnsi"/>
          <w:szCs w:val="22"/>
        </w:rPr>
        <w:t>;</w:t>
      </w:r>
      <w:r w:rsidR="00832160" w:rsidRPr="00A5654A">
        <w:rPr>
          <w:rFonts w:asciiTheme="minorHAnsi" w:hAnsiTheme="minorHAnsi" w:cstheme="minorHAnsi"/>
          <w:szCs w:val="22"/>
        </w:rPr>
        <w:t xml:space="preserve"> </w:t>
      </w:r>
      <w:r w:rsidRPr="00A53FD4">
        <w:rPr>
          <w:rFonts w:asciiTheme="minorHAnsi" w:hAnsiTheme="minorHAnsi" w:cstheme="minorHAnsi"/>
          <w:szCs w:val="22"/>
        </w:rPr>
        <w:t>and if so, the auditor amends the wording appropriately</w:t>
      </w:r>
      <w:r w:rsidR="00375CDD">
        <w:rPr>
          <w:rFonts w:asciiTheme="minorHAnsi" w:hAnsiTheme="minorHAnsi" w:cstheme="minorHAnsi"/>
          <w:szCs w:val="22"/>
        </w:rPr>
        <w:t>,</w:t>
      </w:r>
      <w:r w:rsidRPr="00A53FD4">
        <w:rPr>
          <w:rFonts w:asciiTheme="minorHAnsi" w:hAnsiTheme="minorHAnsi" w:cstheme="minorHAnsi"/>
          <w:szCs w:val="22"/>
        </w:rPr>
        <w:t xml:space="preserve"> </w:t>
      </w:r>
      <w:r w:rsidR="00E86262">
        <w:rPr>
          <w:rFonts w:asciiTheme="minorHAnsi" w:hAnsiTheme="minorHAnsi" w:cstheme="minorHAnsi"/>
          <w:szCs w:val="22"/>
        </w:rPr>
        <w:t>with</w:t>
      </w:r>
      <w:r w:rsidRPr="00A53FD4">
        <w:rPr>
          <w:rFonts w:asciiTheme="minorHAnsi" w:hAnsiTheme="minorHAnsi" w:cstheme="minorHAnsi"/>
          <w:szCs w:val="22"/>
        </w:rPr>
        <w:t xml:space="preserve"> regard to the circumstances.</w:t>
      </w:r>
    </w:p>
    <w:p w14:paraId="6B865854" w14:textId="65B765C7" w:rsidR="00913299" w:rsidRDefault="00913299" w:rsidP="00A06416">
      <w:pPr>
        <w:pStyle w:val="Heading2"/>
      </w:pPr>
      <w:bookmarkStart w:id="192" w:name="_Toc33563486"/>
      <w:bookmarkStart w:id="193" w:name="_Toc468105327"/>
      <w:bookmarkStart w:id="194" w:name="_Toc456358647"/>
      <w:bookmarkStart w:id="195" w:name="_Hlk17813900"/>
      <w:r>
        <w:t>Report on the Legal Practitioner’s Investment Practice</w:t>
      </w:r>
      <w:bookmarkEnd w:id="192"/>
    </w:p>
    <w:p w14:paraId="5086EA68" w14:textId="34C7C8B8" w:rsidR="00913299" w:rsidRPr="00E578DA" w:rsidRDefault="00FA782B" w:rsidP="00F41F0A">
      <w:pPr>
        <w:pStyle w:val="ListParagraph"/>
        <w:numPr>
          <w:ilvl w:val="0"/>
          <w:numId w:val="16"/>
        </w:numPr>
        <w:ind w:left="567" w:hanging="567"/>
      </w:pPr>
      <w:r w:rsidRPr="00E578DA">
        <w:t xml:space="preserve">The auditor reports separately on whether </w:t>
      </w:r>
      <w:r w:rsidR="008762D2" w:rsidRPr="00E578DA">
        <w:t xml:space="preserve">or not, </w:t>
      </w:r>
      <w:r w:rsidR="003B6276" w:rsidRPr="00E578DA">
        <w:t xml:space="preserve">to the best of </w:t>
      </w:r>
      <w:r w:rsidR="00C55D86">
        <w:t>the auditor’s</w:t>
      </w:r>
      <w:r w:rsidR="003B6276" w:rsidRPr="00E578DA">
        <w:t xml:space="preserve"> </w:t>
      </w:r>
      <w:r w:rsidR="00EC0A4A">
        <w:t>knowledge</w:t>
      </w:r>
      <w:r w:rsidR="008762D2" w:rsidRPr="00E578DA">
        <w:t>,</w:t>
      </w:r>
      <w:r w:rsidR="003B6276" w:rsidRPr="00E578DA">
        <w:t xml:space="preserve"> </w:t>
      </w:r>
      <w:r w:rsidRPr="00E578DA">
        <w:t>the legal practitioner</w:t>
      </w:r>
      <w:r w:rsidR="00E578DA" w:rsidRPr="00E578DA">
        <w:t xml:space="preserve"> </w:t>
      </w:r>
      <w:r w:rsidRPr="00E578DA">
        <w:t xml:space="preserve">carried on </w:t>
      </w:r>
      <w:r w:rsidR="00615E97" w:rsidRPr="00E578DA">
        <w:t>the</w:t>
      </w:r>
      <w:r w:rsidRPr="00E578DA">
        <w:t xml:space="preserve"> business </w:t>
      </w:r>
      <w:r w:rsidR="00615E97" w:rsidRPr="00E578DA">
        <w:t>of</w:t>
      </w:r>
      <w:r w:rsidRPr="00E578DA">
        <w:t xml:space="preserve"> an invest</w:t>
      </w:r>
      <w:r w:rsidR="003B6276" w:rsidRPr="00E578DA">
        <w:t>ment</w:t>
      </w:r>
      <w:r w:rsidRPr="00E578DA">
        <w:t xml:space="preserve"> practice</w:t>
      </w:r>
      <w:r w:rsidR="007867DF" w:rsidRPr="00E578DA">
        <w:t xml:space="preserve"> </w:t>
      </w:r>
      <w:r w:rsidR="003B6276" w:rsidRPr="00E578DA">
        <w:t xml:space="preserve">and </w:t>
      </w:r>
      <w:bookmarkEnd w:id="193"/>
      <w:r w:rsidR="003B6276" w:rsidRPr="00E578DA">
        <w:t xml:space="preserve">complied with the </w:t>
      </w:r>
      <w:r w:rsidR="00D60C44">
        <w:t xml:space="preserve">related investment practice </w:t>
      </w:r>
      <w:r w:rsidR="003B6276" w:rsidRPr="00E578DA">
        <w:t>Rules</w:t>
      </w:r>
      <w:bookmarkStart w:id="196" w:name="_Hlk17818860"/>
      <w:r w:rsidR="00615E97" w:rsidRPr="00E578DA">
        <w:t>.</w:t>
      </w:r>
      <w:r w:rsidR="00B80C7C">
        <w:rPr>
          <w:rStyle w:val="FootnoteReference"/>
        </w:rPr>
        <w:footnoteReference w:id="46"/>
      </w:r>
      <w:r w:rsidR="00615E97" w:rsidRPr="00E578DA">
        <w:t xml:space="preserve"> This </w:t>
      </w:r>
      <w:r w:rsidR="000C636C" w:rsidRPr="00E578DA">
        <w:t xml:space="preserve">is included in the section of the auditor’s </w:t>
      </w:r>
      <w:r w:rsidR="005A1589" w:rsidRPr="005A1589">
        <w:t xml:space="preserve">assurance </w:t>
      </w:r>
      <w:r w:rsidR="000C636C" w:rsidRPr="00E578DA">
        <w:t>report tit</w:t>
      </w:r>
      <w:r w:rsidR="00F63CE6" w:rsidRPr="00E578DA">
        <w:t>led</w:t>
      </w:r>
      <w:r w:rsidR="000C636C" w:rsidRPr="00E578DA">
        <w:t xml:space="preserve"> </w:t>
      </w:r>
      <w:bookmarkEnd w:id="196"/>
      <w:r w:rsidR="000C636C" w:rsidRPr="00E578DA">
        <w:rPr>
          <w:rFonts w:asciiTheme="minorHAnsi" w:hAnsiTheme="minorHAnsi" w:cstheme="minorHAnsi"/>
          <w:i/>
          <w:szCs w:val="22"/>
        </w:rPr>
        <w:t>“</w:t>
      </w:r>
      <w:r w:rsidR="000C636C" w:rsidRPr="00E578DA">
        <w:rPr>
          <w:i/>
          <w:iCs/>
        </w:rPr>
        <w:t>Report on Other Legal and Regulatory Requirements”</w:t>
      </w:r>
      <w:r w:rsidR="003B6276" w:rsidRPr="00E578DA">
        <w:t>.</w:t>
      </w:r>
    </w:p>
    <w:p w14:paraId="371825E0" w14:textId="601602A3" w:rsidR="00C24FF1" w:rsidRPr="00A53FD4" w:rsidRDefault="00C24FF1" w:rsidP="00A06416">
      <w:pPr>
        <w:pStyle w:val="Heading2"/>
      </w:pPr>
      <w:bookmarkStart w:id="197" w:name="_Toc33563487"/>
      <w:r w:rsidRPr="00BE596B">
        <w:t>Re</w:t>
      </w:r>
      <w:r w:rsidR="00913299">
        <w:t>portable Irregularities</w:t>
      </w:r>
      <w:bookmarkEnd w:id="197"/>
      <w:r w:rsidR="00913299">
        <w:t xml:space="preserve"> </w:t>
      </w:r>
      <w:bookmarkEnd w:id="194"/>
    </w:p>
    <w:bookmarkEnd w:id="195"/>
    <w:p w14:paraId="3471C237" w14:textId="549869AB" w:rsidR="000027F6" w:rsidRPr="006C1DAE" w:rsidRDefault="000027F6" w:rsidP="00F41F0A">
      <w:pPr>
        <w:pStyle w:val="ListParagraph"/>
        <w:numPr>
          <w:ilvl w:val="0"/>
          <w:numId w:val="16"/>
        </w:numPr>
        <w:ind w:left="567" w:hanging="567"/>
        <w:rPr>
          <w:rFonts w:asciiTheme="minorHAnsi" w:hAnsiTheme="minorHAnsi" w:cstheme="minorHAnsi"/>
          <w:szCs w:val="22"/>
        </w:rPr>
      </w:pPr>
      <w:r w:rsidRPr="00277D92">
        <w:rPr>
          <w:rFonts w:asciiTheme="minorHAnsi" w:hAnsiTheme="minorHAnsi" w:cstheme="minorHAnsi"/>
          <w:szCs w:val="22"/>
        </w:rPr>
        <w:t xml:space="preserve">When </w:t>
      </w:r>
      <w:r w:rsidRPr="00DB30DD">
        <w:rPr>
          <w:rFonts w:asciiTheme="minorHAnsi" w:hAnsiTheme="minorHAnsi" w:cstheme="minorHAnsi"/>
          <w:szCs w:val="22"/>
        </w:rPr>
        <w:t xml:space="preserve">the auditor </w:t>
      </w:r>
      <w:r w:rsidR="00FA239B" w:rsidRPr="006C1DAE">
        <w:rPr>
          <w:rFonts w:asciiTheme="minorHAnsi" w:hAnsiTheme="minorHAnsi" w:cstheme="minorHAnsi"/>
          <w:szCs w:val="22"/>
        </w:rPr>
        <w:t xml:space="preserve">has </w:t>
      </w:r>
      <w:r w:rsidRPr="006C1DAE">
        <w:rPr>
          <w:rFonts w:asciiTheme="minorHAnsi" w:hAnsiTheme="minorHAnsi" w:cstheme="minorHAnsi"/>
          <w:szCs w:val="22"/>
        </w:rPr>
        <w:t>report</w:t>
      </w:r>
      <w:r w:rsidR="00FA239B" w:rsidRPr="006C1DAE">
        <w:rPr>
          <w:rFonts w:asciiTheme="minorHAnsi" w:hAnsiTheme="minorHAnsi" w:cstheme="minorHAnsi"/>
          <w:szCs w:val="22"/>
        </w:rPr>
        <w:t>ed</w:t>
      </w:r>
      <w:r w:rsidRPr="006C1DAE">
        <w:rPr>
          <w:rFonts w:asciiTheme="minorHAnsi" w:hAnsiTheme="minorHAnsi" w:cstheme="minorHAnsi"/>
          <w:szCs w:val="22"/>
        </w:rPr>
        <w:t xml:space="preserve"> a reportable irregularity to the IRBA</w:t>
      </w:r>
      <w:r w:rsidR="00367A91">
        <w:rPr>
          <w:rFonts w:asciiTheme="minorHAnsi" w:hAnsiTheme="minorHAnsi" w:cstheme="minorHAnsi"/>
          <w:szCs w:val="22"/>
        </w:rPr>
        <w:t>,</w:t>
      </w:r>
      <w:r w:rsidRPr="006C1DAE">
        <w:rPr>
          <w:rFonts w:asciiTheme="minorHAnsi" w:hAnsiTheme="minorHAnsi" w:cstheme="minorHAnsi"/>
          <w:szCs w:val="22"/>
        </w:rPr>
        <w:t xml:space="preserve"> the</w:t>
      </w:r>
      <w:r w:rsidR="00FA239B" w:rsidRPr="006C1DAE">
        <w:rPr>
          <w:rFonts w:asciiTheme="minorHAnsi" w:hAnsiTheme="minorHAnsi" w:cstheme="minorHAnsi"/>
          <w:szCs w:val="22"/>
        </w:rPr>
        <w:t xml:space="preserve"> auditor includes a paragraph </w:t>
      </w:r>
      <w:r w:rsidR="00F63CE6">
        <w:rPr>
          <w:rFonts w:asciiTheme="minorHAnsi" w:hAnsiTheme="minorHAnsi" w:cstheme="minorHAnsi"/>
          <w:szCs w:val="22"/>
        </w:rPr>
        <w:t xml:space="preserve">in the section of the auditor’s </w:t>
      </w:r>
      <w:r w:rsidR="005A1589" w:rsidRPr="005A1589">
        <w:rPr>
          <w:rFonts w:asciiTheme="minorHAnsi" w:hAnsiTheme="minorHAnsi" w:cstheme="minorHAnsi"/>
          <w:szCs w:val="22"/>
        </w:rPr>
        <w:t xml:space="preserve">assurance </w:t>
      </w:r>
      <w:r w:rsidR="00F63CE6">
        <w:rPr>
          <w:rFonts w:asciiTheme="minorHAnsi" w:hAnsiTheme="minorHAnsi" w:cstheme="minorHAnsi"/>
          <w:szCs w:val="22"/>
        </w:rPr>
        <w:t xml:space="preserve">report titled </w:t>
      </w:r>
      <w:r w:rsidR="00FA239B" w:rsidRPr="006C1DAE">
        <w:rPr>
          <w:rFonts w:asciiTheme="minorHAnsi" w:hAnsiTheme="minorHAnsi" w:cstheme="minorHAnsi"/>
          <w:szCs w:val="22"/>
        </w:rPr>
        <w:t>“</w:t>
      </w:r>
      <w:r w:rsidR="00FA239B" w:rsidRPr="00BE596B">
        <w:rPr>
          <w:rFonts w:asciiTheme="minorHAnsi" w:hAnsiTheme="minorHAnsi" w:cstheme="minorHAnsi"/>
          <w:i/>
          <w:szCs w:val="22"/>
        </w:rPr>
        <w:t>Report on Other Legal and Regulatory Requirements</w:t>
      </w:r>
      <w:r w:rsidR="00FA239B" w:rsidRPr="00BE596B">
        <w:rPr>
          <w:rFonts w:asciiTheme="minorHAnsi" w:hAnsiTheme="minorHAnsi" w:cstheme="minorHAnsi"/>
          <w:szCs w:val="22"/>
        </w:rPr>
        <w:t>”</w:t>
      </w:r>
      <w:r w:rsidR="000C636C">
        <w:rPr>
          <w:rFonts w:asciiTheme="minorHAnsi" w:hAnsiTheme="minorHAnsi" w:cstheme="minorHAnsi"/>
          <w:szCs w:val="22"/>
        </w:rPr>
        <w:t xml:space="preserve">, </w:t>
      </w:r>
      <w:r w:rsidR="00FA239B" w:rsidRPr="00DB30DD">
        <w:rPr>
          <w:rFonts w:asciiTheme="minorHAnsi" w:hAnsiTheme="minorHAnsi" w:cstheme="minorHAnsi"/>
          <w:szCs w:val="22"/>
        </w:rPr>
        <w:t>that discloses the information relating to the reportable irregularity.</w:t>
      </w:r>
      <w:r w:rsidR="00FA239B" w:rsidRPr="006C1DAE">
        <w:rPr>
          <w:rFonts w:asciiTheme="minorHAnsi" w:hAnsiTheme="minorHAnsi" w:cstheme="minorHAnsi"/>
          <w:szCs w:val="22"/>
        </w:rPr>
        <w:t xml:space="preserve"> Illustrative wording</w:t>
      </w:r>
      <w:r w:rsidR="00AA0CC5" w:rsidRPr="006C1DAE">
        <w:rPr>
          <w:rFonts w:asciiTheme="minorHAnsi" w:hAnsiTheme="minorHAnsi" w:cstheme="minorHAnsi"/>
          <w:szCs w:val="22"/>
        </w:rPr>
        <w:t>,</w:t>
      </w:r>
      <w:r w:rsidR="00FA239B" w:rsidRPr="006C1DAE">
        <w:rPr>
          <w:rFonts w:asciiTheme="minorHAnsi" w:hAnsiTheme="minorHAnsi" w:cstheme="minorHAnsi"/>
          <w:szCs w:val="22"/>
        </w:rPr>
        <w:t xml:space="preserve"> adapted as necessary to the circumstances</w:t>
      </w:r>
      <w:r w:rsidR="00B84F42" w:rsidRPr="006C1DAE">
        <w:rPr>
          <w:rFonts w:asciiTheme="minorHAnsi" w:hAnsiTheme="minorHAnsi" w:cstheme="minorHAnsi"/>
          <w:szCs w:val="22"/>
        </w:rPr>
        <w:t>, may be as follows</w:t>
      </w:r>
      <w:r w:rsidR="00FA239B" w:rsidRPr="006C1DAE">
        <w:rPr>
          <w:rFonts w:asciiTheme="minorHAnsi" w:hAnsiTheme="minorHAnsi" w:cstheme="minorHAnsi"/>
          <w:szCs w:val="22"/>
        </w:rPr>
        <w:t>:</w:t>
      </w:r>
    </w:p>
    <w:p w14:paraId="0B348888" w14:textId="5AFD8865" w:rsidR="00FA239B" w:rsidRPr="00BE596B" w:rsidRDefault="00FA239B" w:rsidP="00BE596B">
      <w:pPr>
        <w:ind w:left="720"/>
        <w:rPr>
          <w:rFonts w:asciiTheme="minorHAnsi" w:hAnsiTheme="minorHAnsi" w:cstheme="minorHAnsi"/>
          <w:i/>
          <w:szCs w:val="22"/>
        </w:rPr>
      </w:pPr>
      <w:r w:rsidRPr="00BE596B">
        <w:rPr>
          <w:rFonts w:asciiTheme="minorHAnsi" w:hAnsiTheme="minorHAnsi" w:cstheme="minorHAnsi"/>
          <w:i/>
          <w:szCs w:val="22"/>
        </w:rPr>
        <w:t xml:space="preserve">In accordance with our responsibilities in terms of </w:t>
      </w:r>
      <w:r w:rsidR="0008503A">
        <w:rPr>
          <w:rFonts w:asciiTheme="minorHAnsi" w:hAnsiTheme="minorHAnsi" w:cstheme="minorHAnsi"/>
          <w:i/>
          <w:szCs w:val="22"/>
        </w:rPr>
        <w:t>S</w:t>
      </w:r>
      <w:r w:rsidRPr="00BE596B">
        <w:rPr>
          <w:rFonts w:asciiTheme="minorHAnsi" w:hAnsiTheme="minorHAnsi" w:cstheme="minorHAnsi"/>
          <w:i/>
          <w:szCs w:val="22"/>
        </w:rPr>
        <w:t xml:space="preserve">ections 44(2) and 44(3) of the Auditing Profession Act, we report that we have identified </w:t>
      </w:r>
      <w:r w:rsidR="00C87DEA" w:rsidRPr="00C87DEA">
        <w:rPr>
          <w:rFonts w:asciiTheme="minorHAnsi" w:hAnsiTheme="minorHAnsi" w:cstheme="minorHAnsi"/>
          <w:i/>
          <w:szCs w:val="22"/>
          <w:lang w:val="en-ZA"/>
        </w:rPr>
        <w:t>a reportable irregularity in terms of the Auditing Profession Act</w:t>
      </w:r>
      <w:r w:rsidR="00C87DEA" w:rsidRPr="00C87DEA">
        <w:rPr>
          <w:rFonts w:asciiTheme="minorHAnsi" w:hAnsiTheme="minorHAnsi" w:cstheme="minorHAnsi"/>
          <w:bCs/>
          <w:i/>
          <w:szCs w:val="22"/>
        </w:rPr>
        <w:t>. We</w:t>
      </w:r>
      <w:r w:rsidR="00C87DEA">
        <w:rPr>
          <w:bCs/>
          <w:i/>
        </w:rPr>
        <w:t xml:space="preserve"> </w:t>
      </w:r>
      <w:r w:rsidRPr="00BE596B">
        <w:rPr>
          <w:bCs/>
          <w:i/>
        </w:rPr>
        <w:t>have reported such matter to the Independent Regulatory Board for Auditors</w:t>
      </w:r>
      <w:r w:rsidRPr="00277D92">
        <w:rPr>
          <w:bCs/>
          <w:i/>
        </w:rPr>
        <w:t xml:space="preserve">. The </w:t>
      </w:r>
      <w:r w:rsidRPr="00DB30DD">
        <w:rPr>
          <w:bCs/>
          <w:i/>
        </w:rPr>
        <w:t>reportab</w:t>
      </w:r>
      <w:r w:rsidRPr="006C1DAE">
        <w:rPr>
          <w:bCs/>
          <w:i/>
        </w:rPr>
        <w:t>le irregularity</w:t>
      </w:r>
      <w:r w:rsidR="00B84F42" w:rsidRPr="006C1DAE">
        <w:rPr>
          <w:bCs/>
          <w:i/>
        </w:rPr>
        <w:t>/</w:t>
      </w:r>
      <w:proofErr w:type="spellStart"/>
      <w:r w:rsidR="00B84F42" w:rsidRPr="006C1DAE">
        <w:rPr>
          <w:bCs/>
          <w:i/>
        </w:rPr>
        <w:t>ies</w:t>
      </w:r>
      <w:proofErr w:type="spellEnd"/>
      <w:r w:rsidRPr="006C1DAE">
        <w:rPr>
          <w:bCs/>
          <w:i/>
        </w:rPr>
        <w:t xml:space="preserve"> is/are as follows: &lt;</w:t>
      </w:r>
      <w:r w:rsidR="00B84F42" w:rsidRPr="006C1DAE">
        <w:rPr>
          <w:bCs/>
          <w:i/>
        </w:rPr>
        <w:t>describe</w:t>
      </w:r>
      <w:r w:rsidRPr="006C1DAE">
        <w:rPr>
          <w:bCs/>
          <w:i/>
        </w:rPr>
        <w:t>….&gt;</w:t>
      </w:r>
      <w:r w:rsidR="00B84F42" w:rsidRPr="006C1DAE">
        <w:rPr>
          <w:bCs/>
          <w:i/>
        </w:rPr>
        <w:t>.</w:t>
      </w:r>
    </w:p>
    <w:p w14:paraId="796686FE" w14:textId="4B665EE9" w:rsidR="006E6C40" w:rsidRPr="007D081F" w:rsidRDefault="006E6C40" w:rsidP="00A06416">
      <w:pPr>
        <w:pStyle w:val="Heading2"/>
      </w:pPr>
      <w:bookmarkStart w:id="198" w:name="_Toc11619425"/>
      <w:bookmarkStart w:id="199" w:name="_Toc468105328"/>
      <w:bookmarkStart w:id="200" w:name="_Toc275860861"/>
      <w:bookmarkStart w:id="201" w:name="_Toc456358648"/>
      <w:bookmarkStart w:id="202" w:name="_Toc33563488"/>
      <w:r w:rsidRPr="007D081F">
        <w:t xml:space="preserve">Other </w:t>
      </w:r>
      <w:bookmarkEnd w:id="198"/>
      <w:bookmarkEnd w:id="199"/>
      <w:r w:rsidR="004A3EC3">
        <w:t>R</w:t>
      </w:r>
      <w:r w:rsidR="00E86262" w:rsidRPr="007D081F">
        <w:t xml:space="preserve">eporting </w:t>
      </w:r>
      <w:r w:rsidR="004A3EC3">
        <w:t>R</w:t>
      </w:r>
      <w:r w:rsidR="00E86262" w:rsidRPr="007D081F">
        <w:t>esponsibilities</w:t>
      </w:r>
      <w:bookmarkEnd w:id="200"/>
      <w:bookmarkEnd w:id="201"/>
      <w:bookmarkEnd w:id="202"/>
    </w:p>
    <w:p w14:paraId="6D55CA50" w14:textId="4AB6A000" w:rsidR="004F67EF" w:rsidRPr="004F67EF" w:rsidRDefault="006E6C40" w:rsidP="00F41F0A">
      <w:pPr>
        <w:pStyle w:val="ListParagraph"/>
        <w:numPr>
          <w:ilvl w:val="0"/>
          <w:numId w:val="16"/>
        </w:numPr>
        <w:ind w:left="567" w:hanging="567"/>
        <w:rPr>
          <w:rFonts w:asciiTheme="minorHAnsi" w:hAnsiTheme="minorHAnsi" w:cstheme="minorHAnsi"/>
          <w:szCs w:val="22"/>
        </w:rPr>
      </w:pPr>
      <w:r w:rsidRPr="004F67EF">
        <w:rPr>
          <w:rFonts w:asciiTheme="minorHAnsi" w:hAnsiTheme="minorHAnsi" w:cstheme="minorHAnsi"/>
          <w:szCs w:val="22"/>
        </w:rPr>
        <w:t>The auditor considers other reporting responsibilities, including the appropriateness of communicating relevant matters of governance arising from the assurance engagement with those charged with governance. The auditor consider</w:t>
      </w:r>
      <w:r w:rsidR="00F81D1C" w:rsidRPr="004F67EF">
        <w:rPr>
          <w:rFonts w:asciiTheme="minorHAnsi" w:hAnsiTheme="minorHAnsi" w:cstheme="minorHAnsi"/>
          <w:szCs w:val="22"/>
        </w:rPr>
        <w:t>s</w:t>
      </w:r>
      <w:r w:rsidR="00A52F31">
        <w:rPr>
          <w:rFonts w:asciiTheme="minorHAnsi" w:hAnsiTheme="minorHAnsi" w:cstheme="minorHAnsi"/>
          <w:szCs w:val="22"/>
        </w:rPr>
        <w:t xml:space="preserve"> ISAE 3000 (Revised)</w:t>
      </w:r>
      <w:r w:rsidR="00E86262">
        <w:rPr>
          <w:rFonts w:asciiTheme="minorHAnsi" w:hAnsiTheme="minorHAnsi" w:cstheme="minorHAnsi"/>
          <w:szCs w:val="22"/>
        </w:rPr>
        <w:t>,</w:t>
      </w:r>
      <w:r w:rsidR="00A52F31">
        <w:rPr>
          <w:rFonts w:asciiTheme="minorHAnsi" w:hAnsiTheme="minorHAnsi" w:cstheme="minorHAnsi"/>
          <w:szCs w:val="22"/>
        </w:rPr>
        <w:t xml:space="preserve"> par</w:t>
      </w:r>
      <w:r w:rsidR="00EC2FE3">
        <w:rPr>
          <w:rFonts w:asciiTheme="minorHAnsi" w:hAnsiTheme="minorHAnsi" w:cstheme="minorHAnsi"/>
          <w:szCs w:val="22"/>
        </w:rPr>
        <w:t>agraph</w:t>
      </w:r>
      <w:r w:rsidR="00A52F31">
        <w:rPr>
          <w:rFonts w:asciiTheme="minorHAnsi" w:hAnsiTheme="minorHAnsi" w:cstheme="minorHAnsi"/>
          <w:szCs w:val="22"/>
        </w:rPr>
        <w:t xml:space="preserve"> 78</w:t>
      </w:r>
      <w:r w:rsidR="00375CDD">
        <w:rPr>
          <w:rFonts w:asciiTheme="minorHAnsi" w:hAnsiTheme="minorHAnsi" w:cstheme="minorHAnsi"/>
          <w:szCs w:val="22"/>
        </w:rPr>
        <w:t>;</w:t>
      </w:r>
      <w:r w:rsidRPr="004F67EF">
        <w:rPr>
          <w:rFonts w:asciiTheme="minorHAnsi" w:hAnsiTheme="minorHAnsi" w:cstheme="minorHAnsi"/>
          <w:szCs w:val="22"/>
        </w:rPr>
        <w:t xml:space="preserve"> ISA 260</w:t>
      </w:r>
      <w:r w:rsidR="00E56FDA">
        <w:rPr>
          <w:rFonts w:asciiTheme="minorHAnsi" w:hAnsiTheme="minorHAnsi" w:cstheme="minorHAnsi"/>
          <w:szCs w:val="22"/>
        </w:rPr>
        <w:t xml:space="preserve"> (Revised)</w:t>
      </w:r>
      <w:r w:rsidRPr="004F67EF">
        <w:rPr>
          <w:rFonts w:asciiTheme="minorHAnsi" w:hAnsiTheme="minorHAnsi" w:cstheme="minorHAnsi"/>
          <w:szCs w:val="22"/>
        </w:rPr>
        <w:t xml:space="preserve">, </w:t>
      </w:r>
      <w:r w:rsidRPr="00962846">
        <w:rPr>
          <w:rFonts w:asciiTheme="minorHAnsi" w:hAnsiTheme="minorHAnsi" w:cstheme="minorHAnsi"/>
          <w:i/>
          <w:szCs w:val="22"/>
        </w:rPr>
        <w:t>Communication with Those Charged with Governance</w:t>
      </w:r>
      <w:r w:rsidR="00375CDD">
        <w:rPr>
          <w:rFonts w:asciiTheme="minorHAnsi" w:hAnsiTheme="minorHAnsi" w:cstheme="minorHAnsi"/>
          <w:szCs w:val="22"/>
        </w:rPr>
        <w:t>;</w:t>
      </w:r>
      <w:r w:rsidRPr="004F67EF">
        <w:rPr>
          <w:rFonts w:asciiTheme="minorHAnsi" w:hAnsiTheme="minorHAnsi" w:cstheme="minorHAnsi"/>
          <w:szCs w:val="22"/>
        </w:rPr>
        <w:t xml:space="preserve"> and ISA 265, </w:t>
      </w:r>
      <w:r w:rsidRPr="00962846">
        <w:rPr>
          <w:rFonts w:asciiTheme="minorHAnsi" w:hAnsiTheme="minorHAnsi" w:cstheme="minorHAnsi"/>
          <w:i/>
          <w:szCs w:val="22"/>
        </w:rPr>
        <w:t>Communicating Deficiencies in Internal Control to Those Charged with Governance and Management</w:t>
      </w:r>
      <w:r w:rsidRPr="004F67EF">
        <w:rPr>
          <w:rFonts w:asciiTheme="minorHAnsi" w:hAnsiTheme="minorHAnsi" w:cstheme="minorHAnsi"/>
          <w:szCs w:val="22"/>
        </w:rPr>
        <w:t>.</w:t>
      </w:r>
      <w:r w:rsidR="00414940">
        <w:rPr>
          <w:rFonts w:asciiTheme="minorHAnsi" w:hAnsiTheme="minorHAnsi" w:cstheme="minorHAnsi"/>
          <w:szCs w:val="22"/>
        </w:rPr>
        <w:t xml:space="preserve"> </w:t>
      </w:r>
      <w:r w:rsidR="00414940" w:rsidRPr="00414940">
        <w:rPr>
          <w:rFonts w:asciiTheme="minorHAnsi" w:hAnsiTheme="minorHAnsi" w:cstheme="minorHAnsi"/>
          <w:szCs w:val="22"/>
        </w:rPr>
        <w:t xml:space="preserve">Refer to </w:t>
      </w:r>
      <w:r w:rsidR="00414940" w:rsidRPr="00D77316">
        <w:rPr>
          <w:rFonts w:asciiTheme="minorHAnsi" w:hAnsiTheme="minorHAnsi" w:cstheme="minorHAnsi"/>
          <w:szCs w:val="22"/>
        </w:rPr>
        <w:t xml:space="preserve">paragraph </w:t>
      </w:r>
      <w:r w:rsidR="00E600BE" w:rsidRPr="00D77316">
        <w:rPr>
          <w:rFonts w:asciiTheme="minorHAnsi" w:hAnsiTheme="minorHAnsi" w:cstheme="minorHAnsi"/>
          <w:szCs w:val="22"/>
        </w:rPr>
        <w:t>7</w:t>
      </w:r>
      <w:r w:rsidR="00C25AA2" w:rsidRPr="00D77316">
        <w:rPr>
          <w:rFonts w:asciiTheme="minorHAnsi" w:hAnsiTheme="minorHAnsi" w:cstheme="minorHAnsi"/>
          <w:szCs w:val="22"/>
        </w:rPr>
        <w:t>6</w:t>
      </w:r>
      <w:r w:rsidR="00414940" w:rsidRPr="00D77316">
        <w:rPr>
          <w:rFonts w:asciiTheme="minorHAnsi" w:hAnsiTheme="minorHAnsi" w:cstheme="minorHAnsi"/>
          <w:szCs w:val="22"/>
        </w:rPr>
        <w:t xml:space="preserve"> for the</w:t>
      </w:r>
      <w:r w:rsidR="00414940" w:rsidRPr="00414940">
        <w:rPr>
          <w:rFonts w:asciiTheme="minorHAnsi" w:hAnsiTheme="minorHAnsi" w:cstheme="minorHAnsi"/>
          <w:szCs w:val="22"/>
        </w:rPr>
        <w:t xml:space="preserve"> auditor’s responsibilities regarding NOCLAR.</w:t>
      </w:r>
    </w:p>
    <w:p w14:paraId="0F3F4BA3" w14:textId="77777777" w:rsidR="006E6C40" w:rsidRPr="004F67EF" w:rsidRDefault="006E6C40" w:rsidP="00F41F0A">
      <w:pPr>
        <w:pStyle w:val="ListParagraph"/>
        <w:numPr>
          <w:ilvl w:val="0"/>
          <w:numId w:val="16"/>
        </w:numPr>
        <w:ind w:left="567" w:hanging="567"/>
        <w:rPr>
          <w:rFonts w:asciiTheme="minorHAnsi" w:hAnsiTheme="minorHAnsi" w:cstheme="minorHAnsi"/>
          <w:szCs w:val="22"/>
        </w:rPr>
      </w:pPr>
      <w:r w:rsidRPr="004F67EF">
        <w:rPr>
          <w:rFonts w:asciiTheme="minorHAnsi" w:hAnsiTheme="minorHAnsi" w:cstheme="minorHAnsi"/>
          <w:szCs w:val="22"/>
        </w:rPr>
        <w:t>“</w:t>
      </w:r>
      <w:r w:rsidRPr="00962846">
        <w:rPr>
          <w:rFonts w:asciiTheme="minorHAnsi" w:hAnsiTheme="minorHAnsi" w:cstheme="minorHAnsi"/>
          <w:i/>
          <w:szCs w:val="22"/>
        </w:rPr>
        <w:t>Governance</w:t>
      </w:r>
      <w:r w:rsidRPr="004F67EF">
        <w:rPr>
          <w:rFonts w:asciiTheme="minorHAnsi" w:hAnsiTheme="minorHAnsi" w:cstheme="minorHAnsi"/>
          <w:szCs w:val="22"/>
        </w:rPr>
        <w:t xml:space="preserve">” describes the role of persons entrusted with the supervision, control and direction of a responsible party. Those charged with governance </w:t>
      </w:r>
      <w:r w:rsidR="00375CDD">
        <w:rPr>
          <w:rFonts w:asciiTheme="minorHAnsi" w:hAnsiTheme="minorHAnsi" w:cstheme="minorHAnsi"/>
          <w:szCs w:val="22"/>
        </w:rPr>
        <w:t xml:space="preserve">are </w:t>
      </w:r>
      <w:r w:rsidRPr="004F67EF">
        <w:rPr>
          <w:rFonts w:asciiTheme="minorHAnsi" w:hAnsiTheme="minorHAnsi" w:cstheme="minorHAnsi"/>
          <w:szCs w:val="22"/>
        </w:rPr>
        <w:t>ordinarily accountable for ensuring that an entity achieves its objectives and for reporting to interested parties.</w:t>
      </w:r>
    </w:p>
    <w:p w14:paraId="0A456756" w14:textId="77777777" w:rsidR="00B91518" w:rsidRDefault="00B91518" w:rsidP="007D081F">
      <w:pPr>
        <w:spacing w:before="120"/>
        <w:ind w:right="69"/>
        <w:jc w:val="center"/>
        <w:rPr>
          <w:b/>
        </w:rPr>
      </w:pPr>
    </w:p>
    <w:p w14:paraId="239A0DC9" w14:textId="77777777" w:rsidR="0037332F" w:rsidRPr="00C364F6" w:rsidRDefault="0037332F" w:rsidP="007D081F">
      <w:pPr>
        <w:spacing w:before="120"/>
        <w:ind w:right="69"/>
        <w:jc w:val="center"/>
        <w:rPr>
          <w:b/>
        </w:rPr>
        <w:sectPr w:rsidR="0037332F" w:rsidRPr="00C364F6" w:rsidSect="00BE596B">
          <w:headerReference w:type="default" r:id="rId19"/>
          <w:headerReference w:type="first" r:id="rId20"/>
          <w:pgSz w:w="11907" w:h="16840" w:code="9"/>
          <w:pgMar w:top="1440" w:right="1440" w:bottom="1440" w:left="1440" w:header="720" w:footer="720" w:gutter="0"/>
          <w:cols w:space="720"/>
          <w:titlePg/>
          <w:docGrid w:linePitch="360"/>
        </w:sectPr>
      </w:pPr>
      <w:r w:rsidRPr="00C364F6">
        <w:rPr>
          <w:b/>
        </w:rPr>
        <w:t>***************************</w:t>
      </w:r>
    </w:p>
    <w:p w14:paraId="680F8CB1" w14:textId="05400122" w:rsidR="006E6C40" w:rsidRPr="007D081F" w:rsidRDefault="006E6C40" w:rsidP="004E612D">
      <w:pPr>
        <w:pStyle w:val="Heading1"/>
      </w:pPr>
      <w:bookmarkStart w:id="203" w:name="_Toc275860863"/>
      <w:bookmarkStart w:id="204" w:name="_Toc456358649"/>
      <w:bookmarkStart w:id="205" w:name="_Toc11619426"/>
      <w:bookmarkStart w:id="206" w:name="_Toc468105329"/>
      <w:bookmarkStart w:id="207" w:name="_Toc33563489"/>
      <w:bookmarkEnd w:id="154"/>
      <w:r w:rsidRPr="007D081F">
        <w:lastRenderedPageBreak/>
        <w:t>Appendix</w:t>
      </w:r>
      <w:r w:rsidR="00DA246C" w:rsidRPr="007D081F">
        <w:t xml:space="preserve"> </w:t>
      </w:r>
      <w:r w:rsidR="0087383B" w:rsidRPr="007D081F">
        <w:t>1</w:t>
      </w:r>
      <w:r w:rsidRPr="007D081F">
        <w:t xml:space="preserve">: </w:t>
      </w:r>
      <w:r w:rsidR="00952027">
        <w:t>Act/</w:t>
      </w:r>
      <w:r w:rsidR="00E1638C" w:rsidRPr="007D081F">
        <w:t>Rule</w:t>
      </w:r>
      <w:r w:rsidR="00952027">
        <w:t xml:space="preserve"> </w:t>
      </w:r>
      <w:r w:rsidR="009C4F84" w:rsidRPr="007D081F">
        <w:t xml:space="preserve">Requirements, </w:t>
      </w:r>
      <w:r w:rsidR="00071A8D">
        <w:t>Illustrative</w:t>
      </w:r>
      <w:r w:rsidR="009C4F84" w:rsidRPr="007D081F">
        <w:t xml:space="preserve"> Risk and </w:t>
      </w:r>
      <w:bookmarkEnd w:id="203"/>
      <w:r w:rsidR="009C4F84">
        <w:t xml:space="preserve">Illustrative </w:t>
      </w:r>
      <w:r w:rsidR="00751C49">
        <w:t>Procedures</w:t>
      </w:r>
      <w:r w:rsidR="008C09BF">
        <w:t>/</w:t>
      </w:r>
      <w:r w:rsidR="009C4F84" w:rsidRPr="007D081F">
        <w:t>Response</w:t>
      </w:r>
      <w:r w:rsidR="009C4F84">
        <w:t>s</w:t>
      </w:r>
      <w:bookmarkEnd w:id="204"/>
      <w:bookmarkEnd w:id="205"/>
      <w:bookmarkEnd w:id="206"/>
      <w:bookmarkEnd w:id="207"/>
    </w:p>
    <w:p w14:paraId="379556BD" w14:textId="0CF4427E" w:rsidR="006E6C40" w:rsidRPr="00C364F6" w:rsidRDefault="009E2D25" w:rsidP="006E6C40">
      <w:pPr>
        <w:pBdr>
          <w:top w:val="single" w:sz="4" w:space="1" w:color="auto"/>
          <w:left w:val="single" w:sz="4" w:space="4" w:color="auto"/>
          <w:bottom w:val="single" w:sz="4" w:space="1" w:color="auto"/>
          <w:right w:val="single" w:sz="4" w:space="4" w:color="auto"/>
        </w:pBdr>
        <w:spacing w:before="120"/>
        <w:rPr>
          <w:color w:val="FF0000"/>
        </w:rPr>
      </w:pPr>
      <w:r w:rsidRPr="00C364F6">
        <w:rPr>
          <w:b/>
          <w:color w:val="FF0000"/>
        </w:rPr>
        <w:t>Note</w:t>
      </w:r>
      <w:r w:rsidRPr="00C364F6">
        <w:rPr>
          <w:color w:val="FF0000"/>
        </w:rPr>
        <w:t xml:space="preserve">: </w:t>
      </w:r>
      <w:r w:rsidR="00881C65">
        <w:rPr>
          <w:color w:val="FF0000"/>
        </w:rPr>
        <w:t xml:space="preserve">The control environment, risks and systems will differ from entity to entity. </w:t>
      </w:r>
      <w:r w:rsidR="00614D5E">
        <w:rPr>
          <w:color w:val="FF0000"/>
        </w:rPr>
        <w:t>Therefore</w:t>
      </w:r>
      <w:r w:rsidR="00881C65">
        <w:rPr>
          <w:color w:val="FF0000"/>
        </w:rPr>
        <w:t xml:space="preserve">, </w:t>
      </w:r>
      <w:r w:rsidR="006E6C40" w:rsidRPr="00C364F6">
        <w:rPr>
          <w:color w:val="FF0000"/>
        </w:rPr>
        <w:t>auditors are advised to adapt the following</w:t>
      </w:r>
      <w:r w:rsidR="0012563D">
        <w:rPr>
          <w:color w:val="FF0000"/>
        </w:rPr>
        <w:t xml:space="preserve"> </w:t>
      </w:r>
      <w:r w:rsidR="006E6C40" w:rsidRPr="00C364F6">
        <w:rPr>
          <w:color w:val="FF0000"/>
        </w:rPr>
        <w:t xml:space="preserve">procedures accordingly. </w:t>
      </w:r>
      <w:r w:rsidR="00962846" w:rsidRPr="00C364F6">
        <w:rPr>
          <w:color w:val="FF0000"/>
        </w:rPr>
        <w:t xml:space="preserve">The </w:t>
      </w:r>
      <w:r w:rsidR="00390711">
        <w:rPr>
          <w:color w:val="FF0000"/>
        </w:rPr>
        <w:t xml:space="preserve">illustrative </w:t>
      </w:r>
      <w:r w:rsidR="0060003D">
        <w:rPr>
          <w:color w:val="FF0000"/>
        </w:rPr>
        <w:t xml:space="preserve">auditor’s </w:t>
      </w:r>
      <w:r w:rsidR="00390711">
        <w:rPr>
          <w:color w:val="FF0000"/>
        </w:rPr>
        <w:t>responses</w:t>
      </w:r>
      <w:r w:rsidR="00390711" w:rsidRPr="00C364F6">
        <w:rPr>
          <w:color w:val="FF0000"/>
        </w:rPr>
        <w:t xml:space="preserve"> </w:t>
      </w:r>
      <w:r w:rsidR="00390711" w:rsidRPr="001E1BAB">
        <w:rPr>
          <w:color w:val="FF0000"/>
        </w:rPr>
        <w:t xml:space="preserve">to </w:t>
      </w:r>
      <w:r w:rsidR="00071A8D" w:rsidRPr="001E1BAB">
        <w:rPr>
          <w:color w:val="FF0000"/>
        </w:rPr>
        <w:t>illustrative</w:t>
      </w:r>
      <w:r w:rsidR="00390711" w:rsidRPr="001E1BAB">
        <w:rPr>
          <w:color w:val="FF0000"/>
        </w:rPr>
        <w:t xml:space="preserve"> risk</w:t>
      </w:r>
      <w:r w:rsidR="00BE6F74">
        <w:rPr>
          <w:color w:val="FF0000"/>
        </w:rPr>
        <w:t>s</w:t>
      </w:r>
      <w:r w:rsidR="00962846" w:rsidRPr="001E1BAB">
        <w:rPr>
          <w:color w:val="FF0000"/>
        </w:rPr>
        <w:t xml:space="preserve"> are</w:t>
      </w:r>
      <w:r w:rsidR="00390711" w:rsidRPr="001E1BAB">
        <w:rPr>
          <w:color w:val="FF0000"/>
        </w:rPr>
        <w:t xml:space="preserve"> not</w:t>
      </w:r>
      <w:r w:rsidR="00962846" w:rsidRPr="001E1BAB">
        <w:rPr>
          <w:color w:val="FF0000"/>
        </w:rPr>
        <w:t xml:space="preserve"> </w:t>
      </w:r>
      <w:r w:rsidR="00390711" w:rsidRPr="001E1BAB">
        <w:rPr>
          <w:color w:val="FF0000"/>
        </w:rPr>
        <w:t xml:space="preserve">exhaustive, and </w:t>
      </w:r>
      <w:r w:rsidR="00962846" w:rsidRPr="001E1BAB">
        <w:rPr>
          <w:color w:val="FF0000"/>
        </w:rPr>
        <w:t>not necessarily the only</w:t>
      </w:r>
      <w:r w:rsidR="00390711" w:rsidRPr="001E1BAB">
        <w:rPr>
          <w:color w:val="FF0000"/>
        </w:rPr>
        <w:t xml:space="preserve"> appropriate</w:t>
      </w:r>
      <w:r w:rsidR="00962846" w:rsidRPr="001E1BAB">
        <w:rPr>
          <w:color w:val="FF0000"/>
        </w:rPr>
        <w:t xml:space="preserve"> </w:t>
      </w:r>
      <w:r w:rsidR="00390711" w:rsidRPr="001E1BAB">
        <w:rPr>
          <w:color w:val="FF0000"/>
        </w:rPr>
        <w:t>responses</w:t>
      </w:r>
      <w:r w:rsidR="00962846" w:rsidRPr="001E1BAB">
        <w:rPr>
          <w:color w:val="FF0000"/>
        </w:rPr>
        <w:t xml:space="preserve">. The auditor </w:t>
      </w:r>
      <w:r w:rsidR="00002BBC" w:rsidRPr="001E1BAB">
        <w:rPr>
          <w:color w:val="FF0000"/>
        </w:rPr>
        <w:t xml:space="preserve">needs to </w:t>
      </w:r>
      <w:r w:rsidR="00962846" w:rsidRPr="001E1BAB">
        <w:rPr>
          <w:color w:val="FF0000"/>
        </w:rPr>
        <w:t>adapt them as necessary</w:t>
      </w:r>
      <w:r w:rsidR="00390711" w:rsidRPr="001E1BAB">
        <w:rPr>
          <w:color w:val="FF0000"/>
        </w:rPr>
        <w:t xml:space="preserve"> in the</w:t>
      </w:r>
      <w:r w:rsidR="00390711">
        <w:rPr>
          <w:color w:val="FF0000"/>
        </w:rPr>
        <w:t xml:space="preserve"> circumstances of the engagement</w:t>
      </w:r>
      <w:r w:rsidR="00962846" w:rsidRPr="00C364F6">
        <w:rPr>
          <w:color w:val="FF0000"/>
        </w:rPr>
        <w:t>.</w:t>
      </w:r>
    </w:p>
    <w:p w14:paraId="772D74D6" w14:textId="77777777" w:rsidR="006E6C40" w:rsidRPr="009B793A" w:rsidRDefault="006E6C40" w:rsidP="006E6C40">
      <w:pPr>
        <w:spacing w:before="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21"/>
        <w:gridCol w:w="3688"/>
        <w:gridCol w:w="2430"/>
        <w:gridCol w:w="5586"/>
      </w:tblGrid>
      <w:tr w:rsidR="00071A8D" w:rsidRPr="009B793A" w14:paraId="637A040F" w14:textId="77777777" w:rsidTr="0024277B">
        <w:trPr>
          <w:tblHeader/>
        </w:trPr>
        <w:tc>
          <w:tcPr>
            <w:tcW w:w="224" w:type="pct"/>
            <w:shd w:val="clear" w:color="auto" w:fill="F2F2F2" w:themeFill="background1" w:themeFillShade="F2"/>
          </w:tcPr>
          <w:p w14:paraId="25E83054" w14:textId="77777777" w:rsidR="006E6C40" w:rsidRPr="009B793A" w:rsidRDefault="006E6C40" w:rsidP="00DC6DA1">
            <w:pPr>
              <w:spacing w:before="40" w:after="40"/>
              <w:jc w:val="left"/>
              <w:rPr>
                <w:b/>
                <w:bCs/>
              </w:rPr>
            </w:pPr>
            <w:bookmarkStart w:id="208" w:name="_Hlk18412689"/>
            <w:r w:rsidRPr="009B793A">
              <w:rPr>
                <w:b/>
                <w:bCs/>
              </w:rPr>
              <w:t>No</w:t>
            </w:r>
          </w:p>
        </w:tc>
        <w:tc>
          <w:tcPr>
            <w:tcW w:w="581" w:type="pct"/>
            <w:shd w:val="clear" w:color="auto" w:fill="F2F2F2" w:themeFill="background1" w:themeFillShade="F2"/>
          </w:tcPr>
          <w:p w14:paraId="5792C049" w14:textId="11A78656" w:rsidR="006E6C40" w:rsidRPr="009B793A" w:rsidRDefault="00952027" w:rsidP="009C4F84">
            <w:pPr>
              <w:spacing w:before="40" w:after="40"/>
              <w:jc w:val="left"/>
              <w:rPr>
                <w:b/>
                <w:bCs/>
              </w:rPr>
            </w:pPr>
            <w:r>
              <w:rPr>
                <w:b/>
                <w:bCs/>
              </w:rPr>
              <w:t>Act/</w:t>
            </w:r>
            <w:r w:rsidR="006E6C40" w:rsidRPr="009B793A">
              <w:rPr>
                <w:b/>
                <w:bCs/>
              </w:rPr>
              <w:t>Rule</w:t>
            </w:r>
            <w:r w:rsidR="005B5C02">
              <w:rPr>
                <w:rStyle w:val="FootnoteReference"/>
                <w:b/>
                <w:bCs/>
              </w:rPr>
              <w:footnoteReference w:id="47"/>
            </w:r>
            <w:r w:rsidR="006E6C40" w:rsidRPr="009B793A">
              <w:rPr>
                <w:b/>
                <w:bCs/>
              </w:rPr>
              <w:t xml:space="preserve"> reference</w:t>
            </w:r>
          </w:p>
        </w:tc>
        <w:tc>
          <w:tcPr>
            <w:tcW w:w="1322" w:type="pct"/>
            <w:shd w:val="clear" w:color="auto" w:fill="F2F2F2" w:themeFill="background1" w:themeFillShade="F2"/>
          </w:tcPr>
          <w:p w14:paraId="33E78C15" w14:textId="7EDB7C85" w:rsidR="006E6C40" w:rsidRPr="009B793A" w:rsidRDefault="001025D7" w:rsidP="007D081F">
            <w:pPr>
              <w:spacing w:before="40" w:after="40"/>
              <w:jc w:val="left"/>
              <w:rPr>
                <w:b/>
                <w:bCs/>
              </w:rPr>
            </w:pPr>
            <w:r>
              <w:rPr>
                <w:b/>
                <w:bCs/>
              </w:rPr>
              <w:t>Act/</w:t>
            </w:r>
            <w:r w:rsidR="006E6C40" w:rsidRPr="009B793A">
              <w:rPr>
                <w:b/>
                <w:bCs/>
              </w:rPr>
              <w:t>Rule requirement</w:t>
            </w:r>
          </w:p>
        </w:tc>
        <w:tc>
          <w:tcPr>
            <w:tcW w:w="871" w:type="pct"/>
            <w:shd w:val="clear" w:color="auto" w:fill="F2F2F2" w:themeFill="background1" w:themeFillShade="F2"/>
          </w:tcPr>
          <w:p w14:paraId="54F5DA1E" w14:textId="1FA3BFB9" w:rsidR="006E6C40" w:rsidRPr="009B793A" w:rsidRDefault="00071A8D" w:rsidP="00A53FD4">
            <w:pPr>
              <w:spacing w:before="40" w:after="40"/>
              <w:jc w:val="left"/>
              <w:rPr>
                <w:b/>
                <w:bCs/>
              </w:rPr>
            </w:pPr>
            <w:r>
              <w:rPr>
                <w:b/>
                <w:bCs/>
              </w:rPr>
              <w:t xml:space="preserve">Illustrative </w:t>
            </w:r>
            <w:r w:rsidR="006E6C40" w:rsidRPr="009B793A">
              <w:rPr>
                <w:b/>
                <w:bCs/>
              </w:rPr>
              <w:t>risk</w:t>
            </w:r>
            <w:r w:rsidR="00CF25EA">
              <w:rPr>
                <w:rStyle w:val="FootnoteReference"/>
                <w:b/>
                <w:bCs/>
              </w:rPr>
              <w:footnoteReference w:id="48"/>
            </w:r>
          </w:p>
        </w:tc>
        <w:tc>
          <w:tcPr>
            <w:tcW w:w="2002" w:type="pct"/>
            <w:shd w:val="clear" w:color="auto" w:fill="F2F2F2" w:themeFill="background1" w:themeFillShade="F2"/>
          </w:tcPr>
          <w:p w14:paraId="76BD9E97" w14:textId="77777777" w:rsidR="006E6C40" w:rsidRPr="009B793A" w:rsidRDefault="0012563D" w:rsidP="00675A1C">
            <w:pPr>
              <w:spacing w:before="40" w:after="40"/>
              <w:jc w:val="left"/>
              <w:rPr>
                <w:b/>
                <w:bCs/>
              </w:rPr>
            </w:pPr>
            <w:r>
              <w:rPr>
                <w:b/>
                <w:bCs/>
              </w:rPr>
              <w:t xml:space="preserve">Illustrative </w:t>
            </w:r>
            <w:r w:rsidR="00675A1C">
              <w:rPr>
                <w:b/>
                <w:bCs/>
              </w:rPr>
              <w:t>procedures/</w:t>
            </w:r>
            <w:r>
              <w:rPr>
                <w:b/>
                <w:bCs/>
              </w:rPr>
              <w:t>r</w:t>
            </w:r>
            <w:r w:rsidR="006E6C40" w:rsidRPr="009B793A">
              <w:rPr>
                <w:b/>
                <w:bCs/>
              </w:rPr>
              <w:t>esponse</w:t>
            </w:r>
            <w:r>
              <w:rPr>
                <w:b/>
                <w:bCs/>
              </w:rPr>
              <w:t>s</w:t>
            </w:r>
            <w:r w:rsidR="0060003D">
              <w:rPr>
                <w:rStyle w:val="FootnoteReference"/>
                <w:b/>
                <w:bCs/>
              </w:rPr>
              <w:footnoteReference w:id="49"/>
            </w:r>
          </w:p>
        </w:tc>
      </w:tr>
      <w:tr w:rsidR="00071A8D" w:rsidRPr="009B793A" w14:paraId="085A90FC" w14:textId="77777777" w:rsidTr="0024277B">
        <w:tc>
          <w:tcPr>
            <w:tcW w:w="224" w:type="pct"/>
          </w:tcPr>
          <w:p w14:paraId="5AFAA15E" w14:textId="77777777" w:rsidR="006E6C40" w:rsidRPr="009B793A" w:rsidRDefault="006E6C40" w:rsidP="002778F1">
            <w:pPr>
              <w:spacing w:before="40" w:after="40"/>
              <w:jc w:val="left"/>
            </w:pPr>
            <w:r w:rsidRPr="009B793A">
              <w:t>1</w:t>
            </w:r>
          </w:p>
        </w:tc>
        <w:tc>
          <w:tcPr>
            <w:tcW w:w="581" w:type="pct"/>
          </w:tcPr>
          <w:p w14:paraId="5C0D7EE5" w14:textId="3F2EB31E" w:rsidR="00A12344" w:rsidRPr="006B7528" w:rsidRDefault="00A12344" w:rsidP="00A12344">
            <w:pPr>
              <w:spacing w:before="40" w:after="40"/>
              <w:jc w:val="left"/>
              <w:rPr>
                <w:b/>
                <w:lang w:val="en-ZA"/>
              </w:rPr>
            </w:pPr>
            <w:r w:rsidRPr="006B7528">
              <w:rPr>
                <w:b/>
                <w:lang w:val="en-ZA"/>
              </w:rPr>
              <w:t xml:space="preserve">Act </w:t>
            </w:r>
            <w:r w:rsidR="005D3D57">
              <w:rPr>
                <w:b/>
                <w:lang w:val="en-ZA"/>
              </w:rPr>
              <w:t xml:space="preserve">S86(3), S86(4), S86(5), </w:t>
            </w:r>
            <w:r w:rsidR="005205A3">
              <w:rPr>
                <w:b/>
                <w:lang w:val="en-ZA"/>
              </w:rPr>
              <w:t>S</w:t>
            </w:r>
            <w:r w:rsidRPr="00A12344">
              <w:rPr>
                <w:b/>
                <w:lang w:val="en-ZA"/>
              </w:rPr>
              <w:t>87</w:t>
            </w:r>
            <w:r w:rsidR="00257F06">
              <w:rPr>
                <w:b/>
                <w:lang w:val="en-ZA"/>
              </w:rPr>
              <w:t xml:space="preserve">(1), </w:t>
            </w:r>
            <w:r w:rsidR="005205A3">
              <w:rPr>
                <w:b/>
                <w:lang w:val="en-ZA"/>
              </w:rPr>
              <w:t>S</w:t>
            </w:r>
            <w:r w:rsidR="00E64A35">
              <w:rPr>
                <w:b/>
                <w:lang w:val="en-ZA"/>
              </w:rPr>
              <w:t>8</w:t>
            </w:r>
            <w:r w:rsidR="00E33004">
              <w:rPr>
                <w:b/>
                <w:lang w:val="en-ZA"/>
              </w:rPr>
              <w:t>7(</w:t>
            </w:r>
            <w:r w:rsidR="00257F06">
              <w:rPr>
                <w:b/>
                <w:lang w:val="en-ZA"/>
              </w:rPr>
              <w:t>3</w:t>
            </w:r>
            <w:r w:rsidR="00E33004">
              <w:rPr>
                <w:b/>
                <w:lang w:val="en-ZA"/>
              </w:rPr>
              <w:t>)</w:t>
            </w:r>
            <w:r w:rsidR="00257F06">
              <w:rPr>
                <w:b/>
                <w:lang w:val="en-ZA"/>
              </w:rPr>
              <w:t xml:space="preserve"> and </w:t>
            </w:r>
            <w:r w:rsidR="005205A3">
              <w:rPr>
                <w:b/>
                <w:lang w:val="en-ZA"/>
              </w:rPr>
              <w:t>S</w:t>
            </w:r>
            <w:r w:rsidR="00257F06">
              <w:rPr>
                <w:b/>
                <w:lang w:val="en-ZA"/>
              </w:rPr>
              <w:t>87(4)(a</w:t>
            </w:r>
            <w:r w:rsidR="00257F06" w:rsidRPr="006B7528">
              <w:rPr>
                <w:b/>
                <w:lang w:val="en-ZA"/>
              </w:rPr>
              <w:t>)</w:t>
            </w:r>
          </w:p>
          <w:p w14:paraId="645BE500" w14:textId="76913A59" w:rsidR="00BC01BE" w:rsidRPr="009B793A" w:rsidRDefault="00A12344" w:rsidP="003A2DFD">
            <w:pPr>
              <w:spacing w:before="40" w:after="40"/>
            </w:pPr>
            <w:r w:rsidRPr="006B7528">
              <w:rPr>
                <w:b/>
                <w:lang w:val="en-ZA"/>
              </w:rPr>
              <w:t xml:space="preserve">Rule </w:t>
            </w:r>
            <w:r w:rsidRPr="00A12344">
              <w:rPr>
                <w:b/>
                <w:lang w:val="en-ZA"/>
              </w:rPr>
              <w:t>54.6</w:t>
            </w:r>
            <w:r w:rsidRPr="006B7528">
              <w:rPr>
                <w:b/>
                <w:lang w:val="en-ZA"/>
              </w:rPr>
              <w:t xml:space="preserve"> and</w:t>
            </w:r>
            <w:r w:rsidRPr="00A12344">
              <w:rPr>
                <w:b/>
                <w:lang w:val="en-ZA"/>
              </w:rPr>
              <w:t xml:space="preserve"> 54.7</w:t>
            </w:r>
          </w:p>
        </w:tc>
        <w:tc>
          <w:tcPr>
            <w:tcW w:w="1322" w:type="pct"/>
          </w:tcPr>
          <w:p w14:paraId="346D2571" w14:textId="77777777" w:rsidR="006E6C40" w:rsidRPr="009B793A" w:rsidRDefault="006E6C40" w:rsidP="007D081F">
            <w:pPr>
              <w:spacing w:before="40" w:after="40"/>
              <w:jc w:val="left"/>
              <w:rPr>
                <w:b/>
                <w:bCs/>
                <w:u w:val="single"/>
              </w:rPr>
            </w:pPr>
            <w:r w:rsidRPr="009B793A">
              <w:rPr>
                <w:b/>
                <w:bCs/>
                <w:u w:val="single"/>
              </w:rPr>
              <w:t xml:space="preserve">Accounting </w:t>
            </w:r>
            <w:r w:rsidR="00B11EAA">
              <w:rPr>
                <w:b/>
                <w:bCs/>
                <w:u w:val="single"/>
              </w:rPr>
              <w:t xml:space="preserve">requirements </w:t>
            </w:r>
            <w:r w:rsidR="00233C76">
              <w:rPr>
                <w:rFonts w:cs="Arial"/>
                <w:b/>
                <w:bCs/>
                <w:u w:val="single"/>
              </w:rPr>
              <w:t>‒</w:t>
            </w:r>
            <w:r w:rsidR="00B11EAA">
              <w:rPr>
                <w:b/>
                <w:bCs/>
                <w:u w:val="single"/>
              </w:rPr>
              <w:t xml:space="preserve"> General</w:t>
            </w:r>
          </w:p>
          <w:p w14:paraId="5A421DDE" w14:textId="72E1BAFE" w:rsidR="006E6C40" w:rsidRPr="009B793A" w:rsidRDefault="006E6C40" w:rsidP="007D081F">
            <w:pPr>
              <w:spacing w:before="40" w:after="40"/>
              <w:jc w:val="left"/>
            </w:pPr>
            <w:r w:rsidRPr="009B793A">
              <w:t>A firm shall keep in an official language of the Republic</w:t>
            </w:r>
            <w:r w:rsidR="004557A7">
              <w:rPr>
                <w:rStyle w:val="FootnoteReference"/>
              </w:rPr>
              <w:footnoteReference w:id="50"/>
            </w:r>
            <w:r w:rsidRPr="009B793A">
              <w:t xml:space="preserve"> such accounting records</w:t>
            </w:r>
            <w:r w:rsidR="001C2DCC" w:rsidRPr="001C2DCC">
              <w:rPr>
                <w:lang w:val="en-ZA"/>
              </w:rPr>
              <w:t>, which record both business account transactions and trust account transactions,</w:t>
            </w:r>
            <w:r w:rsidRPr="009B793A">
              <w:t xml:space="preserve"> as are necessary to </w:t>
            </w:r>
            <w:r w:rsidR="00D27D9A">
              <w:t xml:space="preserve">enable </w:t>
            </w:r>
            <w:r w:rsidRPr="009B793A">
              <w:t xml:space="preserve">the firm </w:t>
            </w:r>
            <w:r w:rsidR="00D27D9A">
              <w:t xml:space="preserve">to satisfy its obligations in terms of the Act, these </w:t>
            </w:r>
            <w:r w:rsidR="00965CC9">
              <w:t>R</w:t>
            </w:r>
            <w:r w:rsidR="00D27D9A">
              <w:t xml:space="preserve">ules and any other law with respect to the preparation </w:t>
            </w:r>
            <w:r w:rsidR="00D27D9A">
              <w:lastRenderedPageBreak/>
              <w:t>of financial statements that present fairly and in accordance with an acceptable financial reporting framework in South Africa the state of affairs and business of the firm</w:t>
            </w:r>
            <w:r w:rsidR="00233C76">
              <w:t>;</w:t>
            </w:r>
            <w:r w:rsidR="00D27D9A">
              <w:t xml:space="preserve"> </w:t>
            </w:r>
            <w:r w:rsidRPr="009B793A">
              <w:t>and to explain the transactions and financial position of the firm</w:t>
            </w:r>
            <w:r w:rsidR="00233C76">
              <w:t>,</w:t>
            </w:r>
            <w:r w:rsidRPr="009B793A">
              <w:t xml:space="preserve"> including and without derogation from the generality of this </w:t>
            </w:r>
            <w:r w:rsidR="00965CC9">
              <w:t>R</w:t>
            </w:r>
            <w:r w:rsidRPr="009B793A">
              <w:t>ule</w:t>
            </w:r>
            <w:r w:rsidR="006C3BC1">
              <w:t>:</w:t>
            </w:r>
            <w:r>
              <w:t xml:space="preserve"> </w:t>
            </w:r>
          </w:p>
          <w:p w14:paraId="3580A1DE" w14:textId="58CF9D9B" w:rsidR="004747BF" w:rsidRDefault="006C3BC1" w:rsidP="00F41F0A">
            <w:pPr>
              <w:pStyle w:val="ListParagraph"/>
              <w:numPr>
                <w:ilvl w:val="0"/>
                <w:numId w:val="21"/>
              </w:numPr>
              <w:spacing w:before="40" w:after="40"/>
              <w:ind w:left="319" w:hanging="284"/>
              <w:jc w:val="left"/>
            </w:pPr>
            <w:r>
              <w:t xml:space="preserve">Records showing </w:t>
            </w:r>
            <w:r w:rsidR="00D27D9A">
              <w:t xml:space="preserve">all </w:t>
            </w:r>
            <w:r>
              <w:t>assets and liabilities</w:t>
            </w:r>
            <w:r w:rsidR="00D27D9A">
              <w:t xml:space="preserve"> as required in terms of </w:t>
            </w:r>
            <w:r w:rsidR="008F7962">
              <w:t>S</w:t>
            </w:r>
            <w:r w:rsidR="00D27D9A">
              <w:t xml:space="preserve">ection </w:t>
            </w:r>
            <w:r w:rsidR="001C2DCC">
              <w:t>87</w:t>
            </w:r>
            <w:r w:rsidR="00D27D9A">
              <w:t xml:space="preserve"> of the Act</w:t>
            </w:r>
            <w:r>
              <w:t>;</w:t>
            </w:r>
          </w:p>
          <w:p w14:paraId="22CEA1C9" w14:textId="71E52E95" w:rsidR="004747BF" w:rsidRDefault="006C3BC1" w:rsidP="00F41F0A">
            <w:pPr>
              <w:pStyle w:val="ListParagraph"/>
              <w:numPr>
                <w:ilvl w:val="0"/>
                <w:numId w:val="21"/>
              </w:numPr>
              <w:spacing w:before="40" w:after="40"/>
              <w:ind w:left="319" w:hanging="284"/>
              <w:jc w:val="left"/>
            </w:pPr>
            <w:r>
              <w:t xml:space="preserve">Records </w:t>
            </w:r>
            <w:r w:rsidR="004747BF">
              <w:t>containing entries from day to day of all mon</w:t>
            </w:r>
            <w:r w:rsidR="00D27D9A">
              <w:t>i</w:t>
            </w:r>
            <w:r w:rsidR="004747BF">
              <w:t>es received and paid by it on its own account</w:t>
            </w:r>
            <w:r w:rsidR="00D27D9A">
              <w:t xml:space="preserve">, as required by </w:t>
            </w:r>
            <w:r w:rsidR="00682DA1">
              <w:t>S</w:t>
            </w:r>
            <w:r w:rsidR="00D27D9A">
              <w:t xml:space="preserve">ections </w:t>
            </w:r>
            <w:r w:rsidR="001C2DCC">
              <w:t>87</w:t>
            </w:r>
            <w:r w:rsidR="00D27D9A">
              <w:t>(</w:t>
            </w:r>
            <w:r w:rsidR="001C2DCC">
              <w:t>1</w:t>
            </w:r>
            <w:r w:rsidR="00D27D9A">
              <w:t xml:space="preserve">) and </w:t>
            </w:r>
            <w:r w:rsidR="001C2DCC">
              <w:t>87</w:t>
            </w:r>
            <w:r w:rsidR="00D27D9A">
              <w:t>(</w:t>
            </w:r>
            <w:r w:rsidR="00950431">
              <w:t>3) of</w:t>
            </w:r>
            <w:r w:rsidR="00D27D9A">
              <w:t xml:space="preserve"> the Act</w:t>
            </w:r>
            <w:r w:rsidR="004747BF">
              <w:t>;</w:t>
            </w:r>
            <w:r>
              <w:t xml:space="preserve"> </w:t>
            </w:r>
          </w:p>
          <w:p w14:paraId="6C215137" w14:textId="77777777" w:rsidR="00D27D9A" w:rsidRDefault="006C3BC1" w:rsidP="00F41F0A">
            <w:pPr>
              <w:numPr>
                <w:ilvl w:val="0"/>
                <w:numId w:val="12"/>
              </w:numPr>
              <w:spacing w:before="40" w:after="40"/>
              <w:jc w:val="left"/>
            </w:pPr>
            <w:r w:rsidRPr="009B793A">
              <w:t>Records containing particulars and information of</w:t>
            </w:r>
            <w:r w:rsidR="00D27D9A">
              <w:t>:</w:t>
            </w:r>
            <w:r w:rsidRPr="009B793A">
              <w:t xml:space="preserve"> </w:t>
            </w:r>
          </w:p>
          <w:p w14:paraId="5535A9D5" w14:textId="77777777" w:rsidR="00D27D9A" w:rsidRDefault="00233C76" w:rsidP="00F41F0A">
            <w:pPr>
              <w:numPr>
                <w:ilvl w:val="1"/>
                <w:numId w:val="22"/>
              </w:numPr>
              <w:spacing w:before="40" w:after="40"/>
              <w:ind w:left="733"/>
              <w:jc w:val="left"/>
            </w:pPr>
            <w:r w:rsidRPr="009B793A">
              <w:t xml:space="preserve">All </w:t>
            </w:r>
            <w:r w:rsidR="006C3BC1" w:rsidRPr="002778F1">
              <w:rPr>
                <w:lang w:val="en-ZA"/>
              </w:rPr>
              <w:t>moneys</w:t>
            </w:r>
            <w:r w:rsidR="006C3BC1" w:rsidRPr="009B793A">
              <w:t xml:space="preserve"> received, held and </w:t>
            </w:r>
            <w:r w:rsidR="006E6C40" w:rsidRPr="009B793A">
              <w:t>paid by it for and on account of any person</w:t>
            </w:r>
            <w:r w:rsidR="00D27D9A">
              <w:t>;</w:t>
            </w:r>
          </w:p>
          <w:p w14:paraId="06C13E27" w14:textId="2EBEF2F5" w:rsidR="00D27D9A" w:rsidRDefault="00233C76" w:rsidP="00F41F0A">
            <w:pPr>
              <w:numPr>
                <w:ilvl w:val="1"/>
                <w:numId w:val="22"/>
              </w:numPr>
              <w:spacing w:before="40" w:after="40"/>
              <w:ind w:left="733"/>
              <w:jc w:val="left"/>
            </w:pPr>
            <w:r w:rsidRPr="009B793A">
              <w:lastRenderedPageBreak/>
              <w:t xml:space="preserve">All </w:t>
            </w:r>
            <w:r w:rsidR="006E6C40" w:rsidRPr="002778F1">
              <w:rPr>
                <w:lang w:val="en-ZA"/>
              </w:rPr>
              <w:t>moneys</w:t>
            </w:r>
            <w:r w:rsidR="006E6C40" w:rsidRPr="009B793A">
              <w:t xml:space="preserve"> invested by it in terms of </w:t>
            </w:r>
            <w:r w:rsidRPr="009B793A">
              <w:t xml:space="preserve">Section </w:t>
            </w:r>
            <w:r w:rsidR="001C2DCC">
              <w:t>86(3)</w:t>
            </w:r>
            <w:r w:rsidR="006E6C40" w:rsidRPr="009B793A">
              <w:t xml:space="preserve"> or </w:t>
            </w:r>
            <w:r w:rsidRPr="009B793A">
              <w:t>Section</w:t>
            </w:r>
            <w:r>
              <w:t> </w:t>
            </w:r>
            <w:r w:rsidR="001C2DCC">
              <w:t>86(4)</w:t>
            </w:r>
            <w:r w:rsidR="006E6C40" w:rsidRPr="009B793A">
              <w:t xml:space="preserve"> of the Act</w:t>
            </w:r>
            <w:r w:rsidR="00D27D9A">
              <w:t>;</w:t>
            </w:r>
            <w:r w:rsidR="0054505F">
              <w:t xml:space="preserve"> </w:t>
            </w:r>
          </w:p>
          <w:p w14:paraId="3E7A159E" w14:textId="6E7B6017" w:rsidR="006E6C40" w:rsidRDefault="00233C76" w:rsidP="00F41F0A">
            <w:pPr>
              <w:numPr>
                <w:ilvl w:val="1"/>
                <w:numId w:val="22"/>
              </w:numPr>
              <w:spacing w:before="40" w:after="40"/>
              <w:ind w:left="733"/>
              <w:jc w:val="left"/>
            </w:pPr>
            <w:r w:rsidRPr="009B793A">
              <w:t xml:space="preserve">Any </w:t>
            </w:r>
            <w:r w:rsidR="006E6C40" w:rsidRPr="009B793A">
              <w:t xml:space="preserve">interest referred to in </w:t>
            </w:r>
            <w:r w:rsidRPr="009B793A">
              <w:t xml:space="preserve">Section </w:t>
            </w:r>
            <w:r w:rsidR="006E6C40" w:rsidRPr="009B793A">
              <w:t>8</w:t>
            </w:r>
            <w:r w:rsidR="00175E0E">
              <w:t>6</w:t>
            </w:r>
            <w:r w:rsidR="006E6C40" w:rsidRPr="009B793A">
              <w:t>(</w:t>
            </w:r>
            <w:r w:rsidR="00175E0E">
              <w:t>5</w:t>
            </w:r>
            <w:r w:rsidR="006E6C40" w:rsidRPr="009B793A">
              <w:t>) of the Act which is paid over or credited to it</w:t>
            </w:r>
            <w:r w:rsidR="006E5745">
              <w:t>;</w:t>
            </w:r>
            <w:r w:rsidR="006E5745" w:rsidRPr="009B793A">
              <w:t xml:space="preserve"> </w:t>
            </w:r>
            <w:r w:rsidR="00CA0F25">
              <w:t>and</w:t>
            </w:r>
          </w:p>
          <w:p w14:paraId="6C9C11C2" w14:textId="77777777" w:rsidR="00B250EB" w:rsidRDefault="00233C76" w:rsidP="00F41F0A">
            <w:pPr>
              <w:numPr>
                <w:ilvl w:val="1"/>
                <w:numId w:val="22"/>
              </w:numPr>
              <w:spacing w:before="40" w:after="40"/>
              <w:ind w:left="733"/>
              <w:jc w:val="left"/>
            </w:pPr>
            <w:r>
              <w:t xml:space="preserve">Any </w:t>
            </w:r>
            <w:r w:rsidR="00D27D9A">
              <w:t>interest credited to or in respect of any separate trust savings.</w:t>
            </w:r>
          </w:p>
          <w:p w14:paraId="3A6224A1" w14:textId="77777777" w:rsidR="00B250EB" w:rsidRPr="00B250EB" w:rsidRDefault="00B250EB" w:rsidP="00B250EB">
            <w:pPr>
              <w:spacing w:before="40" w:after="40"/>
              <w:jc w:val="left"/>
              <w:rPr>
                <w:b/>
                <w:bCs/>
                <w:lang w:val="en-ZA"/>
              </w:rPr>
            </w:pPr>
            <w:r w:rsidRPr="00B250EB">
              <w:rPr>
                <w:b/>
                <w:bCs/>
                <w:lang w:val="en-ZA"/>
              </w:rPr>
              <w:t>Acceptable financial reporting framework</w:t>
            </w:r>
          </w:p>
          <w:p w14:paraId="622416B8" w14:textId="0E225050" w:rsidR="00B250EB" w:rsidRPr="00B250EB" w:rsidRDefault="00B250EB" w:rsidP="00B250EB">
            <w:pPr>
              <w:spacing w:before="40" w:after="40"/>
              <w:jc w:val="left"/>
              <w:rPr>
                <w:lang w:val="en-ZA"/>
              </w:rPr>
            </w:pPr>
            <w:r w:rsidRPr="00B250EB">
              <w:rPr>
                <w:lang w:val="en-ZA"/>
              </w:rPr>
              <w:t xml:space="preserve">For purposes of these </w:t>
            </w:r>
            <w:r w:rsidR="00965CC9">
              <w:rPr>
                <w:lang w:val="en-ZA"/>
              </w:rPr>
              <w:t>R</w:t>
            </w:r>
            <w:r w:rsidRPr="00B250EB">
              <w:rPr>
                <w:lang w:val="en-ZA"/>
              </w:rPr>
              <w:t>ules:</w:t>
            </w:r>
          </w:p>
          <w:p w14:paraId="1D886FB5" w14:textId="77777777" w:rsidR="00B250EB" w:rsidRPr="00B250EB" w:rsidRDefault="0060693E" w:rsidP="00F41F0A">
            <w:pPr>
              <w:pStyle w:val="ListParagraph"/>
              <w:numPr>
                <w:ilvl w:val="0"/>
                <w:numId w:val="21"/>
              </w:numPr>
              <w:spacing w:before="40" w:after="40"/>
              <w:ind w:left="319" w:hanging="284"/>
              <w:jc w:val="left"/>
              <w:rPr>
                <w:lang w:val="en-ZA"/>
              </w:rPr>
            </w:pPr>
            <w:r w:rsidRPr="0060693E">
              <w:t>Acceptable</w:t>
            </w:r>
            <w:r w:rsidRPr="00B250EB">
              <w:rPr>
                <w:lang w:val="en-ZA"/>
              </w:rPr>
              <w:t xml:space="preserve"> </w:t>
            </w:r>
            <w:r w:rsidR="00B250EB" w:rsidRPr="00B250EB">
              <w:rPr>
                <w:lang w:val="en-ZA"/>
              </w:rPr>
              <w:t>financial reporting frameworks which are to be recognised and applied are:</w:t>
            </w:r>
          </w:p>
          <w:p w14:paraId="16322496" w14:textId="556FCD93" w:rsidR="00B250EB" w:rsidRPr="00996908" w:rsidRDefault="00B250EB" w:rsidP="00F41F0A">
            <w:pPr>
              <w:numPr>
                <w:ilvl w:val="1"/>
                <w:numId w:val="22"/>
              </w:numPr>
              <w:spacing w:before="40" w:after="40"/>
              <w:ind w:left="733"/>
              <w:jc w:val="left"/>
              <w:rPr>
                <w:lang w:val="en-ZA"/>
              </w:rPr>
            </w:pPr>
            <w:r w:rsidRPr="00B250EB">
              <w:rPr>
                <w:lang w:val="en-ZA"/>
              </w:rPr>
              <w:t>"</w:t>
            </w:r>
            <w:r w:rsidRPr="002778F1">
              <w:t>IFRS</w:t>
            </w:r>
            <w:r w:rsidRPr="00B250EB">
              <w:rPr>
                <w:lang w:val="en-ZA"/>
              </w:rPr>
              <w:t>"</w:t>
            </w:r>
            <w:r w:rsidR="0060693E">
              <w:rPr>
                <w:lang w:val="en-ZA"/>
              </w:rPr>
              <w:t>,</w:t>
            </w:r>
            <w:r w:rsidRPr="00B250EB">
              <w:rPr>
                <w:lang w:val="en-ZA"/>
              </w:rPr>
              <w:t xml:space="preserve"> being International Financial Reporting Standards as issued from time to time by</w:t>
            </w:r>
            <w:r w:rsidR="00CA0F25">
              <w:rPr>
                <w:lang w:val="en-ZA"/>
              </w:rPr>
              <w:t xml:space="preserve"> </w:t>
            </w:r>
            <w:r w:rsidRPr="00996908">
              <w:rPr>
                <w:lang w:val="en-ZA"/>
              </w:rPr>
              <w:t xml:space="preserve">the International </w:t>
            </w:r>
            <w:r w:rsidR="00175E0E">
              <w:rPr>
                <w:lang w:val="en-ZA"/>
              </w:rPr>
              <w:t>Accounting</w:t>
            </w:r>
            <w:r w:rsidRPr="00996908">
              <w:rPr>
                <w:lang w:val="en-ZA"/>
              </w:rPr>
              <w:t xml:space="preserve"> Standards Board, or its successor body;</w:t>
            </w:r>
          </w:p>
          <w:p w14:paraId="1CB239F4" w14:textId="77777777" w:rsidR="00B250EB" w:rsidRPr="00B250EB" w:rsidRDefault="00B250EB" w:rsidP="00F41F0A">
            <w:pPr>
              <w:numPr>
                <w:ilvl w:val="1"/>
                <w:numId w:val="22"/>
              </w:numPr>
              <w:spacing w:before="40" w:after="40"/>
              <w:ind w:left="733"/>
              <w:jc w:val="left"/>
              <w:rPr>
                <w:lang w:val="en-ZA"/>
              </w:rPr>
            </w:pPr>
            <w:r w:rsidRPr="00B250EB">
              <w:rPr>
                <w:lang w:val="en-ZA"/>
              </w:rPr>
              <w:t>"</w:t>
            </w:r>
            <w:r w:rsidRPr="002778F1">
              <w:rPr>
                <w:lang w:val="en-ZA"/>
              </w:rPr>
              <w:t>IFRS</w:t>
            </w:r>
            <w:r w:rsidRPr="00B250EB">
              <w:rPr>
                <w:b/>
                <w:bCs/>
                <w:lang w:val="en-ZA"/>
              </w:rPr>
              <w:t xml:space="preserve"> </w:t>
            </w:r>
            <w:r w:rsidRPr="002778F1">
              <w:rPr>
                <w:bCs/>
                <w:lang w:val="en-ZA"/>
              </w:rPr>
              <w:t>for SMEs</w:t>
            </w:r>
            <w:r w:rsidRPr="00B250EB">
              <w:rPr>
                <w:lang w:val="en-ZA"/>
              </w:rPr>
              <w:t>", being IFRS for Small and Medium Enterprises.</w:t>
            </w:r>
          </w:p>
          <w:p w14:paraId="7C66069A" w14:textId="388A9434" w:rsidR="00B250EB" w:rsidRPr="002778F1" w:rsidRDefault="00B250EB" w:rsidP="00F41F0A">
            <w:pPr>
              <w:pStyle w:val="ListParagraph"/>
              <w:numPr>
                <w:ilvl w:val="0"/>
                <w:numId w:val="21"/>
              </w:numPr>
              <w:spacing w:before="40" w:after="40"/>
              <w:ind w:left="319" w:hanging="284"/>
              <w:jc w:val="left"/>
              <w:rPr>
                <w:lang w:val="en-ZA"/>
              </w:rPr>
            </w:pPr>
            <w:r w:rsidRPr="00B250EB">
              <w:rPr>
                <w:lang w:val="en-ZA"/>
              </w:rPr>
              <w:lastRenderedPageBreak/>
              <w:t xml:space="preserve">In </w:t>
            </w:r>
            <w:r w:rsidRPr="002778F1">
              <w:t>determining</w:t>
            </w:r>
            <w:r w:rsidRPr="00B250EB">
              <w:rPr>
                <w:lang w:val="en-ZA"/>
              </w:rPr>
              <w:t xml:space="preserve"> what is meant by "acceptable financial reporting frameworks" regard shall be</w:t>
            </w:r>
            <w:r>
              <w:rPr>
                <w:lang w:val="en-ZA"/>
              </w:rPr>
              <w:t xml:space="preserve"> </w:t>
            </w:r>
            <w:r w:rsidRPr="00B250EB">
              <w:rPr>
                <w:lang w:val="en-ZA"/>
              </w:rPr>
              <w:t xml:space="preserve">had, </w:t>
            </w:r>
            <w:r w:rsidRPr="00B250EB">
              <w:rPr>
                <w:i/>
                <w:iCs/>
                <w:lang w:val="en-ZA"/>
              </w:rPr>
              <w:t>inter alia</w:t>
            </w:r>
            <w:r w:rsidRPr="00B250EB">
              <w:rPr>
                <w:lang w:val="en-ZA"/>
              </w:rPr>
              <w:t>, to any rulings of the Council</w:t>
            </w:r>
            <w:r w:rsidR="00E57988">
              <w:rPr>
                <w:rStyle w:val="FootnoteReference"/>
                <w:lang w:val="en-ZA"/>
              </w:rPr>
              <w:footnoteReference w:id="51"/>
            </w:r>
            <w:r w:rsidRPr="00B250EB">
              <w:rPr>
                <w:lang w:val="en-ZA"/>
              </w:rPr>
              <w:t xml:space="preserve"> published to </w:t>
            </w:r>
            <w:r w:rsidR="00BE601D">
              <w:rPr>
                <w:lang w:val="en-ZA"/>
              </w:rPr>
              <w:t xml:space="preserve">trust account </w:t>
            </w:r>
            <w:r w:rsidR="00357E9A">
              <w:rPr>
                <w:lang w:val="en-ZA"/>
              </w:rPr>
              <w:t>practitioners with</w:t>
            </w:r>
            <w:r w:rsidRPr="00B250EB">
              <w:rPr>
                <w:lang w:val="en-ZA"/>
              </w:rPr>
              <w:t xml:space="preserve"> respect to specific</w:t>
            </w:r>
            <w:r>
              <w:rPr>
                <w:lang w:val="en-ZA"/>
              </w:rPr>
              <w:t xml:space="preserve"> </w:t>
            </w:r>
            <w:r w:rsidRPr="00B250EB">
              <w:rPr>
                <w:lang w:val="en-ZA"/>
              </w:rPr>
              <w:t>additional disclosures required to be made in the financial statements or trust account</w:t>
            </w:r>
            <w:r>
              <w:rPr>
                <w:lang w:val="en-ZA"/>
              </w:rPr>
              <w:t xml:space="preserve"> </w:t>
            </w:r>
            <w:r w:rsidR="008D0739">
              <w:rPr>
                <w:lang w:val="en-ZA"/>
              </w:rPr>
              <w:t>S</w:t>
            </w:r>
            <w:r w:rsidRPr="00B250EB">
              <w:rPr>
                <w:lang w:val="en-ZA"/>
              </w:rPr>
              <w:t>chedules.</w:t>
            </w:r>
          </w:p>
        </w:tc>
        <w:tc>
          <w:tcPr>
            <w:tcW w:w="871" w:type="pct"/>
          </w:tcPr>
          <w:p w14:paraId="71182E4A" w14:textId="77777777" w:rsidR="006E6C40" w:rsidRPr="009B793A" w:rsidRDefault="007157C0" w:rsidP="001F5700">
            <w:pPr>
              <w:spacing w:before="40" w:after="40"/>
              <w:jc w:val="left"/>
            </w:pPr>
            <w:r>
              <w:lastRenderedPageBreak/>
              <w:t>General</w:t>
            </w:r>
          </w:p>
        </w:tc>
        <w:tc>
          <w:tcPr>
            <w:tcW w:w="2002" w:type="pct"/>
          </w:tcPr>
          <w:p w14:paraId="47B4BFE6" w14:textId="37645194" w:rsidR="006E6C40" w:rsidRPr="000C64A5" w:rsidRDefault="009526D0" w:rsidP="007D081F">
            <w:pPr>
              <w:spacing w:before="40" w:after="40"/>
              <w:jc w:val="left"/>
            </w:pPr>
            <w:r>
              <w:t>To identify and assess risk within the assurance engagement, obtain an understanding of, and d</w:t>
            </w:r>
            <w:r w:rsidR="006E6C40" w:rsidRPr="000C64A5">
              <w:t>ocument key controls identified by the</w:t>
            </w:r>
            <w:r w:rsidR="009A0478" w:rsidRPr="009A0478">
              <w:t xml:space="preserve"> legal</w:t>
            </w:r>
            <w:r w:rsidR="009A0478">
              <w:t xml:space="preserve"> </w:t>
            </w:r>
            <w:r w:rsidR="009A0478" w:rsidRPr="009A0478">
              <w:t>practitioner</w:t>
            </w:r>
            <w:r w:rsidR="009A0478" w:rsidRPr="009A0478">
              <w:rPr>
                <w:vertAlign w:val="superscript"/>
              </w:rPr>
              <w:footnoteReference w:id="52"/>
            </w:r>
            <w:r w:rsidR="006E6C40" w:rsidRPr="000C64A5">
              <w:t xml:space="preserve"> that address each of the control objectives listed below in respect of the accounting records</w:t>
            </w:r>
            <w:r w:rsidR="00762FE7">
              <w:rPr>
                <w:rStyle w:val="FootnoteReference"/>
              </w:rPr>
              <w:footnoteReference w:id="53"/>
            </w:r>
            <w:r w:rsidR="006E6C40" w:rsidRPr="000C64A5">
              <w:t>:</w:t>
            </w:r>
          </w:p>
          <w:p w14:paraId="7C32AD7F" w14:textId="77777777" w:rsidR="006E6C40" w:rsidRPr="000C64A5" w:rsidRDefault="006C3BC1" w:rsidP="00F41F0A">
            <w:pPr>
              <w:numPr>
                <w:ilvl w:val="0"/>
                <w:numId w:val="12"/>
              </w:numPr>
              <w:spacing w:before="40" w:after="40"/>
              <w:jc w:val="left"/>
            </w:pPr>
            <w:r w:rsidRPr="000C64A5">
              <w:t>Accounting records are ac</w:t>
            </w:r>
            <w:r w:rsidR="006E6C40" w:rsidRPr="000C64A5">
              <w:t>curate (accuracy)</w:t>
            </w:r>
            <w:r>
              <w:t>; and</w:t>
            </w:r>
          </w:p>
          <w:p w14:paraId="3F36E443" w14:textId="77777777" w:rsidR="006E6C40" w:rsidRPr="000C64A5" w:rsidRDefault="006C3BC1" w:rsidP="00F41F0A">
            <w:pPr>
              <w:numPr>
                <w:ilvl w:val="0"/>
                <w:numId w:val="12"/>
              </w:numPr>
              <w:spacing w:before="40" w:after="40"/>
              <w:jc w:val="left"/>
            </w:pPr>
            <w:r w:rsidRPr="000C64A5">
              <w:t>Loss of the accounting records is prevented (completeness)</w:t>
            </w:r>
            <w:r>
              <w:t>.</w:t>
            </w:r>
          </w:p>
          <w:p w14:paraId="37DFB362" w14:textId="71FB88D3" w:rsidR="006658E1" w:rsidRDefault="006658E1">
            <w:pPr>
              <w:spacing w:before="40" w:after="40"/>
              <w:jc w:val="left"/>
            </w:pPr>
            <w:r>
              <w:rPr>
                <w:lang w:val="en-ZA"/>
              </w:rPr>
              <w:lastRenderedPageBreak/>
              <w:t xml:space="preserve">Through </w:t>
            </w:r>
            <w:r w:rsidR="00614D5E">
              <w:rPr>
                <w:lang w:val="en-ZA"/>
              </w:rPr>
              <w:t xml:space="preserve">the </w:t>
            </w:r>
            <w:r>
              <w:rPr>
                <w:lang w:val="en-ZA"/>
              </w:rPr>
              <w:t>inspection of the accounting records</w:t>
            </w:r>
            <w:r w:rsidR="00614D5E">
              <w:rPr>
                <w:lang w:val="en-ZA"/>
              </w:rPr>
              <w:t>,</w:t>
            </w:r>
            <w:r>
              <w:rPr>
                <w:lang w:val="en-ZA"/>
              </w:rPr>
              <w:t xml:space="preserve"> confirm that </w:t>
            </w:r>
            <w:r w:rsidRPr="00157228">
              <w:rPr>
                <w:lang w:val="en-ZA"/>
              </w:rPr>
              <w:t xml:space="preserve">the </w:t>
            </w:r>
            <w:r>
              <w:rPr>
                <w:lang w:val="en-ZA"/>
              </w:rPr>
              <w:t xml:space="preserve">accounting </w:t>
            </w:r>
            <w:r w:rsidRPr="00157228">
              <w:rPr>
                <w:lang w:val="en-ZA"/>
              </w:rPr>
              <w:t xml:space="preserve">records are </w:t>
            </w:r>
            <w:r w:rsidRPr="00BE596B">
              <w:rPr>
                <w:lang w:val="en-ZA"/>
              </w:rPr>
              <w:t>maintained in an official language of the Republic.</w:t>
            </w:r>
          </w:p>
          <w:p w14:paraId="1BF196AA" w14:textId="5B24EA67" w:rsidR="005F2E7C" w:rsidRDefault="00971CC4">
            <w:pPr>
              <w:spacing w:before="40" w:after="40"/>
              <w:jc w:val="left"/>
            </w:pPr>
            <w:r>
              <w:t xml:space="preserve">Inspect the latest available financial statements </w:t>
            </w:r>
            <w:r w:rsidR="00B44D2D" w:rsidRPr="00B44D2D">
              <w:t>(where required by the relevant law(s) and/or regulation(s))</w:t>
            </w:r>
            <w:r w:rsidR="00B44D2D">
              <w:t xml:space="preserve"> </w:t>
            </w:r>
            <w:r>
              <w:t xml:space="preserve">of the entity and ensure that </w:t>
            </w:r>
            <w:r w:rsidR="0060693E">
              <w:t>they are</w:t>
            </w:r>
            <w:r>
              <w:t xml:space="preserve"> presented </w:t>
            </w:r>
            <w:r w:rsidR="00D81142">
              <w:t xml:space="preserve">in terms of </w:t>
            </w:r>
            <w:r w:rsidR="009627EF">
              <w:t xml:space="preserve">either </w:t>
            </w:r>
            <w:r>
              <w:t xml:space="preserve">IFRS </w:t>
            </w:r>
            <w:r w:rsidR="00D81142">
              <w:t xml:space="preserve">or </w:t>
            </w:r>
            <w:r>
              <w:t xml:space="preserve">IFRS for SMEs </w:t>
            </w:r>
            <w:r w:rsidR="00D81142">
              <w:t>and</w:t>
            </w:r>
            <w:r>
              <w:t xml:space="preserve"> </w:t>
            </w:r>
            <w:r w:rsidR="008343C1">
              <w:t xml:space="preserve">include </w:t>
            </w:r>
            <w:r>
              <w:t xml:space="preserve">specific additional disclosure as published by the </w:t>
            </w:r>
            <w:r w:rsidRPr="00FC1869">
              <w:t>Coun</w:t>
            </w:r>
            <w:r w:rsidR="00B250EB" w:rsidRPr="002778F1">
              <w:t>ci</w:t>
            </w:r>
            <w:r w:rsidRPr="00FC1869">
              <w:t>l</w:t>
            </w:r>
            <w:r w:rsidR="00FC1869">
              <w:t>.</w:t>
            </w:r>
            <w:r>
              <w:t xml:space="preserve"> </w:t>
            </w:r>
          </w:p>
          <w:p w14:paraId="1E2DA5FE" w14:textId="28E57C30" w:rsidR="00407B8F" w:rsidRDefault="006E6C40">
            <w:pPr>
              <w:spacing w:before="40" w:after="40"/>
              <w:jc w:val="left"/>
              <w:rPr>
                <w:lang w:val="en-ZA"/>
              </w:rPr>
            </w:pPr>
            <w:r w:rsidRPr="000C64A5">
              <w:t>Inspect the accounting records to ensure that they comply with the Rule</w:t>
            </w:r>
            <w:r w:rsidR="008209A3">
              <w:t>s</w:t>
            </w:r>
            <w:r w:rsidR="0053673D">
              <w:t xml:space="preserve"> and to establish </w:t>
            </w:r>
            <w:r w:rsidR="004747BF" w:rsidRPr="00BE596B">
              <w:rPr>
                <w:lang w:val="en-ZA"/>
              </w:rPr>
              <w:t>whether the</w:t>
            </w:r>
            <w:r w:rsidR="00454DB2">
              <w:rPr>
                <w:lang w:val="en-ZA"/>
              </w:rPr>
              <w:t xml:space="preserve"> </w:t>
            </w:r>
            <w:r w:rsidR="004747BF" w:rsidRPr="00BE596B">
              <w:rPr>
                <w:lang w:val="en-ZA"/>
              </w:rPr>
              <w:t>accounting records</w:t>
            </w:r>
            <w:r w:rsidR="00762FE7">
              <w:rPr>
                <w:rStyle w:val="FootnoteReference"/>
                <w:lang w:val="en-ZA"/>
              </w:rPr>
              <w:footnoteReference w:id="54"/>
            </w:r>
            <w:r w:rsidR="00407B8F">
              <w:rPr>
                <w:lang w:val="en-ZA"/>
              </w:rPr>
              <w:t>:</w:t>
            </w:r>
          </w:p>
          <w:p w14:paraId="059E56A4" w14:textId="4C915FD2" w:rsidR="00407B8F" w:rsidRPr="00BE596B" w:rsidRDefault="00BB4537" w:rsidP="00F41F0A">
            <w:pPr>
              <w:numPr>
                <w:ilvl w:val="0"/>
                <w:numId w:val="22"/>
              </w:numPr>
              <w:spacing w:before="40" w:after="40"/>
              <w:jc w:val="left"/>
            </w:pPr>
            <w:r>
              <w:rPr>
                <w:lang w:val="en-ZA"/>
              </w:rPr>
              <w:t>S</w:t>
            </w:r>
            <w:r w:rsidR="00407B8F">
              <w:rPr>
                <w:lang w:val="en-ZA"/>
              </w:rPr>
              <w:t>how all a</w:t>
            </w:r>
            <w:r w:rsidR="00407B8F" w:rsidRPr="00BE596B">
              <w:rPr>
                <w:lang w:val="en-ZA"/>
              </w:rPr>
              <w:t>ssets and liabilities</w:t>
            </w:r>
            <w:r w:rsidR="00614D5E">
              <w:rPr>
                <w:lang w:val="en-ZA"/>
              </w:rPr>
              <w:t>,</w:t>
            </w:r>
            <w:r w:rsidR="00857EB2">
              <w:rPr>
                <w:lang w:val="en-ZA"/>
              </w:rPr>
              <w:t xml:space="preserve"> as required in terms of Section 87 of the Act; </w:t>
            </w:r>
          </w:p>
          <w:p w14:paraId="266E8595" w14:textId="59E28B07" w:rsidR="00857EB2" w:rsidRPr="00857EB2" w:rsidRDefault="00BB4537" w:rsidP="00F41F0A">
            <w:pPr>
              <w:numPr>
                <w:ilvl w:val="0"/>
                <w:numId w:val="22"/>
              </w:numPr>
              <w:spacing w:before="40" w:after="40"/>
              <w:jc w:val="left"/>
              <w:rPr>
                <w:lang w:val="en-ZA"/>
              </w:rPr>
            </w:pPr>
            <w:r>
              <w:rPr>
                <w:rFonts w:asciiTheme="minorHAnsi" w:hAnsiTheme="minorHAnsi" w:cstheme="minorHAnsi"/>
                <w:szCs w:val="22"/>
              </w:rPr>
              <w:t>C</w:t>
            </w:r>
            <w:r w:rsidR="00857EB2" w:rsidRPr="00705B56">
              <w:rPr>
                <w:rFonts w:asciiTheme="minorHAnsi" w:hAnsiTheme="minorHAnsi" w:cstheme="minorHAnsi"/>
                <w:szCs w:val="22"/>
              </w:rPr>
              <w:t xml:space="preserve">ontain </w:t>
            </w:r>
            <w:r w:rsidR="004F2F9D" w:rsidRPr="004F2F9D">
              <w:rPr>
                <w:rFonts w:asciiTheme="minorHAnsi" w:hAnsiTheme="minorHAnsi" w:cstheme="minorHAnsi"/>
                <w:szCs w:val="22"/>
              </w:rPr>
              <w:t xml:space="preserve">day to day </w:t>
            </w:r>
            <w:r w:rsidR="00857EB2" w:rsidRPr="00705B56">
              <w:rPr>
                <w:rFonts w:asciiTheme="minorHAnsi" w:hAnsiTheme="minorHAnsi" w:cstheme="minorHAnsi"/>
                <w:szCs w:val="22"/>
              </w:rPr>
              <w:t xml:space="preserve">entries of all </w:t>
            </w:r>
            <w:r w:rsidR="00614D5E">
              <w:rPr>
                <w:rFonts w:asciiTheme="minorHAnsi" w:hAnsiTheme="minorHAnsi" w:cstheme="minorHAnsi"/>
                <w:szCs w:val="22"/>
              </w:rPr>
              <w:t>moneys</w:t>
            </w:r>
            <w:r w:rsidR="00857EB2" w:rsidRPr="00705B56">
              <w:rPr>
                <w:rFonts w:asciiTheme="minorHAnsi" w:hAnsiTheme="minorHAnsi" w:cstheme="minorHAnsi"/>
                <w:szCs w:val="22"/>
              </w:rPr>
              <w:t xml:space="preserve"> received and paid by </w:t>
            </w:r>
            <w:r w:rsidR="009A0478">
              <w:rPr>
                <w:rFonts w:asciiTheme="minorHAnsi" w:hAnsiTheme="minorHAnsi" w:cstheme="minorHAnsi"/>
                <w:szCs w:val="22"/>
              </w:rPr>
              <w:t>the legal practitioner</w:t>
            </w:r>
            <w:r w:rsidR="00857EB2" w:rsidRPr="00705B56">
              <w:rPr>
                <w:rFonts w:asciiTheme="minorHAnsi" w:hAnsiTheme="minorHAnsi" w:cstheme="minorHAnsi"/>
                <w:szCs w:val="22"/>
              </w:rPr>
              <w:t xml:space="preserve"> on </w:t>
            </w:r>
            <w:r w:rsidR="009A0478" w:rsidRPr="009A0478">
              <w:rPr>
                <w:rFonts w:asciiTheme="minorHAnsi" w:hAnsiTheme="minorHAnsi" w:cstheme="minorHAnsi"/>
                <w:szCs w:val="22"/>
              </w:rPr>
              <w:t>the legal practitioner</w:t>
            </w:r>
            <w:r w:rsidR="009A0478">
              <w:rPr>
                <w:rFonts w:asciiTheme="minorHAnsi" w:hAnsiTheme="minorHAnsi" w:cstheme="minorHAnsi"/>
                <w:szCs w:val="22"/>
              </w:rPr>
              <w:t xml:space="preserve">’s </w:t>
            </w:r>
            <w:r w:rsidR="00857EB2" w:rsidRPr="00705B56">
              <w:rPr>
                <w:rFonts w:asciiTheme="minorHAnsi" w:hAnsiTheme="minorHAnsi" w:cstheme="minorHAnsi"/>
                <w:szCs w:val="22"/>
              </w:rPr>
              <w:t xml:space="preserve">own account, as required by </w:t>
            </w:r>
            <w:r w:rsidR="00674E5F">
              <w:rPr>
                <w:rFonts w:asciiTheme="minorHAnsi" w:hAnsiTheme="minorHAnsi" w:cstheme="minorHAnsi"/>
                <w:szCs w:val="22"/>
              </w:rPr>
              <w:t>S</w:t>
            </w:r>
            <w:r w:rsidR="00857EB2" w:rsidRPr="00705B56">
              <w:rPr>
                <w:rFonts w:asciiTheme="minorHAnsi" w:hAnsiTheme="minorHAnsi" w:cstheme="minorHAnsi"/>
                <w:szCs w:val="22"/>
              </w:rPr>
              <w:t>ections 87(1) and 87(3)</w:t>
            </w:r>
            <w:r w:rsidR="00257F06">
              <w:rPr>
                <w:rFonts w:asciiTheme="minorHAnsi" w:hAnsiTheme="minorHAnsi" w:cstheme="minorHAnsi"/>
                <w:szCs w:val="22"/>
              </w:rPr>
              <w:t xml:space="preserve"> </w:t>
            </w:r>
            <w:r w:rsidR="00857EB2" w:rsidRPr="00705B56">
              <w:rPr>
                <w:rFonts w:asciiTheme="minorHAnsi" w:hAnsiTheme="minorHAnsi" w:cstheme="minorHAnsi"/>
                <w:szCs w:val="22"/>
              </w:rPr>
              <w:t>of the Act</w:t>
            </w:r>
            <w:r w:rsidR="00857EB2" w:rsidRPr="00857EB2">
              <w:rPr>
                <w:rFonts w:asciiTheme="minorHAnsi" w:hAnsiTheme="minorHAnsi" w:cstheme="minorHAnsi"/>
                <w:szCs w:val="22"/>
              </w:rPr>
              <w:t xml:space="preserve">; </w:t>
            </w:r>
            <w:r w:rsidR="003F1CD1">
              <w:rPr>
                <w:rFonts w:asciiTheme="minorHAnsi" w:hAnsiTheme="minorHAnsi" w:cstheme="minorHAnsi"/>
                <w:szCs w:val="22"/>
              </w:rPr>
              <w:t>and</w:t>
            </w:r>
          </w:p>
          <w:p w14:paraId="2A35401A" w14:textId="0015D775" w:rsidR="004747BF" w:rsidRPr="00BE596B" w:rsidRDefault="00BB4537" w:rsidP="00F41F0A">
            <w:pPr>
              <w:numPr>
                <w:ilvl w:val="0"/>
                <w:numId w:val="22"/>
              </w:numPr>
              <w:spacing w:before="40" w:after="40"/>
              <w:jc w:val="left"/>
              <w:rPr>
                <w:lang w:val="en-ZA"/>
              </w:rPr>
            </w:pPr>
            <w:r>
              <w:rPr>
                <w:rFonts w:cstheme="minorHAnsi"/>
              </w:rPr>
              <w:t>C</w:t>
            </w:r>
            <w:r w:rsidR="00857EB2" w:rsidRPr="007066BE">
              <w:rPr>
                <w:rFonts w:cstheme="minorHAnsi"/>
              </w:rPr>
              <w:t>ontain</w:t>
            </w:r>
            <w:r w:rsidR="00857EB2" w:rsidRPr="006B7528">
              <w:t xml:space="preserve"> particulars and information of</w:t>
            </w:r>
            <w:r w:rsidR="003F1CD1">
              <w:rPr>
                <w:lang w:val="en-ZA"/>
              </w:rPr>
              <w:t>:</w:t>
            </w:r>
          </w:p>
          <w:p w14:paraId="57E8F64B" w14:textId="60F740A6" w:rsidR="004747BF" w:rsidRPr="000662B6" w:rsidRDefault="006C3BC1" w:rsidP="00F41F0A">
            <w:pPr>
              <w:numPr>
                <w:ilvl w:val="1"/>
                <w:numId w:val="22"/>
              </w:numPr>
              <w:spacing w:before="40" w:after="40"/>
              <w:ind w:left="733"/>
              <w:jc w:val="left"/>
              <w:rPr>
                <w:lang w:val="en-ZA"/>
              </w:rPr>
            </w:pPr>
            <w:r w:rsidRPr="00BE596B">
              <w:rPr>
                <w:lang w:val="en-ZA"/>
              </w:rPr>
              <w:t xml:space="preserve">All </w:t>
            </w:r>
            <w:r w:rsidR="0060693E">
              <w:rPr>
                <w:lang w:val="en-ZA"/>
              </w:rPr>
              <w:t>moneys</w:t>
            </w:r>
            <w:r w:rsidRPr="00BE596B">
              <w:rPr>
                <w:lang w:val="en-ZA"/>
              </w:rPr>
              <w:t xml:space="preserve"> received, held or paid by the </w:t>
            </w:r>
            <w:r w:rsidR="00BB4537">
              <w:rPr>
                <w:lang w:val="en-ZA"/>
              </w:rPr>
              <w:t>legal practitioner</w:t>
            </w:r>
            <w:r w:rsidR="00BB4537" w:rsidRPr="00BE596B">
              <w:rPr>
                <w:lang w:val="en-ZA"/>
              </w:rPr>
              <w:t xml:space="preserve"> </w:t>
            </w:r>
            <w:r w:rsidRPr="00BE596B">
              <w:rPr>
                <w:lang w:val="en-ZA"/>
              </w:rPr>
              <w:t xml:space="preserve">for the </w:t>
            </w:r>
            <w:r w:rsidRPr="000662B6">
              <w:rPr>
                <w:lang w:val="en-ZA"/>
              </w:rPr>
              <w:t>account of any person</w:t>
            </w:r>
            <w:r w:rsidR="00454DB2" w:rsidRPr="000662B6">
              <w:rPr>
                <w:lang w:val="en-ZA"/>
              </w:rPr>
              <w:t>;</w:t>
            </w:r>
          </w:p>
          <w:p w14:paraId="1F3D74B6" w14:textId="170CD28B" w:rsidR="00857EB2" w:rsidRPr="000662B6" w:rsidRDefault="009A0478" w:rsidP="00F41F0A">
            <w:pPr>
              <w:numPr>
                <w:ilvl w:val="1"/>
                <w:numId w:val="22"/>
              </w:numPr>
              <w:spacing w:before="40" w:after="40"/>
              <w:ind w:left="733"/>
              <w:rPr>
                <w:rFonts w:cstheme="minorHAnsi"/>
              </w:rPr>
            </w:pPr>
            <w:r w:rsidRPr="006B7528">
              <w:t>A</w:t>
            </w:r>
            <w:r w:rsidR="00857EB2" w:rsidRPr="006B7528">
              <w:t xml:space="preserve">ll </w:t>
            </w:r>
            <w:r w:rsidR="00857EB2" w:rsidRPr="000662B6">
              <w:rPr>
                <w:rFonts w:cstheme="minorHAnsi"/>
              </w:rPr>
              <w:t>moneys</w:t>
            </w:r>
            <w:r w:rsidR="00857EB2" w:rsidRPr="006B7528">
              <w:t xml:space="preserve"> invested by </w:t>
            </w:r>
            <w:r w:rsidRPr="006B7528">
              <w:t xml:space="preserve">the </w:t>
            </w:r>
            <w:r w:rsidRPr="009A0478">
              <w:rPr>
                <w:rFonts w:cstheme="minorHAnsi"/>
              </w:rPr>
              <w:t>legal practitioner</w:t>
            </w:r>
            <w:r w:rsidR="00857EB2" w:rsidRPr="000662B6">
              <w:rPr>
                <w:rFonts w:cstheme="minorHAnsi"/>
              </w:rPr>
              <w:t xml:space="preserve"> in terms of Section 86(3)</w:t>
            </w:r>
            <w:r w:rsidR="00857EB2" w:rsidRPr="006B7528">
              <w:t xml:space="preserve"> or </w:t>
            </w:r>
            <w:r w:rsidR="00857EB2" w:rsidRPr="000662B6">
              <w:rPr>
                <w:rFonts w:cstheme="minorHAnsi"/>
              </w:rPr>
              <w:t>86(4) of the Act;</w:t>
            </w:r>
            <w:r w:rsidR="0054505F">
              <w:rPr>
                <w:rFonts w:cstheme="minorHAnsi"/>
              </w:rPr>
              <w:t xml:space="preserve"> </w:t>
            </w:r>
          </w:p>
          <w:p w14:paraId="13B33F50" w14:textId="7FC39167" w:rsidR="00857EB2" w:rsidRPr="005D281B" w:rsidRDefault="009A0478" w:rsidP="00F41F0A">
            <w:pPr>
              <w:numPr>
                <w:ilvl w:val="1"/>
                <w:numId w:val="22"/>
              </w:numPr>
              <w:spacing w:before="40" w:after="40"/>
              <w:ind w:left="733"/>
              <w:jc w:val="left"/>
              <w:rPr>
                <w:lang w:val="en-ZA"/>
              </w:rPr>
            </w:pPr>
            <w:r>
              <w:rPr>
                <w:rFonts w:cstheme="minorHAnsi"/>
              </w:rPr>
              <w:t>A</w:t>
            </w:r>
            <w:r w:rsidR="00857EB2" w:rsidRPr="000662B6">
              <w:rPr>
                <w:rFonts w:cstheme="minorHAnsi"/>
              </w:rPr>
              <w:t>ny</w:t>
            </w:r>
            <w:r w:rsidR="00857EB2" w:rsidRPr="006B7528">
              <w:t xml:space="preserve"> interest </w:t>
            </w:r>
            <w:r w:rsidR="00857EB2" w:rsidRPr="000662B6">
              <w:rPr>
                <w:rFonts w:cstheme="minorHAnsi"/>
              </w:rPr>
              <w:t>referred to in Section 86(5) of the Act</w:t>
            </w:r>
            <w:r w:rsidR="00857EB2" w:rsidRPr="006B7528">
              <w:t xml:space="preserve"> </w:t>
            </w:r>
            <w:r w:rsidR="00614D5E" w:rsidRPr="006B7528">
              <w:t>that</w:t>
            </w:r>
            <w:r w:rsidR="00857EB2" w:rsidRPr="006B7528">
              <w:t xml:space="preserve"> is paid over or credited to </w:t>
            </w:r>
            <w:r w:rsidRPr="006B7528">
              <w:t xml:space="preserve">the </w:t>
            </w:r>
            <w:r w:rsidRPr="009A0478">
              <w:rPr>
                <w:rFonts w:cstheme="minorHAnsi"/>
              </w:rPr>
              <w:t>legal practitioner</w:t>
            </w:r>
            <w:r w:rsidR="00857EB2" w:rsidRPr="000662B6">
              <w:rPr>
                <w:rFonts w:cstheme="minorHAnsi"/>
              </w:rPr>
              <w:t>; and</w:t>
            </w:r>
            <w:r w:rsidR="00857EB2" w:rsidRPr="006B7528">
              <w:t xml:space="preserve"> </w:t>
            </w:r>
          </w:p>
          <w:p w14:paraId="78388AD0" w14:textId="14E0A65F" w:rsidR="00857EB2" w:rsidRPr="00705B56" w:rsidRDefault="009A0478" w:rsidP="00F41F0A">
            <w:pPr>
              <w:numPr>
                <w:ilvl w:val="1"/>
                <w:numId w:val="22"/>
              </w:numPr>
              <w:spacing w:before="40" w:after="40"/>
              <w:ind w:left="733"/>
              <w:jc w:val="left"/>
              <w:rPr>
                <w:lang w:val="en-ZA"/>
              </w:rPr>
            </w:pPr>
            <w:r>
              <w:rPr>
                <w:rFonts w:cstheme="minorHAnsi"/>
              </w:rPr>
              <w:lastRenderedPageBreak/>
              <w:t>A</w:t>
            </w:r>
            <w:r w:rsidR="00857EB2" w:rsidRPr="007066BE">
              <w:rPr>
                <w:rFonts w:cstheme="minorHAnsi"/>
              </w:rPr>
              <w:t>ny interest credited to or in respect of any separate trust savings.</w:t>
            </w:r>
          </w:p>
          <w:p w14:paraId="575DE53F" w14:textId="6F007191" w:rsidR="00857EB2" w:rsidRDefault="00857EB2" w:rsidP="005D281B">
            <w:pPr>
              <w:spacing w:before="40" w:after="40"/>
              <w:ind w:left="733"/>
              <w:jc w:val="left"/>
              <w:rPr>
                <w:lang w:val="en-ZA"/>
              </w:rPr>
            </w:pPr>
          </w:p>
          <w:p w14:paraId="48308491" w14:textId="34CFDC08" w:rsidR="006E6C40" w:rsidRPr="00BE596B" w:rsidRDefault="006E6C40" w:rsidP="006B7528">
            <w:pPr>
              <w:spacing w:before="40" w:after="40"/>
              <w:jc w:val="left"/>
            </w:pPr>
          </w:p>
        </w:tc>
      </w:tr>
      <w:tr w:rsidR="00071A8D" w:rsidRPr="009B793A" w14:paraId="54929552" w14:textId="77777777" w:rsidTr="0024277B">
        <w:tc>
          <w:tcPr>
            <w:tcW w:w="224" w:type="pct"/>
          </w:tcPr>
          <w:p w14:paraId="1578D304" w14:textId="77777777" w:rsidR="006E6C40" w:rsidRPr="009B793A" w:rsidRDefault="006E6C40" w:rsidP="002778F1">
            <w:pPr>
              <w:spacing w:before="40" w:after="40"/>
              <w:jc w:val="left"/>
            </w:pPr>
            <w:r w:rsidRPr="009B793A">
              <w:lastRenderedPageBreak/>
              <w:t>2</w:t>
            </w:r>
          </w:p>
        </w:tc>
        <w:tc>
          <w:tcPr>
            <w:tcW w:w="581" w:type="pct"/>
          </w:tcPr>
          <w:p w14:paraId="64146D17" w14:textId="0CBC20B5" w:rsidR="006658E1" w:rsidRPr="006B7528" w:rsidRDefault="006658E1" w:rsidP="006B7528">
            <w:pPr>
              <w:spacing w:before="40" w:after="0"/>
              <w:jc w:val="left"/>
              <w:rPr>
                <w:b/>
                <w:lang w:val="en-ZA"/>
              </w:rPr>
            </w:pPr>
            <w:r w:rsidRPr="006B7528">
              <w:rPr>
                <w:b/>
                <w:lang w:val="en-ZA"/>
              </w:rPr>
              <w:t xml:space="preserve">Act </w:t>
            </w:r>
            <w:r w:rsidR="005205A3">
              <w:rPr>
                <w:b/>
                <w:lang w:val="en-ZA"/>
              </w:rPr>
              <w:t>S</w:t>
            </w:r>
            <w:r w:rsidRPr="004552B2">
              <w:rPr>
                <w:b/>
                <w:lang w:val="en-ZA"/>
              </w:rPr>
              <w:t>88</w:t>
            </w:r>
          </w:p>
          <w:p w14:paraId="7EA9EF28" w14:textId="283F6A3D" w:rsidR="00CB188B" w:rsidRPr="009B793A" w:rsidRDefault="00A12344" w:rsidP="006B7528">
            <w:pPr>
              <w:spacing w:after="40"/>
              <w:jc w:val="left"/>
            </w:pPr>
            <w:r w:rsidRPr="006B7528">
              <w:rPr>
                <w:b/>
                <w:lang w:val="en-ZA"/>
              </w:rPr>
              <w:t xml:space="preserve">Rule </w:t>
            </w:r>
            <w:r w:rsidRPr="00027A2C">
              <w:rPr>
                <w:b/>
                <w:lang w:val="en-ZA"/>
              </w:rPr>
              <w:t>54.8</w:t>
            </w:r>
          </w:p>
        </w:tc>
        <w:tc>
          <w:tcPr>
            <w:tcW w:w="1322" w:type="pct"/>
          </w:tcPr>
          <w:p w14:paraId="5848CFA2" w14:textId="77777777" w:rsidR="006E6C40" w:rsidRPr="009B793A" w:rsidRDefault="00B11EAA" w:rsidP="007D081F">
            <w:pPr>
              <w:spacing w:before="40" w:after="40"/>
              <w:jc w:val="left"/>
              <w:rPr>
                <w:b/>
                <w:bCs/>
                <w:u w:val="single"/>
              </w:rPr>
            </w:pPr>
            <w:r>
              <w:rPr>
                <w:b/>
                <w:bCs/>
                <w:u w:val="single"/>
              </w:rPr>
              <w:t>Distinguishing</w:t>
            </w:r>
            <w:r w:rsidR="006E6C40" w:rsidRPr="009B793A">
              <w:rPr>
                <w:b/>
                <w:bCs/>
                <w:u w:val="single"/>
              </w:rPr>
              <w:t xml:space="preserve"> between trust account and business account transactions</w:t>
            </w:r>
          </w:p>
          <w:p w14:paraId="7C526EA9" w14:textId="36BBF252" w:rsidR="006E6C40" w:rsidRPr="009B793A" w:rsidRDefault="006E6C40" w:rsidP="007D081F">
            <w:pPr>
              <w:spacing w:before="40" w:after="40"/>
              <w:jc w:val="left"/>
            </w:pPr>
            <w:r w:rsidRPr="009B793A">
              <w:t>The accounting records shall distinguish in readily discernible form between business account transaction</w:t>
            </w:r>
            <w:r w:rsidR="005947FA">
              <w:t>s</w:t>
            </w:r>
            <w:r w:rsidRPr="009B793A">
              <w:t xml:space="preserve"> and trust account transactions. </w:t>
            </w:r>
          </w:p>
          <w:p w14:paraId="016C506B" w14:textId="77777777" w:rsidR="006E6C40" w:rsidRPr="009B793A" w:rsidRDefault="006E6C40" w:rsidP="007D081F">
            <w:pPr>
              <w:spacing w:before="40" w:after="40"/>
              <w:jc w:val="left"/>
            </w:pPr>
          </w:p>
        </w:tc>
        <w:tc>
          <w:tcPr>
            <w:tcW w:w="871" w:type="pct"/>
          </w:tcPr>
          <w:p w14:paraId="3355D8A3" w14:textId="42CF1225" w:rsidR="006E6C40" w:rsidRPr="009B793A" w:rsidRDefault="006E6C40" w:rsidP="007D081F">
            <w:pPr>
              <w:spacing w:before="40" w:after="40"/>
              <w:jc w:val="left"/>
            </w:pPr>
            <w:r w:rsidRPr="009B793A">
              <w:t>The firm’s accounting records may not distinguish between the business account transactions and the trust account transactions</w:t>
            </w:r>
            <w:r w:rsidR="00614D5E">
              <w:t>,</w:t>
            </w:r>
            <w:r w:rsidRPr="009B793A">
              <w:t xml:space="preserve"> and this could potentially lead to inaccurate and incomplete accounting for the trust account transactions. </w:t>
            </w:r>
          </w:p>
        </w:tc>
        <w:tc>
          <w:tcPr>
            <w:tcW w:w="2002" w:type="pct"/>
          </w:tcPr>
          <w:p w14:paraId="21876DBA" w14:textId="634BFB6B" w:rsidR="006E6C40" w:rsidRDefault="006E6C40" w:rsidP="00614D5E">
            <w:pPr>
              <w:spacing w:before="40" w:after="40"/>
              <w:jc w:val="left"/>
            </w:pPr>
            <w:r w:rsidRPr="009B793A">
              <w:t xml:space="preserve">Using the knowledge obtained during the understanding of the nature of the </w:t>
            </w:r>
            <w:r w:rsidR="004E2A3B">
              <w:t>legal practitioner’s</w:t>
            </w:r>
            <w:r w:rsidRPr="009B793A">
              <w:t xml:space="preserve"> trust account transactions</w:t>
            </w:r>
            <w:r w:rsidR="0053673D">
              <w:t xml:space="preserve"> and service </w:t>
            </w:r>
            <w:r w:rsidR="006C3BC1">
              <w:t>activities</w:t>
            </w:r>
            <w:r w:rsidR="003D6746">
              <w:t xml:space="preserve"> </w:t>
            </w:r>
            <w:r w:rsidR="003D6746">
              <w:rPr>
                <w:rFonts w:cs="Arial"/>
              </w:rPr>
              <w:t>‒</w:t>
            </w:r>
            <w:r w:rsidRPr="009B793A">
              <w:t xml:space="preserve"> acquired during the planning stage</w:t>
            </w:r>
            <w:r w:rsidR="003D6746">
              <w:t xml:space="preserve"> </w:t>
            </w:r>
            <w:r w:rsidR="003D6746">
              <w:rPr>
                <w:rFonts w:cs="Arial"/>
              </w:rPr>
              <w:t>‒</w:t>
            </w:r>
            <w:r w:rsidRPr="009B793A">
              <w:t xml:space="preserve"> </w:t>
            </w:r>
            <w:r w:rsidR="00BB7E24">
              <w:t>determine</w:t>
            </w:r>
            <w:r w:rsidRPr="009B793A">
              <w:t xml:space="preserve"> by </w:t>
            </w:r>
            <w:r w:rsidR="00FE7E20">
              <w:t xml:space="preserve">the </w:t>
            </w:r>
            <w:r w:rsidRPr="009B793A">
              <w:t xml:space="preserve">inspection of the accounting records </w:t>
            </w:r>
            <w:r w:rsidR="00BB7E24" w:rsidRPr="00BB7E24">
              <w:t>whether</w:t>
            </w:r>
            <w:r w:rsidRPr="009B793A">
              <w:t xml:space="preserve"> a </w:t>
            </w:r>
            <w:r w:rsidR="00454DB2">
              <w:t xml:space="preserve">clear </w:t>
            </w:r>
            <w:r w:rsidRPr="009B793A">
              <w:t>distinction</w:t>
            </w:r>
            <w:r w:rsidR="006C7E57">
              <w:t>,</w:t>
            </w:r>
            <w:r w:rsidR="006C7E57" w:rsidRPr="009B793A">
              <w:t xml:space="preserve"> in readily discernible form</w:t>
            </w:r>
            <w:r w:rsidR="006C7E57">
              <w:t>,</w:t>
            </w:r>
            <w:r w:rsidRPr="009B793A">
              <w:t xml:space="preserve"> has been made between the trust account </w:t>
            </w:r>
            <w:r w:rsidR="006C3BC1" w:rsidRPr="009B793A">
              <w:t xml:space="preserve">transactions </w:t>
            </w:r>
            <w:r w:rsidRPr="009B793A">
              <w:t>and the business account transactions.</w:t>
            </w:r>
          </w:p>
          <w:p w14:paraId="7CCB4EF5" w14:textId="77777777" w:rsidR="00F54C7E" w:rsidRDefault="00F54C7E" w:rsidP="00614D5E">
            <w:pPr>
              <w:spacing w:before="40" w:after="40"/>
              <w:jc w:val="left"/>
              <w:rPr>
                <w:lang w:val="en-ZA"/>
              </w:rPr>
            </w:pPr>
            <w:r w:rsidRPr="00F54C7E">
              <w:rPr>
                <w:lang w:val="en-ZA"/>
              </w:rPr>
              <w:t xml:space="preserve">Inspect the business accounting records for all bank accounts maintained by the legal practitioner. Discuss with management the nature of these bank accounts and confirm whether these were correctly recorded as business accounts or trust accounts. </w:t>
            </w:r>
          </w:p>
          <w:p w14:paraId="7F64AECB" w14:textId="53DF4806" w:rsidR="00F54C7E" w:rsidRPr="009B793A" w:rsidRDefault="00F54C7E" w:rsidP="00614D5E">
            <w:pPr>
              <w:spacing w:before="40" w:after="40"/>
              <w:jc w:val="left"/>
            </w:pPr>
            <w:r w:rsidRPr="00F54C7E">
              <w:rPr>
                <w:lang w:val="en-ZA"/>
              </w:rPr>
              <w:t xml:space="preserve">Determine </w:t>
            </w:r>
            <w:r>
              <w:rPr>
                <w:lang w:val="en-ZA"/>
              </w:rPr>
              <w:t>through the</w:t>
            </w:r>
            <w:r w:rsidRPr="00F54C7E">
              <w:rPr>
                <w:lang w:val="en-ZA"/>
              </w:rPr>
              <w:t xml:space="preserve"> inspection of </w:t>
            </w:r>
            <w:r w:rsidR="00C40FC7">
              <w:rPr>
                <w:lang w:val="en-ZA"/>
              </w:rPr>
              <w:t xml:space="preserve">internal and external </w:t>
            </w:r>
            <w:r w:rsidRPr="00F54C7E">
              <w:rPr>
                <w:lang w:val="en-ZA"/>
              </w:rPr>
              <w:t xml:space="preserve">correspondence and minutes of meetings and through discussion with management whether all bank </w:t>
            </w:r>
            <w:r w:rsidRPr="00F54C7E">
              <w:rPr>
                <w:lang w:val="en-ZA"/>
              </w:rPr>
              <w:lastRenderedPageBreak/>
              <w:t>accounts held by the legal practitioner have been identified and accounted for (completeness)</w:t>
            </w:r>
            <w:r>
              <w:rPr>
                <w:lang w:val="en-ZA"/>
              </w:rPr>
              <w:t>.</w:t>
            </w:r>
          </w:p>
        </w:tc>
      </w:tr>
      <w:tr w:rsidR="00071A8D" w:rsidRPr="009B793A" w14:paraId="73CE67DF" w14:textId="77777777" w:rsidTr="0024277B">
        <w:tc>
          <w:tcPr>
            <w:tcW w:w="224" w:type="pct"/>
          </w:tcPr>
          <w:p w14:paraId="16775EDB" w14:textId="77777777" w:rsidR="006E6C40" w:rsidRPr="009B793A" w:rsidRDefault="006E6C40" w:rsidP="002778F1">
            <w:pPr>
              <w:spacing w:before="40" w:after="40"/>
              <w:jc w:val="left"/>
            </w:pPr>
            <w:r w:rsidRPr="009B793A">
              <w:lastRenderedPageBreak/>
              <w:t>3</w:t>
            </w:r>
          </w:p>
        </w:tc>
        <w:tc>
          <w:tcPr>
            <w:tcW w:w="581" w:type="pct"/>
          </w:tcPr>
          <w:p w14:paraId="7C7EB8E5" w14:textId="15E399DB" w:rsidR="00A12344" w:rsidRPr="006B7528" w:rsidRDefault="00A12344" w:rsidP="006B7528">
            <w:pPr>
              <w:spacing w:before="40" w:after="0"/>
              <w:jc w:val="left"/>
              <w:rPr>
                <w:b/>
                <w:lang w:val="en-ZA"/>
              </w:rPr>
            </w:pPr>
            <w:r w:rsidRPr="006B7528">
              <w:rPr>
                <w:b/>
                <w:lang w:val="en-ZA"/>
              </w:rPr>
              <w:t xml:space="preserve">Act </w:t>
            </w:r>
            <w:r w:rsidR="005205A3">
              <w:rPr>
                <w:b/>
                <w:lang w:val="en-ZA"/>
              </w:rPr>
              <w:t>S</w:t>
            </w:r>
            <w:r w:rsidRPr="00A12344">
              <w:rPr>
                <w:b/>
                <w:lang w:val="en-ZA"/>
              </w:rPr>
              <w:t>87</w:t>
            </w:r>
            <w:r w:rsidR="006658E1">
              <w:rPr>
                <w:b/>
                <w:lang w:val="en-ZA"/>
              </w:rPr>
              <w:t>(1</w:t>
            </w:r>
            <w:r w:rsidR="006658E1" w:rsidRPr="006B7528">
              <w:rPr>
                <w:b/>
                <w:lang w:val="en-ZA"/>
              </w:rPr>
              <w:t>)</w:t>
            </w:r>
          </w:p>
          <w:p w14:paraId="00D9702A" w14:textId="1CE08738" w:rsidR="006E6C40" w:rsidRPr="009B793A" w:rsidRDefault="00A12344" w:rsidP="006B7528">
            <w:pPr>
              <w:spacing w:after="40"/>
              <w:jc w:val="left"/>
            </w:pPr>
            <w:r w:rsidRPr="006B7528">
              <w:rPr>
                <w:b/>
                <w:lang w:val="en-ZA"/>
              </w:rPr>
              <w:t xml:space="preserve">Rule </w:t>
            </w:r>
            <w:r w:rsidRPr="00A12344">
              <w:rPr>
                <w:b/>
                <w:lang w:val="en-ZA"/>
              </w:rPr>
              <w:t>54.9</w:t>
            </w:r>
          </w:p>
        </w:tc>
        <w:tc>
          <w:tcPr>
            <w:tcW w:w="1322" w:type="pct"/>
          </w:tcPr>
          <w:p w14:paraId="30B09D34" w14:textId="77777777" w:rsidR="006E6C40" w:rsidRPr="009B793A" w:rsidRDefault="006E6C40" w:rsidP="007D081F">
            <w:pPr>
              <w:spacing w:before="40" w:after="40"/>
              <w:jc w:val="left"/>
              <w:rPr>
                <w:b/>
                <w:bCs/>
                <w:u w:val="single"/>
              </w:rPr>
            </w:pPr>
            <w:r w:rsidRPr="009B793A">
              <w:rPr>
                <w:b/>
                <w:bCs/>
                <w:u w:val="single"/>
              </w:rPr>
              <w:t>Retention of accounting records</w:t>
            </w:r>
            <w:r w:rsidR="00D769E0">
              <w:rPr>
                <w:b/>
                <w:bCs/>
                <w:u w:val="single"/>
              </w:rPr>
              <w:t xml:space="preserve"> and files</w:t>
            </w:r>
          </w:p>
          <w:p w14:paraId="028B923C" w14:textId="77777777" w:rsidR="006E6C40" w:rsidRPr="009B793A" w:rsidRDefault="006E6C40" w:rsidP="007D081F">
            <w:pPr>
              <w:spacing w:before="40" w:after="40"/>
              <w:jc w:val="left"/>
            </w:pPr>
            <w:r w:rsidRPr="009B793A">
              <w:t xml:space="preserve">A firm shall retain </w:t>
            </w:r>
            <w:r w:rsidR="00D769E0">
              <w:t xml:space="preserve">its </w:t>
            </w:r>
            <w:r w:rsidRPr="009B793A">
              <w:t>accounting records</w:t>
            </w:r>
            <w:r w:rsidR="00D769E0">
              <w:t xml:space="preserve"> and all files and documents relating to matters dealt with by the firm on behalf of clients</w:t>
            </w:r>
            <w:r w:rsidR="006C3BC1">
              <w:t>:</w:t>
            </w:r>
            <w:r>
              <w:t xml:space="preserve"> </w:t>
            </w:r>
          </w:p>
          <w:p w14:paraId="3F75CB92" w14:textId="6CB02092" w:rsidR="006E6C40" w:rsidRPr="009B793A" w:rsidRDefault="006C3BC1" w:rsidP="00F41F0A">
            <w:pPr>
              <w:numPr>
                <w:ilvl w:val="0"/>
                <w:numId w:val="12"/>
              </w:numPr>
              <w:spacing w:before="40" w:after="40"/>
              <w:jc w:val="left"/>
            </w:pPr>
            <w:r w:rsidRPr="009B793A">
              <w:t xml:space="preserve">For at least </w:t>
            </w:r>
            <w:r w:rsidR="001C2DCC">
              <w:t>seven</w:t>
            </w:r>
            <w:r w:rsidRPr="009B793A">
              <w:t xml:space="preserve"> years from the date of the last entry recorded in each particular book or other document </w:t>
            </w:r>
            <w:r w:rsidR="006E6C40" w:rsidRPr="009B793A">
              <w:t>of record</w:t>
            </w:r>
            <w:r w:rsidR="00D769E0">
              <w:t xml:space="preserve"> or file</w:t>
            </w:r>
            <w:r w:rsidR="006E6C40" w:rsidRPr="009B793A">
              <w:t>;</w:t>
            </w:r>
          </w:p>
          <w:p w14:paraId="250F71FA" w14:textId="3BDE67D7" w:rsidR="006E6C40" w:rsidRDefault="006C3BC1" w:rsidP="00F41F0A">
            <w:pPr>
              <w:numPr>
                <w:ilvl w:val="0"/>
                <w:numId w:val="12"/>
              </w:numPr>
              <w:spacing w:before="40" w:after="40"/>
              <w:jc w:val="left"/>
            </w:pPr>
            <w:r w:rsidRPr="009B793A">
              <w:t xml:space="preserve">Save with the prior written consent of the </w:t>
            </w:r>
            <w:r w:rsidR="00D769E0">
              <w:t>C</w:t>
            </w:r>
            <w:r w:rsidRPr="009B793A">
              <w:t>ouncil, or when removed therefrom under other lawful authority, at no place other than its main office</w:t>
            </w:r>
            <w:r w:rsidR="00D769E0">
              <w:t>,</w:t>
            </w:r>
            <w:r w:rsidRPr="009B793A">
              <w:t xml:space="preserve"> a branch office</w:t>
            </w:r>
            <w:r w:rsidR="00D769E0">
              <w:t xml:space="preserve"> or</w:t>
            </w:r>
            <w:r w:rsidR="001D3469">
              <w:t>,</w:t>
            </w:r>
            <w:r w:rsidR="00D769E0">
              <w:t xml:space="preserve"> in the case of electronic accounting records or files, the location at which such accounting records or files are ordinarily hosted</w:t>
            </w:r>
            <w:r w:rsidR="001D3469">
              <w:t>,</w:t>
            </w:r>
            <w:r w:rsidR="00D769E0">
              <w:t xml:space="preserve"> provided that:</w:t>
            </w:r>
            <w:r w:rsidRPr="009B793A">
              <w:t xml:space="preserve"> </w:t>
            </w:r>
          </w:p>
          <w:p w14:paraId="5C945305" w14:textId="77777777" w:rsidR="00D769E0" w:rsidRDefault="00D769E0" w:rsidP="00F41F0A">
            <w:pPr>
              <w:numPr>
                <w:ilvl w:val="1"/>
                <w:numId w:val="22"/>
              </w:numPr>
              <w:spacing w:before="40" w:after="40"/>
              <w:ind w:left="733"/>
              <w:jc w:val="left"/>
            </w:pPr>
            <w:r>
              <w:t xml:space="preserve">In the case of electronic accounting records or files hosted offsite, such records or files shall always be </w:t>
            </w:r>
            <w:r>
              <w:lastRenderedPageBreak/>
              <w:t>reasonably secured and shall remain immediately accessible to authorised persons from the office of the firm, and to the Council; and</w:t>
            </w:r>
          </w:p>
          <w:p w14:paraId="4141C06E" w14:textId="77777777" w:rsidR="00D769E0" w:rsidRDefault="00D769E0" w:rsidP="00F41F0A">
            <w:pPr>
              <w:numPr>
                <w:ilvl w:val="1"/>
                <w:numId w:val="22"/>
              </w:numPr>
              <w:spacing w:before="40" w:after="40"/>
              <w:ind w:left="733"/>
              <w:jc w:val="left"/>
            </w:pPr>
            <w:r>
              <w:t>In the case of a branch office, only insofar as they relate to any part of its practice conducted at that branch office.</w:t>
            </w:r>
          </w:p>
          <w:p w14:paraId="12801F18" w14:textId="061209DE" w:rsidR="001C2DCC" w:rsidRPr="009B793A" w:rsidRDefault="002A4208" w:rsidP="00F41F0A">
            <w:pPr>
              <w:numPr>
                <w:ilvl w:val="1"/>
                <w:numId w:val="22"/>
              </w:numPr>
              <w:spacing w:before="40" w:after="40"/>
              <w:ind w:left="733"/>
              <w:jc w:val="left"/>
            </w:pPr>
            <w:r>
              <w:rPr>
                <w:lang w:val="en-ZA"/>
              </w:rPr>
              <w:t>W</w:t>
            </w:r>
            <w:r w:rsidRPr="002A4208">
              <w:rPr>
                <w:lang w:val="en-ZA"/>
              </w:rPr>
              <w:t xml:space="preserve">here the accounting records are required to be made available elsewhere than as provided for in this </w:t>
            </w:r>
            <w:r w:rsidR="00965CC9">
              <w:rPr>
                <w:lang w:val="en-ZA"/>
              </w:rPr>
              <w:t>R</w:t>
            </w:r>
            <w:r w:rsidRPr="002A4208">
              <w:rPr>
                <w:lang w:val="en-ZA"/>
              </w:rPr>
              <w:t xml:space="preserve">ule to enable an auditor or inspector to comply with the provisions of </w:t>
            </w:r>
            <w:r w:rsidR="003A5ED5">
              <w:rPr>
                <w:lang w:val="en-ZA"/>
              </w:rPr>
              <w:t>R</w:t>
            </w:r>
            <w:r w:rsidRPr="002A4208">
              <w:rPr>
                <w:lang w:val="en-ZA"/>
              </w:rPr>
              <w:t xml:space="preserve">ule 54.24, the accounting records may be removed temporarily to the premises of the auditor or inspector, as the case may be, for that purpose, but shall be returned to the place referred to in </w:t>
            </w:r>
            <w:r w:rsidR="003A5ED5">
              <w:rPr>
                <w:lang w:val="en-ZA"/>
              </w:rPr>
              <w:t>R</w:t>
            </w:r>
            <w:r w:rsidRPr="002A4208">
              <w:rPr>
                <w:lang w:val="en-ZA"/>
              </w:rPr>
              <w:t>ule 54.9.2 as soon as the accounting records have served that purpose.</w:t>
            </w:r>
          </w:p>
        </w:tc>
        <w:tc>
          <w:tcPr>
            <w:tcW w:w="871" w:type="pct"/>
          </w:tcPr>
          <w:p w14:paraId="58359B1B" w14:textId="02FBCA98" w:rsidR="006E6C40" w:rsidRDefault="006E6C40" w:rsidP="007D081F">
            <w:pPr>
              <w:spacing w:before="40" w:after="40"/>
              <w:jc w:val="left"/>
            </w:pPr>
            <w:r w:rsidRPr="009B793A">
              <w:lastRenderedPageBreak/>
              <w:t>The accounting records</w:t>
            </w:r>
            <w:r w:rsidR="00C92D34">
              <w:t>, files and documents</w:t>
            </w:r>
            <w:r w:rsidRPr="009B793A">
              <w:t xml:space="preserve"> may not be retained for </w:t>
            </w:r>
            <w:r w:rsidR="00CD4701">
              <w:t>the</w:t>
            </w:r>
            <w:r w:rsidRPr="009B793A">
              <w:t xml:space="preserve"> </w:t>
            </w:r>
            <w:r w:rsidR="00CD4701">
              <w:t xml:space="preserve">prescribed </w:t>
            </w:r>
            <w:r w:rsidRPr="009B793A">
              <w:t>period</w:t>
            </w:r>
            <w:r w:rsidR="00614D5E">
              <w:t>,</w:t>
            </w:r>
            <w:r w:rsidRPr="009B793A">
              <w:t xml:space="preserve"> as </w:t>
            </w:r>
            <w:r w:rsidR="00CD4701">
              <w:t>per</w:t>
            </w:r>
            <w:r w:rsidRPr="009B793A">
              <w:t xml:space="preserve"> the Rule.</w:t>
            </w:r>
          </w:p>
          <w:p w14:paraId="1B8C4E47" w14:textId="5E428509" w:rsidR="006E6C40" w:rsidRPr="009B793A" w:rsidRDefault="006E6C40" w:rsidP="00614D5E">
            <w:pPr>
              <w:spacing w:before="40" w:after="40"/>
              <w:jc w:val="left"/>
            </w:pPr>
            <w:r>
              <w:t xml:space="preserve">The </w:t>
            </w:r>
            <w:r w:rsidR="00C92D34">
              <w:t xml:space="preserve">retention of the </w:t>
            </w:r>
            <w:r>
              <w:t>accounting records</w:t>
            </w:r>
            <w:r w:rsidR="00C92D34">
              <w:t>, files and documents</w:t>
            </w:r>
            <w:r>
              <w:t xml:space="preserve"> outsourced and kept at the computer bureau/service provider</w:t>
            </w:r>
            <w:r w:rsidR="00832EAE">
              <w:t xml:space="preserve"> may </w:t>
            </w:r>
            <w:r w:rsidR="00614D5E">
              <w:t xml:space="preserve">not </w:t>
            </w:r>
            <w:r w:rsidR="00DA6D41">
              <w:t xml:space="preserve">be </w:t>
            </w:r>
            <w:r w:rsidR="00394713">
              <w:t>done</w:t>
            </w:r>
            <w:r w:rsidR="00832EAE">
              <w:t xml:space="preserve"> as prescribed by the Rule</w:t>
            </w:r>
            <w:r>
              <w:t>.</w:t>
            </w:r>
          </w:p>
        </w:tc>
        <w:tc>
          <w:tcPr>
            <w:tcW w:w="2002" w:type="pct"/>
          </w:tcPr>
          <w:p w14:paraId="70A3A9BF" w14:textId="56BE9239" w:rsidR="00857EB2" w:rsidRDefault="006E6C40" w:rsidP="001D3469">
            <w:pPr>
              <w:spacing w:before="40" w:after="40"/>
              <w:jc w:val="left"/>
            </w:pPr>
            <w:r w:rsidRPr="009B793A">
              <w:t xml:space="preserve">Discuss with management and inspect </w:t>
            </w:r>
            <w:r w:rsidR="00614D5E">
              <w:t xml:space="preserve">the </w:t>
            </w:r>
            <w:r w:rsidRPr="009B793A">
              <w:t>accounting records</w:t>
            </w:r>
            <w:r w:rsidR="00C92D34">
              <w:t>, files</w:t>
            </w:r>
            <w:r w:rsidRPr="009B793A">
              <w:t xml:space="preserve"> </w:t>
            </w:r>
            <w:r w:rsidR="00C92D34">
              <w:t xml:space="preserve">and documents </w:t>
            </w:r>
            <w:r w:rsidRPr="009B793A">
              <w:t>to</w:t>
            </w:r>
            <w:r w:rsidR="007718CF">
              <w:t xml:space="preserve"> deter</w:t>
            </w:r>
            <w:r w:rsidR="007718CF" w:rsidRPr="007718CF">
              <w:t>mine whether</w:t>
            </w:r>
            <w:r w:rsidRPr="009B793A">
              <w:t xml:space="preserve"> the accounting records are kept </w:t>
            </w:r>
            <w:r w:rsidR="0053673D" w:rsidRPr="009B793A">
              <w:t xml:space="preserve">for </w:t>
            </w:r>
            <w:r w:rsidRPr="009B793A">
              <w:t xml:space="preserve">a period of </w:t>
            </w:r>
            <w:r w:rsidR="00857EB2">
              <w:t>seven</w:t>
            </w:r>
            <w:r w:rsidR="00857EB2" w:rsidRPr="009B793A">
              <w:t xml:space="preserve"> </w:t>
            </w:r>
            <w:r w:rsidRPr="009B793A">
              <w:t>years</w:t>
            </w:r>
            <w:r w:rsidR="00857EB2">
              <w:t xml:space="preserve"> from the date of the last entry recorded in each particular book or other document of record or file. </w:t>
            </w:r>
          </w:p>
          <w:p w14:paraId="51B3E7D1" w14:textId="67FC8A1E" w:rsidR="006E6C40" w:rsidRDefault="009A0478" w:rsidP="001D3469">
            <w:pPr>
              <w:spacing w:before="40" w:after="40"/>
              <w:jc w:val="left"/>
            </w:pPr>
            <w:r>
              <w:t xml:space="preserve">Discuss with management and inspect </w:t>
            </w:r>
            <w:r w:rsidR="00614D5E">
              <w:t xml:space="preserve">the </w:t>
            </w:r>
            <w:r w:rsidR="00857EB2">
              <w:t>accounting records</w:t>
            </w:r>
            <w:r w:rsidRPr="009A0478">
              <w:t>, files and documents</w:t>
            </w:r>
            <w:r w:rsidR="00857EB2">
              <w:t xml:space="preserve"> </w:t>
            </w:r>
            <w:r>
              <w:t xml:space="preserve">to determine whether the accounting records are </w:t>
            </w:r>
            <w:r w:rsidR="00857EB2">
              <w:t xml:space="preserve">kept </w:t>
            </w:r>
            <w:r w:rsidR="006E6C40">
              <w:t xml:space="preserve">at the firm’s </w:t>
            </w:r>
            <w:r w:rsidR="00EC2FE3">
              <w:t>main office</w:t>
            </w:r>
            <w:r w:rsidR="006E6C40">
              <w:t xml:space="preserve"> </w:t>
            </w:r>
            <w:r w:rsidR="00D922FA">
              <w:t>or/</w:t>
            </w:r>
            <w:r w:rsidR="006067C6">
              <w:t>and</w:t>
            </w:r>
            <w:r w:rsidR="006E6C40">
              <w:t xml:space="preserve"> </w:t>
            </w:r>
            <w:r w:rsidR="00614D5E">
              <w:t xml:space="preserve">the </w:t>
            </w:r>
            <w:r w:rsidR="006E6C40">
              <w:t>branch office</w:t>
            </w:r>
            <w:r w:rsidR="006C3BC1">
              <w:t>(</w:t>
            </w:r>
            <w:r w:rsidR="006E6C40">
              <w:t>s</w:t>
            </w:r>
            <w:r w:rsidR="006C3BC1">
              <w:t>)</w:t>
            </w:r>
            <w:r w:rsidR="00D941E5">
              <w:t>,</w:t>
            </w:r>
            <w:r w:rsidR="0053673D">
              <w:t xml:space="preserve"> as required.</w:t>
            </w:r>
          </w:p>
          <w:p w14:paraId="7DD11843" w14:textId="4C2137B1" w:rsidR="00DF2217" w:rsidRDefault="00DF2217" w:rsidP="00DF2217">
            <w:pPr>
              <w:spacing w:before="40" w:after="40"/>
              <w:jc w:val="left"/>
            </w:pPr>
            <w:r w:rsidRPr="00DF2217">
              <w:t xml:space="preserve">Inspect that written consent has been obtained from the Council in the case of accounting records, files or documents hosted at a place other than the </w:t>
            </w:r>
            <w:r>
              <w:t>firm</w:t>
            </w:r>
            <w:r w:rsidRPr="00DF2217">
              <w:t>’s main office, a branch office (in the case of a branch office, only insofar as they relate to any part of the firm’s practice conducted at that branch office) or, in the case of electronic accounting records or files, the location at which such accounting records or files are ordinarily hosted offsite.</w:t>
            </w:r>
          </w:p>
          <w:p w14:paraId="4EB7D07E" w14:textId="77777777" w:rsidR="00C40FC7" w:rsidRPr="00C40FC7" w:rsidRDefault="00C40FC7" w:rsidP="00C40FC7">
            <w:pPr>
              <w:spacing w:before="40" w:after="40"/>
              <w:jc w:val="left"/>
              <w:rPr>
                <w:lang w:val="en-US"/>
              </w:rPr>
            </w:pPr>
            <w:r w:rsidRPr="00C40FC7">
              <w:rPr>
                <w:lang w:val="en-US"/>
              </w:rPr>
              <w:t>Obtain an understanding and document the key controls relating to the control objective listed below in respect of electronic accounting records or files hosted offsite:</w:t>
            </w:r>
          </w:p>
          <w:p w14:paraId="316268A1" w14:textId="336499D6" w:rsidR="00C40FC7" w:rsidRPr="00C40FC7" w:rsidRDefault="00C40FC7" w:rsidP="00C40FC7">
            <w:pPr>
              <w:numPr>
                <w:ilvl w:val="0"/>
                <w:numId w:val="22"/>
              </w:numPr>
              <w:spacing w:before="40" w:after="40"/>
              <w:jc w:val="left"/>
            </w:pPr>
            <w:r w:rsidRPr="00C40FC7">
              <w:rPr>
                <w:lang w:val="en-US"/>
              </w:rPr>
              <w:t xml:space="preserve">Access controls are in place to ensure that only </w:t>
            </w:r>
            <w:proofErr w:type="spellStart"/>
            <w:r w:rsidRPr="00C40FC7">
              <w:rPr>
                <w:lang w:val="en-US"/>
              </w:rPr>
              <w:t>authorised</w:t>
            </w:r>
            <w:proofErr w:type="spellEnd"/>
            <w:r w:rsidRPr="00C40FC7">
              <w:rPr>
                <w:lang w:val="en-US"/>
              </w:rPr>
              <w:t xml:space="preserve"> persons have access to the electronic records or files hosted offsite.</w:t>
            </w:r>
          </w:p>
          <w:p w14:paraId="599CAC4A" w14:textId="41AB9674" w:rsidR="006939A4" w:rsidRDefault="006939A4" w:rsidP="001D3469">
            <w:pPr>
              <w:spacing w:before="40" w:after="40"/>
              <w:jc w:val="left"/>
            </w:pPr>
          </w:p>
          <w:p w14:paraId="6A8A66BA" w14:textId="77777777" w:rsidR="00857EB2" w:rsidRDefault="00857EB2" w:rsidP="001D3469">
            <w:pPr>
              <w:spacing w:before="40" w:after="40"/>
              <w:jc w:val="left"/>
            </w:pPr>
          </w:p>
          <w:p w14:paraId="5A93D139" w14:textId="77777777" w:rsidR="006E6C40" w:rsidRPr="009B793A" w:rsidRDefault="006E6C40" w:rsidP="001D3469">
            <w:pPr>
              <w:spacing w:before="40" w:after="40"/>
              <w:jc w:val="left"/>
            </w:pPr>
          </w:p>
        </w:tc>
      </w:tr>
      <w:tr w:rsidR="00071A8D" w:rsidRPr="009B793A" w14:paraId="4079D1DF" w14:textId="77777777" w:rsidTr="0024277B">
        <w:tc>
          <w:tcPr>
            <w:tcW w:w="224" w:type="pct"/>
          </w:tcPr>
          <w:p w14:paraId="5073D2FE" w14:textId="77777777" w:rsidR="006E6C40" w:rsidRPr="009B793A" w:rsidRDefault="006E6C40" w:rsidP="002778F1">
            <w:pPr>
              <w:spacing w:before="40" w:after="40"/>
              <w:jc w:val="left"/>
            </w:pPr>
            <w:r w:rsidRPr="009B793A">
              <w:lastRenderedPageBreak/>
              <w:t>4</w:t>
            </w:r>
          </w:p>
        </w:tc>
        <w:tc>
          <w:tcPr>
            <w:tcW w:w="581" w:type="pct"/>
          </w:tcPr>
          <w:p w14:paraId="66238FC2" w14:textId="45654A42" w:rsidR="00D922FA" w:rsidRPr="009B793A" w:rsidRDefault="00A12344" w:rsidP="00A53FD4">
            <w:pPr>
              <w:spacing w:before="40" w:after="40"/>
              <w:jc w:val="left"/>
            </w:pPr>
            <w:r w:rsidRPr="006B7528">
              <w:rPr>
                <w:b/>
                <w:lang w:val="en-ZA"/>
              </w:rPr>
              <w:t xml:space="preserve">Rule </w:t>
            </w:r>
            <w:r w:rsidRPr="00A12344">
              <w:rPr>
                <w:b/>
                <w:lang w:val="en-ZA"/>
              </w:rPr>
              <w:t>54.10</w:t>
            </w:r>
          </w:p>
        </w:tc>
        <w:tc>
          <w:tcPr>
            <w:tcW w:w="1322" w:type="pct"/>
          </w:tcPr>
          <w:p w14:paraId="7D4EE9F4" w14:textId="77777777" w:rsidR="006E6C40" w:rsidRPr="009B793A" w:rsidRDefault="006E6C40" w:rsidP="007D081F">
            <w:pPr>
              <w:spacing w:before="40" w:after="40"/>
              <w:jc w:val="left"/>
              <w:rPr>
                <w:b/>
                <w:bCs/>
                <w:u w:val="single"/>
              </w:rPr>
            </w:pPr>
            <w:r w:rsidRPr="009B793A">
              <w:rPr>
                <w:b/>
                <w:bCs/>
                <w:u w:val="single"/>
              </w:rPr>
              <w:t>Updating of accounting records</w:t>
            </w:r>
          </w:p>
          <w:p w14:paraId="577225BB" w14:textId="59DEACA1" w:rsidR="006E6C40" w:rsidRPr="009B793A" w:rsidRDefault="006E6C40" w:rsidP="00BB4765">
            <w:pPr>
              <w:spacing w:before="40" w:after="40"/>
              <w:jc w:val="left"/>
            </w:pPr>
            <w:r w:rsidRPr="009B793A">
              <w:t xml:space="preserve">A firm shall </w:t>
            </w:r>
            <w:r w:rsidR="00BB4765">
              <w:t xml:space="preserve">update and balance </w:t>
            </w:r>
            <w:r w:rsidRPr="009B793A">
              <w:t>its accounting records</w:t>
            </w:r>
            <w:r w:rsidR="00BB4765">
              <w:t xml:space="preserve"> monthly</w:t>
            </w:r>
            <w:r w:rsidRPr="009B793A">
              <w:t xml:space="preserve"> and shall be deemed </w:t>
            </w:r>
            <w:r w:rsidR="00BB4765">
              <w:t xml:space="preserve">to comply with this </w:t>
            </w:r>
            <w:r w:rsidR="00965CC9">
              <w:t>R</w:t>
            </w:r>
            <w:r w:rsidR="00BB4765">
              <w:t xml:space="preserve">ule if, </w:t>
            </w:r>
            <w:r w:rsidR="00BB4765">
              <w:rPr>
                <w:i/>
              </w:rPr>
              <w:t xml:space="preserve">inter </w:t>
            </w:r>
            <w:r w:rsidR="00BB4765" w:rsidRPr="002778F1">
              <w:t>alia</w:t>
            </w:r>
            <w:r w:rsidR="00BB4765">
              <w:t>, its accounting records have been written up by the last day of the following month.</w:t>
            </w:r>
            <w:r w:rsidRPr="009B793A">
              <w:t xml:space="preserve"> </w:t>
            </w:r>
          </w:p>
        </w:tc>
        <w:tc>
          <w:tcPr>
            <w:tcW w:w="871" w:type="pct"/>
          </w:tcPr>
          <w:p w14:paraId="511E6CF2" w14:textId="4E91707B" w:rsidR="006E6C40" w:rsidRDefault="006E6C40" w:rsidP="007D081F">
            <w:pPr>
              <w:spacing w:before="40" w:after="40"/>
              <w:jc w:val="left"/>
            </w:pPr>
            <w:r w:rsidRPr="009B793A">
              <w:t>The firm may fail to promptly update accounting records and write them up</w:t>
            </w:r>
            <w:r w:rsidR="00614D5E">
              <w:t>,</w:t>
            </w:r>
            <w:r w:rsidRPr="009B793A">
              <w:t xml:space="preserve"> as required by the Rule</w:t>
            </w:r>
            <w:r w:rsidR="00614D5E">
              <w:t>,</w:t>
            </w:r>
            <w:r w:rsidRPr="009B793A">
              <w:t xml:space="preserve"> and this may lead to delays in the engagement performance and a potential scope limitation.</w:t>
            </w:r>
          </w:p>
          <w:p w14:paraId="17465CFA" w14:textId="77777777" w:rsidR="006E6C40" w:rsidRPr="009B793A" w:rsidRDefault="006E6C40" w:rsidP="007D081F">
            <w:pPr>
              <w:spacing w:before="40" w:after="40"/>
              <w:jc w:val="left"/>
            </w:pPr>
            <w:r>
              <w:t>This also applies to the business accounting records</w:t>
            </w:r>
            <w:r w:rsidR="00163B0D">
              <w:t>.</w:t>
            </w:r>
          </w:p>
        </w:tc>
        <w:tc>
          <w:tcPr>
            <w:tcW w:w="2002" w:type="pct"/>
          </w:tcPr>
          <w:p w14:paraId="0169AD3A" w14:textId="5587B348" w:rsidR="006E6C40" w:rsidRPr="009B793A" w:rsidRDefault="00EC6070" w:rsidP="007D081F">
            <w:pPr>
              <w:spacing w:before="40" w:after="40"/>
              <w:ind w:left="5"/>
              <w:jc w:val="left"/>
            </w:pPr>
            <w:r w:rsidRPr="00EC6070">
              <w:t xml:space="preserve">Obtain an understanding </w:t>
            </w:r>
            <w:r w:rsidR="00614D5E">
              <w:t xml:space="preserve">of </w:t>
            </w:r>
            <w:r w:rsidRPr="00EC6070">
              <w:t xml:space="preserve">and document the key controls relating to the control objectives listed below </w:t>
            </w:r>
            <w:r w:rsidR="00CA18A4">
              <w:t xml:space="preserve">in </w:t>
            </w:r>
            <w:r w:rsidRPr="00EC6070">
              <w:t>respect of the accounting records and test the controls, where reliance will be placed on the controls</w:t>
            </w:r>
            <w:r w:rsidR="006E6C40" w:rsidRPr="009B793A">
              <w:t>:</w:t>
            </w:r>
          </w:p>
          <w:p w14:paraId="4E274BB5" w14:textId="77777777" w:rsidR="006E6C40" w:rsidRPr="009B793A" w:rsidRDefault="006E6C40" w:rsidP="00F41F0A">
            <w:pPr>
              <w:numPr>
                <w:ilvl w:val="0"/>
                <w:numId w:val="12"/>
              </w:numPr>
              <w:spacing w:before="40" w:after="40"/>
              <w:jc w:val="left"/>
            </w:pPr>
            <w:r w:rsidRPr="009B793A">
              <w:t>Accounting records are timeously updated (accuracy)</w:t>
            </w:r>
            <w:r w:rsidR="0031492B">
              <w:t>; and</w:t>
            </w:r>
          </w:p>
          <w:p w14:paraId="54903D17" w14:textId="77777777" w:rsidR="00C87DEA" w:rsidRDefault="006E6C40" w:rsidP="00F41F0A">
            <w:pPr>
              <w:pStyle w:val="ListParagraph"/>
              <w:numPr>
                <w:ilvl w:val="0"/>
                <w:numId w:val="12"/>
              </w:numPr>
              <w:spacing w:before="40" w:after="40"/>
              <w:jc w:val="left"/>
            </w:pPr>
            <w:r w:rsidRPr="009B793A">
              <w:t xml:space="preserve">Review the accounting records to </w:t>
            </w:r>
            <w:r w:rsidR="007718CF" w:rsidRPr="007718CF">
              <w:t xml:space="preserve">determine whether </w:t>
            </w:r>
            <w:r w:rsidRPr="009B793A">
              <w:t xml:space="preserve">they are written up monthly </w:t>
            </w:r>
            <w:r w:rsidR="00D922FA">
              <w:t>(i.e. las</w:t>
            </w:r>
            <w:r w:rsidR="009627EF">
              <w:t>t</w:t>
            </w:r>
            <w:r w:rsidR="00D922FA">
              <w:t xml:space="preserve"> day of the following month)</w:t>
            </w:r>
            <w:r w:rsidR="00B10A56">
              <w:t>.</w:t>
            </w:r>
          </w:p>
          <w:p w14:paraId="3C847498" w14:textId="7B3BEF97" w:rsidR="006E6C40" w:rsidRPr="009B793A" w:rsidRDefault="00C87DEA" w:rsidP="007306BB">
            <w:pPr>
              <w:spacing w:before="40" w:after="40"/>
              <w:jc w:val="left"/>
            </w:pPr>
            <w:r w:rsidRPr="00C87DEA">
              <w:rPr>
                <w:lang w:val="en-ZA"/>
              </w:rPr>
              <w:t>If reliance is not place</w:t>
            </w:r>
            <w:r w:rsidR="000564A0">
              <w:rPr>
                <w:lang w:val="en-ZA"/>
              </w:rPr>
              <w:t>d on</w:t>
            </w:r>
            <w:r w:rsidR="001C5206">
              <w:rPr>
                <w:lang w:val="en-ZA"/>
              </w:rPr>
              <w:t xml:space="preserve"> the</w:t>
            </w:r>
            <w:r w:rsidR="000564A0">
              <w:rPr>
                <w:lang w:val="en-ZA"/>
              </w:rPr>
              <w:t xml:space="preserve"> controls, select</w:t>
            </w:r>
            <w:r w:rsidR="0076744A">
              <w:rPr>
                <w:lang w:val="en-ZA"/>
              </w:rPr>
              <w:t>,</w:t>
            </w:r>
            <w:r w:rsidR="000564A0">
              <w:rPr>
                <w:lang w:val="en-ZA"/>
              </w:rPr>
              <w:t xml:space="preserve"> on a test</w:t>
            </w:r>
            <w:r w:rsidRPr="00C87DEA">
              <w:rPr>
                <w:lang w:val="en-ZA"/>
              </w:rPr>
              <w:t xml:space="preserve"> basis</w:t>
            </w:r>
            <w:r w:rsidR="0076744A">
              <w:rPr>
                <w:lang w:val="en-ZA"/>
              </w:rPr>
              <w:t>,</w:t>
            </w:r>
            <w:r w:rsidRPr="00C87DEA">
              <w:rPr>
                <w:lang w:val="en-ZA"/>
              </w:rPr>
              <w:t xml:space="preserve"> a sample of the trust accounting records and confirm that </w:t>
            </w:r>
            <w:r w:rsidRPr="00C87DEA">
              <w:t>they are written up monthly (i.e. last day of the following month).</w:t>
            </w:r>
          </w:p>
        </w:tc>
      </w:tr>
      <w:tr w:rsidR="00071A8D" w:rsidRPr="009B793A" w14:paraId="7CADDC40" w14:textId="77777777" w:rsidTr="0024277B">
        <w:tc>
          <w:tcPr>
            <w:tcW w:w="224" w:type="pct"/>
            <w:tcBorders>
              <w:top w:val="single" w:sz="4" w:space="0" w:color="auto"/>
              <w:left w:val="single" w:sz="4" w:space="0" w:color="auto"/>
              <w:bottom w:val="single" w:sz="4" w:space="0" w:color="auto"/>
              <w:right w:val="single" w:sz="4" w:space="0" w:color="auto"/>
            </w:tcBorders>
          </w:tcPr>
          <w:p w14:paraId="1C752C02" w14:textId="77777777" w:rsidR="00D11E50" w:rsidRPr="009B793A" w:rsidRDefault="00D11E50" w:rsidP="002778F1">
            <w:pPr>
              <w:spacing w:before="40" w:after="40"/>
              <w:jc w:val="left"/>
            </w:pPr>
            <w:r>
              <w:t>5</w:t>
            </w:r>
          </w:p>
        </w:tc>
        <w:tc>
          <w:tcPr>
            <w:tcW w:w="581" w:type="pct"/>
            <w:tcBorders>
              <w:top w:val="single" w:sz="4" w:space="0" w:color="auto"/>
              <w:left w:val="single" w:sz="4" w:space="0" w:color="auto"/>
              <w:bottom w:val="single" w:sz="4" w:space="0" w:color="auto"/>
              <w:right w:val="single" w:sz="4" w:space="0" w:color="auto"/>
            </w:tcBorders>
          </w:tcPr>
          <w:p w14:paraId="562613F4" w14:textId="3C951047" w:rsidR="00D11E50" w:rsidRPr="006B7528" w:rsidRDefault="00DD10BF" w:rsidP="003F6172">
            <w:pPr>
              <w:spacing w:before="40" w:after="40"/>
              <w:jc w:val="left"/>
              <w:rPr>
                <w:b/>
              </w:rPr>
            </w:pPr>
            <w:r w:rsidRPr="006B7528">
              <w:rPr>
                <w:b/>
              </w:rPr>
              <w:t xml:space="preserve">Rule </w:t>
            </w:r>
            <w:r w:rsidRPr="00027A2C">
              <w:rPr>
                <w:b/>
              </w:rPr>
              <w:t>54.14</w:t>
            </w:r>
          </w:p>
        </w:tc>
        <w:tc>
          <w:tcPr>
            <w:tcW w:w="1322" w:type="pct"/>
            <w:tcBorders>
              <w:top w:val="single" w:sz="4" w:space="0" w:color="auto"/>
              <w:left w:val="single" w:sz="4" w:space="0" w:color="auto"/>
              <w:bottom w:val="single" w:sz="4" w:space="0" w:color="auto"/>
              <w:right w:val="single" w:sz="4" w:space="0" w:color="auto"/>
            </w:tcBorders>
          </w:tcPr>
          <w:p w14:paraId="0DD85F92" w14:textId="3D9E355B" w:rsidR="00D11E50" w:rsidRPr="00E25CA4" w:rsidRDefault="00D11E50" w:rsidP="003F6172">
            <w:pPr>
              <w:spacing w:before="40" w:after="40"/>
              <w:jc w:val="left"/>
              <w:rPr>
                <w:b/>
                <w:bCs/>
                <w:u w:val="single"/>
              </w:rPr>
            </w:pPr>
            <w:r w:rsidRPr="00E25CA4">
              <w:rPr>
                <w:b/>
                <w:bCs/>
                <w:u w:val="single"/>
              </w:rPr>
              <w:t xml:space="preserve">Accounting Requirements – </w:t>
            </w:r>
            <w:r w:rsidR="002A4208" w:rsidRPr="002A4208">
              <w:rPr>
                <w:b/>
                <w:bCs/>
                <w:u w:val="single"/>
                <w:lang w:val="en-ZA"/>
              </w:rPr>
              <w:t>Accounting Records</w:t>
            </w:r>
          </w:p>
          <w:p w14:paraId="40D7150B" w14:textId="7971BB6C" w:rsidR="00D11E50" w:rsidRPr="002778F1" w:rsidRDefault="00D11E50" w:rsidP="003F6172">
            <w:pPr>
              <w:spacing w:before="40" w:after="40"/>
              <w:jc w:val="left"/>
              <w:rPr>
                <w:bCs/>
              </w:rPr>
            </w:pPr>
            <w:r w:rsidRPr="002778F1">
              <w:rPr>
                <w:bCs/>
              </w:rPr>
              <w:t xml:space="preserve">A firm shall maintain its accounting records in terms of the Act and these </w:t>
            </w:r>
            <w:r w:rsidR="00965CC9">
              <w:rPr>
                <w:bCs/>
              </w:rPr>
              <w:t>R</w:t>
            </w:r>
            <w:r w:rsidRPr="002778F1">
              <w:rPr>
                <w:bCs/>
              </w:rPr>
              <w:t>ules.</w:t>
            </w:r>
          </w:p>
          <w:p w14:paraId="164F18E5" w14:textId="1B30167F" w:rsidR="00D11E50" w:rsidRPr="002778F1" w:rsidRDefault="00D11E50" w:rsidP="003F6172">
            <w:pPr>
              <w:spacing w:before="40" w:after="40"/>
              <w:jc w:val="left"/>
              <w:rPr>
                <w:bCs/>
              </w:rPr>
            </w:pPr>
            <w:r w:rsidRPr="002778F1">
              <w:rPr>
                <w:bCs/>
              </w:rPr>
              <w:t xml:space="preserve">A firm shall report to the </w:t>
            </w:r>
            <w:r w:rsidR="002A4208" w:rsidRPr="002A4208">
              <w:rPr>
                <w:bCs/>
                <w:lang w:val="en-ZA"/>
              </w:rPr>
              <w:t>Council</w:t>
            </w:r>
            <w:r w:rsidRPr="002778F1">
              <w:rPr>
                <w:bCs/>
              </w:rPr>
              <w:t xml:space="preserve"> forthwith</w:t>
            </w:r>
            <w:r w:rsidR="00C22CCF">
              <w:rPr>
                <w:bCs/>
              </w:rPr>
              <w:t>,</w:t>
            </w:r>
            <w:r w:rsidRPr="002778F1">
              <w:rPr>
                <w:bCs/>
              </w:rPr>
              <w:t xml:space="preserve"> in writing any loss, theft or destruction of any such records.</w:t>
            </w:r>
          </w:p>
          <w:p w14:paraId="737AD11F" w14:textId="77777777" w:rsidR="00D11E50" w:rsidRPr="002778F1" w:rsidRDefault="00D11E50" w:rsidP="003F6172">
            <w:pPr>
              <w:spacing w:before="40" w:after="40"/>
              <w:jc w:val="left"/>
              <w:rPr>
                <w:bCs/>
              </w:rPr>
            </w:pPr>
            <w:r w:rsidRPr="002778F1">
              <w:rPr>
                <w:bCs/>
              </w:rPr>
              <w:t xml:space="preserve">A firm shall, in the case of accounting records being computerised, make monthly backups </w:t>
            </w:r>
            <w:r w:rsidR="00CD6017">
              <w:rPr>
                <w:bCs/>
              </w:rPr>
              <w:t>which</w:t>
            </w:r>
            <w:r w:rsidRPr="002778F1">
              <w:rPr>
                <w:bCs/>
              </w:rPr>
              <w:t xml:space="preserve"> shall be kept in a safe, fireproof place remote from the firm or, in the case of </w:t>
            </w:r>
            <w:r w:rsidRPr="002778F1">
              <w:rPr>
                <w:bCs/>
              </w:rPr>
              <w:lastRenderedPageBreak/>
              <w:t>accounting records being in the form of manual books of account, by ensuring that, outside normal business hours, such records are kept in a safe place.</w:t>
            </w:r>
          </w:p>
          <w:p w14:paraId="49B57A7D" w14:textId="77777777" w:rsidR="00D11E50" w:rsidRPr="002778F1" w:rsidRDefault="00D11E50" w:rsidP="003F6172">
            <w:pPr>
              <w:spacing w:before="40" w:after="40"/>
              <w:jc w:val="left"/>
              <w:rPr>
                <w:bCs/>
              </w:rPr>
            </w:pPr>
            <w:r w:rsidRPr="002778F1">
              <w:rPr>
                <w:bCs/>
              </w:rPr>
              <w:t>If the firm keeps any of its accounting records in electronic form, the firm shall:</w:t>
            </w:r>
          </w:p>
          <w:p w14:paraId="5228DA5C" w14:textId="77777777" w:rsidR="00D11E50" w:rsidRPr="002778F1" w:rsidRDefault="00D11E50" w:rsidP="00F41F0A">
            <w:pPr>
              <w:numPr>
                <w:ilvl w:val="0"/>
                <w:numId w:val="12"/>
              </w:numPr>
              <w:spacing w:before="40" w:after="40"/>
              <w:jc w:val="left"/>
              <w:rPr>
                <w:bCs/>
              </w:rPr>
            </w:pPr>
            <w:r w:rsidRPr="002778F1">
              <w:rPr>
                <w:bCs/>
              </w:rPr>
              <w:t>Provide adequate precautions against loss of the records as a result of damage to or failure of the media in which the records are maintained; and</w:t>
            </w:r>
          </w:p>
          <w:p w14:paraId="044DEA2B" w14:textId="77777777" w:rsidR="00D11E50" w:rsidRPr="002778F1" w:rsidRDefault="00D11E50" w:rsidP="00F41F0A">
            <w:pPr>
              <w:numPr>
                <w:ilvl w:val="0"/>
                <w:numId w:val="12"/>
              </w:numPr>
              <w:spacing w:before="40" w:after="40"/>
              <w:jc w:val="left"/>
              <w:rPr>
                <w:bCs/>
              </w:rPr>
            </w:pPr>
            <w:r w:rsidRPr="002778F1">
              <w:rPr>
                <w:bCs/>
              </w:rPr>
              <w:t xml:space="preserve">Ensure that the records are at all times capable of being retrieved to a readable and printable form, including </w:t>
            </w:r>
            <w:r w:rsidR="00CD6017">
              <w:rPr>
                <w:bCs/>
              </w:rPr>
              <w:t xml:space="preserve">by </w:t>
            </w:r>
            <w:r w:rsidRPr="002778F1">
              <w:rPr>
                <w:bCs/>
              </w:rPr>
              <w:t>converting the records from legacy to later systems or software from time to time.</w:t>
            </w:r>
          </w:p>
          <w:p w14:paraId="3C1D38EE" w14:textId="77777777" w:rsidR="00D11E50" w:rsidRPr="002778F1" w:rsidRDefault="00D11E50" w:rsidP="003F6172">
            <w:pPr>
              <w:spacing w:before="40" w:after="40"/>
              <w:jc w:val="left"/>
              <w:rPr>
                <w:bCs/>
              </w:rPr>
            </w:pPr>
            <w:r w:rsidRPr="002778F1">
              <w:rPr>
                <w:bCs/>
              </w:rPr>
              <w:t>A firm shall, where the firm utilises electronic banking in respect of payments from the trust account, keep a proper audit trail, which shall include verification of the payee’s banking account details.</w:t>
            </w:r>
          </w:p>
          <w:p w14:paraId="481DDCF9" w14:textId="1EDBCE25" w:rsidR="00D11E50" w:rsidRPr="00E25CA4" w:rsidRDefault="00D11E50" w:rsidP="003F6172">
            <w:pPr>
              <w:spacing w:before="40" w:after="40"/>
              <w:jc w:val="left"/>
              <w:rPr>
                <w:b/>
                <w:bCs/>
                <w:u w:val="single"/>
              </w:rPr>
            </w:pPr>
            <w:r w:rsidRPr="002778F1">
              <w:rPr>
                <w:bCs/>
              </w:rPr>
              <w:t xml:space="preserve">The firm’s accounting records shall not, save with the prior written </w:t>
            </w:r>
            <w:r w:rsidRPr="002778F1">
              <w:rPr>
                <w:bCs/>
              </w:rPr>
              <w:lastRenderedPageBreak/>
              <w:t xml:space="preserve">consent of Council or under lawful authority, and except for electronic records in terms of </w:t>
            </w:r>
            <w:r w:rsidR="002A4208">
              <w:rPr>
                <w:bCs/>
              </w:rPr>
              <w:t xml:space="preserve">accounting </w:t>
            </w:r>
            <w:r w:rsidRPr="002778F1">
              <w:rPr>
                <w:bCs/>
              </w:rPr>
              <w:t xml:space="preserve">Rule </w:t>
            </w:r>
            <w:r w:rsidR="002A4208">
              <w:rPr>
                <w:bCs/>
              </w:rPr>
              <w:t>54.14.3</w:t>
            </w:r>
            <w:r w:rsidRPr="002778F1">
              <w:rPr>
                <w:bCs/>
              </w:rPr>
              <w:t xml:space="preserve"> and backups of computerised records, be maintained at any place other than its main office or branch office, but in the latter instance, only insofar as they relate to any part of its practice conducted at that branch.</w:t>
            </w:r>
          </w:p>
        </w:tc>
        <w:tc>
          <w:tcPr>
            <w:tcW w:w="871" w:type="pct"/>
            <w:tcBorders>
              <w:top w:val="single" w:sz="4" w:space="0" w:color="auto"/>
              <w:left w:val="single" w:sz="4" w:space="0" w:color="auto"/>
              <w:bottom w:val="single" w:sz="4" w:space="0" w:color="auto"/>
              <w:right w:val="single" w:sz="4" w:space="0" w:color="auto"/>
            </w:tcBorders>
          </w:tcPr>
          <w:p w14:paraId="3CB3267B" w14:textId="71802A45" w:rsidR="00D11E50" w:rsidRPr="009B793A" w:rsidRDefault="00D11E50" w:rsidP="003F6172">
            <w:pPr>
              <w:spacing w:before="40" w:after="40"/>
              <w:jc w:val="left"/>
            </w:pPr>
            <w:r>
              <w:lastRenderedPageBreak/>
              <w:t>The firm may fail to maintain</w:t>
            </w:r>
            <w:r w:rsidRPr="009B793A">
              <w:t xml:space="preserve"> accounting records in a manner required by the </w:t>
            </w:r>
            <w:r w:rsidR="00C87DEA">
              <w:t xml:space="preserve">Act and the </w:t>
            </w:r>
            <w:r w:rsidRPr="009B793A">
              <w:t xml:space="preserve">Rules, and this may lead to the </w:t>
            </w:r>
            <w:r w:rsidR="004E2A3B">
              <w:t>legal practitioner’s</w:t>
            </w:r>
            <w:r w:rsidRPr="009B793A">
              <w:t xml:space="preserve"> trust accounts transactions being incomplete and inaccurate.</w:t>
            </w:r>
          </w:p>
        </w:tc>
        <w:tc>
          <w:tcPr>
            <w:tcW w:w="2002" w:type="pct"/>
            <w:tcBorders>
              <w:top w:val="single" w:sz="4" w:space="0" w:color="auto"/>
              <w:left w:val="single" w:sz="4" w:space="0" w:color="auto"/>
              <w:bottom w:val="single" w:sz="4" w:space="0" w:color="auto"/>
              <w:right w:val="single" w:sz="4" w:space="0" w:color="auto"/>
            </w:tcBorders>
          </w:tcPr>
          <w:p w14:paraId="3FD81759" w14:textId="648D2A8A" w:rsidR="00D11E50" w:rsidRPr="000C64A5" w:rsidRDefault="00DD5AEF" w:rsidP="003F6172">
            <w:pPr>
              <w:spacing w:before="40" w:after="40"/>
              <w:ind w:left="5"/>
              <w:jc w:val="left"/>
            </w:pPr>
            <w:r w:rsidRPr="00DD5AEF">
              <w:t xml:space="preserve">Obtain an understanding </w:t>
            </w:r>
            <w:r w:rsidR="00614D5E">
              <w:t xml:space="preserve">of </w:t>
            </w:r>
            <w:r w:rsidRPr="00DD5AEF">
              <w:t>and document the key controls relating to the control objectives listed below in respect of the accounting records and test the controls, where reliance will be placed on the controls</w:t>
            </w:r>
            <w:r w:rsidR="00D11E50" w:rsidRPr="000C64A5">
              <w:t>:</w:t>
            </w:r>
          </w:p>
          <w:p w14:paraId="600482ED" w14:textId="77777777" w:rsidR="00D11E50" w:rsidRPr="000C64A5" w:rsidRDefault="00D11E50" w:rsidP="00F41F0A">
            <w:pPr>
              <w:numPr>
                <w:ilvl w:val="0"/>
                <w:numId w:val="12"/>
              </w:numPr>
              <w:spacing w:before="40" w:after="40"/>
              <w:jc w:val="left"/>
            </w:pPr>
            <w:r w:rsidRPr="000C64A5">
              <w:t>Accounting records are accurate (accuracy)</w:t>
            </w:r>
            <w:r>
              <w:t>; and</w:t>
            </w:r>
          </w:p>
          <w:p w14:paraId="281FB6E2" w14:textId="77777777" w:rsidR="00D11E50" w:rsidRDefault="00D11E50" w:rsidP="00F41F0A">
            <w:pPr>
              <w:pStyle w:val="ListParagraph"/>
              <w:numPr>
                <w:ilvl w:val="0"/>
                <w:numId w:val="12"/>
              </w:numPr>
              <w:spacing w:before="40" w:after="40"/>
              <w:jc w:val="left"/>
            </w:pPr>
            <w:r w:rsidRPr="000C64A5">
              <w:t>Loss of the accounting records is prevented (completeness)</w:t>
            </w:r>
            <w:r>
              <w:t>.</w:t>
            </w:r>
          </w:p>
          <w:p w14:paraId="1D77DD28" w14:textId="5923D0D1" w:rsidR="00D11E50" w:rsidRDefault="00706A9E" w:rsidP="007306BB">
            <w:pPr>
              <w:spacing w:before="40" w:after="40"/>
              <w:jc w:val="left"/>
            </w:pPr>
            <w:r>
              <w:t xml:space="preserve">Obtain an understanding </w:t>
            </w:r>
            <w:r w:rsidR="00242D9C">
              <w:t xml:space="preserve">of </w:t>
            </w:r>
            <w:r>
              <w:t xml:space="preserve">and document the key </w:t>
            </w:r>
            <w:r w:rsidR="00D11E50">
              <w:t xml:space="preserve">controls implemented by the </w:t>
            </w:r>
            <w:r w:rsidR="00967941">
              <w:t xml:space="preserve">legal practitioner </w:t>
            </w:r>
            <w:r w:rsidR="00D11E50">
              <w:t xml:space="preserve">regarding backups of computerised records, safekeeping of manual records and retrieval of these records, and determine whether they operated </w:t>
            </w:r>
            <w:r w:rsidR="00D11E50">
              <w:lastRenderedPageBreak/>
              <w:t>effectively throughout the period under review</w:t>
            </w:r>
            <w:r>
              <w:t xml:space="preserve">, </w:t>
            </w:r>
            <w:r w:rsidRPr="00DD5AEF">
              <w:t>where reliance will be placed on the controls</w:t>
            </w:r>
            <w:r w:rsidR="001E702F">
              <w:t>.</w:t>
            </w:r>
          </w:p>
          <w:p w14:paraId="1A6C1708" w14:textId="4D090A3B" w:rsidR="001E702F" w:rsidRPr="00967941" w:rsidRDefault="00706A9E" w:rsidP="00027A2C">
            <w:pPr>
              <w:spacing w:before="40" w:after="40"/>
              <w:rPr>
                <w:szCs w:val="22"/>
              </w:rPr>
            </w:pPr>
            <w:r>
              <w:t xml:space="preserve">Obtain an understanding </w:t>
            </w:r>
            <w:r w:rsidR="00242D9C">
              <w:t xml:space="preserve">of </w:t>
            </w:r>
            <w:r>
              <w:t>and d</w:t>
            </w:r>
            <w:r w:rsidR="00967941">
              <w:t>ocument</w:t>
            </w:r>
            <w:r>
              <w:t xml:space="preserve"> the key</w:t>
            </w:r>
            <w:r w:rsidR="00967941">
              <w:t xml:space="preserve"> controls implemented by the legal practitioner regarding </w:t>
            </w:r>
            <w:r w:rsidR="00967941">
              <w:rPr>
                <w:rFonts w:eastAsia="Arial" w:cs="Arial"/>
                <w:szCs w:val="22"/>
              </w:rPr>
              <w:t>precautions against loss as a result of damage to or failure of the media in which the records are maintained</w:t>
            </w:r>
            <w:r w:rsidR="00967941">
              <w:t>, and determine whether they operated effectively throughout the period under review</w:t>
            </w:r>
            <w:r>
              <w:t xml:space="preserve">, </w:t>
            </w:r>
            <w:r w:rsidRPr="00DD5AEF">
              <w:t>where reliance will be placed on the controls</w:t>
            </w:r>
            <w:r w:rsidR="00967941">
              <w:t>.</w:t>
            </w:r>
          </w:p>
          <w:p w14:paraId="0285DE7A" w14:textId="20931D28" w:rsidR="001E702F" w:rsidRDefault="001E702F" w:rsidP="005D281B">
            <w:pPr>
              <w:spacing w:before="40" w:after="40"/>
              <w:ind w:left="5"/>
              <w:jc w:val="left"/>
            </w:pPr>
            <w:r>
              <w:t xml:space="preserve">Inquire from management as to whether </w:t>
            </w:r>
            <w:r w:rsidRPr="00C87DEA">
              <w:rPr>
                <w:bCs/>
              </w:rPr>
              <w:t xml:space="preserve">any loss, theft or destruction of any accounting records occurred. If so, confirm through </w:t>
            </w:r>
            <w:r w:rsidR="00FE7E20">
              <w:rPr>
                <w:bCs/>
              </w:rPr>
              <w:t xml:space="preserve">the </w:t>
            </w:r>
            <w:r w:rsidRPr="00C87DEA">
              <w:rPr>
                <w:bCs/>
              </w:rPr>
              <w:t>inspecti</w:t>
            </w:r>
            <w:r w:rsidR="004373F6">
              <w:rPr>
                <w:bCs/>
              </w:rPr>
              <w:t>on</w:t>
            </w:r>
            <w:r w:rsidRPr="00C87DEA">
              <w:rPr>
                <w:bCs/>
              </w:rPr>
              <w:t xml:space="preserve"> </w:t>
            </w:r>
            <w:r w:rsidR="004373F6">
              <w:rPr>
                <w:bCs/>
              </w:rPr>
              <w:t xml:space="preserve">of </w:t>
            </w:r>
            <w:r w:rsidRPr="00C87DEA">
              <w:rPr>
                <w:bCs/>
              </w:rPr>
              <w:t xml:space="preserve">the correspondence that this has been reported to the </w:t>
            </w:r>
            <w:r>
              <w:rPr>
                <w:bCs/>
              </w:rPr>
              <w:t>Council</w:t>
            </w:r>
            <w:r w:rsidRPr="00C87DEA">
              <w:rPr>
                <w:bCs/>
              </w:rPr>
              <w:t>.</w:t>
            </w:r>
          </w:p>
          <w:p w14:paraId="026A8CDF" w14:textId="62FC7A36" w:rsidR="003E5B4B" w:rsidRDefault="00C87DEA" w:rsidP="00C772FD">
            <w:pPr>
              <w:spacing w:before="40" w:after="40"/>
              <w:ind w:left="5"/>
              <w:jc w:val="left"/>
            </w:pPr>
            <w:r w:rsidRPr="00C87DEA">
              <w:t>If reliance is not placed on</w:t>
            </w:r>
            <w:r w:rsidR="001C5206">
              <w:t xml:space="preserve"> the</w:t>
            </w:r>
            <w:r w:rsidRPr="00C87DEA">
              <w:t xml:space="preserve"> controls, perform substantive procedures comprising, as may be appropriate, </w:t>
            </w:r>
            <w:r w:rsidR="00E245BE">
              <w:t xml:space="preserve">the </w:t>
            </w:r>
            <w:r w:rsidRPr="00C87DEA">
              <w:t xml:space="preserve">inspection of records, observation of procedures or processes, and inquiries of management and relevant accounting and information system staff to obtain sufficient appropriate evidence regarding backups of computerised records, safekeeping of manual records and </w:t>
            </w:r>
            <w:r w:rsidR="00925A68">
              <w:t xml:space="preserve">the </w:t>
            </w:r>
            <w:r w:rsidRPr="00C87DEA">
              <w:t>retrieval of these records</w:t>
            </w:r>
            <w:r w:rsidR="00C25AA2">
              <w:t>’</w:t>
            </w:r>
            <w:r w:rsidR="006478F6" w:rsidRPr="00203E0E">
              <w:rPr>
                <w:rFonts w:eastAsia="Arial" w:cs="Arial"/>
                <w:sz w:val="20"/>
                <w:lang w:eastAsia="en-ZA"/>
              </w:rPr>
              <w:t xml:space="preserve"> </w:t>
            </w:r>
            <w:r w:rsidR="006478F6" w:rsidRPr="00203E0E">
              <w:t>including conversion of records from legacy systems to later systems or software.</w:t>
            </w:r>
          </w:p>
          <w:p w14:paraId="569A7C1C" w14:textId="2F18C75C" w:rsidR="003E5B4B" w:rsidRDefault="004A21F0" w:rsidP="00C772FD">
            <w:pPr>
              <w:spacing w:before="40" w:after="40"/>
              <w:ind w:left="5"/>
              <w:jc w:val="left"/>
              <w:rPr>
                <w:lang w:val="en-ZA"/>
              </w:rPr>
            </w:pPr>
            <w:r>
              <w:rPr>
                <w:lang w:val="en-ZA"/>
              </w:rPr>
              <w:t xml:space="preserve">On </w:t>
            </w:r>
            <w:r w:rsidR="003E5B4B">
              <w:rPr>
                <w:lang w:val="en-ZA"/>
              </w:rPr>
              <w:t>a test</w:t>
            </w:r>
            <w:r w:rsidR="003E5B4B" w:rsidRPr="00C87DEA">
              <w:rPr>
                <w:lang w:val="en-ZA"/>
              </w:rPr>
              <w:t xml:space="preserve"> basis</w:t>
            </w:r>
            <w:r w:rsidR="0076744A">
              <w:rPr>
                <w:lang w:val="en-ZA"/>
              </w:rPr>
              <w:t>,</w:t>
            </w:r>
            <w:r w:rsidR="003E5B4B" w:rsidRPr="00C87DEA">
              <w:rPr>
                <w:lang w:val="en-ZA"/>
              </w:rPr>
              <w:t xml:space="preserve"> </w:t>
            </w:r>
            <w:r>
              <w:rPr>
                <w:lang w:val="en-ZA"/>
              </w:rPr>
              <w:t xml:space="preserve">select </w:t>
            </w:r>
            <w:r w:rsidR="003E5B4B" w:rsidRPr="00C87DEA">
              <w:rPr>
                <w:lang w:val="en-ZA"/>
              </w:rPr>
              <w:t>a sample</w:t>
            </w:r>
            <w:r w:rsidR="003E5B4B">
              <w:rPr>
                <w:lang w:val="en-ZA"/>
              </w:rPr>
              <w:t xml:space="preserve"> of accounting records maintained electronically and confirm that </w:t>
            </w:r>
            <w:r w:rsidR="003E5B4B" w:rsidRPr="002778F1">
              <w:rPr>
                <w:bCs/>
              </w:rPr>
              <w:t>the records are capable of being retrieved to a readable and printable form</w:t>
            </w:r>
            <w:r w:rsidR="003E5B4B">
              <w:rPr>
                <w:bCs/>
              </w:rPr>
              <w:t>.</w:t>
            </w:r>
            <w:r w:rsidR="003E5B4B">
              <w:rPr>
                <w:lang w:val="en-ZA"/>
              </w:rPr>
              <w:t xml:space="preserve"> </w:t>
            </w:r>
          </w:p>
          <w:p w14:paraId="7F981C81" w14:textId="659D11D9" w:rsidR="001E702F" w:rsidRDefault="003E5B4B" w:rsidP="003F6172">
            <w:pPr>
              <w:spacing w:before="40" w:after="40"/>
              <w:ind w:left="5"/>
              <w:jc w:val="left"/>
              <w:rPr>
                <w:bCs/>
              </w:rPr>
            </w:pPr>
            <w:r>
              <w:lastRenderedPageBreak/>
              <w:t>Inquire from management whether any of the accounting records</w:t>
            </w:r>
            <w:r w:rsidR="00242D9C">
              <w:t>,</w:t>
            </w:r>
            <w:r>
              <w:t xml:space="preserve"> </w:t>
            </w:r>
            <w:r w:rsidRPr="002778F1">
              <w:rPr>
                <w:bCs/>
              </w:rPr>
              <w:t>except for electronic records</w:t>
            </w:r>
            <w:r w:rsidR="00DF2217">
              <w:rPr>
                <w:bCs/>
              </w:rPr>
              <w:t xml:space="preserve"> and</w:t>
            </w:r>
            <w:r>
              <w:rPr>
                <w:bCs/>
              </w:rPr>
              <w:t xml:space="preserve"> backups of computerised records, are maintained </w:t>
            </w:r>
            <w:r w:rsidRPr="002778F1">
              <w:rPr>
                <w:bCs/>
              </w:rPr>
              <w:t xml:space="preserve">at any place other than </w:t>
            </w:r>
            <w:r w:rsidR="00242D9C">
              <w:rPr>
                <w:bCs/>
              </w:rPr>
              <w:t>the</w:t>
            </w:r>
            <w:r w:rsidRPr="002778F1">
              <w:rPr>
                <w:bCs/>
              </w:rPr>
              <w:t xml:space="preserve"> main office or branch office, but in the latter instance, only insofar as they relate to any part of </w:t>
            </w:r>
            <w:r w:rsidR="00242D9C">
              <w:rPr>
                <w:bCs/>
              </w:rPr>
              <w:t>the</w:t>
            </w:r>
            <w:r w:rsidRPr="002778F1">
              <w:rPr>
                <w:bCs/>
              </w:rPr>
              <w:t xml:space="preserve"> practice conducted at that branch.</w:t>
            </w:r>
          </w:p>
          <w:p w14:paraId="1FB76FD2" w14:textId="55C2A5D2" w:rsidR="003E5B4B" w:rsidRDefault="003E5B4B" w:rsidP="00C772FD">
            <w:pPr>
              <w:spacing w:before="40" w:after="40"/>
              <w:ind w:left="5"/>
              <w:jc w:val="left"/>
            </w:pPr>
            <w:r>
              <w:t xml:space="preserve">If so, confirm that the firm obtained written consent from the Council. </w:t>
            </w:r>
          </w:p>
          <w:p w14:paraId="62EEC2A3" w14:textId="3D1A8418" w:rsidR="00D11E50" w:rsidRPr="005F630A" w:rsidRDefault="00D11E50" w:rsidP="005D281B">
            <w:pPr>
              <w:spacing w:before="40" w:after="40"/>
              <w:ind w:left="5"/>
              <w:jc w:val="left"/>
            </w:pPr>
            <w:r>
              <w:t>For EFT payments, r</w:t>
            </w:r>
            <w:r w:rsidR="00605463">
              <w:t>efer to step 15</w:t>
            </w:r>
            <w:r>
              <w:t xml:space="preserve"> and obtain evidence that management has established the ownership of the recipient’s bank account.</w:t>
            </w:r>
          </w:p>
        </w:tc>
      </w:tr>
      <w:tr w:rsidR="00071A8D" w:rsidRPr="009B793A" w14:paraId="5F59A87A" w14:textId="77777777" w:rsidTr="0024277B">
        <w:tc>
          <w:tcPr>
            <w:tcW w:w="224" w:type="pct"/>
          </w:tcPr>
          <w:p w14:paraId="34E778D0" w14:textId="77777777" w:rsidR="006E6C40" w:rsidRPr="009B793A" w:rsidRDefault="00D11E50" w:rsidP="002778F1">
            <w:pPr>
              <w:spacing w:before="40" w:after="40"/>
              <w:jc w:val="left"/>
            </w:pPr>
            <w:r>
              <w:lastRenderedPageBreak/>
              <w:t>6</w:t>
            </w:r>
          </w:p>
        </w:tc>
        <w:tc>
          <w:tcPr>
            <w:tcW w:w="581" w:type="pct"/>
          </w:tcPr>
          <w:p w14:paraId="78278A58" w14:textId="05C44F17" w:rsidR="00CB188B" w:rsidRPr="009B793A" w:rsidRDefault="00DD10BF" w:rsidP="00A53FD4">
            <w:pPr>
              <w:spacing w:before="40" w:after="40"/>
              <w:jc w:val="left"/>
            </w:pPr>
            <w:r w:rsidRPr="006B7528">
              <w:rPr>
                <w:b/>
                <w:lang w:val="en-ZA"/>
              </w:rPr>
              <w:t xml:space="preserve">Rule </w:t>
            </w:r>
            <w:r w:rsidRPr="00DD10BF">
              <w:rPr>
                <w:b/>
                <w:lang w:val="en-ZA"/>
              </w:rPr>
              <w:t>54.11</w:t>
            </w:r>
          </w:p>
        </w:tc>
        <w:tc>
          <w:tcPr>
            <w:tcW w:w="1322" w:type="pct"/>
          </w:tcPr>
          <w:p w14:paraId="1FF359F7" w14:textId="77777777" w:rsidR="006E6C40" w:rsidRPr="009B793A" w:rsidRDefault="006E6C40" w:rsidP="007D081F">
            <w:pPr>
              <w:spacing w:before="40" w:after="40"/>
              <w:jc w:val="left"/>
              <w:rPr>
                <w:b/>
                <w:bCs/>
                <w:u w:val="single"/>
              </w:rPr>
            </w:pPr>
            <w:r w:rsidRPr="009B793A">
              <w:rPr>
                <w:b/>
                <w:bCs/>
                <w:u w:val="single"/>
              </w:rPr>
              <w:t xml:space="preserve">Trust money to be kept separate from other money </w:t>
            </w:r>
          </w:p>
          <w:p w14:paraId="5DE31302" w14:textId="2281D673" w:rsidR="001A116D" w:rsidRDefault="006E6C40" w:rsidP="002778F1">
            <w:pPr>
              <w:spacing w:before="40" w:after="40"/>
              <w:jc w:val="left"/>
            </w:pPr>
            <w:r w:rsidRPr="009B793A">
              <w:t>Trust money shall in no circumstances be deposited in or credited to a business banking account</w:t>
            </w:r>
            <w:r w:rsidR="0003122B">
              <w:t>.</w:t>
            </w:r>
            <w:r w:rsidRPr="009B793A">
              <w:t xml:space="preserve"> </w:t>
            </w:r>
            <w:r w:rsidR="0003122B">
              <w:t>M</w:t>
            </w:r>
            <w:r w:rsidRPr="009B793A">
              <w:t xml:space="preserve">oney other than trust money found in a trust banking account </w:t>
            </w:r>
            <w:r w:rsidR="0003122B">
              <w:t xml:space="preserve">at any time </w:t>
            </w:r>
            <w:r w:rsidRPr="009B793A">
              <w:t xml:space="preserve">shall be transferred to a business </w:t>
            </w:r>
            <w:r w:rsidR="0003122B">
              <w:t xml:space="preserve">banking </w:t>
            </w:r>
            <w:r w:rsidRPr="009B793A">
              <w:t>account without undue delay</w:t>
            </w:r>
            <w:r w:rsidR="0003122B">
              <w:t>.</w:t>
            </w:r>
            <w:r w:rsidRPr="009B793A">
              <w:t xml:space="preserve"> </w:t>
            </w:r>
          </w:p>
          <w:p w14:paraId="697F99FE" w14:textId="571AC68C" w:rsidR="002A4208" w:rsidRPr="009B793A" w:rsidRDefault="0003122B" w:rsidP="00F41F0A">
            <w:pPr>
              <w:pStyle w:val="ListParagraph"/>
              <w:numPr>
                <w:ilvl w:val="0"/>
                <w:numId w:val="28"/>
              </w:numPr>
              <w:spacing w:before="40" w:after="40"/>
              <w:jc w:val="left"/>
            </w:pPr>
            <w:r>
              <w:t xml:space="preserve">A firm shall be deemed to have complied sufficiently with this </w:t>
            </w:r>
            <w:r w:rsidR="00965CC9">
              <w:t>R</w:t>
            </w:r>
            <w:r>
              <w:t>ule if it</w:t>
            </w:r>
            <w:r w:rsidR="00C73CD4">
              <w:t xml:space="preserve"> </w:t>
            </w:r>
            <w:r w:rsidR="00E42F3F">
              <w:t>m</w:t>
            </w:r>
            <w:r w:rsidR="00EC7F49" w:rsidRPr="009B793A">
              <w:t>akes trans</w:t>
            </w:r>
            <w:r w:rsidR="006E6C40" w:rsidRPr="009B793A">
              <w:t>fers from its trust banking account to its business banking account at least once a month</w:t>
            </w:r>
            <w:r w:rsidR="001A116D">
              <w:t>.</w:t>
            </w:r>
          </w:p>
        </w:tc>
        <w:tc>
          <w:tcPr>
            <w:tcW w:w="871" w:type="pct"/>
          </w:tcPr>
          <w:p w14:paraId="5F438B66" w14:textId="77777777" w:rsidR="00EC7F49" w:rsidRDefault="006E6C40" w:rsidP="007D081F">
            <w:pPr>
              <w:spacing w:before="40" w:after="40"/>
              <w:jc w:val="left"/>
            </w:pPr>
            <w:r w:rsidRPr="009B793A">
              <w:t xml:space="preserve">Trust money </w:t>
            </w:r>
            <w:r>
              <w:t>must</w:t>
            </w:r>
            <w:r w:rsidRPr="009B793A">
              <w:t xml:space="preserve"> be kept separate from other money</w:t>
            </w:r>
            <w:r w:rsidR="00EC7F49">
              <w:t>.</w:t>
            </w:r>
          </w:p>
          <w:p w14:paraId="3D47B7FF" w14:textId="393FD49B" w:rsidR="006E6C40" w:rsidRDefault="0097415B" w:rsidP="0097415B">
            <w:pPr>
              <w:spacing w:before="40" w:after="40"/>
              <w:jc w:val="left"/>
            </w:pPr>
            <w:r>
              <w:t xml:space="preserve">Not keeping trust money separate </w:t>
            </w:r>
            <w:r w:rsidR="00EC7F49" w:rsidRPr="009B793A">
              <w:t xml:space="preserve">may lead to </w:t>
            </w:r>
            <w:r w:rsidR="00B37F13">
              <w:t xml:space="preserve">the </w:t>
            </w:r>
            <w:r w:rsidR="00EC7F49" w:rsidRPr="009B793A">
              <w:t xml:space="preserve">misappropriation of the trust money, </w:t>
            </w:r>
            <w:r w:rsidR="00B37F13">
              <w:t>and that</w:t>
            </w:r>
            <w:r w:rsidR="00EC7F49" w:rsidRPr="009B793A">
              <w:t xml:space="preserve"> may go undetected.</w:t>
            </w:r>
          </w:p>
          <w:p w14:paraId="036A99B7" w14:textId="77777777" w:rsidR="00A37D11" w:rsidRPr="009B793A" w:rsidRDefault="00A37D11" w:rsidP="0097415B">
            <w:pPr>
              <w:spacing w:before="40" w:after="40"/>
              <w:jc w:val="left"/>
            </w:pPr>
            <w:r>
              <w:t xml:space="preserve">Money other than trust money was not transferred to the business banking account </w:t>
            </w:r>
            <w:r w:rsidR="006334CC">
              <w:t>at least once a month</w:t>
            </w:r>
            <w:r>
              <w:t xml:space="preserve">. </w:t>
            </w:r>
          </w:p>
        </w:tc>
        <w:tc>
          <w:tcPr>
            <w:tcW w:w="2002" w:type="pct"/>
          </w:tcPr>
          <w:p w14:paraId="2B97C06C" w14:textId="60CC1FCA" w:rsidR="004747BF" w:rsidRPr="004747BF" w:rsidRDefault="004747BF" w:rsidP="004747BF">
            <w:pPr>
              <w:spacing w:before="40" w:after="40"/>
              <w:jc w:val="left"/>
              <w:rPr>
                <w:lang w:val="en-ZA"/>
              </w:rPr>
            </w:pPr>
            <w:r w:rsidRPr="004747BF">
              <w:rPr>
                <w:lang w:val="en-ZA"/>
              </w:rPr>
              <w:t xml:space="preserve">On a test basis, agree receipts and payments </w:t>
            </w:r>
            <w:r w:rsidR="0031492B">
              <w:rPr>
                <w:lang w:val="en-ZA"/>
              </w:rPr>
              <w:t>reflected i</w:t>
            </w:r>
            <w:r w:rsidRPr="004747BF">
              <w:rPr>
                <w:lang w:val="en-ZA"/>
              </w:rPr>
              <w:t xml:space="preserve">n the business bank account with the business client (debtor) ledger in order to ascertain whether any trust </w:t>
            </w:r>
            <w:r w:rsidR="0031492B">
              <w:rPr>
                <w:lang w:val="en-ZA"/>
              </w:rPr>
              <w:t xml:space="preserve">account </w:t>
            </w:r>
            <w:r w:rsidRPr="004747BF">
              <w:rPr>
                <w:lang w:val="en-ZA"/>
              </w:rPr>
              <w:t>items have been erroneously dealt with as a business transaction.</w:t>
            </w:r>
          </w:p>
          <w:p w14:paraId="77BDB8E3" w14:textId="5162D3B6" w:rsidR="00C73CD4" w:rsidRPr="004965E1" w:rsidRDefault="004747BF" w:rsidP="00F41F0A">
            <w:pPr>
              <w:pStyle w:val="ListParagraph"/>
              <w:numPr>
                <w:ilvl w:val="0"/>
                <w:numId w:val="28"/>
              </w:numPr>
              <w:spacing w:before="40" w:after="40"/>
              <w:jc w:val="left"/>
            </w:pPr>
            <w:r w:rsidRPr="001F5700">
              <w:rPr>
                <w:lang w:val="en-ZA"/>
              </w:rPr>
              <w:t xml:space="preserve">Inspect the business debtors </w:t>
            </w:r>
            <w:r w:rsidR="0031492B" w:rsidRPr="0031492B">
              <w:rPr>
                <w:lang w:val="en-ZA"/>
              </w:rPr>
              <w:t>to identify</w:t>
            </w:r>
            <w:r w:rsidRPr="0031492B">
              <w:rPr>
                <w:lang w:val="en-ZA"/>
              </w:rPr>
              <w:t xml:space="preserve"> credit balances</w:t>
            </w:r>
            <w:r w:rsidR="00B37F13">
              <w:rPr>
                <w:lang w:val="en-ZA"/>
              </w:rPr>
              <w:t>;</w:t>
            </w:r>
            <w:r w:rsidR="00EC7F49">
              <w:rPr>
                <w:lang w:val="en-ZA"/>
              </w:rPr>
              <w:t xml:space="preserve"> and</w:t>
            </w:r>
          </w:p>
          <w:p w14:paraId="500E1B8F" w14:textId="0EE2E562" w:rsidR="00C73CD4" w:rsidRPr="007F61A9" w:rsidRDefault="00B37F13" w:rsidP="00F41F0A">
            <w:pPr>
              <w:pStyle w:val="ListParagraph"/>
              <w:numPr>
                <w:ilvl w:val="0"/>
                <w:numId w:val="28"/>
              </w:numPr>
              <w:spacing w:before="40" w:after="40"/>
              <w:jc w:val="left"/>
            </w:pPr>
            <w:r w:rsidRPr="00C27E98">
              <w:rPr>
                <w:lang w:val="en-ZA"/>
              </w:rPr>
              <w:t xml:space="preserve">Inquire </w:t>
            </w:r>
            <w:r w:rsidR="0031492B" w:rsidRPr="00F15A05">
              <w:rPr>
                <w:lang w:val="en-ZA"/>
              </w:rPr>
              <w:t xml:space="preserve">whether </w:t>
            </w:r>
            <w:r w:rsidR="00EC7F49" w:rsidRPr="00F15A05">
              <w:rPr>
                <w:lang w:val="en-ZA"/>
              </w:rPr>
              <w:t xml:space="preserve">they </w:t>
            </w:r>
            <w:r w:rsidR="0031492B" w:rsidRPr="00F15A05">
              <w:rPr>
                <w:lang w:val="en-ZA"/>
              </w:rPr>
              <w:t>should be trust creditors</w:t>
            </w:r>
            <w:r w:rsidR="003F1CD1" w:rsidRPr="001C5206">
              <w:rPr>
                <w:lang w:val="en-ZA"/>
              </w:rPr>
              <w:t>.</w:t>
            </w:r>
          </w:p>
          <w:p w14:paraId="76E33849" w14:textId="4D1D2295" w:rsidR="00827CF3" w:rsidRDefault="004747BF" w:rsidP="00C73CD4">
            <w:pPr>
              <w:spacing w:before="40" w:after="40"/>
              <w:jc w:val="left"/>
            </w:pPr>
            <w:r w:rsidRPr="004747BF">
              <w:t>On a test basis,</w:t>
            </w:r>
            <w:r w:rsidR="006E6C40" w:rsidRPr="009B793A">
              <w:t xml:space="preserve"> </w:t>
            </w:r>
            <w:r>
              <w:t xml:space="preserve">select </w:t>
            </w:r>
            <w:r w:rsidR="006E6C40" w:rsidRPr="009B793A">
              <w:t>reverse transfer journals from business to trust</w:t>
            </w:r>
            <w:r w:rsidR="0031492B">
              <w:t xml:space="preserve"> accounts</w:t>
            </w:r>
            <w:r w:rsidR="00B37F13">
              <w:t xml:space="preserve">, </w:t>
            </w:r>
            <w:r w:rsidR="0031492B">
              <w:t>d</w:t>
            </w:r>
            <w:r w:rsidR="0031492B" w:rsidRPr="009B793A">
              <w:t xml:space="preserve">iscuss </w:t>
            </w:r>
            <w:r w:rsidR="006E6C40" w:rsidRPr="009B793A">
              <w:t>with management</w:t>
            </w:r>
            <w:r w:rsidR="0031492B">
              <w:t xml:space="preserve"> and</w:t>
            </w:r>
            <w:r>
              <w:t xml:space="preserve"> </w:t>
            </w:r>
            <w:r w:rsidRPr="004747BF">
              <w:t>corroborate with supporting evidence</w:t>
            </w:r>
            <w:r w:rsidR="006E6C40" w:rsidRPr="009B793A">
              <w:t>.</w:t>
            </w:r>
          </w:p>
          <w:p w14:paraId="05F33C36" w14:textId="71C47994" w:rsidR="006E6C40" w:rsidRPr="009B793A" w:rsidRDefault="00827CF3" w:rsidP="006B7528">
            <w:pPr>
              <w:spacing w:before="40" w:after="40"/>
              <w:jc w:val="left"/>
            </w:pPr>
            <w:r>
              <w:t>In circumstances where m</w:t>
            </w:r>
            <w:r w:rsidRPr="009B793A">
              <w:t xml:space="preserve">oney other than </w:t>
            </w:r>
            <w:r w:rsidR="00B37F13">
              <w:t xml:space="preserve">the </w:t>
            </w:r>
            <w:r w:rsidRPr="009B793A">
              <w:t xml:space="preserve">trust money </w:t>
            </w:r>
            <w:r w:rsidR="00B37F13">
              <w:t xml:space="preserve">was </w:t>
            </w:r>
            <w:r w:rsidRPr="009B793A">
              <w:t>found in a trust banking account</w:t>
            </w:r>
            <w:r w:rsidR="00B37F13">
              <w:t>,</w:t>
            </w:r>
            <w:r>
              <w:t xml:space="preserve"> confirm that these were transferred to the business account without undue delay</w:t>
            </w:r>
            <w:r w:rsidR="00DF2217" w:rsidRPr="00DF2217">
              <w:t xml:space="preserve"> and that such transfers were made at least once per month, where applicable.</w:t>
            </w:r>
          </w:p>
        </w:tc>
      </w:tr>
      <w:tr w:rsidR="00071A8D" w:rsidRPr="009B793A" w14:paraId="0CBBEE25" w14:textId="77777777" w:rsidTr="0024277B">
        <w:tc>
          <w:tcPr>
            <w:tcW w:w="224" w:type="pct"/>
          </w:tcPr>
          <w:p w14:paraId="0DA12764" w14:textId="77777777" w:rsidR="006E6C40" w:rsidRPr="009B793A" w:rsidRDefault="00CA0F25" w:rsidP="002778F1">
            <w:pPr>
              <w:spacing w:before="40" w:after="40"/>
              <w:jc w:val="left"/>
            </w:pPr>
            <w:r>
              <w:lastRenderedPageBreak/>
              <w:t>7</w:t>
            </w:r>
          </w:p>
        </w:tc>
        <w:tc>
          <w:tcPr>
            <w:tcW w:w="581" w:type="pct"/>
          </w:tcPr>
          <w:p w14:paraId="56E89E1C" w14:textId="582EA3BC" w:rsidR="00CB188B" w:rsidRPr="009B793A" w:rsidRDefault="00DD10BF" w:rsidP="00A53FD4">
            <w:pPr>
              <w:spacing w:before="40" w:after="40"/>
              <w:jc w:val="left"/>
            </w:pPr>
            <w:r w:rsidRPr="006B7528">
              <w:rPr>
                <w:b/>
                <w:lang w:val="en-ZA"/>
              </w:rPr>
              <w:t xml:space="preserve">Rule </w:t>
            </w:r>
            <w:r w:rsidRPr="00DD10BF">
              <w:rPr>
                <w:b/>
                <w:lang w:val="en-ZA"/>
              </w:rPr>
              <w:t>54.11</w:t>
            </w:r>
          </w:p>
        </w:tc>
        <w:tc>
          <w:tcPr>
            <w:tcW w:w="1322" w:type="pct"/>
          </w:tcPr>
          <w:p w14:paraId="35067EE6" w14:textId="77777777" w:rsidR="006E6C40" w:rsidRPr="009B793A" w:rsidRDefault="006E6C40" w:rsidP="007D081F">
            <w:pPr>
              <w:spacing w:before="40" w:after="40"/>
              <w:jc w:val="left"/>
              <w:rPr>
                <w:b/>
                <w:bCs/>
                <w:u w:val="single"/>
              </w:rPr>
            </w:pPr>
            <w:r w:rsidRPr="009B793A">
              <w:rPr>
                <w:b/>
                <w:bCs/>
                <w:u w:val="single"/>
              </w:rPr>
              <w:t>Transfer from trust banking account</w:t>
            </w:r>
          </w:p>
          <w:p w14:paraId="553F1884" w14:textId="77777777" w:rsidR="006E6C40" w:rsidRPr="009B793A" w:rsidRDefault="006E6C40" w:rsidP="007D081F">
            <w:pPr>
              <w:spacing w:before="40" w:after="40"/>
              <w:jc w:val="left"/>
            </w:pPr>
            <w:r w:rsidRPr="009B793A">
              <w:t>When making a transfer from its trust banking account to its business banking account, a firm shall ensure that</w:t>
            </w:r>
            <w:r w:rsidR="00EC7F49">
              <w:t>:</w:t>
            </w:r>
            <w:r w:rsidRPr="009B793A">
              <w:t xml:space="preserve"> </w:t>
            </w:r>
          </w:p>
          <w:p w14:paraId="709C6D6C" w14:textId="104C41EF" w:rsidR="006E6C40" w:rsidRDefault="00EC7F49" w:rsidP="00F41F0A">
            <w:pPr>
              <w:numPr>
                <w:ilvl w:val="0"/>
                <w:numId w:val="12"/>
              </w:numPr>
              <w:spacing w:before="40" w:after="40"/>
              <w:jc w:val="left"/>
            </w:pPr>
            <w:r w:rsidRPr="009B793A">
              <w:t xml:space="preserve">The amount transferred is identifiable with and does not exceed the amount due to </w:t>
            </w:r>
            <w:r w:rsidR="00C22CCF">
              <w:t>firm</w:t>
            </w:r>
            <w:r w:rsidRPr="009B793A">
              <w:t xml:space="preserve">; </w:t>
            </w:r>
          </w:p>
          <w:p w14:paraId="3C1EB089" w14:textId="77777777" w:rsidR="00D922FA" w:rsidRPr="009B793A" w:rsidRDefault="00D922FA" w:rsidP="00F41F0A">
            <w:pPr>
              <w:numPr>
                <w:ilvl w:val="0"/>
                <w:numId w:val="12"/>
              </w:numPr>
              <w:spacing w:before="40" w:after="40"/>
              <w:jc w:val="left"/>
            </w:pPr>
            <w:r>
              <w:t>The trust creditor from whose account the transfer is made is identified</w:t>
            </w:r>
            <w:r w:rsidR="002C6A45">
              <w:t>; and</w:t>
            </w:r>
          </w:p>
          <w:p w14:paraId="00674B9E" w14:textId="488ADD5B" w:rsidR="006E6C40" w:rsidRPr="009B793A" w:rsidRDefault="00EC7F49" w:rsidP="00F41F0A">
            <w:pPr>
              <w:numPr>
                <w:ilvl w:val="0"/>
                <w:numId w:val="12"/>
              </w:numPr>
              <w:spacing w:before="40" w:after="40"/>
              <w:jc w:val="left"/>
            </w:pPr>
            <w:r w:rsidRPr="009B793A">
              <w:t xml:space="preserve">The balance of any amount due to </w:t>
            </w:r>
            <w:r w:rsidR="00C22CCF">
              <w:t>the firm</w:t>
            </w:r>
            <w:r w:rsidR="006E6C40" w:rsidRPr="009B793A">
              <w:t xml:space="preserve"> remaining in its trust banking account is capable of identification with corresponding entries appearing in its trust ledger. </w:t>
            </w:r>
          </w:p>
        </w:tc>
        <w:tc>
          <w:tcPr>
            <w:tcW w:w="871" w:type="pct"/>
          </w:tcPr>
          <w:p w14:paraId="15CCA9B1" w14:textId="77777777" w:rsidR="00EC7F49" w:rsidRDefault="006E6C40" w:rsidP="00A53FD4">
            <w:pPr>
              <w:spacing w:before="40" w:after="40"/>
              <w:jc w:val="left"/>
            </w:pPr>
            <w:r w:rsidRPr="009B793A">
              <w:t xml:space="preserve">Transfers from the trust banking account may not </w:t>
            </w:r>
            <w:proofErr w:type="gramStart"/>
            <w:r w:rsidRPr="009B793A">
              <w:t>be in compliance with</w:t>
            </w:r>
            <w:proofErr w:type="gramEnd"/>
            <w:r w:rsidRPr="009B793A">
              <w:t xml:space="preserve"> the provisions of the Rules</w:t>
            </w:r>
            <w:r w:rsidR="00EC7F49">
              <w:t>.</w:t>
            </w:r>
            <w:r w:rsidRPr="009B793A">
              <w:t xml:space="preserve"> </w:t>
            </w:r>
          </w:p>
          <w:p w14:paraId="6796B51B" w14:textId="77777777" w:rsidR="006E6C40" w:rsidRPr="009B793A" w:rsidRDefault="00EC7F49" w:rsidP="00A53FD4">
            <w:pPr>
              <w:spacing w:before="40" w:after="40"/>
              <w:jc w:val="left"/>
            </w:pPr>
            <w:r w:rsidRPr="009B793A">
              <w:t>This may lead to irreconcilable differences in the trust banking ac</w:t>
            </w:r>
            <w:r w:rsidR="006E6C40" w:rsidRPr="009B793A">
              <w:t>count and debit balances.</w:t>
            </w:r>
          </w:p>
        </w:tc>
        <w:tc>
          <w:tcPr>
            <w:tcW w:w="2002" w:type="pct"/>
          </w:tcPr>
          <w:p w14:paraId="1BAEB1CC" w14:textId="7E97BAFD" w:rsidR="006E6C40" w:rsidRPr="009B793A" w:rsidRDefault="00EC6070" w:rsidP="007D081F">
            <w:pPr>
              <w:spacing w:before="40" w:after="40"/>
              <w:jc w:val="left"/>
            </w:pPr>
            <w:r w:rsidRPr="00EC6070">
              <w:t xml:space="preserve">Obtain an understanding </w:t>
            </w:r>
            <w:r w:rsidR="00B37F13">
              <w:t xml:space="preserve">of </w:t>
            </w:r>
            <w:r w:rsidRPr="00EC6070">
              <w:t>and document the key controls relating to the control objectives listed below in respect of the transfers from the trust banking account and test the controls, where reliance will be placed on the controls</w:t>
            </w:r>
            <w:r w:rsidR="006E6C40" w:rsidRPr="009B793A">
              <w:t>:</w:t>
            </w:r>
          </w:p>
          <w:p w14:paraId="17E794C3" w14:textId="77777777" w:rsidR="006E6C40" w:rsidRPr="009B793A" w:rsidRDefault="006E6C40" w:rsidP="00F41F0A">
            <w:pPr>
              <w:numPr>
                <w:ilvl w:val="0"/>
                <w:numId w:val="12"/>
              </w:numPr>
              <w:spacing w:before="40" w:after="40"/>
              <w:jc w:val="left"/>
            </w:pPr>
            <w:r w:rsidRPr="009B793A">
              <w:t>Transfers from the trust banking account are properly authori</w:t>
            </w:r>
            <w:r>
              <w:t>s</w:t>
            </w:r>
            <w:r w:rsidRPr="009B793A">
              <w:t>ed (validity)</w:t>
            </w:r>
            <w:r w:rsidR="00EC7F49">
              <w:t>;</w:t>
            </w:r>
          </w:p>
          <w:p w14:paraId="2A42B26A" w14:textId="77777777" w:rsidR="006E6C40" w:rsidRDefault="006E6C40" w:rsidP="00F41F0A">
            <w:pPr>
              <w:numPr>
                <w:ilvl w:val="0"/>
                <w:numId w:val="12"/>
              </w:numPr>
              <w:spacing w:before="40" w:after="40"/>
              <w:jc w:val="left"/>
            </w:pPr>
            <w:r w:rsidRPr="009B793A">
              <w:t>The amount transferred is correct (accuracy)</w:t>
            </w:r>
            <w:r w:rsidR="00EC7F49">
              <w:t>; and</w:t>
            </w:r>
          </w:p>
          <w:p w14:paraId="717F5E68" w14:textId="0152DC98" w:rsidR="00C73CD4" w:rsidRDefault="006E6C40" w:rsidP="00F41F0A">
            <w:pPr>
              <w:numPr>
                <w:ilvl w:val="0"/>
                <w:numId w:val="12"/>
              </w:numPr>
              <w:spacing w:before="40" w:after="40"/>
              <w:jc w:val="left"/>
            </w:pPr>
            <w:r w:rsidRPr="009B793A">
              <w:t>Transfers are recorded in the correct accounting period (cut-off)</w:t>
            </w:r>
            <w:r w:rsidR="00EC7F49">
              <w:t>.</w:t>
            </w:r>
          </w:p>
          <w:p w14:paraId="3E55BADC" w14:textId="277A396F" w:rsidR="00827CF3" w:rsidRPr="009B793A" w:rsidRDefault="00E245BE" w:rsidP="00827CF3">
            <w:pPr>
              <w:spacing w:before="40" w:after="40"/>
              <w:jc w:val="left"/>
            </w:pPr>
            <w:r>
              <w:t>On a test</w:t>
            </w:r>
            <w:r w:rsidR="00C87DEA" w:rsidRPr="00C87DEA">
              <w:t xml:space="preserve"> basis, select individual transfers, other than those related to fees or expenses, </w:t>
            </w:r>
            <w:r w:rsidR="006E6C40" w:rsidRPr="009B793A">
              <w:t>from the trust banking account to the business banking account and inspect supporting documentation</w:t>
            </w:r>
            <w:r w:rsidR="00454DB2">
              <w:t xml:space="preserve"> </w:t>
            </w:r>
            <w:r w:rsidR="0031492B">
              <w:t xml:space="preserve">to </w:t>
            </w:r>
            <w:r w:rsidR="00C73CD4">
              <w:t>verify</w:t>
            </w:r>
            <w:r w:rsidR="00C73CD4" w:rsidRPr="009B793A">
              <w:t xml:space="preserve"> </w:t>
            </w:r>
            <w:r w:rsidR="006E6C40" w:rsidRPr="009B793A">
              <w:t>that</w:t>
            </w:r>
            <w:r w:rsidR="00827CF3">
              <w:t>:</w:t>
            </w:r>
            <w:r w:rsidR="00827CF3" w:rsidRPr="009B793A">
              <w:t xml:space="preserve"> </w:t>
            </w:r>
          </w:p>
          <w:p w14:paraId="79EE6628" w14:textId="28B72BBC" w:rsidR="00827CF3" w:rsidRDefault="00827CF3" w:rsidP="00F41F0A">
            <w:pPr>
              <w:numPr>
                <w:ilvl w:val="0"/>
                <w:numId w:val="12"/>
              </w:numPr>
              <w:spacing w:before="40" w:after="40"/>
              <w:jc w:val="left"/>
            </w:pPr>
            <w:r w:rsidRPr="009B793A">
              <w:t xml:space="preserve">The amount transferred is identifiable with and does not exceed the amount due to </w:t>
            </w:r>
            <w:r w:rsidR="00A20976">
              <w:t xml:space="preserve">the </w:t>
            </w:r>
            <w:r w:rsidR="00E042EB">
              <w:t>firm</w:t>
            </w:r>
            <w:r w:rsidRPr="009B793A">
              <w:t xml:space="preserve">; </w:t>
            </w:r>
          </w:p>
          <w:p w14:paraId="49D1FD5F" w14:textId="16159448" w:rsidR="00827CF3" w:rsidRDefault="00827CF3" w:rsidP="00F41F0A">
            <w:pPr>
              <w:numPr>
                <w:ilvl w:val="0"/>
                <w:numId w:val="12"/>
              </w:numPr>
              <w:spacing w:before="40" w:after="40"/>
              <w:jc w:val="left"/>
            </w:pPr>
            <w:r>
              <w:t xml:space="preserve">The trust creditor from whose account the transfer is made is identified; </w:t>
            </w:r>
          </w:p>
          <w:p w14:paraId="3D0E4CA4" w14:textId="0B658A95" w:rsidR="006E6C40" w:rsidRPr="009B793A" w:rsidRDefault="00827CF3" w:rsidP="00F41F0A">
            <w:pPr>
              <w:numPr>
                <w:ilvl w:val="0"/>
                <w:numId w:val="12"/>
              </w:numPr>
              <w:spacing w:before="40" w:after="40"/>
              <w:jc w:val="left"/>
            </w:pPr>
            <w:r w:rsidRPr="009B793A">
              <w:t xml:space="preserve">The balance of any amount due to </w:t>
            </w:r>
            <w:r w:rsidR="00A20976">
              <w:t>the firm</w:t>
            </w:r>
            <w:r w:rsidRPr="009B793A">
              <w:t xml:space="preserve"> remaining in </w:t>
            </w:r>
            <w:r w:rsidR="00A20976">
              <w:t>the firm</w:t>
            </w:r>
            <w:r w:rsidR="00B37F13">
              <w:t>’</w:t>
            </w:r>
            <w:r w:rsidR="00A20976">
              <w:t>s</w:t>
            </w:r>
            <w:r w:rsidRPr="009B793A">
              <w:t xml:space="preserve"> trust banking account is capable of identification</w:t>
            </w:r>
            <w:r>
              <w:t>,</w:t>
            </w:r>
            <w:r w:rsidRPr="009B793A">
              <w:t xml:space="preserve"> with corresponding entries</w:t>
            </w:r>
            <w:r w:rsidR="00B37F13">
              <w:t>,</w:t>
            </w:r>
            <w:r w:rsidR="00DF2217">
              <w:t xml:space="preserve"> and</w:t>
            </w:r>
            <w:r w:rsidRPr="009B793A">
              <w:t xml:space="preserve"> appear</w:t>
            </w:r>
            <w:r w:rsidR="00B37F13">
              <w:t>s</w:t>
            </w:r>
            <w:r w:rsidRPr="009B793A">
              <w:t xml:space="preserve"> in </w:t>
            </w:r>
            <w:r w:rsidR="00A20976">
              <w:t>the firm’s</w:t>
            </w:r>
            <w:r w:rsidRPr="009B793A">
              <w:t xml:space="preserve"> trust ledger</w:t>
            </w:r>
            <w:r w:rsidR="00B37F13">
              <w:t>;</w:t>
            </w:r>
            <w:r w:rsidR="00C772FD">
              <w:t xml:space="preserve"> and</w:t>
            </w:r>
          </w:p>
          <w:p w14:paraId="689EF57C" w14:textId="51822F00" w:rsidR="009B5293" w:rsidRPr="009B793A" w:rsidRDefault="00DF2217" w:rsidP="00F41F0A">
            <w:pPr>
              <w:numPr>
                <w:ilvl w:val="0"/>
                <w:numId w:val="12"/>
              </w:numPr>
              <w:spacing w:before="40" w:after="40"/>
              <w:jc w:val="left"/>
            </w:pPr>
            <w:r>
              <w:t xml:space="preserve">The </w:t>
            </w:r>
            <w:r w:rsidR="009B5293">
              <w:t xml:space="preserve">transfers </w:t>
            </w:r>
            <w:r w:rsidR="009B5293" w:rsidRPr="009B793A">
              <w:t xml:space="preserve">from </w:t>
            </w:r>
            <w:r w:rsidR="009B5293">
              <w:t>the</w:t>
            </w:r>
            <w:r w:rsidR="009B5293" w:rsidRPr="009B793A">
              <w:t xml:space="preserve"> trust banking account to </w:t>
            </w:r>
            <w:r w:rsidR="009B5293">
              <w:t xml:space="preserve">the </w:t>
            </w:r>
            <w:r w:rsidR="009B5293" w:rsidRPr="009B793A">
              <w:t>business banking account</w:t>
            </w:r>
            <w:r w:rsidR="009B5293">
              <w:t xml:space="preserve"> were made at least once per month, where applicable.</w:t>
            </w:r>
          </w:p>
          <w:p w14:paraId="353C81F2" w14:textId="129F7F16" w:rsidR="0031492B" w:rsidRDefault="00C87DEA" w:rsidP="007D081F">
            <w:pPr>
              <w:spacing w:before="40" w:after="40"/>
              <w:jc w:val="left"/>
            </w:pPr>
            <w:r w:rsidRPr="00C87DEA">
              <w:lastRenderedPageBreak/>
              <w:t>On a test basis, select individual transfers from the trust banking account</w:t>
            </w:r>
            <w:r w:rsidRPr="00C87DEA" w:rsidDel="00C87DEA">
              <w:t xml:space="preserve"> </w:t>
            </w:r>
            <w:r w:rsidR="00B37F13">
              <w:t>that</w:t>
            </w:r>
            <w:r w:rsidR="006E6C40" w:rsidRPr="009B793A">
              <w:t xml:space="preserve"> relate to fees </w:t>
            </w:r>
            <w:r w:rsidR="004747BF" w:rsidRPr="004747BF">
              <w:t xml:space="preserve">and expenses </w:t>
            </w:r>
            <w:r w:rsidR="006E6C40" w:rsidRPr="009B793A">
              <w:t xml:space="preserve">and </w:t>
            </w:r>
            <w:r w:rsidR="00C73CD4">
              <w:t>inspect supporting documentation</w:t>
            </w:r>
            <w:r w:rsidR="006E6C40" w:rsidRPr="009B793A">
              <w:t xml:space="preserve"> to </w:t>
            </w:r>
            <w:r w:rsidR="00C73CD4">
              <w:t>verify</w:t>
            </w:r>
            <w:r w:rsidR="00C73CD4" w:rsidRPr="009B793A">
              <w:t xml:space="preserve"> </w:t>
            </w:r>
            <w:r w:rsidR="006E6C40" w:rsidRPr="009B793A">
              <w:t>that</w:t>
            </w:r>
            <w:r w:rsidR="0031492B">
              <w:t>:</w:t>
            </w:r>
          </w:p>
          <w:p w14:paraId="6D51E9F7" w14:textId="0BDB27CB" w:rsidR="0031492B" w:rsidRDefault="00EC7F49" w:rsidP="00F41F0A">
            <w:pPr>
              <w:pStyle w:val="ListParagraph"/>
              <w:numPr>
                <w:ilvl w:val="0"/>
                <w:numId w:val="29"/>
              </w:numPr>
              <w:spacing w:before="40" w:after="40"/>
              <w:jc w:val="left"/>
            </w:pPr>
            <w:r w:rsidRPr="009B793A">
              <w:t>The fee</w:t>
            </w:r>
            <w:r w:rsidR="0031492B">
              <w:t>s</w:t>
            </w:r>
            <w:r w:rsidR="006E6C40" w:rsidRPr="009B793A">
              <w:t xml:space="preserve"> </w:t>
            </w:r>
            <w:r w:rsidR="004747BF" w:rsidRPr="004747BF">
              <w:t xml:space="preserve">or expenses </w:t>
            </w:r>
            <w:r w:rsidR="0031492B">
              <w:t>are</w:t>
            </w:r>
            <w:r w:rsidR="0031492B" w:rsidRPr="009B793A">
              <w:t xml:space="preserve"> </w:t>
            </w:r>
            <w:r w:rsidR="006E6C40" w:rsidRPr="009B793A">
              <w:t>due</w:t>
            </w:r>
            <w:r w:rsidR="0031492B">
              <w:t>;</w:t>
            </w:r>
            <w:r w:rsidR="006E6C40" w:rsidRPr="009B793A">
              <w:t xml:space="preserve"> </w:t>
            </w:r>
          </w:p>
          <w:p w14:paraId="7A89ACC0" w14:textId="3774E657" w:rsidR="0031492B" w:rsidRDefault="00DF2217" w:rsidP="00F41F0A">
            <w:pPr>
              <w:pStyle w:val="ListParagraph"/>
              <w:numPr>
                <w:ilvl w:val="0"/>
                <w:numId w:val="29"/>
              </w:numPr>
              <w:spacing w:before="40" w:after="40"/>
              <w:jc w:val="left"/>
            </w:pPr>
            <w:r>
              <w:t>T</w:t>
            </w:r>
            <w:r w:rsidR="00EC7F49" w:rsidRPr="009B793A">
              <w:t>he fee has been raised in the business books b</w:t>
            </w:r>
            <w:r w:rsidR="006E6C40">
              <w:t xml:space="preserve">efore the transfer is </w:t>
            </w:r>
            <w:proofErr w:type="gramStart"/>
            <w:r w:rsidR="006E6C40">
              <w:t>effected</w:t>
            </w:r>
            <w:proofErr w:type="gramEnd"/>
            <w:r w:rsidR="0031492B">
              <w:t>;</w:t>
            </w:r>
            <w:r w:rsidR="00C772FD">
              <w:t xml:space="preserve"> </w:t>
            </w:r>
            <w:r>
              <w:t>and</w:t>
            </w:r>
          </w:p>
          <w:p w14:paraId="3C98EE43" w14:textId="24E00B26" w:rsidR="00827CF3" w:rsidRDefault="00EC7F49" w:rsidP="00F41F0A">
            <w:pPr>
              <w:pStyle w:val="ListParagraph"/>
              <w:numPr>
                <w:ilvl w:val="0"/>
                <w:numId w:val="29"/>
              </w:numPr>
              <w:spacing w:before="40" w:after="40"/>
              <w:jc w:val="left"/>
            </w:pPr>
            <w:r>
              <w:t xml:space="preserve">The transfer is in respect of </w:t>
            </w:r>
            <w:r w:rsidR="004747BF" w:rsidRPr="004747BF">
              <w:t xml:space="preserve">a valid expense relating to the specific creditor and trace </w:t>
            </w:r>
            <w:r w:rsidR="00B37F13">
              <w:t xml:space="preserve">the </w:t>
            </w:r>
            <w:r w:rsidR="0031492B">
              <w:t xml:space="preserve">payment </w:t>
            </w:r>
            <w:r w:rsidR="004747BF" w:rsidRPr="004747BF">
              <w:t>to the creditor’s account.</w:t>
            </w:r>
            <w:r w:rsidR="00827CF3" w:rsidRPr="009B793A">
              <w:t xml:space="preserve"> </w:t>
            </w:r>
          </w:p>
          <w:p w14:paraId="51F954EF" w14:textId="77777777" w:rsidR="006E6C40" w:rsidRPr="009B793A" w:rsidRDefault="006E6C40" w:rsidP="007D081F">
            <w:pPr>
              <w:spacing w:before="40" w:after="40"/>
              <w:jc w:val="left"/>
            </w:pPr>
            <w:r w:rsidRPr="009B793A">
              <w:t>Scrutini</w:t>
            </w:r>
            <w:r>
              <w:t>s</w:t>
            </w:r>
            <w:r w:rsidRPr="009B793A">
              <w:t>e all rounded amounts</w:t>
            </w:r>
            <w:r w:rsidR="00454DB2">
              <w:t xml:space="preserve"> transferred</w:t>
            </w:r>
            <w:r>
              <w:t>.</w:t>
            </w:r>
          </w:p>
          <w:p w14:paraId="653C316F" w14:textId="51EDB398" w:rsidR="00454DB2" w:rsidRDefault="006E6C40" w:rsidP="001F5700">
            <w:pPr>
              <w:spacing w:before="40" w:after="40"/>
              <w:jc w:val="left"/>
            </w:pPr>
            <w:r w:rsidRPr="009B793A">
              <w:t xml:space="preserve">Inspect the </w:t>
            </w:r>
            <w:r w:rsidR="00420DA7" w:rsidRPr="00420DA7">
              <w:t>total</w:t>
            </w:r>
            <w:r w:rsidR="00F44B88">
              <w:t>,</w:t>
            </w:r>
            <w:r w:rsidR="00420DA7" w:rsidRPr="00420DA7">
              <w:t xml:space="preserve"> </w:t>
            </w:r>
            <w:r w:rsidR="00B36D3F">
              <w:t xml:space="preserve">as </w:t>
            </w:r>
            <w:r w:rsidR="00420DA7" w:rsidRPr="00420DA7">
              <w:t>per the transfer listing</w:t>
            </w:r>
            <w:r w:rsidR="00F44B88">
              <w:t>,</w:t>
            </w:r>
            <w:r w:rsidR="00420DA7" w:rsidRPr="00420DA7">
              <w:t xml:space="preserve"> and ensure that</w:t>
            </w:r>
            <w:r w:rsidR="00454DB2">
              <w:t>:</w:t>
            </w:r>
          </w:p>
          <w:p w14:paraId="51415CA5" w14:textId="1AB575DE" w:rsidR="00454DB2" w:rsidRPr="00E042EB" w:rsidRDefault="00EC7F49" w:rsidP="00F41F0A">
            <w:pPr>
              <w:pStyle w:val="ListParagraph"/>
              <w:numPr>
                <w:ilvl w:val="0"/>
                <w:numId w:val="27"/>
              </w:numPr>
              <w:spacing w:before="40" w:after="40"/>
              <w:ind w:left="432"/>
              <w:jc w:val="left"/>
            </w:pPr>
            <w:r w:rsidRPr="00E042EB">
              <w:t>It a</w:t>
            </w:r>
            <w:r w:rsidR="00420DA7" w:rsidRPr="00E042EB">
              <w:t xml:space="preserve">grees to the amount </w:t>
            </w:r>
            <w:r w:rsidR="00454DB2" w:rsidRPr="00E042EB">
              <w:t>deposited</w:t>
            </w:r>
            <w:r w:rsidR="00E245BE" w:rsidRPr="00E042EB">
              <w:t>/</w:t>
            </w:r>
            <w:r w:rsidR="00C87DEA" w:rsidRPr="00E042EB">
              <w:t xml:space="preserve">EFT transfer </w:t>
            </w:r>
            <w:r w:rsidR="00420DA7" w:rsidRPr="00E042EB">
              <w:t>into the business bank account</w:t>
            </w:r>
            <w:r w:rsidR="00454DB2" w:rsidRPr="00E042EB">
              <w:t>;</w:t>
            </w:r>
          </w:p>
          <w:p w14:paraId="538C004E" w14:textId="0B5430EF" w:rsidR="00C87DEA" w:rsidRPr="00E042EB" w:rsidRDefault="00EC7F49" w:rsidP="00F41F0A">
            <w:pPr>
              <w:pStyle w:val="ListParagraph"/>
              <w:numPr>
                <w:ilvl w:val="0"/>
                <w:numId w:val="27"/>
              </w:numPr>
              <w:spacing w:before="40" w:after="40"/>
              <w:ind w:left="432"/>
              <w:jc w:val="left"/>
            </w:pPr>
            <w:r w:rsidRPr="00E042EB">
              <w:t>The deposit</w:t>
            </w:r>
            <w:r w:rsidR="00E245BE" w:rsidRPr="00E042EB">
              <w:t>/</w:t>
            </w:r>
            <w:r w:rsidR="00C87DEA" w:rsidRPr="00E042EB">
              <w:t xml:space="preserve">EFT transfer </w:t>
            </w:r>
            <w:r w:rsidRPr="00E042EB">
              <w:t xml:space="preserve">was made </w:t>
            </w:r>
            <w:r w:rsidR="00D922FA" w:rsidRPr="00E042EB">
              <w:t>without undue delay</w:t>
            </w:r>
            <w:r w:rsidR="00C772FD" w:rsidRPr="00E042EB">
              <w:t>; and</w:t>
            </w:r>
          </w:p>
          <w:p w14:paraId="3CF48C6C" w14:textId="37E5FECA" w:rsidR="006E6C40" w:rsidRPr="009B793A" w:rsidRDefault="00B37F13" w:rsidP="00F41F0A">
            <w:pPr>
              <w:pStyle w:val="ListParagraph"/>
              <w:numPr>
                <w:ilvl w:val="0"/>
                <w:numId w:val="27"/>
              </w:numPr>
              <w:spacing w:before="40" w:after="40"/>
              <w:ind w:left="432"/>
              <w:jc w:val="left"/>
            </w:pPr>
            <w:r w:rsidRPr="00E042EB">
              <w:t xml:space="preserve">The </w:t>
            </w:r>
            <w:r w:rsidR="00C87DEA" w:rsidRPr="00E042EB">
              <w:t>transfers were</w:t>
            </w:r>
            <w:r w:rsidR="00C87DEA" w:rsidRPr="00C87DEA">
              <w:t xml:space="preserve"> not</w:t>
            </w:r>
            <w:r w:rsidR="00420DA7" w:rsidRPr="00420DA7">
              <w:t xml:space="preserve"> made into</w:t>
            </w:r>
            <w:r w:rsidR="00454DB2">
              <w:t xml:space="preserve"> bank</w:t>
            </w:r>
            <w:r w:rsidR="00420DA7" w:rsidRPr="00420DA7">
              <w:t xml:space="preserve"> </w:t>
            </w:r>
            <w:r w:rsidR="00454DB2">
              <w:t xml:space="preserve">accounts </w:t>
            </w:r>
            <w:r w:rsidR="00420DA7" w:rsidRPr="00420DA7">
              <w:t xml:space="preserve">other than </w:t>
            </w:r>
            <w:r w:rsidR="00B36D3F">
              <w:t xml:space="preserve">the </w:t>
            </w:r>
            <w:r w:rsidR="005C09FD">
              <w:t xml:space="preserve">firm’s </w:t>
            </w:r>
            <w:r w:rsidR="00420DA7" w:rsidRPr="00420DA7">
              <w:t>business bank account.</w:t>
            </w:r>
          </w:p>
        </w:tc>
      </w:tr>
      <w:tr w:rsidR="00071A8D" w:rsidRPr="009B793A" w14:paraId="43E486DC" w14:textId="77777777" w:rsidTr="0024277B">
        <w:tc>
          <w:tcPr>
            <w:tcW w:w="224" w:type="pct"/>
          </w:tcPr>
          <w:p w14:paraId="20ABABEE" w14:textId="77777777" w:rsidR="006E6C40" w:rsidRPr="009B793A" w:rsidRDefault="00CA0F25" w:rsidP="002778F1">
            <w:pPr>
              <w:spacing w:before="40" w:after="40"/>
              <w:jc w:val="left"/>
            </w:pPr>
            <w:r>
              <w:lastRenderedPageBreak/>
              <w:t>8</w:t>
            </w:r>
          </w:p>
        </w:tc>
        <w:tc>
          <w:tcPr>
            <w:tcW w:w="581" w:type="pct"/>
          </w:tcPr>
          <w:p w14:paraId="228A7582" w14:textId="13B31F07" w:rsidR="006E6C40" w:rsidRPr="006B7528" w:rsidRDefault="00DD10BF" w:rsidP="00A53FD4">
            <w:pPr>
              <w:spacing w:before="40" w:after="40"/>
              <w:jc w:val="left"/>
              <w:rPr>
                <w:b/>
              </w:rPr>
            </w:pPr>
            <w:r w:rsidRPr="006B7528">
              <w:rPr>
                <w:b/>
                <w:lang w:val="en-ZA"/>
              </w:rPr>
              <w:t xml:space="preserve">Rule </w:t>
            </w:r>
            <w:r w:rsidRPr="00027A2C">
              <w:rPr>
                <w:b/>
                <w:lang w:val="en-ZA"/>
              </w:rPr>
              <w:t>54.12</w:t>
            </w:r>
          </w:p>
        </w:tc>
        <w:tc>
          <w:tcPr>
            <w:tcW w:w="1322" w:type="pct"/>
          </w:tcPr>
          <w:p w14:paraId="34CAC3EF" w14:textId="77777777" w:rsidR="006E6C40" w:rsidRPr="009B793A" w:rsidRDefault="006E6C40" w:rsidP="007D081F">
            <w:pPr>
              <w:spacing w:before="40" w:after="40"/>
              <w:jc w:val="left"/>
              <w:rPr>
                <w:b/>
                <w:bCs/>
                <w:u w:val="single"/>
              </w:rPr>
            </w:pPr>
            <w:r w:rsidRPr="009B793A">
              <w:rPr>
                <w:b/>
                <w:bCs/>
                <w:u w:val="single"/>
              </w:rPr>
              <w:t>Accounting to clients</w:t>
            </w:r>
          </w:p>
          <w:p w14:paraId="61CB7B25" w14:textId="0F208964" w:rsidR="006E6C40" w:rsidRPr="009B793A" w:rsidRDefault="006E6C40" w:rsidP="007D081F">
            <w:pPr>
              <w:spacing w:before="40" w:after="40"/>
              <w:jc w:val="left"/>
            </w:pPr>
            <w:r w:rsidRPr="009B793A">
              <w:t>Every firm shall</w:t>
            </w:r>
            <w:r w:rsidR="00522D54">
              <w:t>,</w:t>
            </w:r>
            <w:r w:rsidRPr="009B793A">
              <w:t xml:space="preserve"> within a reasonable time after the performance or earlier termination of any mandate, account to its client in writing</w:t>
            </w:r>
            <w:r w:rsidR="00522D54">
              <w:t xml:space="preserve"> and retain a copy of each such account for not less than five years</w:t>
            </w:r>
            <w:r w:rsidR="00BE601D">
              <w:t>.</w:t>
            </w:r>
            <w:r w:rsidRPr="009B793A">
              <w:t xml:space="preserve"> </w:t>
            </w:r>
            <w:r w:rsidR="00BE601D">
              <w:t>E</w:t>
            </w:r>
            <w:r w:rsidRPr="009B793A">
              <w:t>ach account shall contain</w:t>
            </w:r>
            <w:r w:rsidR="00522D54">
              <w:t xml:space="preserve"> details of</w:t>
            </w:r>
            <w:r w:rsidR="00B10DA6">
              <w:t>:</w:t>
            </w:r>
          </w:p>
          <w:p w14:paraId="564013AE" w14:textId="77777777" w:rsidR="006E6C40" w:rsidRPr="009B793A" w:rsidRDefault="00522D54" w:rsidP="00F41F0A">
            <w:pPr>
              <w:numPr>
                <w:ilvl w:val="0"/>
                <w:numId w:val="12"/>
              </w:numPr>
              <w:spacing w:before="40" w:after="40"/>
              <w:jc w:val="left"/>
            </w:pPr>
            <w:r>
              <w:lastRenderedPageBreak/>
              <w:t>A</w:t>
            </w:r>
            <w:r w:rsidR="00B10DA6" w:rsidRPr="009B793A">
              <w:t>ll amounts received by it in connection with the matter concerne</w:t>
            </w:r>
            <w:r w:rsidR="006E6C40" w:rsidRPr="009B793A">
              <w:t>d, appropriately explained;</w:t>
            </w:r>
          </w:p>
          <w:p w14:paraId="733FE0DC" w14:textId="77777777" w:rsidR="006E6C40" w:rsidRPr="009B793A" w:rsidRDefault="00522D54" w:rsidP="00F41F0A">
            <w:pPr>
              <w:numPr>
                <w:ilvl w:val="0"/>
                <w:numId w:val="12"/>
              </w:numPr>
              <w:spacing w:before="40" w:after="40"/>
              <w:jc w:val="left"/>
            </w:pPr>
            <w:r>
              <w:t>A</w:t>
            </w:r>
            <w:r w:rsidR="00B10DA6" w:rsidRPr="009B793A">
              <w:t>ll disbursements and other payments made by it in connection with the matter;</w:t>
            </w:r>
          </w:p>
          <w:p w14:paraId="74A25247" w14:textId="77777777" w:rsidR="006E6C40" w:rsidRPr="009B793A" w:rsidRDefault="00522D54" w:rsidP="00F41F0A">
            <w:pPr>
              <w:numPr>
                <w:ilvl w:val="0"/>
                <w:numId w:val="12"/>
              </w:numPr>
              <w:spacing w:before="40" w:after="40"/>
              <w:jc w:val="left"/>
            </w:pPr>
            <w:r>
              <w:t>All f</w:t>
            </w:r>
            <w:r w:rsidR="00B10DA6" w:rsidRPr="009B793A">
              <w:t xml:space="preserve">ees and other charges charged to or raised against the client and, where any fee represents an agreed fee, a statement that such fee </w:t>
            </w:r>
            <w:r w:rsidR="006E6C40" w:rsidRPr="009B793A">
              <w:t>was agreed upon and the amount so agreed;</w:t>
            </w:r>
            <w:r w:rsidR="00B10DA6">
              <w:t xml:space="preserve"> </w:t>
            </w:r>
          </w:p>
          <w:p w14:paraId="123B5F76" w14:textId="77777777" w:rsidR="006E6C40" w:rsidRPr="009B793A" w:rsidRDefault="00B10DA6" w:rsidP="00F41F0A">
            <w:pPr>
              <w:numPr>
                <w:ilvl w:val="0"/>
                <w:numId w:val="12"/>
              </w:numPr>
              <w:spacing w:before="40" w:after="40"/>
              <w:jc w:val="left"/>
            </w:pPr>
            <w:r w:rsidRPr="009B793A">
              <w:t xml:space="preserve">The amount </w:t>
            </w:r>
            <w:r w:rsidR="00522D54">
              <w:t>owing</w:t>
            </w:r>
            <w:r w:rsidRPr="009B793A">
              <w:t xml:space="preserve"> to or by the client</w:t>
            </w:r>
            <w:r w:rsidR="006E6C40" w:rsidRPr="009B793A">
              <w:t xml:space="preserve">. </w:t>
            </w:r>
          </w:p>
        </w:tc>
        <w:tc>
          <w:tcPr>
            <w:tcW w:w="871" w:type="pct"/>
          </w:tcPr>
          <w:p w14:paraId="0AC9FA7A" w14:textId="77777777" w:rsidR="006E6C40" w:rsidRPr="009B793A" w:rsidRDefault="006E6C40" w:rsidP="007D081F">
            <w:pPr>
              <w:spacing w:before="40" w:after="40"/>
              <w:jc w:val="left"/>
            </w:pPr>
            <w:r w:rsidRPr="009B793A">
              <w:lastRenderedPageBreak/>
              <w:t>Non-disclosure to clients</w:t>
            </w:r>
            <w:r>
              <w:t>.</w:t>
            </w:r>
          </w:p>
          <w:p w14:paraId="019ACE2D" w14:textId="77777777" w:rsidR="006E6C40" w:rsidRPr="009B793A" w:rsidRDefault="006E6C40" w:rsidP="007D081F">
            <w:pPr>
              <w:spacing w:before="40" w:after="40"/>
              <w:jc w:val="left"/>
            </w:pPr>
          </w:p>
        </w:tc>
        <w:tc>
          <w:tcPr>
            <w:tcW w:w="2002" w:type="pct"/>
          </w:tcPr>
          <w:p w14:paraId="2AE43C23" w14:textId="305D0C8C" w:rsidR="006E6C40" w:rsidRPr="009B793A" w:rsidRDefault="00420DA7" w:rsidP="007D081F">
            <w:pPr>
              <w:spacing w:before="40" w:after="40"/>
              <w:jc w:val="left"/>
            </w:pPr>
            <w:r w:rsidRPr="001E1BAB">
              <w:t>For the sample of</w:t>
            </w:r>
            <w:r w:rsidRPr="00420DA7">
              <w:t xml:space="preserve"> matter files selected for detail testing </w:t>
            </w:r>
            <w:r w:rsidR="00E35A09">
              <w:rPr>
                <w:rFonts w:eastAsia="Arial" w:cs="Arial"/>
                <w:color w:val="000000"/>
                <w:szCs w:val="22"/>
              </w:rPr>
              <w:t>after th</w:t>
            </w:r>
            <w:r w:rsidR="00E35A09" w:rsidRPr="009D7969">
              <w:rPr>
                <w:rFonts w:eastAsia="Arial" w:cs="Arial"/>
                <w:color w:val="000000"/>
                <w:szCs w:val="22"/>
              </w:rPr>
              <w:t>e performance or earlier termination of any mandate</w:t>
            </w:r>
            <w:r w:rsidR="00E35A09" w:rsidRPr="009D7969">
              <w:t xml:space="preserve"> </w:t>
            </w:r>
            <w:r w:rsidRPr="009D7969">
              <w:t>(</w:t>
            </w:r>
            <w:r w:rsidR="00DA4590" w:rsidRPr="009D7969">
              <w:t>refer</w:t>
            </w:r>
            <w:r w:rsidRPr="009D7969">
              <w:t xml:space="preserve"> </w:t>
            </w:r>
            <w:r w:rsidR="00F44B88" w:rsidRPr="009D7969">
              <w:t xml:space="preserve">to the </w:t>
            </w:r>
            <w:r w:rsidR="00DA4590" w:rsidRPr="009D7969">
              <w:t>responses</w:t>
            </w:r>
            <w:r w:rsidR="00157228" w:rsidRPr="009D7969">
              <w:t xml:space="preserve"> </w:t>
            </w:r>
            <w:r w:rsidR="00EC0A4A" w:rsidRPr="009D7969">
              <w:t>of</w:t>
            </w:r>
            <w:r w:rsidR="00DA4590" w:rsidRPr="009D7969">
              <w:t xml:space="preserve"> N</w:t>
            </w:r>
            <w:r w:rsidRPr="009D7969">
              <w:t xml:space="preserve">o. </w:t>
            </w:r>
            <w:r w:rsidR="00E35A09" w:rsidRPr="009D7969">
              <w:t>30</w:t>
            </w:r>
            <w:r w:rsidR="00ED29B5" w:rsidRPr="009D7969">
              <w:t>)</w:t>
            </w:r>
            <w:r w:rsidRPr="009D7969">
              <w:t>, o</w:t>
            </w:r>
            <w:r w:rsidR="006E6C40" w:rsidRPr="009D7969">
              <w:t>btain written</w:t>
            </w:r>
            <w:r w:rsidR="006E6C40" w:rsidRPr="009B793A">
              <w:t xml:space="preserve"> evidence of the firm’s accounting to its clients and </w:t>
            </w:r>
            <w:r w:rsidR="007718CF" w:rsidRPr="007718CF">
              <w:t xml:space="preserve">determine whether </w:t>
            </w:r>
            <w:r w:rsidR="006E6C40" w:rsidRPr="009B793A">
              <w:t>the accounting to the firm’s clients include</w:t>
            </w:r>
            <w:r w:rsidR="00B36D3F">
              <w:t>s</w:t>
            </w:r>
            <w:r w:rsidR="006E6C40" w:rsidRPr="009B793A">
              <w:t xml:space="preserve"> the following:</w:t>
            </w:r>
          </w:p>
          <w:p w14:paraId="10E3CF81" w14:textId="7CB728E7" w:rsidR="006E6C40" w:rsidRPr="009B793A" w:rsidRDefault="00B10DA6" w:rsidP="00F41F0A">
            <w:pPr>
              <w:numPr>
                <w:ilvl w:val="0"/>
                <w:numId w:val="12"/>
              </w:numPr>
              <w:spacing w:before="40" w:after="40"/>
              <w:jc w:val="left"/>
            </w:pPr>
            <w:r>
              <w:t>D</w:t>
            </w:r>
            <w:r w:rsidR="006E6C40" w:rsidRPr="009B793A">
              <w:t xml:space="preserve">etails of amounts received by the firm from its respective clients </w:t>
            </w:r>
            <w:r w:rsidR="00F44B88">
              <w:t>(</w:t>
            </w:r>
            <w:r w:rsidR="006E6C40" w:rsidRPr="009B793A">
              <w:t xml:space="preserve">and </w:t>
            </w:r>
            <w:r w:rsidR="00B36D3F">
              <w:t xml:space="preserve">that </w:t>
            </w:r>
            <w:r w:rsidR="006E6C40" w:rsidRPr="009B793A">
              <w:t>these amounts are appropriately explained</w:t>
            </w:r>
            <w:r w:rsidR="00F44B88">
              <w:t>)</w:t>
            </w:r>
            <w:r w:rsidR="006E6C40" w:rsidRPr="009B793A">
              <w:t>;</w:t>
            </w:r>
          </w:p>
          <w:p w14:paraId="0E9C3D1A" w14:textId="77777777" w:rsidR="006E6C40" w:rsidRPr="009B793A" w:rsidRDefault="00B10DA6" w:rsidP="00F41F0A">
            <w:pPr>
              <w:numPr>
                <w:ilvl w:val="0"/>
                <w:numId w:val="12"/>
              </w:numPr>
              <w:spacing w:before="40" w:after="40"/>
              <w:jc w:val="left"/>
            </w:pPr>
            <w:r w:rsidRPr="009B793A">
              <w:lastRenderedPageBreak/>
              <w:t>Disbursements made by the firm are included;</w:t>
            </w:r>
          </w:p>
          <w:p w14:paraId="1AE0D73E" w14:textId="77777777" w:rsidR="006E6C40" w:rsidRPr="009B793A" w:rsidRDefault="00B10DA6" w:rsidP="00F41F0A">
            <w:pPr>
              <w:numPr>
                <w:ilvl w:val="0"/>
                <w:numId w:val="12"/>
              </w:numPr>
              <w:spacing w:before="40" w:after="40"/>
              <w:jc w:val="left"/>
            </w:pPr>
            <w:r w:rsidRPr="009B793A">
              <w:t>Fees and other charges charged to or raised against the client are included;</w:t>
            </w:r>
            <w:r>
              <w:t xml:space="preserve"> and</w:t>
            </w:r>
          </w:p>
          <w:p w14:paraId="3EAE179D" w14:textId="77777777" w:rsidR="006E6C40" w:rsidRPr="009B793A" w:rsidRDefault="00B10DA6" w:rsidP="00F41F0A">
            <w:pPr>
              <w:numPr>
                <w:ilvl w:val="0"/>
                <w:numId w:val="12"/>
              </w:numPr>
              <w:spacing w:before="40" w:after="40"/>
              <w:jc w:val="left"/>
            </w:pPr>
            <w:r>
              <w:t>T</w:t>
            </w:r>
            <w:r w:rsidR="006E6C40" w:rsidRPr="009B793A">
              <w:t>he amount ow</w:t>
            </w:r>
            <w:r w:rsidR="00B36D3F">
              <w:t>ed</w:t>
            </w:r>
            <w:r w:rsidR="006E6C40" w:rsidRPr="009B793A">
              <w:t xml:space="preserve"> to or by the client is clearly shown.</w:t>
            </w:r>
          </w:p>
          <w:p w14:paraId="37CCB911" w14:textId="77777777" w:rsidR="006E6C40" w:rsidRPr="009B793A" w:rsidRDefault="007718CF" w:rsidP="00A53FD4">
            <w:pPr>
              <w:spacing w:before="40" w:after="40"/>
              <w:jc w:val="left"/>
            </w:pPr>
            <w:r>
              <w:t>D</w:t>
            </w:r>
            <w:r w:rsidRPr="007718CF">
              <w:t>eter</w:t>
            </w:r>
            <w:r>
              <w:t>mine</w:t>
            </w:r>
            <w:r w:rsidR="00157228">
              <w:t>,</w:t>
            </w:r>
            <w:r>
              <w:t xml:space="preserve"> </w:t>
            </w:r>
            <w:r w:rsidR="006E6C40" w:rsidRPr="009B793A">
              <w:t>by inspection</w:t>
            </w:r>
            <w:r w:rsidR="00157228">
              <w:t>,</w:t>
            </w:r>
            <w:r w:rsidR="006E6C40" w:rsidRPr="009B793A">
              <w:t xml:space="preserve"> </w:t>
            </w:r>
            <w:r>
              <w:t xml:space="preserve">whether </w:t>
            </w:r>
            <w:r w:rsidR="006E6C40" w:rsidRPr="009B793A">
              <w:t>the supporting documentation referred to above is properly authori</w:t>
            </w:r>
            <w:r w:rsidR="006E6C40">
              <w:t>s</w:t>
            </w:r>
            <w:r w:rsidR="006E6C40" w:rsidRPr="009B793A">
              <w:t>ed and relate</w:t>
            </w:r>
            <w:r w:rsidR="006E6C40">
              <w:t>s</w:t>
            </w:r>
            <w:r w:rsidR="006E6C40" w:rsidRPr="009B793A">
              <w:t xml:space="preserve"> to </w:t>
            </w:r>
            <w:r w:rsidR="006E6C40">
              <w:t xml:space="preserve">disbursements relative </w:t>
            </w:r>
            <w:r w:rsidR="006E6C40" w:rsidRPr="009B793A">
              <w:t xml:space="preserve">to the </w:t>
            </w:r>
            <w:r w:rsidR="006E6C40">
              <w:t>mandate of the client</w:t>
            </w:r>
            <w:r w:rsidR="006E6C40" w:rsidRPr="009B793A">
              <w:t xml:space="preserve">. </w:t>
            </w:r>
          </w:p>
        </w:tc>
      </w:tr>
      <w:tr w:rsidR="00071A8D" w:rsidRPr="009B793A" w14:paraId="42925EB5" w14:textId="77777777" w:rsidTr="0024277B">
        <w:trPr>
          <w:trHeight w:val="3435"/>
        </w:trPr>
        <w:tc>
          <w:tcPr>
            <w:tcW w:w="224" w:type="pct"/>
          </w:tcPr>
          <w:p w14:paraId="31167CEA" w14:textId="77777777" w:rsidR="006E6C40" w:rsidRPr="009B793A" w:rsidRDefault="00CA0F25" w:rsidP="002778F1">
            <w:pPr>
              <w:spacing w:before="40" w:after="40"/>
              <w:jc w:val="left"/>
            </w:pPr>
            <w:r>
              <w:lastRenderedPageBreak/>
              <w:t>9</w:t>
            </w:r>
          </w:p>
        </w:tc>
        <w:tc>
          <w:tcPr>
            <w:tcW w:w="581" w:type="pct"/>
          </w:tcPr>
          <w:p w14:paraId="3FDB1C22" w14:textId="2F1AD867" w:rsidR="00CB188B" w:rsidRPr="009B793A" w:rsidRDefault="00A97D42" w:rsidP="00A53FD4">
            <w:pPr>
              <w:spacing w:before="40" w:after="40"/>
              <w:jc w:val="left"/>
            </w:pPr>
            <w:r w:rsidRPr="006B7528">
              <w:rPr>
                <w:b/>
                <w:lang w:val="en-ZA"/>
              </w:rPr>
              <w:t xml:space="preserve">Act </w:t>
            </w:r>
            <w:r w:rsidR="007B563F">
              <w:rPr>
                <w:b/>
                <w:lang w:val="en-ZA"/>
              </w:rPr>
              <w:t>S</w:t>
            </w:r>
            <w:r w:rsidR="00A20976">
              <w:rPr>
                <w:b/>
                <w:lang w:val="en-ZA"/>
              </w:rPr>
              <w:t>63</w:t>
            </w:r>
            <w:r w:rsidR="00A20976" w:rsidRPr="006B7528">
              <w:rPr>
                <w:b/>
                <w:lang w:val="en-ZA"/>
              </w:rPr>
              <w:t>(1</w:t>
            </w:r>
            <w:r w:rsidR="00A20976">
              <w:rPr>
                <w:b/>
                <w:lang w:val="en-ZA"/>
              </w:rPr>
              <w:t>)</w:t>
            </w:r>
            <w:r w:rsidR="007B563F">
              <w:rPr>
                <w:b/>
                <w:lang w:val="en-ZA"/>
              </w:rPr>
              <w:t>(</w:t>
            </w:r>
            <w:r>
              <w:rPr>
                <w:b/>
                <w:lang w:val="en-ZA"/>
              </w:rPr>
              <w:t>g</w:t>
            </w:r>
            <w:r w:rsidR="00A20976">
              <w:rPr>
                <w:b/>
                <w:lang w:val="en-ZA"/>
              </w:rPr>
              <w:t xml:space="preserve">) </w:t>
            </w:r>
            <w:r w:rsidR="00DD10BF" w:rsidRPr="006B7528">
              <w:rPr>
                <w:b/>
                <w:lang w:val="en-ZA"/>
              </w:rPr>
              <w:t xml:space="preserve">Rule </w:t>
            </w:r>
            <w:r w:rsidR="00DD10BF" w:rsidRPr="00DD10BF">
              <w:rPr>
                <w:b/>
                <w:lang w:val="en-ZA"/>
              </w:rPr>
              <w:t>54.14</w:t>
            </w:r>
            <w:r w:rsidR="00DD10BF" w:rsidRPr="006B7528">
              <w:rPr>
                <w:b/>
                <w:lang w:val="en-ZA"/>
              </w:rPr>
              <w:t>.7.</w:t>
            </w:r>
            <w:r w:rsidR="00DD10BF" w:rsidRPr="00DD10BF">
              <w:rPr>
                <w:b/>
                <w:lang w:val="en-ZA"/>
              </w:rPr>
              <w:t>2</w:t>
            </w:r>
          </w:p>
        </w:tc>
        <w:tc>
          <w:tcPr>
            <w:tcW w:w="1322" w:type="pct"/>
          </w:tcPr>
          <w:p w14:paraId="53D32AB4" w14:textId="77777777" w:rsidR="006E6C40" w:rsidRPr="009B793A" w:rsidRDefault="006E6C40" w:rsidP="007D081F">
            <w:pPr>
              <w:spacing w:before="40" w:after="40"/>
              <w:jc w:val="left"/>
              <w:rPr>
                <w:b/>
                <w:bCs/>
                <w:u w:val="single"/>
              </w:rPr>
            </w:pPr>
            <w:r w:rsidRPr="009B793A">
              <w:rPr>
                <w:b/>
                <w:bCs/>
                <w:u w:val="single"/>
              </w:rPr>
              <w:t>Prompt deposit</w:t>
            </w:r>
            <w:r w:rsidR="00E03F8B">
              <w:rPr>
                <w:b/>
                <w:bCs/>
                <w:u w:val="single"/>
              </w:rPr>
              <w:t>ing</w:t>
            </w:r>
            <w:r w:rsidRPr="009B793A">
              <w:rPr>
                <w:b/>
                <w:bCs/>
                <w:u w:val="single"/>
              </w:rPr>
              <w:t xml:space="preserve"> of trust </w:t>
            </w:r>
            <w:r w:rsidR="003F169E" w:rsidRPr="009B793A">
              <w:rPr>
                <w:b/>
                <w:bCs/>
                <w:u w:val="single"/>
              </w:rPr>
              <w:t>mon</w:t>
            </w:r>
            <w:r w:rsidR="003F169E">
              <w:rPr>
                <w:b/>
                <w:bCs/>
                <w:u w:val="single"/>
              </w:rPr>
              <w:t>ies</w:t>
            </w:r>
          </w:p>
          <w:p w14:paraId="671A19E0" w14:textId="67B1862D" w:rsidR="006E6C40" w:rsidRPr="009B793A" w:rsidRDefault="00BE601D" w:rsidP="008A4A05">
            <w:pPr>
              <w:spacing w:before="40" w:after="40"/>
              <w:jc w:val="left"/>
            </w:pPr>
            <w:r>
              <w:t>T</w:t>
            </w:r>
            <w:r w:rsidR="00E03F8B">
              <w:t>hat all mon</w:t>
            </w:r>
            <w:r w:rsidR="00B36D3F">
              <w:t>ey</w:t>
            </w:r>
            <w:r w:rsidR="00E03F8B">
              <w:t xml:space="preserve"> received by it on account of any person is deposited intact into its trust banking account on the date of its receipt or the first banking day following its receipt on which it might reasonably be expected that it would be banked</w:t>
            </w:r>
            <w:r w:rsidRPr="00BE601D">
              <w:rPr>
                <w:lang w:val="en-ZA"/>
              </w:rPr>
              <w:t xml:space="preserve">; provided that a firm which does not deposit trust money into a banking product at his registered bank in </w:t>
            </w:r>
            <w:r w:rsidRPr="00BE601D">
              <w:rPr>
                <w:lang w:val="en-ZA"/>
              </w:rPr>
              <w:lastRenderedPageBreak/>
              <w:t xml:space="preserve">South Africa with which the Fund has made an arrangement as contemplated in </w:t>
            </w:r>
            <w:r w:rsidR="008F7962">
              <w:rPr>
                <w:lang w:val="en-ZA"/>
              </w:rPr>
              <w:t>S</w:t>
            </w:r>
            <w:r w:rsidRPr="00BE601D">
              <w:rPr>
                <w:lang w:val="en-ZA"/>
              </w:rPr>
              <w:t xml:space="preserve">ection 63(1)(g) of the Act without the prior written consent of the Council shall be guilty of misconduct; provided further that if any arrangement made by the Fund with a bank in terms of </w:t>
            </w:r>
            <w:r w:rsidR="008F7962">
              <w:rPr>
                <w:lang w:val="en-ZA"/>
              </w:rPr>
              <w:t>S</w:t>
            </w:r>
            <w:r w:rsidRPr="00BE601D">
              <w:rPr>
                <w:lang w:val="en-ZA"/>
              </w:rPr>
              <w:t>ection 63(1)(g) is withdrawn or cancelled, the firm shall forthwith withdraw its trust funds from that bank with immediate effect, or on maturity of the investments concerned, as the case may be.</w:t>
            </w:r>
          </w:p>
        </w:tc>
        <w:tc>
          <w:tcPr>
            <w:tcW w:w="871" w:type="pct"/>
          </w:tcPr>
          <w:p w14:paraId="6F5F8216" w14:textId="20754F08" w:rsidR="006E6C40" w:rsidRPr="009B793A" w:rsidRDefault="006E6C40" w:rsidP="00C27E98">
            <w:pPr>
              <w:spacing w:before="40" w:after="40"/>
              <w:jc w:val="left"/>
            </w:pPr>
            <w:r w:rsidRPr="009B793A">
              <w:lastRenderedPageBreak/>
              <w:t>Trust money may not be promptly deposited</w:t>
            </w:r>
            <w:r w:rsidR="00F44B88">
              <w:t>,</w:t>
            </w:r>
            <w:r w:rsidRPr="009B793A">
              <w:t xml:space="preserve"> and this may lead to </w:t>
            </w:r>
            <w:r w:rsidR="005D3D57">
              <w:t>trust money</w:t>
            </w:r>
            <w:r w:rsidRPr="009B793A">
              <w:t xml:space="preserve"> going missing or being used </w:t>
            </w:r>
            <w:r w:rsidR="002778F1" w:rsidRPr="009B793A">
              <w:t>for purposes</w:t>
            </w:r>
            <w:r w:rsidRPr="009B793A">
              <w:t xml:space="preserve"> </w:t>
            </w:r>
            <w:r w:rsidR="008A4A05">
              <w:t xml:space="preserve">for </w:t>
            </w:r>
            <w:r w:rsidRPr="009B793A">
              <w:t xml:space="preserve">which it </w:t>
            </w:r>
            <w:r w:rsidR="008A4A05">
              <w:t>was</w:t>
            </w:r>
            <w:r w:rsidRPr="009B793A">
              <w:t xml:space="preserve"> not intended.</w:t>
            </w:r>
          </w:p>
        </w:tc>
        <w:tc>
          <w:tcPr>
            <w:tcW w:w="2002" w:type="pct"/>
          </w:tcPr>
          <w:p w14:paraId="3E0E6C6B" w14:textId="7BC4DBFD" w:rsidR="006E6C40" w:rsidRPr="009B793A" w:rsidRDefault="00EC6070" w:rsidP="007D081F">
            <w:pPr>
              <w:spacing w:before="40" w:after="40"/>
              <w:jc w:val="left"/>
            </w:pPr>
            <w:r w:rsidRPr="00EC6070">
              <w:t xml:space="preserve">Obtain an understanding </w:t>
            </w:r>
            <w:r w:rsidR="00F44B88">
              <w:t xml:space="preserve">of </w:t>
            </w:r>
            <w:r w:rsidRPr="00EC6070">
              <w:t>and document the key controls relating to the control objectives listed below in respect of the deposit of trust money and test the controls, where reliance will be placed on the controls</w:t>
            </w:r>
            <w:r w:rsidR="006E6C40" w:rsidRPr="009B793A">
              <w:t>:</w:t>
            </w:r>
          </w:p>
          <w:p w14:paraId="4A622A66" w14:textId="410465F2" w:rsidR="006E6C40" w:rsidRPr="009B793A" w:rsidRDefault="00B10DA6" w:rsidP="00F41F0A">
            <w:pPr>
              <w:numPr>
                <w:ilvl w:val="0"/>
                <w:numId w:val="12"/>
              </w:numPr>
              <w:spacing w:before="40" w:after="40"/>
              <w:jc w:val="left"/>
            </w:pPr>
            <w:r>
              <w:t>T</w:t>
            </w:r>
            <w:r w:rsidR="006E6C40" w:rsidRPr="009B793A">
              <w:t xml:space="preserve">rust money is deposited intact </w:t>
            </w:r>
            <w:r w:rsidR="006E6C40">
              <w:t>(an</w:t>
            </w:r>
            <w:r w:rsidR="003F3323">
              <w:t>y</w:t>
            </w:r>
            <w:r w:rsidR="006E6C40">
              <w:t xml:space="preserve"> misappropriations of trust mon</w:t>
            </w:r>
            <w:r w:rsidR="00610D53">
              <w:t>ies</w:t>
            </w:r>
            <w:r w:rsidR="006E6C40">
              <w:t xml:space="preserve"> are identified) </w:t>
            </w:r>
            <w:r w:rsidR="006E6C40" w:rsidRPr="009B793A">
              <w:t>(accuracy</w:t>
            </w:r>
            <w:proofErr w:type="gramStart"/>
            <w:r w:rsidR="006E6C40" w:rsidRPr="009B793A">
              <w:t>)</w:t>
            </w:r>
            <w:r w:rsidR="00F44B88">
              <w:t>;</w:t>
            </w:r>
            <w:proofErr w:type="gramEnd"/>
          </w:p>
          <w:p w14:paraId="49B28411" w14:textId="08FEE7AA" w:rsidR="007C760B" w:rsidRDefault="00B10DA6" w:rsidP="00F41F0A">
            <w:pPr>
              <w:numPr>
                <w:ilvl w:val="0"/>
                <w:numId w:val="12"/>
              </w:numPr>
              <w:spacing w:before="40" w:after="40"/>
              <w:jc w:val="left"/>
            </w:pPr>
            <w:r>
              <w:t>D</w:t>
            </w:r>
            <w:r w:rsidR="006E6C40" w:rsidRPr="009B793A">
              <w:t>eposits are recorded in the correct accounting period (cut-off)</w:t>
            </w:r>
            <w:r w:rsidR="00C87104">
              <w:t xml:space="preserve">; </w:t>
            </w:r>
          </w:p>
          <w:p w14:paraId="583D8EB7" w14:textId="61E3338C" w:rsidR="004A7B93" w:rsidRPr="009B793A" w:rsidRDefault="00B10DA6" w:rsidP="00F41F0A">
            <w:pPr>
              <w:numPr>
                <w:ilvl w:val="0"/>
                <w:numId w:val="12"/>
              </w:numPr>
              <w:spacing w:before="40" w:after="40"/>
              <w:jc w:val="left"/>
            </w:pPr>
            <w:r>
              <w:lastRenderedPageBreak/>
              <w:t>All trust mon</w:t>
            </w:r>
            <w:r w:rsidR="00610D53">
              <w:t>ies</w:t>
            </w:r>
            <w:r w:rsidR="00E245BE">
              <w:t xml:space="preserve"> or </w:t>
            </w:r>
            <w:r>
              <w:t>EFTs</w:t>
            </w:r>
            <w:r w:rsidR="005941A4">
              <w:rPr>
                <w:rStyle w:val="FootnoteReference"/>
              </w:rPr>
              <w:footnoteReference w:id="55"/>
            </w:r>
            <w:r>
              <w:t xml:space="preserve"> </w:t>
            </w:r>
            <w:r w:rsidR="004A7B93">
              <w:t xml:space="preserve">received </w:t>
            </w:r>
            <w:r w:rsidR="00E245BE">
              <w:t>are</w:t>
            </w:r>
            <w:r w:rsidR="004A7B93">
              <w:t xml:space="preserve"> accounted for</w:t>
            </w:r>
            <w:r w:rsidR="00C87104">
              <w:t xml:space="preserve"> and allocated to the correct trust account</w:t>
            </w:r>
            <w:r w:rsidR="00DF2217">
              <w:t xml:space="preserve"> (</w:t>
            </w:r>
            <w:r w:rsidR="002D116D">
              <w:t xml:space="preserve">classification and </w:t>
            </w:r>
            <w:r w:rsidR="00DF2217">
              <w:t>completeness)</w:t>
            </w:r>
            <w:r w:rsidR="001643FA">
              <w:t>; and</w:t>
            </w:r>
            <w:r w:rsidR="004A7B93">
              <w:t xml:space="preserve"> </w:t>
            </w:r>
          </w:p>
          <w:p w14:paraId="208DD8D9" w14:textId="4F94A8BC" w:rsidR="006A0903" w:rsidRDefault="000D6271" w:rsidP="00F41F0A">
            <w:pPr>
              <w:numPr>
                <w:ilvl w:val="0"/>
                <w:numId w:val="12"/>
              </w:numPr>
              <w:spacing w:before="40" w:after="40"/>
              <w:jc w:val="left"/>
            </w:pPr>
            <w:r>
              <w:rPr>
                <w:lang w:val="en-ZA"/>
              </w:rPr>
              <w:t>T</w:t>
            </w:r>
            <w:r w:rsidR="00CF05D7" w:rsidRPr="00BE601D">
              <w:rPr>
                <w:lang w:val="en-ZA"/>
              </w:rPr>
              <w:t xml:space="preserve">rust money </w:t>
            </w:r>
            <w:r w:rsidR="00CF05D7">
              <w:rPr>
                <w:lang w:val="en-ZA"/>
              </w:rPr>
              <w:t xml:space="preserve">is held at a </w:t>
            </w:r>
            <w:r w:rsidR="00CF05D7" w:rsidRPr="00BE601D">
              <w:rPr>
                <w:lang w:val="en-ZA"/>
              </w:rPr>
              <w:t xml:space="preserve">bank with which the Fund has </w:t>
            </w:r>
            <w:proofErr w:type="gramStart"/>
            <w:r w:rsidR="00CF05D7" w:rsidRPr="00BE601D">
              <w:rPr>
                <w:lang w:val="en-ZA"/>
              </w:rPr>
              <w:t>made an arrangement</w:t>
            </w:r>
            <w:proofErr w:type="gramEnd"/>
            <w:r w:rsidR="00F44B88">
              <w:rPr>
                <w:lang w:val="en-ZA"/>
              </w:rPr>
              <w:t>,</w:t>
            </w:r>
            <w:r w:rsidR="00CF05D7" w:rsidRPr="00BE601D">
              <w:rPr>
                <w:lang w:val="en-ZA"/>
              </w:rPr>
              <w:t xml:space="preserve"> as contemplated in </w:t>
            </w:r>
            <w:r w:rsidR="00A97D42">
              <w:rPr>
                <w:lang w:val="en-ZA"/>
              </w:rPr>
              <w:t>S</w:t>
            </w:r>
            <w:r w:rsidR="00CF05D7" w:rsidRPr="00BE601D">
              <w:rPr>
                <w:lang w:val="en-ZA"/>
              </w:rPr>
              <w:t>ection 63(1)(g) of the Act</w:t>
            </w:r>
            <w:r w:rsidR="00F44B88">
              <w:rPr>
                <w:lang w:val="en-ZA"/>
              </w:rPr>
              <w:t>,</w:t>
            </w:r>
            <w:r w:rsidR="00CF05D7">
              <w:rPr>
                <w:lang w:val="en-ZA"/>
              </w:rPr>
              <w:t xml:space="preserve"> </w:t>
            </w:r>
            <w:r w:rsidR="00F44B88">
              <w:rPr>
                <w:lang w:val="en-ZA"/>
              </w:rPr>
              <w:t xml:space="preserve">and </w:t>
            </w:r>
            <w:r w:rsidR="00CF05D7">
              <w:rPr>
                <w:lang w:val="en-ZA"/>
              </w:rPr>
              <w:t>the particulars</w:t>
            </w:r>
            <w:r w:rsidR="005E222C">
              <w:rPr>
                <w:lang w:val="en-ZA"/>
              </w:rPr>
              <w:t xml:space="preserve"> </w:t>
            </w:r>
            <w:r w:rsidR="00837FF4">
              <w:rPr>
                <w:lang w:val="en-ZA"/>
              </w:rPr>
              <w:t xml:space="preserve">of the bank are </w:t>
            </w:r>
            <w:r w:rsidR="005E222C">
              <w:rPr>
                <w:lang w:val="en-ZA"/>
              </w:rPr>
              <w:t>those</w:t>
            </w:r>
            <w:r w:rsidR="00CF05D7">
              <w:rPr>
                <w:lang w:val="en-ZA"/>
              </w:rPr>
              <w:t xml:space="preserve"> reflected on the Fund’s website</w:t>
            </w:r>
            <w:r w:rsidR="00DF2217">
              <w:rPr>
                <w:lang w:val="en-ZA"/>
              </w:rPr>
              <w:t xml:space="preserve"> (validity)</w:t>
            </w:r>
            <w:r w:rsidR="00CF05D7">
              <w:rPr>
                <w:lang w:val="en-ZA"/>
              </w:rPr>
              <w:t>.</w:t>
            </w:r>
          </w:p>
          <w:p w14:paraId="258F001E" w14:textId="15717446" w:rsidR="006A0903" w:rsidRDefault="00C87DEA" w:rsidP="007D081F">
            <w:pPr>
              <w:spacing w:before="40" w:after="40"/>
              <w:jc w:val="left"/>
            </w:pPr>
            <w:r w:rsidRPr="00C87DEA">
              <w:t>If reliance is placed on the controls</w:t>
            </w:r>
            <w:r w:rsidR="00925A68">
              <w:t>,</w:t>
            </w:r>
            <w:r w:rsidRPr="00C87DEA">
              <w:t xml:space="preserve"> select</w:t>
            </w:r>
            <w:r w:rsidR="00A04DFB">
              <w:t>,</w:t>
            </w:r>
            <w:r w:rsidRPr="00C87DEA">
              <w:t xml:space="preserve"> on a test basis</w:t>
            </w:r>
            <w:r w:rsidR="00A04DFB">
              <w:t>,</w:t>
            </w:r>
            <w:r w:rsidR="006E6C40" w:rsidRPr="009B793A">
              <w:t xml:space="preserve"> </w:t>
            </w:r>
            <w:r w:rsidR="00B72FE8">
              <w:t xml:space="preserve">a </w:t>
            </w:r>
            <w:r w:rsidR="006E6C40" w:rsidRPr="009B793A">
              <w:t xml:space="preserve">sample of receipts and inspect the corresponding </w:t>
            </w:r>
            <w:r w:rsidR="006C7E57">
              <w:t>supporting documentation</w:t>
            </w:r>
            <w:r w:rsidR="006E6C40" w:rsidRPr="009B793A">
              <w:t xml:space="preserve"> to </w:t>
            </w:r>
            <w:r w:rsidR="007718CF">
              <w:t>determine</w:t>
            </w:r>
            <w:r w:rsidR="006E6C40" w:rsidRPr="009B793A">
              <w:t xml:space="preserve"> whether the key controls have been implemented and operated effectively throughout the period under review. </w:t>
            </w:r>
          </w:p>
          <w:p w14:paraId="7A043C69" w14:textId="3C8654C2" w:rsidR="00C87DEA" w:rsidRPr="00C87DEA" w:rsidRDefault="00C87DEA" w:rsidP="00C87DEA">
            <w:pPr>
              <w:spacing w:before="40" w:after="40"/>
              <w:jc w:val="left"/>
            </w:pPr>
            <w:r w:rsidRPr="00C87DEA">
              <w:t>If reliance is not placed on</w:t>
            </w:r>
            <w:r w:rsidR="001C5206">
              <w:t xml:space="preserve"> the</w:t>
            </w:r>
            <w:r w:rsidRPr="00C87DEA">
              <w:t xml:space="preserve"> controls, select</w:t>
            </w:r>
            <w:r w:rsidR="0076744A">
              <w:t>,</w:t>
            </w:r>
            <w:r w:rsidRPr="00C87DEA">
              <w:t xml:space="preserve"> on a test basis</w:t>
            </w:r>
            <w:r w:rsidR="0076744A">
              <w:t>,</w:t>
            </w:r>
            <w:r w:rsidRPr="00C87DEA">
              <w:t xml:space="preserve"> a sample of receipts and inspect the </w:t>
            </w:r>
            <w:r w:rsidR="00DD7C29">
              <w:t>supporting documentation</w:t>
            </w:r>
            <w:r w:rsidR="0054505F">
              <w:t xml:space="preserve"> </w:t>
            </w:r>
            <w:r w:rsidRPr="00C87DEA">
              <w:t>to determine whether:</w:t>
            </w:r>
          </w:p>
          <w:p w14:paraId="0F8E8D38" w14:textId="086E5A37" w:rsidR="00C87DEA" w:rsidRPr="00C87DEA" w:rsidRDefault="00FE436E" w:rsidP="00F41F0A">
            <w:pPr>
              <w:numPr>
                <w:ilvl w:val="0"/>
                <w:numId w:val="12"/>
              </w:numPr>
              <w:spacing w:before="40" w:after="40"/>
              <w:jc w:val="left"/>
            </w:pPr>
            <w:r w:rsidRPr="00C87DEA">
              <w:t xml:space="preserve">Trust </w:t>
            </w:r>
            <w:r w:rsidR="00C87DEA" w:rsidRPr="00C87DEA">
              <w:t>money was promptly deposited into the trust bank account;</w:t>
            </w:r>
          </w:p>
          <w:p w14:paraId="6ACC6798" w14:textId="4BC183BA" w:rsidR="00C87DEA" w:rsidRPr="00C87DEA" w:rsidRDefault="00DF2217" w:rsidP="00F41F0A">
            <w:pPr>
              <w:numPr>
                <w:ilvl w:val="0"/>
                <w:numId w:val="12"/>
              </w:numPr>
              <w:spacing w:before="40" w:after="40"/>
              <w:jc w:val="left"/>
            </w:pPr>
            <w:r>
              <w:t>D</w:t>
            </w:r>
            <w:r w:rsidR="00C87DEA" w:rsidRPr="00C87DEA">
              <w:t xml:space="preserve">eposits were recorded in the correct </w:t>
            </w:r>
            <w:r w:rsidR="00F26180">
              <w:t xml:space="preserve">accounting </w:t>
            </w:r>
            <w:r w:rsidR="00C87DEA" w:rsidRPr="00C87DEA">
              <w:t>period</w:t>
            </w:r>
            <w:r w:rsidR="00F26180">
              <w:t xml:space="preserve"> (cut-off)</w:t>
            </w:r>
            <w:r w:rsidR="00C87DEA" w:rsidRPr="00C87DEA">
              <w:t xml:space="preserve">; </w:t>
            </w:r>
          </w:p>
          <w:p w14:paraId="3EAF32A5" w14:textId="6F5EC7E7" w:rsidR="00C87DEA" w:rsidRDefault="00C87DEA" w:rsidP="00F41F0A">
            <w:pPr>
              <w:numPr>
                <w:ilvl w:val="0"/>
                <w:numId w:val="12"/>
              </w:numPr>
              <w:spacing w:before="40" w:after="40"/>
              <w:jc w:val="left"/>
            </w:pPr>
            <w:r w:rsidRPr="00C87DEA">
              <w:t>All trust mon</w:t>
            </w:r>
            <w:r w:rsidR="00610D53">
              <w:t>ies</w:t>
            </w:r>
            <w:r w:rsidRPr="00C87DEA">
              <w:t>/EFTs</w:t>
            </w:r>
            <w:r w:rsidRPr="00C87DEA">
              <w:rPr>
                <w:vertAlign w:val="superscript"/>
              </w:rPr>
              <w:footnoteReference w:id="56"/>
            </w:r>
            <w:r w:rsidR="00095ADE">
              <w:t xml:space="preserve"> received are</w:t>
            </w:r>
            <w:r w:rsidRPr="00C87DEA">
              <w:t xml:space="preserve"> accounted for and allocated to the correct trust account</w:t>
            </w:r>
            <w:r w:rsidR="00DF2217">
              <w:t xml:space="preserve"> (</w:t>
            </w:r>
            <w:r w:rsidR="002D116D">
              <w:t xml:space="preserve">classification and </w:t>
            </w:r>
            <w:r w:rsidR="00DF2217">
              <w:t>completeness)</w:t>
            </w:r>
            <w:r w:rsidR="001643FA">
              <w:t>; and</w:t>
            </w:r>
          </w:p>
          <w:p w14:paraId="6B09DD15" w14:textId="4AC86C30" w:rsidR="00DD7C29" w:rsidRDefault="001643FA" w:rsidP="00F41F0A">
            <w:pPr>
              <w:numPr>
                <w:ilvl w:val="0"/>
                <w:numId w:val="12"/>
              </w:numPr>
              <w:spacing w:before="40" w:after="40"/>
              <w:jc w:val="left"/>
            </w:pPr>
            <w:r>
              <w:rPr>
                <w:lang w:val="en-ZA"/>
              </w:rPr>
              <w:lastRenderedPageBreak/>
              <w:t>T</w:t>
            </w:r>
            <w:r w:rsidRPr="00BE601D">
              <w:rPr>
                <w:lang w:val="en-ZA"/>
              </w:rPr>
              <w:t xml:space="preserve">rust money </w:t>
            </w:r>
            <w:r>
              <w:rPr>
                <w:lang w:val="en-ZA"/>
              </w:rPr>
              <w:t xml:space="preserve">is held at a </w:t>
            </w:r>
            <w:r w:rsidRPr="00BE601D">
              <w:rPr>
                <w:lang w:val="en-ZA"/>
              </w:rPr>
              <w:t xml:space="preserve">bank with which the Fund has </w:t>
            </w:r>
            <w:proofErr w:type="gramStart"/>
            <w:r w:rsidRPr="00BE601D">
              <w:rPr>
                <w:lang w:val="en-ZA"/>
              </w:rPr>
              <w:t>made an arrangement</w:t>
            </w:r>
            <w:proofErr w:type="gramEnd"/>
            <w:r w:rsidR="00511EEC">
              <w:rPr>
                <w:lang w:val="en-ZA"/>
              </w:rPr>
              <w:t>,</w:t>
            </w:r>
            <w:r w:rsidRPr="00BE601D">
              <w:rPr>
                <w:lang w:val="en-ZA"/>
              </w:rPr>
              <w:t xml:space="preserve"> as contemplated in </w:t>
            </w:r>
            <w:r w:rsidR="00A97D42">
              <w:rPr>
                <w:lang w:val="en-ZA"/>
              </w:rPr>
              <w:t>S</w:t>
            </w:r>
            <w:r w:rsidRPr="00BE601D">
              <w:rPr>
                <w:lang w:val="en-ZA"/>
              </w:rPr>
              <w:t>ection 63(1)(g) of the Act</w:t>
            </w:r>
            <w:r w:rsidR="00511EEC">
              <w:rPr>
                <w:lang w:val="en-ZA"/>
              </w:rPr>
              <w:t>,</w:t>
            </w:r>
            <w:r>
              <w:rPr>
                <w:lang w:val="en-ZA"/>
              </w:rPr>
              <w:t xml:space="preserve"> </w:t>
            </w:r>
            <w:r w:rsidR="00511EEC">
              <w:rPr>
                <w:lang w:val="en-ZA"/>
              </w:rPr>
              <w:t xml:space="preserve">and </w:t>
            </w:r>
            <w:r>
              <w:rPr>
                <w:lang w:val="en-ZA"/>
              </w:rPr>
              <w:t xml:space="preserve">the particulars </w:t>
            </w:r>
            <w:r w:rsidR="00837FF4">
              <w:rPr>
                <w:lang w:val="en-ZA"/>
              </w:rPr>
              <w:t>of the bank are</w:t>
            </w:r>
            <w:r>
              <w:rPr>
                <w:lang w:val="en-ZA"/>
              </w:rPr>
              <w:t xml:space="preserve"> those reflected on the Fund’s website</w:t>
            </w:r>
            <w:r w:rsidR="00DF2217">
              <w:rPr>
                <w:lang w:val="en-ZA"/>
              </w:rPr>
              <w:t xml:space="preserve"> (validity)</w:t>
            </w:r>
            <w:r>
              <w:rPr>
                <w:lang w:val="en-ZA"/>
              </w:rPr>
              <w:t>.</w:t>
            </w:r>
          </w:p>
          <w:p w14:paraId="74735C19" w14:textId="33A24BF7" w:rsidR="00675A1C" w:rsidRDefault="00675A1C" w:rsidP="007D081F">
            <w:pPr>
              <w:spacing w:before="40" w:after="40"/>
              <w:jc w:val="left"/>
            </w:pPr>
            <w:r>
              <w:t xml:space="preserve">Inspect the receipt book and ensure that it </w:t>
            </w:r>
            <w:r w:rsidR="006334CC">
              <w:t>is sequentially</w:t>
            </w:r>
            <w:r>
              <w:t xml:space="preserve"> </w:t>
            </w:r>
            <w:r w:rsidR="00751C49">
              <w:t>pre-</w:t>
            </w:r>
            <w:r>
              <w:t>numbered.</w:t>
            </w:r>
          </w:p>
          <w:p w14:paraId="08A11376" w14:textId="77777777" w:rsidR="006E6C40" w:rsidRPr="009B793A" w:rsidRDefault="006E6C40" w:rsidP="001C08F2">
            <w:pPr>
              <w:spacing w:before="40" w:after="40"/>
              <w:jc w:val="left"/>
            </w:pPr>
            <w:r w:rsidRPr="009B793A">
              <w:t xml:space="preserve">Using the sample selected above, </w:t>
            </w:r>
            <w:r w:rsidR="007718CF">
              <w:t>determine whether</w:t>
            </w:r>
            <w:r w:rsidRPr="009B793A">
              <w:t xml:space="preserve"> the receipts: </w:t>
            </w:r>
          </w:p>
          <w:p w14:paraId="26744A65" w14:textId="0AE94E53" w:rsidR="006E6C40" w:rsidRPr="009B793A" w:rsidRDefault="00B10DA6" w:rsidP="00F41F0A">
            <w:pPr>
              <w:numPr>
                <w:ilvl w:val="0"/>
                <w:numId w:val="12"/>
              </w:numPr>
              <w:spacing w:before="40" w:after="40"/>
              <w:jc w:val="left"/>
            </w:pPr>
            <w:r>
              <w:t>A</w:t>
            </w:r>
            <w:r w:rsidR="006E6C40" w:rsidRPr="009B793A">
              <w:t>re issued in duplicates</w:t>
            </w:r>
            <w:r>
              <w:t xml:space="preserve">; </w:t>
            </w:r>
            <w:r w:rsidR="00F21755">
              <w:t>and</w:t>
            </w:r>
          </w:p>
          <w:p w14:paraId="620C4417" w14:textId="4F0C5471" w:rsidR="006478F6" w:rsidRDefault="00B10DA6" w:rsidP="00F41F0A">
            <w:pPr>
              <w:numPr>
                <w:ilvl w:val="0"/>
                <w:numId w:val="12"/>
              </w:numPr>
              <w:spacing w:before="40" w:after="40"/>
              <w:jc w:val="left"/>
            </w:pPr>
            <w:r>
              <w:t>P</w:t>
            </w:r>
            <w:r w:rsidRPr="009B793A">
              <w:t>rovide the details</w:t>
            </w:r>
            <w:r w:rsidR="00837FF4">
              <w:t>,</w:t>
            </w:r>
            <w:r w:rsidRPr="009B793A">
              <w:t xml:space="preserve"> as required by the </w:t>
            </w:r>
            <w:r>
              <w:t>R</w:t>
            </w:r>
            <w:r w:rsidRPr="009B793A">
              <w:t>ule</w:t>
            </w:r>
            <w:r w:rsidR="00F21755">
              <w:t>.</w:t>
            </w:r>
          </w:p>
          <w:p w14:paraId="5C48C075" w14:textId="5CE32CDD" w:rsidR="00C25AA2" w:rsidRDefault="00C25AA2" w:rsidP="00F01558">
            <w:pPr>
              <w:spacing w:before="40" w:after="40"/>
              <w:jc w:val="left"/>
            </w:pPr>
            <w:r w:rsidRPr="00C25AA2">
              <w:t>Inquire from management whether receipt books exist other than the sequentially pre-numbered receipt book</w:t>
            </w:r>
            <w:r>
              <w:t>.</w:t>
            </w:r>
          </w:p>
          <w:p w14:paraId="59C9E570" w14:textId="336E7E6D" w:rsidR="00DD7C29" w:rsidRDefault="00F21755" w:rsidP="00F01558">
            <w:pPr>
              <w:spacing w:before="40" w:after="40"/>
              <w:jc w:val="left"/>
            </w:pPr>
            <w:r>
              <w:t>On a test basis, s</w:t>
            </w:r>
            <w:r w:rsidR="006478F6">
              <w:t xml:space="preserve">elect a sample of </w:t>
            </w:r>
            <w:r>
              <w:t xml:space="preserve">identified </w:t>
            </w:r>
            <w:r w:rsidR="006478F6">
              <w:t xml:space="preserve">cancelled receipts to ensure that they are supported by valid </w:t>
            </w:r>
            <w:r>
              <w:t>explanations and supporting documentation.</w:t>
            </w:r>
          </w:p>
          <w:p w14:paraId="3173CD29" w14:textId="5083C85C" w:rsidR="006E6C40" w:rsidRPr="009B793A" w:rsidRDefault="00420DA7" w:rsidP="008A4A05">
            <w:pPr>
              <w:spacing w:before="40" w:after="40"/>
              <w:jc w:val="left"/>
            </w:pPr>
            <w:r w:rsidRPr="00420DA7">
              <w:t xml:space="preserve">Where funds have been received </w:t>
            </w:r>
            <w:r w:rsidR="008A4A05">
              <w:t>via</w:t>
            </w:r>
            <w:r w:rsidRPr="00420DA7">
              <w:t xml:space="preserve"> EFT, </w:t>
            </w:r>
            <w:r w:rsidR="00157228">
              <w:t>inspect evidence</w:t>
            </w:r>
            <w:r w:rsidRPr="00420DA7">
              <w:t xml:space="preserve"> that the details</w:t>
            </w:r>
            <w:r w:rsidR="007A7B15">
              <w:t>,</w:t>
            </w:r>
            <w:r w:rsidRPr="00420DA7">
              <w:t xml:space="preserve"> as required by the Rule</w:t>
            </w:r>
            <w:r w:rsidR="007A7B15">
              <w:t>,</w:t>
            </w:r>
            <w:r w:rsidRPr="00420DA7">
              <w:t xml:space="preserve"> have been recorded</w:t>
            </w:r>
            <w:r w:rsidR="006E6C40" w:rsidRPr="009B793A">
              <w:t>.</w:t>
            </w:r>
          </w:p>
        </w:tc>
      </w:tr>
      <w:tr w:rsidR="00071A8D" w:rsidRPr="009B793A" w14:paraId="667E3F1B" w14:textId="77777777" w:rsidTr="0024277B">
        <w:tc>
          <w:tcPr>
            <w:tcW w:w="224" w:type="pct"/>
          </w:tcPr>
          <w:p w14:paraId="0448242B" w14:textId="77777777" w:rsidR="006E6C40" w:rsidRPr="009B793A" w:rsidRDefault="00CA0F25" w:rsidP="002778F1">
            <w:pPr>
              <w:spacing w:before="40" w:after="40"/>
              <w:jc w:val="left"/>
            </w:pPr>
            <w:r>
              <w:lastRenderedPageBreak/>
              <w:t>10</w:t>
            </w:r>
          </w:p>
        </w:tc>
        <w:tc>
          <w:tcPr>
            <w:tcW w:w="581" w:type="pct"/>
          </w:tcPr>
          <w:p w14:paraId="5EA03400" w14:textId="25ADA3FC" w:rsidR="00EC7924" w:rsidRPr="006B7528" w:rsidRDefault="00EC7924" w:rsidP="00A53FD4">
            <w:pPr>
              <w:spacing w:before="40" w:after="40"/>
              <w:jc w:val="left"/>
              <w:rPr>
                <w:b/>
                <w:lang w:val="en-ZA"/>
              </w:rPr>
            </w:pPr>
            <w:r w:rsidRPr="006B7528">
              <w:rPr>
                <w:b/>
                <w:lang w:val="en-ZA"/>
              </w:rPr>
              <w:t xml:space="preserve">Act </w:t>
            </w:r>
            <w:r w:rsidR="007B563F">
              <w:rPr>
                <w:b/>
                <w:lang w:val="en-ZA"/>
              </w:rPr>
              <w:t>S</w:t>
            </w:r>
            <w:r>
              <w:rPr>
                <w:b/>
                <w:lang w:val="en-ZA"/>
              </w:rPr>
              <w:t>63</w:t>
            </w:r>
            <w:r w:rsidRPr="006B7528">
              <w:rPr>
                <w:b/>
                <w:lang w:val="en-ZA"/>
              </w:rPr>
              <w:t>(1</w:t>
            </w:r>
            <w:r>
              <w:rPr>
                <w:b/>
                <w:lang w:val="en-ZA"/>
              </w:rPr>
              <w:t>)(g</w:t>
            </w:r>
            <w:r w:rsidRPr="006B7528">
              <w:rPr>
                <w:b/>
                <w:lang w:val="en-ZA"/>
              </w:rPr>
              <w:t xml:space="preserve">) and </w:t>
            </w:r>
            <w:r w:rsidR="007B563F">
              <w:rPr>
                <w:b/>
                <w:lang w:val="en-ZA"/>
              </w:rPr>
              <w:t>S</w:t>
            </w:r>
            <w:r>
              <w:rPr>
                <w:b/>
                <w:lang w:val="en-ZA"/>
              </w:rPr>
              <w:t>86(2</w:t>
            </w:r>
            <w:r w:rsidRPr="006B7528">
              <w:rPr>
                <w:b/>
                <w:lang w:val="en-ZA"/>
              </w:rPr>
              <w:t>)</w:t>
            </w:r>
          </w:p>
          <w:p w14:paraId="37BBB5F0" w14:textId="5DC18D76" w:rsidR="00CB188B" w:rsidRPr="009B793A" w:rsidRDefault="00DD10BF" w:rsidP="00A53FD4">
            <w:pPr>
              <w:spacing w:before="40" w:after="40"/>
              <w:jc w:val="left"/>
            </w:pPr>
            <w:r w:rsidRPr="006B7528">
              <w:rPr>
                <w:b/>
                <w:lang w:val="en-ZA"/>
              </w:rPr>
              <w:t xml:space="preserve">Rule </w:t>
            </w:r>
            <w:r w:rsidRPr="00DD10BF">
              <w:rPr>
                <w:b/>
                <w:lang w:val="en-ZA"/>
              </w:rPr>
              <w:t>54.14</w:t>
            </w:r>
            <w:r w:rsidRPr="006B7528">
              <w:rPr>
                <w:b/>
                <w:lang w:val="en-ZA"/>
              </w:rPr>
              <w:t>.7.</w:t>
            </w:r>
            <w:r w:rsidRPr="00DD10BF">
              <w:rPr>
                <w:b/>
                <w:lang w:val="en-ZA"/>
              </w:rPr>
              <w:t>3</w:t>
            </w:r>
          </w:p>
        </w:tc>
        <w:tc>
          <w:tcPr>
            <w:tcW w:w="1322" w:type="pct"/>
          </w:tcPr>
          <w:p w14:paraId="373F934D" w14:textId="30F4DEE2" w:rsidR="006E6C40" w:rsidRPr="009B793A" w:rsidRDefault="006E6C40" w:rsidP="007D081F">
            <w:pPr>
              <w:spacing w:before="40" w:after="40"/>
              <w:jc w:val="left"/>
              <w:rPr>
                <w:b/>
                <w:bCs/>
                <w:u w:val="single"/>
              </w:rPr>
            </w:pPr>
            <w:r w:rsidRPr="009B793A">
              <w:rPr>
                <w:b/>
                <w:bCs/>
                <w:u w:val="single"/>
              </w:rPr>
              <w:t>Transfer</w:t>
            </w:r>
            <w:r w:rsidR="003F169E">
              <w:rPr>
                <w:b/>
                <w:bCs/>
                <w:u w:val="single"/>
              </w:rPr>
              <w:t>s</w:t>
            </w:r>
            <w:r w:rsidRPr="009B793A">
              <w:rPr>
                <w:b/>
                <w:bCs/>
                <w:u w:val="single"/>
              </w:rPr>
              <w:t xml:space="preserve"> </w:t>
            </w:r>
            <w:r w:rsidR="00445337">
              <w:rPr>
                <w:b/>
                <w:bCs/>
                <w:u w:val="single"/>
              </w:rPr>
              <w:t>fr</w:t>
            </w:r>
            <w:r w:rsidR="00F21755">
              <w:rPr>
                <w:b/>
                <w:bCs/>
                <w:u w:val="single"/>
              </w:rPr>
              <w:t>om</w:t>
            </w:r>
            <w:r w:rsidR="00445337" w:rsidRPr="009B793A">
              <w:rPr>
                <w:b/>
                <w:bCs/>
                <w:u w:val="single"/>
              </w:rPr>
              <w:t xml:space="preserve"> </w:t>
            </w:r>
            <w:r w:rsidRPr="009B793A">
              <w:rPr>
                <w:b/>
                <w:bCs/>
                <w:u w:val="single"/>
              </w:rPr>
              <w:t xml:space="preserve">trust investment account </w:t>
            </w:r>
          </w:p>
          <w:p w14:paraId="1D02C605" w14:textId="598151B4" w:rsidR="006E6C40" w:rsidRPr="009B793A" w:rsidRDefault="00BE601D" w:rsidP="007D081F">
            <w:pPr>
              <w:spacing w:before="40" w:after="40"/>
              <w:jc w:val="left"/>
            </w:pPr>
            <w:r>
              <w:t>U</w:t>
            </w:r>
            <w:r w:rsidR="00445337">
              <w:t>nless the firm has received written authorisation for the payment of any guarantees issued by a bank on the strength of a trust investment, that a</w:t>
            </w:r>
            <w:r w:rsidR="006E6C40" w:rsidRPr="009B793A">
              <w:t xml:space="preserve">ny amount withdrawn by </w:t>
            </w:r>
            <w:r w:rsidR="00445337">
              <w:t>it</w:t>
            </w:r>
            <w:r w:rsidR="006E6C40" w:rsidRPr="009B793A">
              <w:t xml:space="preserve"> from a trust </w:t>
            </w:r>
            <w:r w:rsidR="006E6C40" w:rsidRPr="009B793A">
              <w:lastRenderedPageBreak/>
              <w:t xml:space="preserve">investment account </w:t>
            </w:r>
            <w:r w:rsidR="00445337">
              <w:t xml:space="preserve">is </w:t>
            </w:r>
            <w:r w:rsidR="006E6C40" w:rsidRPr="009B793A">
              <w:t>deposited</w:t>
            </w:r>
            <w:r w:rsidR="00445337">
              <w:t xml:space="preserve"> promptly</w:t>
            </w:r>
            <w:r w:rsidR="006E6C40" w:rsidRPr="009B793A">
              <w:t xml:space="preserve"> by it in its trust banking account. </w:t>
            </w:r>
          </w:p>
          <w:p w14:paraId="0E736784" w14:textId="77777777" w:rsidR="006E6C40" w:rsidRPr="009B793A" w:rsidRDefault="006E6C40" w:rsidP="007D081F">
            <w:pPr>
              <w:spacing w:before="40" w:after="40"/>
              <w:jc w:val="left"/>
            </w:pPr>
          </w:p>
        </w:tc>
        <w:tc>
          <w:tcPr>
            <w:tcW w:w="871" w:type="pct"/>
          </w:tcPr>
          <w:p w14:paraId="7C56E12E" w14:textId="08E81BFE" w:rsidR="006E6C40" w:rsidRPr="009B793A" w:rsidRDefault="006E6C40" w:rsidP="00A53FD4">
            <w:pPr>
              <w:spacing w:before="40" w:after="40"/>
              <w:jc w:val="left"/>
            </w:pPr>
            <w:r w:rsidRPr="009B793A">
              <w:lastRenderedPageBreak/>
              <w:t xml:space="preserve">Transfers from </w:t>
            </w:r>
            <w:r w:rsidR="00BA45E2">
              <w:t xml:space="preserve">a </w:t>
            </w:r>
            <w:r w:rsidRPr="009B793A">
              <w:t xml:space="preserve">trust investment account to </w:t>
            </w:r>
            <w:r w:rsidR="008A4A05">
              <w:t xml:space="preserve">a </w:t>
            </w:r>
            <w:r w:rsidRPr="009B793A">
              <w:t>trust banking account may not be in accordance with the Rule, resulting in some trust mon</w:t>
            </w:r>
            <w:r w:rsidR="00610D53">
              <w:t xml:space="preserve">ies </w:t>
            </w:r>
            <w:r w:rsidRPr="009B793A">
              <w:t xml:space="preserve">not </w:t>
            </w:r>
            <w:r w:rsidRPr="009B793A">
              <w:lastRenderedPageBreak/>
              <w:t>being appropriately accounted for.</w:t>
            </w:r>
          </w:p>
        </w:tc>
        <w:tc>
          <w:tcPr>
            <w:tcW w:w="2002" w:type="pct"/>
          </w:tcPr>
          <w:p w14:paraId="2C09A4B0" w14:textId="6AAA6004" w:rsidR="006E6C40" w:rsidRPr="009B793A" w:rsidRDefault="00EC6070" w:rsidP="007D081F">
            <w:pPr>
              <w:spacing w:before="40" w:after="40"/>
              <w:jc w:val="left"/>
            </w:pPr>
            <w:r w:rsidRPr="00EC6070">
              <w:lastRenderedPageBreak/>
              <w:t xml:space="preserve">Obtain an understanding </w:t>
            </w:r>
            <w:r w:rsidR="007A7B15">
              <w:t xml:space="preserve">of </w:t>
            </w:r>
            <w:r w:rsidRPr="00EC6070">
              <w:t xml:space="preserve">and document the key controls relating to the control objectives listed below </w:t>
            </w:r>
            <w:r w:rsidR="00CA18A4">
              <w:t xml:space="preserve">in </w:t>
            </w:r>
            <w:r w:rsidRPr="00EC6070">
              <w:t>respect of the transfers from the trust investment account and test the controls, where reliance will be placed on the controls</w:t>
            </w:r>
            <w:r w:rsidR="006E6C40" w:rsidRPr="009B793A">
              <w:t>:</w:t>
            </w:r>
          </w:p>
          <w:p w14:paraId="08FFBAE6" w14:textId="77777777" w:rsidR="006E6C40" w:rsidRPr="009B793A" w:rsidRDefault="00B10DA6" w:rsidP="00F41F0A">
            <w:pPr>
              <w:numPr>
                <w:ilvl w:val="0"/>
                <w:numId w:val="12"/>
              </w:numPr>
              <w:spacing w:before="40" w:after="40"/>
              <w:jc w:val="left"/>
            </w:pPr>
            <w:r>
              <w:t>T</w:t>
            </w:r>
            <w:r w:rsidR="006E6C40" w:rsidRPr="009B793A">
              <w:t>ransfers from the trust investment account are properly authori</w:t>
            </w:r>
            <w:r w:rsidR="006E6C40">
              <w:t>s</w:t>
            </w:r>
            <w:r w:rsidR="006E6C40" w:rsidRPr="009B793A">
              <w:t xml:space="preserve">ed </w:t>
            </w:r>
            <w:r w:rsidR="0031311E" w:rsidRPr="0031311E">
              <w:t xml:space="preserve">and </w:t>
            </w:r>
            <w:r w:rsidR="009A7D01">
              <w:t xml:space="preserve">are made </w:t>
            </w:r>
            <w:r w:rsidR="0031311E" w:rsidRPr="0031311E">
              <w:t xml:space="preserve">to the trust banking account (unless </w:t>
            </w:r>
            <w:r w:rsidR="009A7D01" w:rsidRPr="009A7D01">
              <w:t xml:space="preserve">written authorisation has </w:t>
            </w:r>
            <w:r w:rsidR="009A7D01" w:rsidRPr="009A7D01">
              <w:lastRenderedPageBreak/>
              <w:t>been received for the payment of any guarantees issued by a bank on the strength of a trust investment</w:t>
            </w:r>
            <w:r w:rsidR="00A92113">
              <w:t>)</w:t>
            </w:r>
            <w:r w:rsidR="0031311E" w:rsidRPr="0031311E">
              <w:t xml:space="preserve"> </w:t>
            </w:r>
            <w:r w:rsidR="006E6C40" w:rsidRPr="009B793A">
              <w:t>(validity)</w:t>
            </w:r>
            <w:r>
              <w:t>;</w:t>
            </w:r>
          </w:p>
          <w:p w14:paraId="55B1BD8E" w14:textId="51284147" w:rsidR="006E6C40" w:rsidRPr="009B793A" w:rsidRDefault="00B10DA6" w:rsidP="00F41F0A">
            <w:pPr>
              <w:numPr>
                <w:ilvl w:val="0"/>
                <w:numId w:val="12"/>
              </w:numPr>
              <w:spacing w:before="40" w:after="40"/>
              <w:jc w:val="left"/>
            </w:pPr>
            <w:r>
              <w:t>T</w:t>
            </w:r>
            <w:r w:rsidR="006E6C40" w:rsidRPr="009B793A">
              <w:t>he amount transferred is correct (accuracy)</w:t>
            </w:r>
            <w:r>
              <w:t xml:space="preserve">; </w:t>
            </w:r>
          </w:p>
          <w:p w14:paraId="1EC1CCAD" w14:textId="0E79319D" w:rsidR="006E6C40" w:rsidRPr="009B793A" w:rsidRDefault="00B10DA6" w:rsidP="00F41F0A">
            <w:pPr>
              <w:numPr>
                <w:ilvl w:val="0"/>
                <w:numId w:val="12"/>
              </w:numPr>
              <w:spacing w:before="40" w:after="40"/>
              <w:jc w:val="left"/>
            </w:pPr>
            <w:r>
              <w:t>T</w:t>
            </w:r>
            <w:r w:rsidR="006E6C40" w:rsidRPr="009B793A">
              <w:t>ransfers are recorded in the correct accounting period (cut-off)</w:t>
            </w:r>
            <w:r w:rsidR="00A34759">
              <w:t>; and</w:t>
            </w:r>
          </w:p>
          <w:p w14:paraId="0BD5C565" w14:textId="5A71D123" w:rsidR="00D549FE" w:rsidRPr="009B793A" w:rsidRDefault="007A7B15" w:rsidP="00F41F0A">
            <w:pPr>
              <w:numPr>
                <w:ilvl w:val="0"/>
                <w:numId w:val="12"/>
              </w:numPr>
              <w:spacing w:before="40" w:after="40"/>
              <w:jc w:val="left"/>
            </w:pPr>
            <w:r>
              <w:rPr>
                <w:lang w:val="en-ZA"/>
              </w:rPr>
              <w:t>The t</w:t>
            </w:r>
            <w:r w:rsidRPr="00BE601D">
              <w:rPr>
                <w:lang w:val="en-ZA"/>
              </w:rPr>
              <w:t xml:space="preserve">rust </w:t>
            </w:r>
            <w:r w:rsidR="00D549FE">
              <w:rPr>
                <w:lang w:val="en-ZA"/>
              </w:rPr>
              <w:t>investment account</w:t>
            </w:r>
            <w:r w:rsidR="00D549FE" w:rsidRPr="00BE601D">
              <w:rPr>
                <w:lang w:val="en-ZA"/>
              </w:rPr>
              <w:t xml:space="preserve"> </w:t>
            </w:r>
            <w:r w:rsidR="00D549FE">
              <w:rPr>
                <w:lang w:val="en-ZA"/>
              </w:rPr>
              <w:t xml:space="preserve">is held at a </w:t>
            </w:r>
            <w:r w:rsidR="00D549FE" w:rsidRPr="00BE601D">
              <w:rPr>
                <w:lang w:val="en-ZA"/>
              </w:rPr>
              <w:t xml:space="preserve">bank with which the Fund has </w:t>
            </w:r>
            <w:proofErr w:type="gramStart"/>
            <w:r w:rsidR="00D549FE" w:rsidRPr="00BE601D">
              <w:rPr>
                <w:lang w:val="en-ZA"/>
              </w:rPr>
              <w:t>made an arrangement</w:t>
            </w:r>
            <w:proofErr w:type="gramEnd"/>
            <w:r>
              <w:rPr>
                <w:lang w:val="en-ZA"/>
              </w:rPr>
              <w:t>,</w:t>
            </w:r>
            <w:r w:rsidR="00D549FE" w:rsidRPr="00BE601D">
              <w:rPr>
                <w:lang w:val="en-ZA"/>
              </w:rPr>
              <w:t xml:space="preserve"> as contemplated in </w:t>
            </w:r>
            <w:r w:rsidR="00A97D42">
              <w:rPr>
                <w:lang w:val="en-ZA"/>
              </w:rPr>
              <w:t>S</w:t>
            </w:r>
            <w:r w:rsidR="00D549FE" w:rsidRPr="00BE601D">
              <w:rPr>
                <w:lang w:val="en-ZA"/>
              </w:rPr>
              <w:t>ection 63(1)(g) of the Act</w:t>
            </w:r>
            <w:r w:rsidR="00837FF4">
              <w:rPr>
                <w:lang w:val="en-ZA"/>
              </w:rPr>
              <w:t>,</w:t>
            </w:r>
            <w:r w:rsidR="00D549FE">
              <w:rPr>
                <w:lang w:val="en-ZA"/>
              </w:rPr>
              <w:t xml:space="preserve"> </w:t>
            </w:r>
            <w:r w:rsidR="00837FF4">
              <w:rPr>
                <w:lang w:val="en-ZA"/>
              </w:rPr>
              <w:t xml:space="preserve">and </w:t>
            </w:r>
            <w:r w:rsidR="00D549FE">
              <w:rPr>
                <w:lang w:val="en-ZA"/>
              </w:rPr>
              <w:t xml:space="preserve">the particulars </w:t>
            </w:r>
            <w:r w:rsidR="00837FF4">
              <w:rPr>
                <w:lang w:val="en-ZA"/>
              </w:rPr>
              <w:t>of the bank are</w:t>
            </w:r>
            <w:r w:rsidR="00D549FE">
              <w:rPr>
                <w:lang w:val="en-ZA"/>
              </w:rPr>
              <w:t xml:space="preserve"> those reflected on the Fund’s website</w:t>
            </w:r>
            <w:r w:rsidR="00097CB9">
              <w:rPr>
                <w:lang w:val="en-ZA"/>
              </w:rPr>
              <w:t xml:space="preserve"> (validity</w:t>
            </w:r>
            <w:r w:rsidR="00097CB9" w:rsidRPr="006B7528">
              <w:rPr>
                <w:lang w:val="en-ZA"/>
              </w:rPr>
              <w:t>)</w:t>
            </w:r>
            <w:r w:rsidR="00D549FE" w:rsidRPr="006B7528">
              <w:rPr>
                <w:lang w:val="en-ZA"/>
              </w:rPr>
              <w:t>.</w:t>
            </w:r>
          </w:p>
          <w:p w14:paraId="23025E2E" w14:textId="60B954AA" w:rsidR="006E6C40" w:rsidRPr="009B793A" w:rsidRDefault="00E245BE" w:rsidP="007D081F">
            <w:pPr>
              <w:spacing w:before="40" w:after="40"/>
              <w:jc w:val="left"/>
            </w:pPr>
            <w:r>
              <w:t>On a test</w:t>
            </w:r>
            <w:r w:rsidR="0031311E" w:rsidRPr="0031311E">
              <w:t xml:space="preserve"> basis, select</w:t>
            </w:r>
            <w:r w:rsidR="006E6C40" w:rsidRPr="009B793A">
              <w:t xml:space="preserve"> a sample of transfers made from the trust investment account and </w:t>
            </w:r>
            <w:r w:rsidR="007718CF">
              <w:t xml:space="preserve">determine whether the </w:t>
            </w:r>
            <w:r w:rsidR="006E6C40" w:rsidRPr="009B793A">
              <w:t>amounts transferred to the trust bank account</w:t>
            </w:r>
            <w:r w:rsidR="0068777A">
              <w:t>, except for written authorisation for payment of any guarantees issued by a bank</w:t>
            </w:r>
            <w:r w:rsidR="00377BA2">
              <w:t>,</w:t>
            </w:r>
            <w:r w:rsidR="006E6C40" w:rsidRPr="009B793A">
              <w:t xml:space="preserve"> are recorded in the correct accounting period.</w:t>
            </w:r>
            <w:r w:rsidR="0054505F">
              <w:t xml:space="preserve"> </w:t>
            </w:r>
          </w:p>
          <w:p w14:paraId="2CE3BDD0" w14:textId="77777777" w:rsidR="006E6C40" w:rsidRDefault="006E6C40" w:rsidP="007718CF">
            <w:pPr>
              <w:spacing w:before="40" w:after="40"/>
              <w:jc w:val="left"/>
            </w:pPr>
            <w:r w:rsidRPr="009B793A">
              <w:t xml:space="preserve">For each </w:t>
            </w:r>
            <w:r w:rsidR="0031311E">
              <w:t xml:space="preserve">selected </w:t>
            </w:r>
            <w:r w:rsidRPr="009B793A">
              <w:t xml:space="preserve">transfer made to the trust bank account, inspect the client mandate to </w:t>
            </w:r>
            <w:r w:rsidR="007718CF" w:rsidRPr="007718CF">
              <w:t xml:space="preserve">determine whether </w:t>
            </w:r>
            <w:r w:rsidRPr="009B793A">
              <w:t>the amount is authori</w:t>
            </w:r>
            <w:r>
              <w:t>s</w:t>
            </w:r>
            <w:r w:rsidRPr="009B793A">
              <w:t xml:space="preserve">ed and accurate. </w:t>
            </w:r>
          </w:p>
          <w:p w14:paraId="37F5A9C2" w14:textId="77777777" w:rsidR="0068777A" w:rsidRPr="009B793A" w:rsidRDefault="0068777A" w:rsidP="008A4A05">
            <w:pPr>
              <w:spacing w:before="40" w:after="40"/>
              <w:jc w:val="left"/>
            </w:pPr>
            <w:r>
              <w:t xml:space="preserve">For each selected transfer made </w:t>
            </w:r>
            <w:r w:rsidR="00675A1C">
              <w:t>for</w:t>
            </w:r>
            <w:r>
              <w:t xml:space="preserve"> a payment of any guarantees issued by a bank, inspect the written authorisation to determine whether the payment is authorised and accurate.</w:t>
            </w:r>
          </w:p>
        </w:tc>
      </w:tr>
      <w:tr w:rsidR="00071A8D" w:rsidRPr="009B793A" w14:paraId="6C9D0912" w14:textId="77777777" w:rsidTr="0024277B">
        <w:tc>
          <w:tcPr>
            <w:tcW w:w="224" w:type="pct"/>
          </w:tcPr>
          <w:p w14:paraId="1447E187" w14:textId="77777777" w:rsidR="006E6C40" w:rsidRPr="00C57A30" w:rsidRDefault="006E6C40" w:rsidP="002778F1">
            <w:pPr>
              <w:spacing w:before="40" w:after="40"/>
              <w:jc w:val="left"/>
            </w:pPr>
            <w:r w:rsidRPr="00C57A30">
              <w:lastRenderedPageBreak/>
              <w:t>1</w:t>
            </w:r>
            <w:r w:rsidR="00CA0F25" w:rsidRPr="00C57A30">
              <w:t>1</w:t>
            </w:r>
          </w:p>
        </w:tc>
        <w:tc>
          <w:tcPr>
            <w:tcW w:w="581" w:type="pct"/>
          </w:tcPr>
          <w:p w14:paraId="401FDA29" w14:textId="53F86949" w:rsidR="006E6C40" w:rsidRPr="00C57A30" w:rsidRDefault="00A97D42" w:rsidP="00A53FD4">
            <w:pPr>
              <w:spacing w:before="40" w:after="40"/>
              <w:jc w:val="left"/>
            </w:pPr>
            <w:r w:rsidRPr="00C57A30">
              <w:rPr>
                <w:b/>
                <w:lang w:val="en-ZA"/>
              </w:rPr>
              <w:t xml:space="preserve">Act </w:t>
            </w:r>
            <w:r w:rsidR="007B563F" w:rsidRPr="00C57A30">
              <w:rPr>
                <w:b/>
                <w:lang w:val="en-ZA"/>
              </w:rPr>
              <w:t>S</w:t>
            </w:r>
            <w:r w:rsidRPr="00C57A30">
              <w:rPr>
                <w:b/>
                <w:lang w:val="en-ZA"/>
              </w:rPr>
              <w:t xml:space="preserve">63(1)(g) </w:t>
            </w:r>
            <w:r w:rsidR="00DD10BF" w:rsidRPr="00C57A30">
              <w:rPr>
                <w:b/>
                <w:lang w:val="en-ZA"/>
              </w:rPr>
              <w:t>Rule 54.14.8</w:t>
            </w:r>
            <w:r w:rsidR="0013609A" w:rsidRPr="00C57A30">
              <w:rPr>
                <w:b/>
                <w:lang w:val="en-ZA"/>
              </w:rPr>
              <w:t>,</w:t>
            </w:r>
            <w:r w:rsidR="00DD10BF" w:rsidRPr="00C57A30">
              <w:rPr>
                <w:b/>
                <w:lang w:val="en-ZA"/>
              </w:rPr>
              <w:t xml:space="preserve"> </w:t>
            </w:r>
            <w:r w:rsidR="00DD10BF" w:rsidRPr="00C57A30">
              <w:rPr>
                <w:b/>
                <w:lang w:val="en-ZA"/>
              </w:rPr>
              <w:lastRenderedPageBreak/>
              <w:t>54.14.9 and 54.14.12</w:t>
            </w:r>
          </w:p>
        </w:tc>
        <w:tc>
          <w:tcPr>
            <w:tcW w:w="1322" w:type="pct"/>
          </w:tcPr>
          <w:p w14:paraId="210136BB" w14:textId="3F66AF5A" w:rsidR="008209A3" w:rsidRPr="00C57A30" w:rsidRDefault="000C292C" w:rsidP="007D081F">
            <w:pPr>
              <w:spacing w:before="40" w:after="40"/>
              <w:jc w:val="left"/>
              <w:rPr>
                <w:b/>
                <w:bCs/>
                <w:u w:val="single"/>
              </w:rPr>
            </w:pPr>
            <w:r w:rsidRPr="00C57A30">
              <w:rPr>
                <w:b/>
                <w:u w:val="single"/>
                <w:lang w:val="en-ZA"/>
              </w:rPr>
              <w:lastRenderedPageBreak/>
              <w:t xml:space="preserve">Trust </w:t>
            </w:r>
            <w:r w:rsidRPr="00C57A30">
              <w:rPr>
                <w:b/>
                <w:bCs/>
                <w:u w:val="single"/>
                <w:lang w:val="en-ZA"/>
              </w:rPr>
              <w:t>moneys</w:t>
            </w:r>
            <w:r w:rsidRPr="00C57A30">
              <w:rPr>
                <w:b/>
                <w:u w:val="single"/>
                <w:lang w:val="en-ZA"/>
              </w:rPr>
              <w:t xml:space="preserve"> not to </w:t>
            </w:r>
            <w:r w:rsidRPr="00C57A30">
              <w:rPr>
                <w:b/>
                <w:bCs/>
                <w:u w:val="single"/>
                <w:lang w:val="en-ZA"/>
              </w:rPr>
              <w:t>be less than</w:t>
            </w:r>
            <w:r w:rsidRPr="00C57A30">
              <w:rPr>
                <w:b/>
                <w:u w:val="single"/>
                <w:lang w:val="en-ZA"/>
              </w:rPr>
              <w:t xml:space="preserve"> trust </w:t>
            </w:r>
            <w:r w:rsidRPr="00C57A30">
              <w:rPr>
                <w:b/>
                <w:bCs/>
                <w:u w:val="single"/>
                <w:lang w:val="en-ZA"/>
              </w:rPr>
              <w:t>balances</w:t>
            </w:r>
            <w:r w:rsidR="00632DF1" w:rsidRPr="00C57A30">
              <w:rPr>
                <w:b/>
                <w:bCs/>
                <w:u w:val="single"/>
              </w:rPr>
              <w:t>.</w:t>
            </w:r>
            <w:r w:rsidR="006E6C40" w:rsidRPr="00C57A30">
              <w:rPr>
                <w:b/>
                <w:bCs/>
                <w:u w:val="single"/>
              </w:rPr>
              <w:t xml:space="preserve"> </w:t>
            </w:r>
          </w:p>
          <w:p w14:paraId="469D639F" w14:textId="77777777" w:rsidR="006E6C40" w:rsidRPr="00C57A30" w:rsidRDefault="00632DF1" w:rsidP="007D081F">
            <w:pPr>
              <w:spacing w:before="40" w:after="40"/>
              <w:jc w:val="left"/>
              <w:rPr>
                <w:b/>
                <w:bCs/>
                <w:u w:val="single"/>
              </w:rPr>
            </w:pPr>
            <w:r w:rsidRPr="00C57A30">
              <w:rPr>
                <w:b/>
                <w:bCs/>
                <w:u w:val="single"/>
              </w:rPr>
              <w:lastRenderedPageBreak/>
              <w:t>T</w:t>
            </w:r>
            <w:r w:rsidR="006E6C40" w:rsidRPr="00C57A30">
              <w:rPr>
                <w:b/>
                <w:bCs/>
                <w:u w:val="single"/>
              </w:rPr>
              <w:t xml:space="preserve">rust accounts not to be in debit. </w:t>
            </w:r>
            <w:r w:rsidRPr="00C57A30">
              <w:rPr>
                <w:b/>
                <w:bCs/>
                <w:u w:val="single"/>
              </w:rPr>
              <w:t>Transfer from trust bank account to business bank account</w:t>
            </w:r>
          </w:p>
          <w:p w14:paraId="1F03B3BD" w14:textId="77777777" w:rsidR="00632DF1" w:rsidRPr="00C57A30" w:rsidRDefault="00632DF1" w:rsidP="007D081F">
            <w:pPr>
              <w:spacing w:before="40" w:after="40"/>
              <w:jc w:val="left"/>
            </w:pPr>
            <w:r w:rsidRPr="00C57A30">
              <w:t>A firm shall ensure that the total amount of money in its trust banking account, trust investment account and trust cash at any date shall not be less than the total amount of the credit balances of the trust creditors shown in its accounting records.</w:t>
            </w:r>
          </w:p>
          <w:p w14:paraId="6C131F7E" w14:textId="77777777" w:rsidR="00632DF1" w:rsidRPr="00C57A30" w:rsidRDefault="00632DF1" w:rsidP="007D081F">
            <w:pPr>
              <w:spacing w:before="40" w:after="40"/>
              <w:jc w:val="left"/>
            </w:pPr>
            <w:r w:rsidRPr="00C57A30">
              <w:t>A firm shall ensure that no account of any trust creditor is in debit.</w:t>
            </w:r>
          </w:p>
          <w:p w14:paraId="34AC09B4" w14:textId="6161F61F" w:rsidR="006E6C40" w:rsidRPr="00C57A30" w:rsidRDefault="00632DF1" w:rsidP="002778F1">
            <w:pPr>
              <w:spacing w:before="40" w:after="40"/>
              <w:jc w:val="left"/>
            </w:pPr>
            <w:r w:rsidRPr="00C57A30">
              <w:t xml:space="preserve">A firm shall employ and maintain a system to ensure that the requirements of these </w:t>
            </w:r>
            <w:r w:rsidR="00965CC9" w:rsidRPr="00C57A30">
              <w:t>R</w:t>
            </w:r>
            <w:r w:rsidRPr="00C57A30">
              <w:t>ules are not infringed when amounts are transferred from its trust banking account to its business banking account.</w:t>
            </w:r>
          </w:p>
        </w:tc>
        <w:tc>
          <w:tcPr>
            <w:tcW w:w="871" w:type="pct"/>
          </w:tcPr>
          <w:p w14:paraId="46FD0BA4" w14:textId="77777777" w:rsidR="005941A4" w:rsidRPr="00C57A30" w:rsidRDefault="006E6C40" w:rsidP="007D081F">
            <w:pPr>
              <w:spacing w:before="40" w:after="40"/>
              <w:jc w:val="left"/>
            </w:pPr>
            <w:r w:rsidRPr="00C57A30">
              <w:lastRenderedPageBreak/>
              <w:t xml:space="preserve">The total amount of money in the firm’s trust banking account, </w:t>
            </w:r>
            <w:r w:rsidRPr="00C57A30">
              <w:lastRenderedPageBreak/>
              <w:t>trust investment account and trust cash may be less than the total amount of credit balances of the trust creditors</w:t>
            </w:r>
            <w:r w:rsidR="005941A4" w:rsidRPr="00C57A30">
              <w:t>.</w:t>
            </w:r>
          </w:p>
          <w:p w14:paraId="74B476D4" w14:textId="77777777" w:rsidR="006E6C40" w:rsidRPr="00C57A30" w:rsidRDefault="005941A4" w:rsidP="007D081F">
            <w:pPr>
              <w:spacing w:before="40" w:after="40"/>
              <w:jc w:val="left"/>
            </w:pPr>
            <w:r w:rsidRPr="00C57A30">
              <w:t xml:space="preserve">This </w:t>
            </w:r>
            <w:r w:rsidR="006E6C40" w:rsidRPr="00C57A30">
              <w:t>may bring about un-reconciled differences in the trust accounting records.</w:t>
            </w:r>
          </w:p>
          <w:p w14:paraId="4A3FA491" w14:textId="3D176249" w:rsidR="006E6C40" w:rsidRPr="00C57A30" w:rsidRDefault="006E6C40" w:rsidP="007D081F">
            <w:pPr>
              <w:spacing w:before="40" w:after="40"/>
              <w:jc w:val="left"/>
            </w:pPr>
            <w:r w:rsidRPr="00C57A30">
              <w:t>Individual trust creditors may go into debit.</w:t>
            </w:r>
          </w:p>
          <w:p w14:paraId="06992AC4" w14:textId="77777777" w:rsidR="006E6C40" w:rsidRPr="00C57A30" w:rsidRDefault="006E6C40" w:rsidP="006B7528">
            <w:pPr>
              <w:pStyle w:val="ListParagraph"/>
              <w:spacing w:before="40" w:after="40"/>
              <w:ind w:left="423"/>
              <w:jc w:val="left"/>
            </w:pPr>
          </w:p>
        </w:tc>
        <w:tc>
          <w:tcPr>
            <w:tcW w:w="2002" w:type="pct"/>
          </w:tcPr>
          <w:p w14:paraId="51BB393C" w14:textId="062BE8B8" w:rsidR="006C7E57" w:rsidRPr="00C57A30" w:rsidRDefault="00420DA7" w:rsidP="00420DA7">
            <w:pPr>
              <w:spacing w:before="40" w:after="40"/>
              <w:jc w:val="left"/>
              <w:rPr>
                <w:lang w:val="en-ZA"/>
              </w:rPr>
            </w:pPr>
            <w:r w:rsidRPr="00C57A30">
              <w:lastRenderedPageBreak/>
              <w:t xml:space="preserve">At </w:t>
            </w:r>
            <w:r w:rsidR="005941A4" w:rsidRPr="00C57A30">
              <w:t xml:space="preserve">the reporting dates </w:t>
            </w:r>
            <w:r w:rsidR="00CF3692" w:rsidRPr="00C57A30">
              <w:t>(</w:t>
            </w:r>
            <w:r w:rsidR="005941A4" w:rsidRPr="00C57A30">
              <w:t xml:space="preserve">i.e. at the </w:t>
            </w:r>
            <w:r w:rsidRPr="00C57A30">
              <w:t>year</w:t>
            </w:r>
            <w:r w:rsidR="004A21F0" w:rsidRPr="00C57A30">
              <w:t>-</w:t>
            </w:r>
            <w:r w:rsidRPr="00C57A30">
              <w:t xml:space="preserve">end and </w:t>
            </w:r>
            <w:r w:rsidR="005941A4" w:rsidRPr="00C57A30">
              <w:t xml:space="preserve">one </w:t>
            </w:r>
            <w:r w:rsidRPr="00C57A30">
              <w:t>other test date</w:t>
            </w:r>
            <w:r w:rsidR="00CF3692" w:rsidRPr="00C57A30">
              <w:t>)</w:t>
            </w:r>
            <w:r w:rsidRPr="00C57A30">
              <w:t xml:space="preserve"> o</w:t>
            </w:r>
            <w:r w:rsidR="006E6C40" w:rsidRPr="00C57A30">
              <w:t xml:space="preserve">btain an independent </w:t>
            </w:r>
            <w:r w:rsidR="005941A4" w:rsidRPr="00C57A30">
              <w:t xml:space="preserve">external </w:t>
            </w:r>
            <w:r w:rsidR="006E6C40" w:rsidRPr="00C57A30">
              <w:t>written</w:t>
            </w:r>
            <w:r w:rsidR="005941A4" w:rsidRPr="00C57A30">
              <w:t xml:space="preserve"> </w:t>
            </w:r>
            <w:r w:rsidR="001839E9" w:rsidRPr="00C57A30">
              <w:t>(</w:t>
            </w:r>
            <w:r w:rsidR="005941A4" w:rsidRPr="00C57A30">
              <w:t>or electronic</w:t>
            </w:r>
            <w:r w:rsidR="001839E9" w:rsidRPr="00C57A30">
              <w:t>)</w:t>
            </w:r>
            <w:r w:rsidR="005941A4" w:rsidRPr="00C57A30">
              <w:t xml:space="preserve"> </w:t>
            </w:r>
            <w:r w:rsidR="006E6C40" w:rsidRPr="00C57A30">
              <w:t xml:space="preserve">confirmation of the balance of the trust </w:t>
            </w:r>
            <w:r w:rsidR="006E6C40" w:rsidRPr="00C57A30">
              <w:lastRenderedPageBreak/>
              <w:t>banking account and trust investment account from the financial institutions with which these accounts are held</w:t>
            </w:r>
            <w:r w:rsidR="006F2B53" w:rsidRPr="00C57A30">
              <w:t>.</w:t>
            </w:r>
            <w:r w:rsidR="007B313D" w:rsidRPr="00C57A30">
              <w:rPr>
                <w:rStyle w:val="FootnoteReference"/>
              </w:rPr>
              <w:footnoteReference w:id="57"/>
            </w:r>
          </w:p>
          <w:p w14:paraId="168F8C44" w14:textId="2A3636A3" w:rsidR="006C7E57" w:rsidRPr="00C57A30" w:rsidRDefault="00097CB9" w:rsidP="00420DA7">
            <w:pPr>
              <w:spacing w:before="40" w:after="40"/>
              <w:jc w:val="left"/>
              <w:rPr>
                <w:lang w:val="en-ZA"/>
              </w:rPr>
            </w:pPr>
            <w:r w:rsidRPr="00C57A30">
              <w:rPr>
                <w:lang w:val="en-ZA"/>
              </w:rPr>
              <w:t xml:space="preserve">Test whether </w:t>
            </w:r>
            <w:r w:rsidR="004A21F0" w:rsidRPr="00C57A30">
              <w:rPr>
                <w:lang w:val="en-ZA"/>
              </w:rPr>
              <w:t xml:space="preserve">the </w:t>
            </w:r>
            <w:r w:rsidR="006C7E57" w:rsidRPr="00C57A30">
              <w:rPr>
                <w:lang w:val="en-ZA"/>
              </w:rPr>
              <w:t xml:space="preserve">trust banking accounts </w:t>
            </w:r>
            <w:r w:rsidRPr="00C57A30">
              <w:rPr>
                <w:lang w:val="en-ZA"/>
              </w:rPr>
              <w:t xml:space="preserve">are held </w:t>
            </w:r>
            <w:r w:rsidR="006C7E57" w:rsidRPr="00C57A30">
              <w:rPr>
                <w:lang w:val="en-ZA"/>
              </w:rPr>
              <w:t xml:space="preserve">at </w:t>
            </w:r>
            <w:r w:rsidR="004A21F0" w:rsidRPr="00C57A30">
              <w:rPr>
                <w:lang w:val="en-ZA"/>
              </w:rPr>
              <w:t xml:space="preserve">a </w:t>
            </w:r>
            <w:r w:rsidR="006C7E57" w:rsidRPr="00C57A30">
              <w:rPr>
                <w:lang w:val="en-ZA"/>
              </w:rPr>
              <w:t xml:space="preserve">bank with which the Fund has </w:t>
            </w:r>
            <w:proofErr w:type="gramStart"/>
            <w:r w:rsidR="006C7E57" w:rsidRPr="00C57A30">
              <w:rPr>
                <w:lang w:val="en-ZA"/>
              </w:rPr>
              <w:t>made an arrangement</w:t>
            </w:r>
            <w:proofErr w:type="gramEnd"/>
            <w:r w:rsidR="004A21F0" w:rsidRPr="00C57A30">
              <w:rPr>
                <w:lang w:val="en-ZA"/>
              </w:rPr>
              <w:t>,</w:t>
            </w:r>
            <w:r w:rsidR="006C7E57" w:rsidRPr="00C57A30">
              <w:rPr>
                <w:lang w:val="en-ZA"/>
              </w:rPr>
              <w:t xml:space="preserve"> as contemplated in </w:t>
            </w:r>
            <w:r w:rsidR="00A97D42" w:rsidRPr="00C57A30">
              <w:rPr>
                <w:lang w:val="en-ZA"/>
              </w:rPr>
              <w:t>S</w:t>
            </w:r>
            <w:r w:rsidR="006C7E57" w:rsidRPr="00C57A30">
              <w:rPr>
                <w:lang w:val="en-ZA"/>
              </w:rPr>
              <w:t>ection 63(1)(g) of the Act</w:t>
            </w:r>
            <w:r w:rsidRPr="00C57A30">
              <w:rPr>
                <w:lang w:val="en-ZA"/>
              </w:rPr>
              <w:t xml:space="preserve">, by verifying the particulars </w:t>
            </w:r>
            <w:r w:rsidR="00BD350B" w:rsidRPr="00C57A30">
              <w:rPr>
                <w:lang w:val="en-ZA"/>
              </w:rPr>
              <w:t>to</w:t>
            </w:r>
            <w:r w:rsidRPr="00C57A30">
              <w:rPr>
                <w:lang w:val="en-ZA"/>
              </w:rPr>
              <w:t xml:space="preserve"> those reflected on the Fund’s website</w:t>
            </w:r>
            <w:r w:rsidR="006C7E57" w:rsidRPr="00C57A30">
              <w:rPr>
                <w:lang w:val="en-ZA"/>
              </w:rPr>
              <w:t>.</w:t>
            </w:r>
          </w:p>
          <w:p w14:paraId="7C9B3E66" w14:textId="77777777" w:rsidR="00420DA7" w:rsidRPr="00C57A30" w:rsidRDefault="00420DA7" w:rsidP="00420DA7">
            <w:pPr>
              <w:spacing w:before="40" w:after="40"/>
              <w:jc w:val="left"/>
              <w:rPr>
                <w:lang w:val="en-ZA"/>
              </w:rPr>
            </w:pPr>
            <w:r w:rsidRPr="00C57A30">
              <w:rPr>
                <w:lang w:val="en-ZA"/>
              </w:rPr>
              <w:t xml:space="preserve">At </w:t>
            </w:r>
            <w:r w:rsidR="005941A4" w:rsidRPr="00C57A30">
              <w:t xml:space="preserve">the reporting dates </w:t>
            </w:r>
            <w:r w:rsidR="00FC1E31" w:rsidRPr="00C57A30">
              <w:t>(</w:t>
            </w:r>
            <w:r w:rsidR="005941A4" w:rsidRPr="00C57A30">
              <w:t xml:space="preserve">i.e. at the </w:t>
            </w:r>
            <w:r w:rsidRPr="00C57A30">
              <w:rPr>
                <w:lang w:val="en-ZA"/>
              </w:rPr>
              <w:t>year</w:t>
            </w:r>
            <w:r w:rsidR="00972F23" w:rsidRPr="00C57A30">
              <w:rPr>
                <w:lang w:val="en-ZA"/>
              </w:rPr>
              <w:t>-</w:t>
            </w:r>
            <w:r w:rsidRPr="00C57A30">
              <w:rPr>
                <w:lang w:val="en-ZA"/>
              </w:rPr>
              <w:t xml:space="preserve">end and </w:t>
            </w:r>
            <w:r w:rsidR="005941A4" w:rsidRPr="00C57A30">
              <w:rPr>
                <w:lang w:val="en-ZA"/>
              </w:rPr>
              <w:t xml:space="preserve">one </w:t>
            </w:r>
            <w:r w:rsidRPr="00C57A30">
              <w:rPr>
                <w:lang w:val="en-ZA"/>
              </w:rPr>
              <w:t>other test date</w:t>
            </w:r>
            <w:r w:rsidR="00FC1E31" w:rsidRPr="00C57A30">
              <w:rPr>
                <w:lang w:val="en-ZA"/>
              </w:rPr>
              <w:t>)</w:t>
            </w:r>
            <w:r w:rsidRPr="00C57A30">
              <w:rPr>
                <w:lang w:val="en-ZA"/>
              </w:rPr>
              <w:t>, agree the total of the trust ledger credit balances with the aggregate of:</w:t>
            </w:r>
          </w:p>
          <w:p w14:paraId="6AB5C1C5" w14:textId="77777777" w:rsidR="00420DA7" w:rsidRPr="00C57A30" w:rsidRDefault="005941A4" w:rsidP="00F41F0A">
            <w:pPr>
              <w:numPr>
                <w:ilvl w:val="0"/>
                <w:numId w:val="23"/>
              </w:numPr>
              <w:spacing w:before="40" w:after="40"/>
              <w:jc w:val="left"/>
              <w:rPr>
                <w:lang w:val="en-ZA"/>
              </w:rPr>
            </w:pPr>
            <w:r w:rsidRPr="00C57A30">
              <w:rPr>
                <w:lang w:val="en-ZA"/>
              </w:rPr>
              <w:t>Balances in trust bank accounts;</w:t>
            </w:r>
          </w:p>
          <w:p w14:paraId="59D78000" w14:textId="01ED4094" w:rsidR="00420DA7" w:rsidRPr="00C57A30" w:rsidRDefault="005941A4" w:rsidP="00F41F0A">
            <w:pPr>
              <w:numPr>
                <w:ilvl w:val="0"/>
                <w:numId w:val="23"/>
              </w:numPr>
              <w:spacing w:before="40" w:after="40"/>
              <w:jc w:val="left"/>
            </w:pPr>
            <w:r w:rsidRPr="00C57A30">
              <w:rPr>
                <w:lang w:val="en-ZA"/>
              </w:rPr>
              <w:t>Balances in savings accounts</w:t>
            </w:r>
            <w:r w:rsidR="004610D4" w:rsidRPr="00C57A30">
              <w:rPr>
                <w:lang w:val="en-ZA"/>
              </w:rPr>
              <w:t>,</w:t>
            </w:r>
            <w:r w:rsidRPr="00C57A30">
              <w:rPr>
                <w:lang w:val="en-ZA"/>
              </w:rPr>
              <w:t xml:space="preserve"> in terms of </w:t>
            </w:r>
            <w:r w:rsidR="004610D4" w:rsidRPr="00C57A30">
              <w:rPr>
                <w:lang w:val="en-ZA"/>
              </w:rPr>
              <w:t xml:space="preserve">Sections </w:t>
            </w:r>
            <w:r w:rsidR="00365F8E" w:rsidRPr="00C57A30">
              <w:rPr>
                <w:lang w:val="en-ZA"/>
              </w:rPr>
              <w:t>86(3)</w:t>
            </w:r>
            <w:r w:rsidRPr="00C57A30">
              <w:rPr>
                <w:lang w:val="en-ZA"/>
              </w:rPr>
              <w:t xml:space="preserve"> and </w:t>
            </w:r>
            <w:r w:rsidR="00365F8E" w:rsidRPr="00C57A30">
              <w:rPr>
                <w:lang w:val="en-ZA"/>
              </w:rPr>
              <w:t>86(4)</w:t>
            </w:r>
            <w:r w:rsidRPr="00C57A30">
              <w:rPr>
                <w:lang w:val="en-ZA"/>
              </w:rPr>
              <w:t>: and</w:t>
            </w:r>
          </w:p>
          <w:p w14:paraId="3B566D3F" w14:textId="77777777" w:rsidR="00420DA7" w:rsidRPr="00C57A30" w:rsidRDefault="005941A4" w:rsidP="00F41F0A">
            <w:pPr>
              <w:numPr>
                <w:ilvl w:val="0"/>
                <w:numId w:val="23"/>
              </w:numPr>
              <w:spacing w:before="40" w:after="40"/>
              <w:jc w:val="left"/>
            </w:pPr>
            <w:r w:rsidRPr="00C57A30">
              <w:rPr>
                <w:lang w:val="en-ZA"/>
              </w:rPr>
              <w:t>Trust cash on hand.</w:t>
            </w:r>
          </w:p>
          <w:p w14:paraId="7DA9DD47" w14:textId="77777777" w:rsidR="00420DA7" w:rsidRPr="00C57A30" w:rsidRDefault="00420DA7" w:rsidP="00420DA7">
            <w:pPr>
              <w:spacing w:before="40" w:after="40"/>
              <w:jc w:val="left"/>
            </w:pPr>
            <w:r w:rsidRPr="00C57A30">
              <w:t>Inspect the above reconciliations for evidence of review by a senior official.</w:t>
            </w:r>
          </w:p>
          <w:p w14:paraId="789AF35C" w14:textId="2AB79670" w:rsidR="006E6C40" w:rsidRPr="00C57A30" w:rsidRDefault="006E6C40" w:rsidP="007D081F">
            <w:pPr>
              <w:spacing w:before="40" w:after="40"/>
              <w:jc w:val="left"/>
            </w:pPr>
            <w:r w:rsidRPr="00C57A30">
              <w:t xml:space="preserve">Obtain </w:t>
            </w:r>
            <w:r w:rsidR="00420DA7" w:rsidRPr="00C57A30">
              <w:t>the</w:t>
            </w:r>
            <w:r w:rsidRPr="00C57A30">
              <w:t xml:space="preserve"> </w:t>
            </w:r>
            <w:r w:rsidR="005861A8" w:rsidRPr="00C57A30">
              <w:t xml:space="preserve">bank </w:t>
            </w:r>
            <w:r w:rsidRPr="00C57A30">
              <w:t>reconciliation</w:t>
            </w:r>
            <w:r w:rsidR="00420DA7" w:rsidRPr="00C57A30">
              <w:t xml:space="preserve">s </w:t>
            </w:r>
            <w:r w:rsidR="00420DA7" w:rsidRPr="00C57A30">
              <w:rPr>
                <w:lang w:val="en-ZA"/>
              </w:rPr>
              <w:t xml:space="preserve">at </w:t>
            </w:r>
            <w:r w:rsidR="005861A8" w:rsidRPr="00C57A30">
              <w:rPr>
                <w:lang w:val="en-ZA"/>
              </w:rPr>
              <w:t>both</w:t>
            </w:r>
            <w:r w:rsidR="005941A4" w:rsidRPr="00C57A30">
              <w:rPr>
                <w:lang w:val="en-ZA"/>
              </w:rPr>
              <w:t xml:space="preserve"> reporting dates</w:t>
            </w:r>
            <w:r w:rsidR="005861A8" w:rsidRPr="00C57A30">
              <w:rPr>
                <w:lang w:val="en-ZA"/>
              </w:rPr>
              <w:t>,</w:t>
            </w:r>
            <w:r w:rsidRPr="00C57A30">
              <w:t xml:space="preserve"> </w:t>
            </w:r>
            <w:r w:rsidR="005861A8" w:rsidRPr="00C57A30">
              <w:t xml:space="preserve">for </w:t>
            </w:r>
            <w:r w:rsidRPr="00C57A30">
              <w:t xml:space="preserve">the trust banking account, </w:t>
            </w:r>
            <w:r w:rsidR="004610D4" w:rsidRPr="00C57A30">
              <w:t xml:space="preserve">the </w:t>
            </w:r>
            <w:r w:rsidRPr="00C57A30">
              <w:t>trust investment account and trust cash</w:t>
            </w:r>
            <w:r w:rsidR="00FC1E31" w:rsidRPr="00C57A30">
              <w:t>,</w:t>
            </w:r>
            <w:r w:rsidRPr="00C57A30">
              <w:t xml:space="preserve"> and </w:t>
            </w:r>
            <w:r w:rsidR="00420DA7" w:rsidRPr="00C57A30">
              <w:t>test</w:t>
            </w:r>
            <w:r w:rsidR="00454DB2" w:rsidRPr="00C57A30">
              <w:t xml:space="preserve"> </w:t>
            </w:r>
            <w:r w:rsidRPr="00C57A30">
              <w:t>the reconciliation as follows:</w:t>
            </w:r>
          </w:p>
          <w:p w14:paraId="6B771950" w14:textId="77777777" w:rsidR="006E6C40" w:rsidRPr="00C57A30" w:rsidRDefault="006E6C40" w:rsidP="00F41F0A">
            <w:pPr>
              <w:numPr>
                <w:ilvl w:val="0"/>
                <w:numId w:val="23"/>
              </w:numPr>
              <w:spacing w:before="40" w:after="40"/>
              <w:jc w:val="left"/>
              <w:rPr>
                <w:lang w:val="en-ZA"/>
              </w:rPr>
            </w:pPr>
            <w:r w:rsidRPr="00C57A30">
              <w:rPr>
                <w:lang w:val="en-ZA"/>
              </w:rPr>
              <w:t>Compare the balances on the reconciliation to the cashbook, bank statements and bank confirmation balances, respectively</w:t>
            </w:r>
            <w:r w:rsidR="005861A8" w:rsidRPr="00C57A30">
              <w:rPr>
                <w:lang w:val="en-ZA"/>
              </w:rPr>
              <w:t xml:space="preserve">; and </w:t>
            </w:r>
          </w:p>
          <w:p w14:paraId="53130CDE" w14:textId="411B6B49" w:rsidR="006E6C40" w:rsidRPr="00C57A30" w:rsidRDefault="006E6C40" w:rsidP="00F41F0A">
            <w:pPr>
              <w:numPr>
                <w:ilvl w:val="0"/>
                <w:numId w:val="23"/>
              </w:numPr>
              <w:spacing w:before="40" w:after="40"/>
              <w:jc w:val="left"/>
            </w:pPr>
            <w:r w:rsidRPr="00C57A30">
              <w:rPr>
                <w:lang w:val="en-ZA"/>
              </w:rPr>
              <w:lastRenderedPageBreak/>
              <w:t>Re</w:t>
            </w:r>
            <w:r w:rsidR="0037332F" w:rsidRPr="00C57A30">
              <w:rPr>
                <w:lang w:val="en-ZA"/>
              </w:rPr>
              <w:t>-</w:t>
            </w:r>
            <w:r w:rsidRPr="00C57A30">
              <w:rPr>
                <w:lang w:val="en-ZA"/>
              </w:rPr>
              <w:t>perform all casts on the reconciliation and</w:t>
            </w:r>
            <w:r w:rsidR="004610D4" w:rsidRPr="00C57A30">
              <w:rPr>
                <w:lang w:val="en-ZA"/>
              </w:rPr>
              <w:t>,</w:t>
            </w:r>
            <w:r w:rsidRPr="00C57A30">
              <w:rPr>
                <w:lang w:val="en-ZA"/>
              </w:rPr>
              <w:t xml:space="preserve"> at the same time, test the logic of the reconciliation</w:t>
            </w:r>
            <w:r w:rsidR="00FC1E31" w:rsidRPr="00C57A30">
              <w:rPr>
                <w:lang w:val="en-ZA"/>
              </w:rPr>
              <w:t>,</w:t>
            </w:r>
            <w:r w:rsidRPr="00C57A30">
              <w:t xml:space="preserve"> e.g. outstanding cheques have been added to, not subtracted from, the cashbook balance.</w:t>
            </w:r>
          </w:p>
          <w:p w14:paraId="1CE195C4" w14:textId="05D317CE" w:rsidR="006E6C40" w:rsidRPr="00C57A30" w:rsidRDefault="0031311E" w:rsidP="007D081F">
            <w:pPr>
              <w:spacing w:before="40" w:after="40"/>
              <w:jc w:val="left"/>
            </w:pPr>
            <w:r w:rsidRPr="00C57A30">
              <w:t>On a tes</w:t>
            </w:r>
            <w:r w:rsidR="00E245BE" w:rsidRPr="00C57A30">
              <w:t>t basis,</w:t>
            </w:r>
            <w:r w:rsidRPr="00C57A30">
              <w:t xml:space="preserve"> select</w:t>
            </w:r>
            <w:r w:rsidR="006E6C40" w:rsidRPr="00C57A30">
              <w:t xml:space="preserve"> a sample of receipts and payments from the cashbook and by inspection </w:t>
            </w:r>
            <w:r w:rsidR="007056BF" w:rsidRPr="00C57A30">
              <w:t xml:space="preserve">determine whether </w:t>
            </w:r>
            <w:r w:rsidR="006E6C40" w:rsidRPr="00C57A30">
              <w:t>they appear:</w:t>
            </w:r>
          </w:p>
          <w:p w14:paraId="153B3003" w14:textId="0E44E97F" w:rsidR="006E6C40" w:rsidRPr="00C57A30" w:rsidRDefault="004610D4" w:rsidP="00F41F0A">
            <w:pPr>
              <w:numPr>
                <w:ilvl w:val="0"/>
                <w:numId w:val="12"/>
              </w:numPr>
              <w:spacing w:before="40" w:after="40"/>
              <w:jc w:val="left"/>
            </w:pPr>
            <w:r w:rsidRPr="00C57A30">
              <w:t xml:space="preserve">As entries recorded </w:t>
            </w:r>
            <w:r w:rsidR="005861A8" w:rsidRPr="00C57A30">
              <w:t>in the bank statements prior to the respective reporting dates; or</w:t>
            </w:r>
          </w:p>
          <w:p w14:paraId="1AAD9239" w14:textId="04BE6554" w:rsidR="006E6C40" w:rsidRPr="00C57A30" w:rsidRDefault="004610D4" w:rsidP="00F41F0A">
            <w:pPr>
              <w:numPr>
                <w:ilvl w:val="0"/>
                <w:numId w:val="12"/>
              </w:numPr>
              <w:spacing w:before="40" w:after="40"/>
              <w:jc w:val="left"/>
            </w:pPr>
            <w:r w:rsidRPr="00C57A30">
              <w:t xml:space="preserve">In </w:t>
            </w:r>
            <w:r w:rsidR="005861A8" w:rsidRPr="00C57A30">
              <w:t xml:space="preserve">the reconciliation as outstanding cheques </w:t>
            </w:r>
            <w:r w:rsidR="006E6C40" w:rsidRPr="00C57A30">
              <w:t>or deposits/EFTs.</w:t>
            </w:r>
          </w:p>
          <w:p w14:paraId="0FCF51DA" w14:textId="1741F496" w:rsidR="006E6C40" w:rsidRPr="00C57A30" w:rsidRDefault="007056BF" w:rsidP="007D081F">
            <w:pPr>
              <w:spacing w:before="40" w:after="40"/>
              <w:jc w:val="left"/>
            </w:pPr>
            <w:r w:rsidRPr="00C57A30">
              <w:t xml:space="preserve">Determine </w:t>
            </w:r>
            <w:r w:rsidR="00420DA7" w:rsidRPr="00C57A30">
              <w:t xml:space="preserve">through inspection </w:t>
            </w:r>
            <w:r w:rsidRPr="00C57A30">
              <w:t xml:space="preserve">whether </w:t>
            </w:r>
            <w:r w:rsidR="006E6C40" w:rsidRPr="00C57A30">
              <w:t xml:space="preserve">the outstanding cheques and deposits reflected </w:t>
            </w:r>
            <w:r w:rsidR="004610D4" w:rsidRPr="00C57A30">
              <w:t>i</w:t>
            </w:r>
            <w:r w:rsidR="006E6C40" w:rsidRPr="00C57A30">
              <w:t>n the reconciliation appear in:</w:t>
            </w:r>
          </w:p>
          <w:p w14:paraId="1F83D411" w14:textId="77777777" w:rsidR="006E6C40" w:rsidRPr="00C57A30" w:rsidRDefault="005861A8" w:rsidP="00F41F0A">
            <w:pPr>
              <w:numPr>
                <w:ilvl w:val="0"/>
                <w:numId w:val="12"/>
              </w:numPr>
              <w:spacing w:before="40" w:after="40"/>
              <w:jc w:val="left"/>
            </w:pPr>
            <w:r w:rsidRPr="00C57A30">
              <w:t>The cash</w:t>
            </w:r>
            <w:r w:rsidR="00786AC9" w:rsidRPr="00C57A30">
              <w:t xml:space="preserve"> </w:t>
            </w:r>
            <w:r w:rsidRPr="00C57A30">
              <w:t>book prior to the reconciliation date; and</w:t>
            </w:r>
          </w:p>
          <w:p w14:paraId="1F6B48AD" w14:textId="200F2B2D" w:rsidR="006E6C40" w:rsidRPr="00C57A30" w:rsidRDefault="005861A8" w:rsidP="00F41F0A">
            <w:pPr>
              <w:numPr>
                <w:ilvl w:val="0"/>
                <w:numId w:val="12"/>
              </w:numPr>
              <w:spacing w:before="40" w:after="40"/>
              <w:jc w:val="left"/>
            </w:pPr>
            <w:r w:rsidRPr="00C57A30">
              <w:t xml:space="preserve">In the bank statement after </w:t>
            </w:r>
            <w:r w:rsidR="004610D4" w:rsidRPr="00C57A30">
              <w:t xml:space="preserve">the </w:t>
            </w:r>
            <w:r w:rsidRPr="00C57A30">
              <w:t>reconciliation date.</w:t>
            </w:r>
          </w:p>
          <w:p w14:paraId="71CFC6AC" w14:textId="77777777" w:rsidR="006E6C40" w:rsidRPr="00C57A30" w:rsidRDefault="00972F23" w:rsidP="007D081F">
            <w:pPr>
              <w:spacing w:before="40" w:after="40"/>
              <w:jc w:val="left"/>
            </w:pPr>
            <w:r w:rsidRPr="00C57A30">
              <w:t>I</w:t>
            </w:r>
            <w:r w:rsidR="006E6C40" w:rsidRPr="00C57A30">
              <w:t xml:space="preserve">nquire about any long outstanding deposits and long outstanding cheques </w:t>
            </w:r>
            <w:r w:rsidRPr="00C57A30">
              <w:t>that</w:t>
            </w:r>
            <w:r w:rsidR="006E6C40" w:rsidRPr="00C57A30">
              <w:t xml:space="preserve"> should possibly be written back.</w:t>
            </w:r>
            <w:r w:rsidR="00157228" w:rsidRPr="00C57A30">
              <w:t xml:space="preserve"> </w:t>
            </w:r>
          </w:p>
          <w:p w14:paraId="4B05ACAB" w14:textId="77777777" w:rsidR="00420DA7" w:rsidRPr="00C57A30" w:rsidRDefault="00420DA7" w:rsidP="00420DA7">
            <w:pPr>
              <w:spacing w:before="40" w:after="40"/>
              <w:jc w:val="left"/>
            </w:pPr>
            <w:r w:rsidRPr="00C57A30">
              <w:t xml:space="preserve">Obtain an explanation from management and follow up on any unusual reconciling items by </w:t>
            </w:r>
            <w:r w:rsidR="002778F1" w:rsidRPr="00C57A30">
              <w:t>reference</w:t>
            </w:r>
            <w:r w:rsidRPr="00C57A30">
              <w:t xml:space="preserve"> to supporting documentation.</w:t>
            </w:r>
          </w:p>
          <w:p w14:paraId="1B9718C3" w14:textId="138D91E4" w:rsidR="00365F8E" w:rsidRPr="00C57A30" w:rsidRDefault="00F40BAE" w:rsidP="00420DA7">
            <w:pPr>
              <w:spacing w:before="40" w:after="40"/>
              <w:jc w:val="left"/>
            </w:pPr>
            <w:r w:rsidRPr="00C57A30">
              <w:t>On a test</w:t>
            </w:r>
            <w:r w:rsidR="0031311E" w:rsidRPr="00C57A30">
              <w:t xml:space="preserve"> basis, select</w:t>
            </w:r>
            <w:r w:rsidR="00420DA7" w:rsidRPr="00C57A30">
              <w:t xml:space="preserve"> a sample of receipts and payments close to </w:t>
            </w:r>
            <w:r w:rsidR="005861A8" w:rsidRPr="00C57A30">
              <w:t xml:space="preserve">the reporting dates </w:t>
            </w:r>
            <w:r w:rsidR="00972F23" w:rsidRPr="00C57A30">
              <w:t>(</w:t>
            </w:r>
            <w:r w:rsidR="005861A8" w:rsidRPr="00C57A30">
              <w:t xml:space="preserve">i.e. at the </w:t>
            </w:r>
            <w:r w:rsidR="00420DA7" w:rsidRPr="00C57A30">
              <w:t>year</w:t>
            </w:r>
            <w:r w:rsidR="00972F23" w:rsidRPr="00C57A30">
              <w:t>-</w:t>
            </w:r>
            <w:r w:rsidR="00420DA7" w:rsidRPr="00C57A30">
              <w:t xml:space="preserve">end and </w:t>
            </w:r>
            <w:r w:rsidR="00972F23" w:rsidRPr="00C57A30">
              <w:t>one</w:t>
            </w:r>
            <w:r w:rsidR="00420DA7" w:rsidRPr="00C57A30">
              <w:t xml:space="preserve"> other test date</w:t>
            </w:r>
            <w:r w:rsidR="00972F23" w:rsidRPr="00C57A30">
              <w:t>)</w:t>
            </w:r>
            <w:r w:rsidR="00420DA7" w:rsidRPr="00C57A30">
              <w:t xml:space="preserve"> and</w:t>
            </w:r>
            <w:r w:rsidR="005861A8" w:rsidRPr="00C57A30">
              <w:t xml:space="preserve"> confirm</w:t>
            </w:r>
            <w:r w:rsidR="00420DA7" w:rsidRPr="00C57A30">
              <w:t xml:space="preserve"> by inspection that they appear as entries recorded in the cash book prior to </w:t>
            </w:r>
            <w:r w:rsidR="005861A8" w:rsidRPr="00C57A30">
              <w:t>the reporting dates</w:t>
            </w:r>
            <w:r w:rsidR="00420DA7" w:rsidRPr="00C57A30">
              <w:t>.</w:t>
            </w:r>
            <w:r w:rsidR="0053673D" w:rsidRPr="00C57A30" w:rsidDel="0053673D">
              <w:t xml:space="preserve"> </w:t>
            </w:r>
          </w:p>
          <w:p w14:paraId="0E9DBD58" w14:textId="5850EF00" w:rsidR="00420DA7" w:rsidRPr="00C57A30" w:rsidRDefault="00420DA7" w:rsidP="00420DA7">
            <w:pPr>
              <w:spacing w:before="40" w:after="40"/>
              <w:jc w:val="left"/>
            </w:pPr>
            <w:r w:rsidRPr="00C57A30">
              <w:rPr>
                <w:lang w:val="en-ZA"/>
              </w:rPr>
              <w:lastRenderedPageBreak/>
              <w:t xml:space="preserve">Examine the bank statements of the </w:t>
            </w:r>
            <w:r w:rsidR="004E2A3B" w:rsidRPr="00C57A30">
              <w:rPr>
                <w:lang w:val="en-ZA"/>
              </w:rPr>
              <w:t>legal practitioner’s</w:t>
            </w:r>
            <w:r w:rsidRPr="00C57A30">
              <w:rPr>
                <w:lang w:val="en-ZA"/>
              </w:rPr>
              <w:t xml:space="preserve"> firm </w:t>
            </w:r>
            <w:r w:rsidR="00454DB2" w:rsidRPr="00C57A30">
              <w:rPr>
                <w:lang w:val="en-ZA"/>
              </w:rPr>
              <w:t>subsequent to</w:t>
            </w:r>
            <w:r w:rsidRPr="00C57A30">
              <w:rPr>
                <w:lang w:val="en-ZA"/>
              </w:rPr>
              <w:t xml:space="preserve"> </w:t>
            </w:r>
            <w:r w:rsidR="005861A8" w:rsidRPr="00C57A30">
              <w:t xml:space="preserve">the reporting dates </w:t>
            </w:r>
            <w:r w:rsidR="00972F23" w:rsidRPr="00C57A30">
              <w:t>(</w:t>
            </w:r>
            <w:r w:rsidR="005861A8" w:rsidRPr="00C57A30">
              <w:t xml:space="preserve">i.e. </w:t>
            </w:r>
            <w:r w:rsidRPr="00C57A30">
              <w:rPr>
                <w:lang w:val="en-ZA"/>
              </w:rPr>
              <w:t>year</w:t>
            </w:r>
            <w:r w:rsidR="00972F23" w:rsidRPr="00C57A30">
              <w:rPr>
                <w:lang w:val="en-ZA"/>
              </w:rPr>
              <w:t>-</w:t>
            </w:r>
            <w:r w:rsidRPr="00C57A30">
              <w:rPr>
                <w:lang w:val="en-ZA"/>
              </w:rPr>
              <w:t>end and</w:t>
            </w:r>
            <w:r w:rsidR="005861A8" w:rsidRPr="00C57A30">
              <w:rPr>
                <w:lang w:val="en-ZA"/>
              </w:rPr>
              <w:t xml:space="preserve"> one</w:t>
            </w:r>
            <w:r w:rsidRPr="00C57A30">
              <w:rPr>
                <w:lang w:val="en-ZA"/>
              </w:rPr>
              <w:t xml:space="preserve"> other test date</w:t>
            </w:r>
            <w:r w:rsidR="00972F23" w:rsidRPr="00C57A30">
              <w:rPr>
                <w:lang w:val="en-ZA"/>
              </w:rPr>
              <w:t xml:space="preserve"> </w:t>
            </w:r>
            <w:r w:rsidR="00972F23" w:rsidRPr="00C57A30">
              <w:rPr>
                <w:rFonts w:cs="Arial"/>
                <w:lang w:val="en-ZA"/>
              </w:rPr>
              <w:t>‒</w:t>
            </w:r>
            <w:r w:rsidRPr="00C57A30">
              <w:rPr>
                <w:lang w:val="en-ZA"/>
              </w:rPr>
              <w:t xml:space="preserve"> being not less than one week) to identify any negotiable instruments that were deposited in the trust banking account, but had not been met.</w:t>
            </w:r>
          </w:p>
          <w:p w14:paraId="54759DE7" w14:textId="4FCA0963" w:rsidR="006E6C40" w:rsidRPr="00C57A30" w:rsidRDefault="006E6C40" w:rsidP="007D081F">
            <w:pPr>
              <w:spacing w:before="40" w:after="40"/>
              <w:jc w:val="left"/>
            </w:pPr>
            <w:r w:rsidRPr="00C57A30">
              <w:t>Inspect documentary evidence showing</w:t>
            </w:r>
            <w:r w:rsidR="004610D4" w:rsidRPr="00C57A30">
              <w:t xml:space="preserve"> the</w:t>
            </w:r>
            <w:r w:rsidRPr="00C57A30">
              <w:t xml:space="preserve"> results of the trust cash count held at </w:t>
            </w:r>
            <w:r w:rsidR="001839E9" w:rsidRPr="00C57A30">
              <w:t xml:space="preserve">the reporting dates </w:t>
            </w:r>
            <w:r w:rsidR="00972F23" w:rsidRPr="00C57A30">
              <w:t>(</w:t>
            </w:r>
            <w:r w:rsidR="001839E9" w:rsidRPr="00C57A30">
              <w:t xml:space="preserve">i.e. </w:t>
            </w:r>
            <w:r w:rsidRPr="00C57A30">
              <w:t>year</w:t>
            </w:r>
            <w:r w:rsidR="00786AC9" w:rsidRPr="00C57A30">
              <w:t>-</w:t>
            </w:r>
            <w:r w:rsidRPr="00C57A30">
              <w:t xml:space="preserve">end </w:t>
            </w:r>
            <w:r w:rsidR="00420DA7" w:rsidRPr="00C57A30">
              <w:t xml:space="preserve">and </w:t>
            </w:r>
            <w:r w:rsidR="00972F23" w:rsidRPr="00C57A30">
              <w:t>one</w:t>
            </w:r>
            <w:r w:rsidR="00420DA7" w:rsidRPr="00C57A30">
              <w:t xml:space="preserve"> other test date</w:t>
            </w:r>
            <w:r w:rsidR="00972F23" w:rsidRPr="00C57A30">
              <w:t>)</w:t>
            </w:r>
            <w:r w:rsidR="00420DA7" w:rsidRPr="00C57A30">
              <w:t xml:space="preserve"> </w:t>
            </w:r>
            <w:r w:rsidRPr="00C57A30">
              <w:t>and agree the amount to the reconciliation.</w:t>
            </w:r>
          </w:p>
          <w:p w14:paraId="3F3784F4" w14:textId="33EDC6A7" w:rsidR="006E6C40" w:rsidRPr="00C57A30" w:rsidRDefault="006E6C40" w:rsidP="007D081F">
            <w:pPr>
              <w:spacing w:before="40" w:after="40"/>
              <w:jc w:val="left"/>
            </w:pPr>
            <w:r w:rsidRPr="00C57A30">
              <w:t xml:space="preserve">Agree the total amount on the reconciliation at </w:t>
            </w:r>
            <w:r w:rsidR="001839E9" w:rsidRPr="00C57A30">
              <w:t xml:space="preserve">the reporting dates </w:t>
            </w:r>
            <w:r w:rsidR="00786AC9" w:rsidRPr="00C57A30">
              <w:t>(</w:t>
            </w:r>
            <w:r w:rsidR="001839E9" w:rsidRPr="00C57A30">
              <w:t xml:space="preserve">i.e. </w:t>
            </w:r>
            <w:r w:rsidRPr="00C57A30">
              <w:t>year</w:t>
            </w:r>
            <w:r w:rsidR="00786AC9" w:rsidRPr="00C57A30">
              <w:t>-</w:t>
            </w:r>
            <w:r w:rsidRPr="00C57A30">
              <w:t xml:space="preserve">end and </w:t>
            </w:r>
            <w:r w:rsidR="00786AC9" w:rsidRPr="00C57A30">
              <w:t>one</w:t>
            </w:r>
            <w:r w:rsidRPr="00C57A30">
              <w:t xml:space="preserve"> other </w:t>
            </w:r>
            <w:r w:rsidR="009F4B80" w:rsidRPr="00C57A30">
              <w:t xml:space="preserve">test </w:t>
            </w:r>
            <w:r w:rsidRPr="00C57A30">
              <w:t>date</w:t>
            </w:r>
            <w:r w:rsidR="00786AC9" w:rsidRPr="00C57A30">
              <w:t>)</w:t>
            </w:r>
            <w:r w:rsidRPr="00C57A30">
              <w:t xml:space="preserve"> to the total of the trust creditors at </w:t>
            </w:r>
            <w:r w:rsidR="001839E9" w:rsidRPr="00C57A30">
              <w:t xml:space="preserve">the reporting dates </w:t>
            </w:r>
            <w:r w:rsidR="00786AC9" w:rsidRPr="00C57A30">
              <w:t>(</w:t>
            </w:r>
            <w:r w:rsidR="001839E9" w:rsidRPr="00C57A30">
              <w:t xml:space="preserve">i.e. </w:t>
            </w:r>
            <w:r w:rsidRPr="00C57A30">
              <w:t>year</w:t>
            </w:r>
            <w:r w:rsidR="00786AC9" w:rsidRPr="00C57A30">
              <w:t>-</w:t>
            </w:r>
            <w:r w:rsidRPr="00C57A30">
              <w:t>end and on</w:t>
            </w:r>
            <w:r w:rsidR="00786AC9" w:rsidRPr="00C57A30">
              <w:t>e</w:t>
            </w:r>
            <w:r w:rsidRPr="00C57A30">
              <w:t xml:space="preserve"> other </w:t>
            </w:r>
            <w:r w:rsidR="009F4B80" w:rsidRPr="00C57A30">
              <w:t xml:space="preserve">test </w:t>
            </w:r>
            <w:r w:rsidRPr="00C57A30">
              <w:t>date</w:t>
            </w:r>
            <w:r w:rsidR="00786AC9" w:rsidRPr="00C57A30">
              <w:t>)</w:t>
            </w:r>
            <w:r w:rsidR="004610D4" w:rsidRPr="00C57A30">
              <w:t>,</w:t>
            </w:r>
            <w:r w:rsidRPr="00C57A30">
              <w:t xml:space="preserve"> and </w:t>
            </w:r>
            <w:r w:rsidR="007056BF" w:rsidRPr="00C57A30">
              <w:t xml:space="preserve">determine whether </w:t>
            </w:r>
            <w:r w:rsidRPr="00C57A30">
              <w:t>the total amount on the reconciliation is not less than the total of the trust creditors.</w:t>
            </w:r>
          </w:p>
          <w:p w14:paraId="361D6F41" w14:textId="0D23F51D" w:rsidR="00F54C7E" w:rsidRPr="00C57A30" w:rsidRDefault="00F54C7E" w:rsidP="007D081F">
            <w:pPr>
              <w:spacing w:before="40" w:after="40"/>
              <w:jc w:val="left"/>
              <w:rPr>
                <w:lang w:val="en-ZA"/>
              </w:rPr>
            </w:pPr>
            <w:r w:rsidRPr="00C57A30">
              <w:rPr>
                <w:lang w:val="en-ZA"/>
              </w:rPr>
              <w:t>Determine through inspection of bank statements and other relevant supporting documentation (i.e. proof of payment received/ sent) whether the outstanding cheques/EFTs and deposits reflected in the reconciliation did not individually or in aggregate create a trust deficit.</w:t>
            </w:r>
          </w:p>
          <w:p w14:paraId="4FF45CE8" w14:textId="43EAC930" w:rsidR="00DC0E59" w:rsidRPr="009B793A" w:rsidRDefault="009F4B80" w:rsidP="004610D4">
            <w:pPr>
              <w:spacing w:before="40" w:after="40"/>
              <w:jc w:val="left"/>
            </w:pPr>
            <w:r w:rsidRPr="00C57A30">
              <w:t xml:space="preserve">Scrutinise </w:t>
            </w:r>
            <w:r w:rsidR="006E6C40" w:rsidRPr="00C57A30">
              <w:t xml:space="preserve">the trust creditor accounts </w:t>
            </w:r>
            <w:r w:rsidR="0053673D" w:rsidRPr="00C57A30">
              <w:t xml:space="preserve">to </w:t>
            </w:r>
            <w:r w:rsidRPr="00C57A30">
              <w:t xml:space="preserve">identify any </w:t>
            </w:r>
            <w:r w:rsidR="006E6C40" w:rsidRPr="00C57A30">
              <w:t xml:space="preserve">trust creditor </w:t>
            </w:r>
            <w:r w:rsidR="00157228" w:rsidRPr="00C57A30">
              <w:t xml:space="preserve">balance </w:t>
            </w:r>
            <w:r w:rsidR="004610D4" w:rsidRPr="00C57A30">
              <w:t>that</w:t>
            </w:r>
            <w:r w:rsidR="006E6C40" w:rsidRPr="00C57A30">
              <w:t xml:space="preserve"> is in debit.</w:t>
            </w:r>
            <w:r w:rsidRPr="00C57A30">
              <w:t xml:space="preserve"> Obtain</w:t>
            </w:r>
            <w:r w:rsidR="0053673D" w:rsidRPr="00C57A30">
              <w:t xml:space="preserve"> an</w:t>
            </w:r>
            <w:r w:rsidRPr="00C57A30">
              <w:t xml:space="preserve"> </w:t>
            </w:r>
            <w:r w:rsidR="0053673D" w:rsidRPr="00C57A30">
              <w:t xml:space="preserve">explanation of </w:t>
            </w:r>
            <w:r w:rsidRPr="00C57A30">
              <w:t xml:space="preserve">the reason for the debit balance and corroborate </w:t>
            </w:r>
            <w:r w:rsidR="004610D4" w:rsidRPr="00C57A30">
              <w:t xml:space="preserve">that </w:t>
            </w:r>
            <w:r w:rsidRPr="00C57A30">
              <w:t>with supporting evidence.</w:t>
            </w:r>
          </w:p>
        </w:tc>
      </w:tr>
      <w:tr w:rsidR="00071A8D" w:rsidRPr="009B793A" w14:paraId="00410078" w14:textId="77777777" w:rsidTr="0024277B">
        <w:tc>
          <w:tcPr>
            <w:tcW w:w="224" w:type="pct"/>
            <w:tcBorders>
              <w:top w:val="single" w:sz="4" w:space="0" w:color="auto"/>
              <w:left w:val="single" w:sz="4" w:space="0" w:color="auto"/>
              <w:bottom w:val="single" w:sz="4" w:space="0" w:color="auto"/>
              <w:right w:val="single" w:sz="4" w:space="0" w:color="auto"/>
            </w:tcBorders>
          </w:tcPr>
          <w:p w14:paraId="5F71DABE" w14:textId="77777777" w:rsidR="00D11E50" w:rsidRPr="009B793A" w:rsidRDefault="00D11E50" w:rsidP="002778F1">
            <w:pPr>
              <w:spacing w:before="40" w:after="40"/>
              <w:jc w:val="left"/>
            </w:pPr>
            <w:r>
              <w:lastRenderedPageBreak/>
              <w:t>12</w:t>
            </w:r>
          </w:p>
        </w:tc>
        <w:tc>
          <w:tcPr>
            <w:tcW w:w="581" w:type="pct"/>
            <w:tcBorders>
              <w:top w:val="single" w:sz="4" w:space="0" w:color="auto"/>
              <w:left w:val="single" w:sz="4" w:space="0" w:color="auto"/>
              <w:bottom w:val="single" w:sz="4" w:space="0" w:color="auto"/>
              <w:right w:val="single" w:sz="4" w:space="0" w:color="auto"/>
            </w:tcBorders>
          </w:tcPr>
          <w:p w14:paraId="2DE197BF" w14:textId="0B1D4CB6" w:rsidR="00D11E50" w:rsidRPr="006B7528" w:rsidRDefault="00DD10BF" w:rsidP="003F6172">
            <w:pPr>
              <w:spacing w:before="40" w:after="40"/>
              <w:jc w:val="left"/>
              <w:rPr>
                <w:b/>
              </w:rPr>
            </w:pPr>
            <w:r w:rsidRPr="006B7528">
              <w:rPr>
                <w:b/>
                <w:lang w:val="en-ZA"/>
              </w:rPr>
              <w:t xml:space="preserve">Rule </w:t>
            </w:r>
            <w:r w:rsidRPr="00027A2C">
              <w:rPr>
                <w:b/>
                <w:lang w:val="en-ZA"/>
              </w:rPr>
              <w:t>54.14</w:t>
            </w:r>
            <w:r w:rsidRPr="006B7528">
              <w:rPr>
                <w:b/>
                <w:lang w:val="en-ZA"/>
              </w:rPr>
              <w:t xml:space="preserve">.10 and </w:t>
            </w:r>
            <w:r w:rsidRPr="00027A2C">
              <w:rPr>
                <w:b/>
                <w:lang w:val="en-ZA"/>
              </w:rPr>
              <w:t>54.14</w:t>
            </w:r>
            <w:r w:rsidRPr="006B7528">
              <w:rPr>
                <w:b/>
                <w:lang w:val="en-ZA"/>
              </w:rPr>
              <w:t>.11</w:t>
            </w:r>
          </w:p>
        </w:tc>
        <w:tc>
          <w:tcPr>
            <w:tcW w:w="1322" w:type="pct"/>
            <w:tcBorders>
              <w:top w:val="single" w:sz="4" w:space="0" w:color="auto"/>
              <w:left w:val="single" w:sz="4" w:space="0" w:color="auto"/>
              <w:bottom w:val="single" w:sz="4" w:space="0" w:color="auto"/>
              <w:right w:val="single" w:sz="4" w:space="0" w:color="auto"/>
            </w:tcBorders>
          </w:tcPr>
          <w:p w14:paraId="4287435E" w14:textId="7E1495BD" w:rsidR="00D11E50" w:rsidRPr="00BD4887" w:rsidRDefault="00D11E50" w:rsidP="003F6172">
            <w:pPr>
              <w:spacing w:before="40" w:after="40"/>
              <w:jc w:val="left"/>
              <w:rPr>
                <w:b/>
                <w:bCs/>
                <w:u w:val="single"/>
              </w:rPr>
            </w:pPr>
            <w:r w:rsidRPr="00BD4887">
              <w:rPr>
                <w:b/>
                <w:bCs/>
                <w:u w:val="single"/>
              </w:rPr>
              <w:t xml:space="preserve">Reports </w:t>
            </w:r>
            <w:r w:rsidR="003B40AC" w:rsidRPr="003B40AC">
              <w:rPr>
                <w:b/>
                <w:bCs/>
                <w:u w:val="single"/>
              </w:rPr>
              <w:t xml:space="preserve">to </w:t>
            </w:r>
            <w:r w:rsidR="009B5293">
              <w:rPr>
                <w:b/>
                <w:bCs/>
                <w:u w:val="single"/>
              </w:rPr>
              <w:t>Council</w:t>
            </w:r>
            <w:r w:rsidR="009B5293" w:rsidRPr="00BD4887">
              <w:rPr>
                <w:b/>
                <w:bCs/>
                <w:u w:val="single"/>
              </w:rPr>
              <w:t xml:space="preserve"> </w:t>
            </w:r>
            <w:r w:rsidRPr="00BD4887">
              <w:rPr>
                <w:b/>
                <w:bCs/>
                <w:u w:val="single"/>
              </w:rPr>
              <w:t>of non</w:t>
            </w:r>
            <w:r w:rsidR="003B40AC">
              <w:rPr>
                <w:b/>
                <w:bCs/>
                <w:u w:val="single"/>
              </w:rPr>
              <w:t>-</w:t>
            </w:r>
            <w:r w:rsidRPr="00BD4887">
              <w:rPr>
                <w:b/>
                <w:bCs/>
                <w:u w:val="single"/>
              </w:rPr>
              <w:t>compliance</w:t>
            </w:r>
          </w:p>
          <w:p w14:paraId="5A3043D7" w14:textId="76C179A1" w:rsidR="00D11E50" w:rsidRPr="002778F1" w:rsidRDefault="00D11E50" w:rsidP="003F6172">
            <w:pPr>
              <w:spacing w:before="40" w:after="40"/>
              <w:jc w:val="left"/>
              <w:rPr>
                <w:bCs/>
              </w:rPr>
            </w:pPr>
            <w:r w:rsidRPr="002778F1">
              <w:rPr>
                <w:bCs/>
              </w:rPr>
              <w:t xml:space="preserve">A firm shall immediately report in writing to the </w:t>
            </w:r>
            <w:r w:rsidR="000C292C">
              <w:rPr>
                <w:bCs/>
              </w:rPr>
              <w:t>Council</w:t>
            </w:r>
            <w:r w:rsidRPr="002778F1">
              <w:rPr>
                <w:bCs/>
              </w:rPr>
              <w:t xml:space="preserve"> should the total amount of money in its trust bank accounts and money held as trust cash be less than the total amount of credit balances of the trust creditors shown in its accounting records</w:t>
            </w:r>
            <w:r w:rsidR="00CD6017">
              <w:rPr>
                <w:bCs/>
              </w:rPr>
              <w:t>, together</w:t>
            </w:r>
            <w:r w:rsidRPr="002778F1">
              <w:rPr>
                <w:bCs/>
              </w:rPr>
              <w:t xml:space="preserve"> with a written explanation of the reason for the debit and proof of rectification.</w:t>
            </w:r>
          </w:p>
          <w:p w14:paraId="08A76F04" w14:textId="77640CFF" w:rsidR="00D11E50" w:rsidRPr="002778F1" w:rsidRDefault="00D11E50" w:rsidP="00BD4887">
            <w:pPr>
              <w:spacing w:before="40" w:after="40"/>
              <w:jc w:val="left"/>
              <w:rPr>
                <w:bCs/>
              </w:rPr>
            </w:pPr>
            <w:r w:rsidRPr="002778F1">
              <w:rPr>
                <w:bCs/>
              </w:rPr>
              <w:t xml:space="preserve">A firm shall immediately report in writing to the </w:t>
            </w:r>
            <w:r w:rsidR="000C292C">
              <w:rPr>
                <w:bCs/>
              </w:rPr>
              <w:t>Council</w:t>
            </w:r>
            <w:r w:rsidRPr="002778F1">
              <w:rPr>
                <w:bCs/>
              </w:rPr>
              <w:t xml:space="preserve"> should an account of any trust creditor be in debit, </w:t>
            </w:r>
            <w:r w:rsidR="00CD6017">
              <w:rPr>
                <w:bCs/>
              </w:rPr>
              <w:t>together</w:t>
            </w:r>
            <w:r w:rsidRPr="002778F1">
              <w:rPr>
                <w:bCs/>
              </w:rPr>
              <w:t xml:space="preserve"> with a written explanation of the reason for the debit and proof of rectification.</w:t>
            </w:r>
          </w:p>
        </w:tc>
        <w:tc>
          <w:tcPr>
            <w:tcW w:w="871" w:type="pct"/>
            <w:tcBorders>
              <w:top w:val="single" w:sz="4" w:space="0" w:color="auto"/>
              <w:left w:val="single" w:sz="4" w:space="0" w:color="auto"/>
              <w:bottom w:val="single" w:sz="4" w:space="0" w:color="auto"/>
              <w:right w:val="single" w:sz="4" w:space="0" w:color="auto"/>
            </w:tcBorders>
          </w:tcPr>
          <w:p w14:paraId="1A5AB31D" w14:textId="77777777" w:rsidR="00D11E50" w:rsidRPr="009B793A" w:rsidRDefault="00D11E50" w:rsidP="003F6172">
            <w:pPr>
              <w:spacing w:before="40" w:after="40"/>
              <w:jc w:val="left"/>
            </w:pPr>
            <w:r>
              <w:t>Reports may not be made timeously or at all in terms of trust deficits or trust creditors being in debit.</w:t>
            </w:r>
          </w:p>
        </w:tc>
        <w:tc>
          <w:tcPr>
            <w:tcW w:w="2002" w:type="pct"/>
            <w:tcBorders>
              <w:top w:val="single" w:sz="4" w:space="0" w:color="auto"/>
              <w:left w:val="single" w:sz="4" w:space="0" w:color="auto"/>
              <w:bottom w:val="single" w:sz="4" w:space="0" w:color="auto"/>
              <w:right w:val="single" w:sz="4" w:space="0" w:color="auto"/>
            </w:tcBorders>
          </w:tcPr>
          <w:p w14:paraId="24961E07" w14:textId="5453880C" w:rsidR="00D11E50" w:rsidRDefault="00D11E50" w:rsidP="003F6172">
            <w:pPr>
              <w:spacing w:before="40" w:after="40"/>
              <w:jc w:val="left"/>
            </w:pPr>
            <w:r>
              <w:t xml:space="preserve">Inquire of management as to whether any reports have been made to the </w:t>
            </w:r>
            <w:r w:rsidR="009B5293">
              <w:t xml:space="preserve">Council </w:t>
            </w:r>
            <w:r>
              <w:t>during the period under review or while conducting the assurance engagement.</w:t>
            </w:r>
          </w:p>
          <w:p w14:paraId="2E0AB8C1" w14:textId="77777777" w:rsidR="00D11E50" w:rsidRDefault="0031311E" w:rsidP="003F6172">
            <w:pPr>
              <w:spacing w:before="40" w:after="40"/>
              <w:jc w:val="left"/>
            </w:pPr>
            <w:r w:rsidRPr="0031311E">
              <w:t>On a test basis</w:t>
            </w:r>
            <w:r w:rsidR="00F40BAE">
              <w:t>,</w:t>
            </w:r>
            <w:r w:rsidRPr="0031311E">
              <w:t xml:space="preserve"> select a sample of instances of non-compliance identified by management to</w:t>
            </w:r>
            <w:r>
              <w:t xml:space="preserve"> verify that a report has been made </w:t>
            </w:r>
            <w:r w:rsidR="00D11E50">
              <w:t>by the firm in compliance with the Rules, and document the rectification of the non</w:t>
            </w:r>
            <w:r w:rsidR="007157C0">
              <w:t>-</w:t>
            </w:r>
            <w:r w:rsidR="00D11E50">
              <w:t>compliance by the firm.</w:t>
            </w:r>
          </w:p>
          <w:p w14:paraId="6C5E7F28" w14:textId="77777777" w:rsidR="00D11E50" w:rsidRPr="005F630A" w:rsidRDefault="0031311E" w:rsidP="003F6172">
            <w:pPr>
              <w:spacing w:before="40" w:after="40"/>
              <w:jc w:val="left"/>
            </w:pPr>
            <w:r w:rsidRPr="0031311E">
              <w:t xml:space="preserve">Where other instances of non-compliance have been identified during </w:t>
            </w:r>
            <w:r>
              <w:t xml:space="preserve">the </w:t>
            </w:r>
            <w:r w:rsidRPr="0031311E">
              <w:t>course of the engagement, verify that a report has been made by the firm in compliance with the Rules, and document the rectification of the non-compliance by the firm.</w:t>
            </w:r>
          </w:p>
        </w:tc>
      </w:tr>
      <w:tr w:rsidR="00071A8D" w:rsidRPr="009B793A" w14:paraId="6076E861" w14:textId="77777777" w:rsidTr="0024277B">
        <w:tc>
          <w:tcPr>
            <w:tcW w:w="224" w:type="pct"/>
          </w:tcPr>
          <w:p w14:paraId="58BBB477" w14:textId="77777777" w:rsidR="006E6C40" w:rsidRPr="009B793A" w:rsidRDefault="006E6C40" w:rsidP="003A2DFD">
            <w:pPr>
              <w:spacing w:before="40" w:after="40"/>
            </w:pPr>
            <w:r w:rsidRPr="009B793A">
              <w:t>1</w:t>
            </w:r>
            <w:r w:rsidR="00CA0F25">
              <w:t>3</w:t>
            </w:r>
          </w:p>
        </w:tc>
        <w:tc>
          <w:tcPr>
            <w:tcW w:w="581" w:type="pct"/>
          </w:tcPr>
          <w:p w14:paraId="0DAD2286" w14:textId="4FD6DC5E" w:rsidR="00CB188B" w:rsidRPr="009B793A" w:rsidRDefault="00DD10BF" w:rsidP="00A53FD4">
            <w:pPr>
              <w:spacing w:before="40" w:after="40"/>
              <w:jc w:val="left"/>
            </w:pPr>
            <w:r w:rsidRPr="006B7528">
              <w:rPr>
                <w:b/>
                <w:lang w:val="en-ZA"/>
              </w:rPr>
              <w:t xml:space="preserve">Rule </w:t>
            </w:r>
            <w:r w:rsidRPr="00DD10BF">
              <w:rPr>
                <w:b/>
                <w:lang w:val="en-ZA"/>
              </w:rPr>
              <w:t>54.14</w:t>
            </w:r>
            <w:r w:rsidRPr="006B7528">
              <w:rPr>
                <w:b/>
                <w:lang w:val="en-ZA"/>
              </w:rPr>
              <w:t>.13</w:t>
            </w:r>
          </w:p>
        </w:tc>
        <w:tc>
          <w:tcPr>
            <w:tcW w:w="1322" w:type="pct"/>
          </w:tcPr>
          <w:p w14:paraId="46122CB8" w14:textId="77777777" w:rsidR="006E6C40" w:rsidRPr="009B793A" w:rsidRDefault="007555BC" w:rsidP="007D081F">
            <w:pPr>
              <w:spacing w:before="40" w:after="40"/>
              <w:jc w:val="left"/>
              <w:rPr>
                <w:b/>
                <w:bCs/>
                <w:u w:val="single"/>
              </w:rPr>
            </w:pPr>
            <w:r>
              <w:rPr>
                <w:b/>
                <w:bCs/>
                <w:u w:val="single"/>
              </w:rPr>
              <w:t>Deposits on account of charges</w:t>
            </w:r>
          </w:p>
          <w:p w14:paraId="424A77F8" w14:textId="77777777" w:rsidR="006E6C40" w:rsidRPr="009B793A" w:rsidRDefault="007555BC" w:rsidP="007555BC">
            <w:pPr>
              <w:spacing w:before="40" w:after="40"/>
              <w:jc w:val="left"/>
            </w:pPr>
            <w:r>
              <w:t>A</w:t>
            </w:r>
            <w:r w:rsidR="006E6C40" w:rsidRPr="009B793A">
              <w:t xml:space="preserve">mounts received </w:t>
            </w:r>
            <w:r>
              <w:t xml:space="preserve">by a firm </w:t>
            </w:r>
            <w:r w:rsidR="006E6C40" w:rsidRPr="009B793A">
              <w:t>in advance to cover a prospective liability for service</w:t>
            </w:r>
            <w:r>
              <w:t>s</w:t>
            </w:r>
            <w:r w:rsidR="006E6C40" w:rsidRPr="009B793A">
              <w:t xml:space="preserve"> rendered or to be rendered or </w:t>
            </w:r>
            <w:r>
              <w:t xml:space="preserve">for </w:t>
            </w:r>
            <w:r w:rsidR="006E6C40" w:rsidRPr="009B793A">
              <w:t xml:space="preserve">disbursements (including counsel’s fees) to be made </w:t>
            </w:r>
            <w:r>
              <w:t>must be</w:t>
            </w:r>
            <w:r w:rsidR="006E6C40" w:rsidRPr="009B793A">
              <w:t xml:space="preserve"> deposited forthwith to the credit of its trust banking account. </w:t>
            </w:r>
          </w:p>
        </w:tc>
        <w:tc>
          <w:tcPr>
            <w:tcW w:w="871" w:type="pct"/>
          </w:tcPr>
          <w:p w14:paraId="3DE938DD" w14:textId="77777777" w:rsidR="006E6C40" w:rsidRPr="009B793A" w:rsidRDefault="006E6C40" w:rsidP="007D081F">
            <w:pPr>
              <w:spacing w:before="40" w:after="40"/>
              <w:jc w:val="left"/>
            </w:pPr>
            <w:r w:rsidRPr="009B793A">
              <w:t xml:space="preserve">Amounts received in advance may be inappropriately accounted for, resulting </w:t>
            </w:r>
            <w:r>
              <w:t>in</w:t>
            </w:r>
            <w:r w:rsidRPr="009B793A">
              <w:t xml:space="preserve"> misappropriations of the trust funds.</w:t>
            </w:r>
          </w:p>
        </w:tc>
        <w:tc>
          <w:tcPr>
            <w:tcW w:w="2002" w:type="pct"/>
          </w:tcPr>
          <w:p w14:paraId="373752F9" w14:textId="30FA22B6" w:rsidR="006E6C40" w:rsidRPr="009B793A" w:rsidRDefault="006E6C40" w:rsidP="004610D4">
            <w:pPr>
              <w:spacing w:before="40" w:after="40"/>
              <w:jc w:val="left"/>
            </w:pPr>
            <w:r w:rsidRPr="009B793A">
              <w:t xml:space="preserve">Obtain receipt books </w:t>
            </w:r>
            <w:r w:rsidR="00071A8D">
              <w:t xml:space="preserve">(or electronic equivalent) </w:t>
            </w:r>
            <w:r w:rsidRPr="009B793A">
              <w:t xml:space="preserve">and </w:t>
            </w:r>
            <w:r w:rsidR="00786AC9">
              <w:t xml:space="preserve">a </w:t>
            </w:r>
            <w:r w:rsidRPr="009B793A">
              <w:t>list of EFTs</w:t>
            </w:r>
            <w:r w:rsidR="00F40BAE">
              <w:t>.</w:t>
            </w:r>
            <w:r w:rsidRPr="009B793A">
              <w:t xml:space="preserve"> </w:t>
            </w:r>
            <w:r w:rsidR="000564A0">
              <w:t>On a test</w:t>
            </w:r>
            <w:r w:rsidR="0031311E" w:rsidRPr="0031311E">
              <w:t xml:space="preserve"> basis, </w:t>
            </w:r>
            <w:r w:rsidRPr="009B793A">
              <w:t xml:space="preserve">trace a sample </w:t>
            </w:r>
            <w:r w:rsidR="0031311E">
              <w:t xml:space="preserve">of receipts </w:t>
            </w:r>
            <w:r w:rsidRPr="009B793A">
              <w:t xml:space="preserve">to the trust banking account to </w:t>
            </w:r>
            <w:r w:rsidR="007056BF" w:rsidRPr="007056BF">
              <w:t xml:space="preserve">determine whether </w:t>
            </w:r>
            <w:r w:rsidR="009D0D91">
              <w:t xml:space="preserve">any money received in advance </w:t>
            </w:r>
            <w:r w:rsidR="009D0D91" w:rsidRPr="009B793A">
              <w:t>to cover a prospective liability for service</w:t>
            </w:r>
            <w:r w:rsidR="009D0D91">
              <w:t>s</w:t>
            </w:r>
            <w:r w:rsidR="009D0D91" w:rsidRPr="009B793A">
              <w:t xml:space="preserve"> rendered</w:t>
            </w:r>
            <w:r w:rsidR="004610D4">
              <w:t>/</w:t>
            </w:r>
            <w:r w:rsidR="00097CB9">
              <w:t>t</w:t>
            </w:r>
            <w:r w:rsidR="00097CB9" w:rsidRPr="00097CB9">
              <w:t>o be rendered or for disbursements (including counsel’s fees) to be made has</w:t>
            </w:r>
            <w:r w:rsidR="009D0D91">
              <w:t xml:space="preserve"> been deposited in the trust banking account. </w:t>
            </w:r>
          </w:p>
        </w:tc>
      </w:tr>
      <w:tr w:rsidR="00071A8D" w:rsidRPr="009B793A" w14:paraId="0FE97520" w14:textId="77777777" w:rsidTr="0024277B">
        <w:tc>
          <w:tcPr>
            <w:tcW w:w="224" w:type="pct"/>
          </w:tcPr>
          <w:p w14:paraId="4CBDCDD8" w14:textId="77777777" w:rsidR="006E6C40" w:rsidRPr="009B793A" w:rsidRDefault="006E6C40" w:rsidP="003A2DFD">
            <w:pPr>
              <w:spacing w:before="40" w:after="40"/>
            </w:pPr>
            <w:r w:rsidRPr="009B793A">
              <w:lastRenderedPageBreak/>
              <w:t>1</w:t>
            </w:r>
            <w:r w:rsidR="00CA0F25">
              <w:t>4</w:t>
            </w:r>
          </w:p>
        </w:tc>
        <w:tc>
          <w:tcPr>
            <w:tcW w:w="581" w:type="pct"/>
          </w:tcPr>
          <w:p w14:paraId="059990D9" w14:textId="7CE9AEB1" w:rsidR="00CB188B" w:rsidRPr="009B793A" w:rsidRDefault="00DD10BF" w:rsidP="00A53FD4">
            <w:pPr>
              <w:spacing w:before="40" w:after="40"/>
              <w:jc w:val="left"/>
            </w:pPr>
            <w:r w:rsidRPr="006B7528">
              <w:rPr>
                <w:b/>
                <w:lang w:val="en-ZA"/>
              </w:rPr>
              <w:t xml:space="preserve">Rule </w:t>
            </w:r>
            <w:r w:rsidRPr="00DD10BF">
              <w:rPr>
                <w:b/>
                <w:lang w:val="en-ZA"/>
              </w:rPr>
              <w:t>54.14</w:t>
            </w:r>
            <w:r w:rsidRPr="006B7528">
              <w:rPr>
                <w:b/>
                <w:lang w:val="en-ZA"/>
              </w:rPr>
              <w:t>.14</w:t>
            </w:r>
          </w:p>
        </w:tc>
        <w:tc>
          <w:tcPr>
            <w:tcW w:w="1322" w:type="pct"/>
          </w:tcPr>
          <w:p w14:paraId="6F569112" w14:textId="77777777" w:rsidR="006E6C40" w:rsidRPr="009B793A" w:rsidRDefault="006E6C40" w:rsidP="007D081F">
            <w:pPr>
              <w:spacing w:before="40" w:after="40"/>
              <w:jc w:val="left"/>
              <w:rPr>
                <w:b/>
                <w:bCs/>
                <w:u w:val="single"/>
              </w:rPr>
            </w:pPr>
            <w:r w:rsidRPr="009B793A">
              <w:rPr>
                <w:b/>
                <w:bCs/>
                <w:u w:val="single"/>
              </w:rPr>
              <w:t>Withdrawals from trust banking account</w:t>
            </w:r>
          </w:p>
          <w:p w14:paraId="6708613D" w14:textId="77777777" w:rsidR="00F207EC" w:rsidRDefault="00F207EC" w:rsidP="007D081F">
            <w:pPr>
              <w:spacing w:before="40" w:after="40"/>
              <w:jc w:val="left"/>
            </w:pPr>
            <w:r>
              <w:t>Withdrawals from a firm’s trust banking account shall be made only:</w:t>
            </w:r>
          </w:p>
          <w:p w14:paraId="47874B2F" w14:textId="2BDFAF8B" w:rsidR="00F207EC" w:rsidRDefault="00F207EC" w:rsidP="00F41F0A">
            <w:pPr>
              <w:pStyle w:val="ListParagraph"/>
              <w:numPr>
                <w:ilvl w:val="0"/>
                <w:numId w:val="37"/>
              </w:numPr>
              <w:spacing w:before="40" w:after="40"/>
              <w:ind w:left="360"/>
              <w:jc w:val="left"/>
            </w:pPr>
            <w:r>
              <w:t>To or for a trust creditor</w:t>
            </w:r>
            <w:r w:rsidR="00B4559C">
              <w:t>;</w:t>
            </w:r>
            <w:r>
              <w:t xml:space="preserve"> or</w:t>
            </w:r>
          </w:p>
          <w:p w14:paraId="2C5C24BD" w14:textId="3F5E290F" w:rsidR="00F207EC" w:rsidRDefault="00F207EC" w:rsidP="00F41F0A">
            <w:pPr>
              <w:pStyle w:val="ListParagraph"/>
              <w:numPr>
                <w:ilvl w:val="0"/>
                <w:numId w:val="37"/>
              </w:numPr>
              <w:spacing w:before="40" w:after="40"/>
              <w:ind w:left="360"/>
              <w:jc w:val="left"/>
            </w:pPr>
            <w:r>
              <w:t>As transfers to the firm’s business banking account, provided that such transfers shall be made in respect of money due to the firm; and provided that no transfer from its trust banking account to its business banking account is made in respect of any disbursement (including counsel’s fees</w:t>
            </w:r>
            <w:r w:rsidR="000C292C">
              <w:t>)</w:t>
            </w:r>
            <w:r>
              <w:t xml:space="preserve"> or fees of the firm unless:</w:t>
            </w:r>
          </w:p>
          <w:p w14:paraId="65FA3841" w14:textId="77777777" w:rsidR="00F207EC" w:rsidRDefault="00F207EC" w:rsidP="00F41F0A">
            <w:pPr>
              <w:numPr>
                <w:ilvl w:val="1"/>
                <w:numId w:val="22"/>
              </w:numPr>
              <w:spacing w:before="40" w:after="40"/>
              <w:ind w:left="733"/>
              <w:jc w:val="left"/>
            </w:pPr>
            <w:r>
              <w:t>The disbursements have actually been made and debited by the firm; or</w:t>
            </w:r>
          </w:p>
          <w:p w14:paraId="4B4D0E66" w14:textId="77777777" w:rsidR="00F207EC" w:rsidRDefault="00F207EC" w:rsidP="00F41F0A">
            <w:pPr>
              <w:numPr>
                <w:ilvl w:val="1"/>
                <w:numId w:val="22"/>
              </w:numPr>
              <w:spacing w:before="40" w:after="40"/>
              <w:ind w:left="733"/>
              <w:jc w:val="left"/>
            </w:pPr>
            <w:r>
              <w:t>A contractual obligation has arisen on the part of the firm to pay the disbursement; or</w:t>
            </w:r>
          </w:p>
          <w:p w14:paraId="662E3166" w14:textId="77777777" w:rsidR="006E6C40" w:rsidRPr="009B793A" w:rsidRDefault="00F207EC" w:rsidP="00F41F0A">
            <w:pPr>
              <w:numPr>
                <w:ilvl w:val="1"/>
                <w:numId w:val="22"/>
              </w:numPr>
              <w:spacing w:before="40" w:after="40"/>
              <w:ind w:left="733"/>
              <w:jc w:val="left"/>
            </w:pPr>
            <w:r>
              <w:lastRenderedPageBreak/>
              <w:t>Fees and disbursements have been correctly debited in its accounting records.</w:t>
            </w:r>
          </w:p>
        </w:tc>
        <w:tc>
          <w:tcPr>
            <w:tcW w:w="871" w:type="pct"/>
          </w:tcPr>
          <w:p w14:paraId="152A07CC" w14:textId="7C3FD7EE" w:rsidR="006E6C40" w:rsidRPr="009B793A" w:rsidRDefault="006E6C40" w:rsidP="00F15A05">
            <w:pPr>
              <w:spacing w:before="40" w:after="40"/>
              <w:jc w:val="left"/>
            </w:pPr>
            <w:r w:rsidRPr="009B793A">
              <w:lastRenderedPageBreak/>
              <w:t xml:space="preserve">Withdrawals from the trust banking account may not be made in accordance with the Rule, </w:t>
            </w:r>
            <w:r w:rsidR="001839E9">
              <w:t>which</w:t>
            </w:r>
            <w:r w:rsidRPr="009B793A">
              <w:t xml:space="preserve"> could lead to </w:t>
            </w:r>
            <w:r w:rsidR="00F15A05">
              <w:t>the</w:t>
            </w:r>
            <w:r w:rsidR="004610D4">
              <w:t xml:space="preserve"> </w:t>
            </w:r>
            <w:r w:rsidRPr="009B793A">
              <w:t>misappropriation of the trust funds.</w:t>
            </w:r>
          </w:p>
        </w:tc>
        <w:tc>
          <w:tcPr>
            <w:tcW w:w="2002" w:type="pct"/>
          </w:tcPr>
          <w:p w14:paraId="0879EC9D" w14:textId="77777777" w:rsidR="006E6C40" w:rsidRPr="009B793A" w:rsidRDefault="00EC6070" w:rsidP="007D081F">
            <w:pPr>
              <w:spacing w:before="40" w:after="40"/>
              <w:jc w:val="left"/>
            </w:pPr>
            <w:r w:rsidRPr="00EC6070">
              <w:t>Obtain an understanding and document the key controls relating to the control objectives listed below in respect of the withdrawals from the trust banking account and test the controls, where reliance will be placed on the controls</w:t>
            </w:r>
            <w:r w:rsidR="006E6C40" w:rsidRPr="009B793A">
              <w:t>:</w:t>
            </w:r>
          </w:p>
          <w:p w14:paraId="4876EBCC" w14:textId="77777777" w:rsidR="006E6C40" w:rsidRPr="009B793A" w:rsidRDefault="001839E9" w:rsidP="00F41F0A">
            <w:pPr>
              <w:numPr>
                <w:ilvl w:val="0"/>
                <w:numId w:val="12"/>
              </w:numPr>
              <w:spacing w:before="40" w:after="40"/>
              <w:jc w:val="left"/>
            </w:pPr>
            <w:r>
              <w:t>W</w:t>
            </w:r>
            <w:r w:rsidR="006E6C40" w:rsidRPr="009B793A">
              <w:t>ithdrawals from the trust banking account are properly authori</w:t>
            </w:r>
            <w:r w:rsidR="006E6C40">
              <w:t>s</w:t>
            </w:r>
            <w:r w:rsidR="006E6C40" w:rsidRPr="009B793A">
              <w:t>ed (validity)</w:t>
            </w:r>
            <w:r>
              <w:t>;</w:t>
            </w:r>
          </w:p>
          <w:p w14:paraId="1540C3C2" w14:textId="77777777" w:rsidR="006E6C40" w:rsidRPr="009B793A" w:rsidRDefault="001839E9" w:rsidP="00F41F0A">
            <w:pPr>
              <w:numPr>
                <w:ilvl w:val="0"/>
                <w:numId w:val="12"/>
              </w:numPr>
              <w:spacing w:before="40" w:after="40"/>
              <w:jc w:val="left"/>
            </w:pPr>
            <w:r>
              <w:t>T</w:t>
            </w:r>
            <w:r w:rsidR="006E6C40" w:rsidRPr="009B793A">
              <w:t>he amount withdrawn is correct (accuracy)</w:t>
            </w:r>
            <w:r>
              <w:t>; and</w:t>
            </w:r>
          </w:p>
          <w:p w14:paraId="70A2AA5D" w14:textId="77777777" w:rsidR="006E6C40" w:rsidRPr="009B793A" w:rsidRDefault="001839E9" w:rsidP="00F41F0A">
            <w:pPr>
              <w:numPr>
                <w:ilvl w:val="0"/>
                <w:numId w:val="12"/>
              </w:numPr>
              <w:spacing w:before="40" w:after="40"/>
              <w:jc w:val="left"/>
            </w:pPr>
            <w:r>
              <w:t>W</w:t>
            </w:r>
            <w:r w:rsidR="006E6C40" w:rsidRPr="009B793A">
              <w:t>ithdrawals are recorded in the correct accounting period (cut-off)</w:t>
            </w:r>
            <w:r>
              <w:t>.</w:t>
            </w:r>
          </w:p>
          <w:p w14:paraId="4CA9F6F5" w14:textId="4AC0AC5B" w:rsidR="003969AF" w:rsidRDefault="0031311E" w:rsidP="0031311E">
            <w:pPr>
              <w:spacing w:before="40" w:after="40"/>
              <w:jc w:val="left"/>
            </w:pPr>
            <w:r w:rsidRPr="0031311E">
              <w:t>If reliance is placed on the controls</w:t>
            </w:r>
            <w:r w:rsidR="00925A68">
              <w:t>,</w:t>
            </w:r>
            <w:r w:rsidRPr="0031311E">
              <w:t xml:space="preserve"> select</w:t>
            </w:r>
            <w:r w:rsidR="004610D4">
              <w:t>,</w:t>
            </w:r>
            <w:r w:rsidRPr="0031311E">
              <w:t xml:space="preserve"> on a test basis</w:t>
            </w:r>
            <w:r w:rsidR="004610D4">
              <w:t>,</w:t>
            </w:r>
            <w:r w:rsidR="006E6C40" w:rsidRPr="009B793A">
              <w:t xml:space="preserve"> a sample of withdrawals from the trust banking account bank statements and </w:t>
            </w:r>
            <w:r w:rsidR="007056BF" w:rsidRPr="007056BF">
              <w:t xml:space="preserve">determine </w:t>
            </w:r>
            <w:r w:rsidR="006E6C40" w:rsidRPr="009B793A">
              <w:t xml:space="preserve">by </w:t>
            </w:r>
            <w:r w:rsidR="00FE7E20">
              <w:t xml:space="preserve">the </w:t>
            </w:r>
            <w:r w:rsidR="006E6C40" w:rsidRPr="009B793A">
              <w:t>inspecti</w:t>
            </w:r>
            <w:r w:rsidR="004373F6">
              <w:t>on</w:t>
            </w:r>
            <w:r w:rsidR="006E6C40" w:rsidRPr="009B793A">
              <w:t xml:space="preserve"> </w:t>
            </w:r>
            <w:r w:rsidR="004373F6">
              <w:t xml:space="preserve">of </w:t>
            </w:r>
            <w:r w:rsidR="006E6C40" w:rsidRPr="009B793A">
              <w:t>supporting documentation whether the key controls have been implemented and operated effectively throughout the period under</w:t>
            </w:r>
            <w:r w:rsidR="0054505F">
              <w:t xml:space="preserve"> </w:t>
            </w:r>
            <w:r w:rsidR="00A37D11">
              <w:t>review</w:t>
            </w:r>
            <w:r w:rsidR="00C772FD">
              <w:t>.</w:t>
            </w:r>
          </w:p>
          <w:p w14:paraId="0B799ED8" w14:textId="42CA6D08" w:rsidR="003969AF" w:rsidRDefault="0031311E" w:rsidP="006B7528">
            <w:pPr>
              <w:spacing w:before="40" w:after="40"/>
              <w:jc w:val="left"/>
            </w:pPr>
            <w:r w:rsidRPr="0031311E">
              <w:t>If reliance is not placed on</w:t>
            </w:r>
            <w:r w:rsidR="001C5206">
              <w:t xml:space="preserve"> the</w:t>
            </w:r>
            <w:r w:rsidRPr="0031311E">
              <w:t xml:space="preserve"> controls, select</w:t>
            </w:r>
            <w:r w:rsidR="004610D4">
              <w:t>,</w:t>
            </w:r>
            <w:r w:rsidRPr="0031311E">
              <w:t xml:space="preserve"> on a test basis</w:t>
            </w:r>
            <w:r w:rsidR="004610D4">
              <w:t>,</w:t>
            </w:r>
            <w:r w:rsidRPr="0031311E">
              <w:t xml:space="preserve"> a sample of withdrawals from the trust banking account and determine by </w:t>
            </w:r>
            <w:r w:rsidR="00FE7E20">
              <w:t>the inspection of</w:t>
            </w:r>
            <w:r w:rsidRPr="0031311E">
              <w:t xml:space="preserve"> supporting documentation whether</w:t>
            </w:r>
            <w:r w:rsidR="004552B2">
              <w:t xml:space="preserve"> w</w:t>
            </w:r>
            <w:r w:rsidR="003969AF">
              <w:t xml:space="preserve">ithdrawals from a firm’s trust banking account </w:t>
            </w:r>
            <w:r w:rsidR="006A71FD" w:rsidRPr="00E042EB">
              <w:t>w</w:t>
            </w:r>
            <w:r w:rsidR="007B563F" w:rsidRPr="00E042EB">
              <w:t>ere</w:t>
            </w:r>
            <w:r w:rsidR="003969AF">
              <w:t xml:space="preserve"> made only:</w:t>
            </w:r>
          </w:p>
          <w:p w14:paraId="53CF8B5A" w14:textId="38DC5FEF" w:rsidR="003969AF" w:rsidRDefault="003969AF" w:rsidP="00F41F0A">
            <w:pPr>
              <w:pStyle w:val="ListParagraph"/>
              <w:numPr>
                <w:ilvl w:val="0"/>
                <w:numId w:val="37"/>
              </w:numPr>
              <w:spacing w:before="40" w:after="40"/>
              <w:ind w:left="360"/>
              <w:jc w:val="left"/>
            </w:pPr>
            <w:r>
              <w:t>To or for a trust creditor</w:t>
            </w:r>
            <w:r w:rsidR="00E54A94">
              <w:t>;</w:t>
            </w:r>
            <w:r>
              <w:t xml:space="preserve"> or</w:t>
            </w:r>
          </w:p>
          <w:p w14:paraId="5C21CF17" w14:textId="49A5D3B2" w:rsidR="003969AF" w:rsidRDefault="003969AF" w:rsidP="00F41F0A">
            <w:pPr>
              <w:pStyle w:val="ListParagraph"/>
              <w:numPr>
                <w:ilvl w:val="0"/>
                <w:numId w:val="37"/>
              </w:numPr>
              <w:spacing w:before="40" w:after="40"/>
              <w:ind w:left="360"/>
              <w:jc w:val="left"/>
            </w:pPr>
            <w:r>
              <w:t xml:space="preserve">As transfers to the firm’s business banking account, provided that such transfers shall be made in respect of money due to the firm; and provided that no transfer from </w:t>
            </w:r>
            <w:r w:rsidR="00E54A94">
              <w:t>the</w:t>
            </w:r>
            <w:r>
              <w:t xml:space="preserve"> trust banking account to </w:t>
            </w:r>
            <w:r w:rsidR="00E54A94">
              <w:t>the</w:t>
            </w:r>
            <w:r>
              <w:t xml:space="preserve"> business banking account is made </w:t>
            </w:r>
            <w:r>
              <w:lastRenderedPageBreak/>
              <w:t>in respect of any disbursement (including counsel’s fees) or fees of the firm unless:</w:t>
            </w:r>
          </w:p>
          <w:p w14:paraId="18128591" w14:textId="77777777" w:rsidR="003969AF" w:rsidRDefault="003969AF" w:rsidP="00F41F0A">
            <w:pPr>
              <w:numPr>
                <w:ilvl w:val="1"/>
                <w:numId w:val="22"/>
              </w:numPr>
              <w:spacing w:before="40" w:after="40"/>
              <w:ind w:left="733"/>
              <w:jc w:val="left"/>
            </w:pPr>
            <w:r>
              <w:t>The disbursements have actually been made and debited by the firm; or</w:t>
            </w:r>
          </w:p>
          <w:p w14:paraId="199AC7D9" w14:textId="77777777" w:rsidR="003969AF" w:rsidRDefault="003969AF" w:rsidP="00F41F0A">
            <w:pPr>
              <w:numPr>
                <w:ilvl w:val="1"/>
                <w:numId w:val="22"/>
              </w:numPr>
              <w:spacing w:before="40" w:after="40"/>
              <w:ind w:left="733"/>
              <w:jc w:val="left"/>
            </w:pPr>
            <w:r>
              <w:t>A contractual obligation has arisen on the part of the firm to pay the disbursement; or</w:t>
            </w:r>
          </w:p>
          <w:p w14:paraId="57D7E142" w14:textId="6C1A315C" w:rsidR="006F50D5" w:rsidRPr="009B793A" w:rsidRDefault="003969AF" w:rsidP="00F41F0A">
            <w:pPr>
              <w:numPr>
                <w:ilvl w:val="1"/>
                <w:numId w:val="22"/>
              </w:numPr>
              <w:spacing w:before="40" w:after="40"/>
              <w:ind w:left="733"/>
              <w:jc w:val="left"/>
            </w:pPr>
            <w:r>
              <w:t>Fees and disbursements have been correctly debited in its accounting records.</w:t>
            </w:r>
          </w:p>
        </w:tc>
      </w:tr>
      <w:tr w:rsidR="00071A8D" w:rsidRPr="009B793A" w14:paraId="4BDDC89F" w14:textId="77777777" w:rsidTr="0024277B">
        <w:tc>
          <w:tcPr>
            <w:tcW w:w="224" w:type="pct"/>
          </w:tcPr>
          <w:p w14:paraId="0A3EFF6E" w14:textId="77777777" w:rsidR="006E6C40" w:rsidRPr="009B793A" w:rsidRDefault="006E6C40" w:rsidP="003A2DFD">
            <w:pPr>
              <w:spacing w:before="40" w:after="40"/>
            </w:pPr>
            <w:r w:rsidRPr="009B793A">
              <w:lastRenderedPageBreak/>
              <w:t>1</w:t>
            </w:r>
            <w:r w:rsidR="00CA0F25">
              <w:t>5</w:t>
            </w:r>
          </w:p>
        </w:tc>
        <w:tc>
          <w:tcPr>
            <w:tcW w:w="581" w:type="pct"/>
          </w:tcPr>
          <w:p w14:paraId="194B1A46" w14:textId="28678D58" w:rsidR="00CB188B" w:rsidRPr="009B793A" w:rsidRDefault="00DD10BF" w:rsidP="00A53FD4">
            <w:pPr>
              <w:spacing w:before="40" w:after="40"/>
              <w:jc w:val="left"/>
            </w:pPr>
            <w:r w:rsidRPr="006B7528">
              <w:rPr>
                <w:b/>
                <w:lang w:val="en-ZA"/>
              </w:rPr>
              <w:t xml:space="preserve">Rule </w:t>
            </w:r>
            <w:r w:rsidRPr="00DD10BF">
              <w:rPr>
                <w:b/>
                <w:lang w:val="en-ZA"/>
              </w:rPr>
              <w:t>54.14</w:t>
            </w:r>
            <w:r w:rsidRPr="006B7528">
              <w:rPr>
                <w:b/>
                <w:lang w:val="en-ZA"/>
              </w:rPr>
              <w:t xml:space="preserve">.15.1 to </w:t>
            </w:r>
            <w:r w:rsidRPr="00DD10BF">
              <w:rPr>
                <w:b/>
                <w:lang w:val="en-ZA"/>
              </w:rPr>
              <w:t>54.14</w:t>
            </w:r>
            <w:r w:rsidRPr="006B7528">
              <w:rPr>
                <w:b/>
                <w:lang w:val="en-ZA"/>
              </w:rPr>
              <w:t>.15.3</w:t>
            </w:r>
          </w:p>
        </w:tc>
        <w:tc>
          <w:tcPr>
            <w:tcW w:w="1322" w:type="pct"/>
          </w:tcPr>
          <w:p w14:paraId="713BBA48" w14:textId="77777777" w:rsidR="006E6C40" w:rsidRPr="009B793A" w:rsidRDefault="00461328" w:rsidP="007D081F">
            <w:pPr>
              <w:spacing w:before="40" w:after="40"/>
              <w:jc w:val="left"/>
              <w:rPr>
                <w:b/>
                <w:bCs/>
                <w:u w:val="single"/>
              </w:rPr>
            </w:pPr>
            <w:r>
              <w:rPr>
                <w:b/>
                <w:bCs/>
                <w:u w:val="single"/>
              </w:rPr>
              <w:t>Payments from trust banking account</w:t>
            </w:r>
          </w:p>
          <w:p w14:paraId="1B66479B" w14:textId="77777777" w:rsidR="006E6C40" w:rsidRPr="009B793A" w:rsidRDefault="001839E9" w:rsidP="002778F1">
            <w:pPr>
              <w:spacing w:before="40" w:after="40"/>
              <w:jc w:val="left"/>
            </w:pPr>
            <w:r>
              <w:t>A</w:t>
            </w:r>
            <w:r w:rsidR="006E6C40" w:rsidRPr="009B793A">
              <w:t>ny cheque drawn on a firm’s trust banking account shall be made payable to or to the order of a payee specifically designated</w:t>
            </w:r>
            <w:r w:rsidR="00461328">
              <w:t>.</w:t>
            </w:r>
            <w:r w:rsidRPr="009B793A">
              <w:t xml:space="preserve"> </w:t>
            </w:r>
          </w:p>
          <w:p w14:paraId="3DD5CB11" w14:textId="77777777" w:rsidR="006E6C40" w:rsidRDefault="00461328" w:rsidP="007D081F">
            <w:pPr>
              <w:spacing w:before="40" w:after="40"/>
              <w:jc w:val="left"/>
            </w:pPr>
            <w:r>
              <w:t>Payments from the trust banking account of a firm shall only be by cheque or electronic transfer.</w:t>
            </w:r>
          </w:p>
          <w:p w14:paraId="4DDC2923" w14:textId="00ECCB26" w:rsidR="00461328" w:rsidRPr="009B793A" w:rsidRDefault="00461328" w:rsidP="007D081F">
            <w:pPr>
              <w:spacing w:before="40" w:after="40"/>
              <w:jc w:val="left"/>
            </w:pPr>
            <w:r>
              <w:t xml:space="preserve">No withdrawals from the trust banking account of a firm may be made by way of cellular </w:t>
            </w:r>
            <w:r w:rsidR="004C3453">
              <w:t xml:space="preserve">and </w:t>
            </w:r>
            <w:r>
              <w:t xml:space="preserve">telephone </w:t>
            </w:r>
            <w:r w:rsidR="004C3453">
              <w:t>transacting</w:t>
            </w:r>
            <w:r>
              <w:t>.</w:t>
            </w:r>
          </w:p>
        </w:tc>
        <w:tc>
          <w:tcPr>
            <w:tcW w:w="871" w:type="pct"/>
          </w:tcPr>
          <w:p w14:paraId="1222F504" w14:textId="77777777" w:rsidR="006E6C40" w:rsidRPr="009B793A" w:rsidRDefault="006E6C40" w:rsidP="007D081F">
            <w:pPr>
              <w:spacing w:before="40" w:after="40"/>
              <w:jc w:val="left"/>
            </w:pPr>
            <w:r w:rsidRPr="009B793A">
              <w:t>In the case where cheques are issued to effect payments, trust cheques may be issued irresponsibly.</w:t>
            </w:r>
          </w:p>
          <w:p w14:paraId="621E5100" w14:textId="77777777" w:rsidR="006E6C40" w:rsidRPr="009B793A" w:rsidRDefault="006E6C40" w:rsidP="007D081F">
            <w:pPr>
              <w:spacing w:before="40" w:after="40"/>
              <w:jc w:val="left"/>
            </w:pPr>
            <w:r w:rsidRPr="009B793A">
              <w:t>Un-issued cheques may not be subject to strong stationery controls.</w:t>
            </w:r>
          </w:p>
          <w:p w14:paraId="40164FD5" w14:textId="173A1778" w:rsidR="006E6C40" w:rsidRDefault="006E6C40" w:rsidP="007D081F">
            <w:pPr>
              <w:spacing w:before="40" w:after="40"/>
              <w:jc w:val="left"/>
            </w:pPr>
            <w:r w:rsidRPr="009B793A">
              <w:t xml:space="preserve">In the case of EFT payments, there may be weak or no controls over </w:t>
            </w:r>
            <w:r w:rsidR="00E54A94">
              <w:t>them</w:t>
            </w:r>
            <w:r w:rsidRPr="009B793A">
              <w:t>.</w:t>
            </w:r>
          </w:p>
          <w:p w14:paraId="33016842" w14:textId="4DA01FDE" w:rsidR="001839E9" w:rsidRPr="009B793A" w:rsidRDefault="00221B10" w:rsidP="001839E9">
            <w:pPr>
              <w:spacing w:before="40" w:after="40"/>
              <w:jc w:val="left"/>
            </w:pPr>
            <w:r>
              <w:t>All t</w:t>
            </w:r>
            <w:r w:rsidR="001839E9" w:rsidRPr="009B793A">
              <w:t xml:space="preserve">he above </w:t>
            </w:r>
            <w:r w:rsidR="001839E9">
              <w:t xml:space="preserve">circumstances </w:t>
            </w:r>
            <w:r w:rsidR="001839E9" w:rsidRPr="009B793A">
              <w:t xml:space="preserve">may lead to </w:t>
            </w:r>
            <w:r w:rsidR="00F15A05">
              <w:t>the</w:t>
            </w:r>
            <w:r w:rsidR="00E54A94">
              <w:t xml:space="preserve"> </w:t>
            </w:r>
            <w:r w:rsidR="001839E9" w:rsidRPr="009B793A">
              <w:t>misappropriation of trust funds.</w:t>
            </w:r>
          </w:p>
          <w:p w14:paraId="58098990" w14:textId="77777777" w:rsidR="001839E9" w:rsidRPr="009B793A" w:rsidRDefault="001839E9" w:rsidP="007D081F">
            <w:pPr>
              <w:spacing w:before="40" w:after="40"/>
              <w:jc w:val="left"/>
            </w:pPr>
          </w:p>
        </w:tc>
        <w:tc>
          <w:tcPr>
            <w:tcW w:w="2002" w:type="pct"/>
          </w:tcPr>
          <w:p w14:paraId="00EF2E23" w14:textId="77777777" w:rsidR="006E6C40" w:rsidRPr="007F61A9" w:rsidRDefault="006E6C40" w:rsidP="007D081F">
            <w:pPr>
              <w:spacing w:before="40" w:after="40"/>
              <w:jc w:val="left"/>
              <w:rPr>
                <w:b/>
                <w:bCs/>
                <w:u w:val="single"/>
              </w:rPr>
            </w:pPr>
            <w:r w:rsidRPr="007F61A9">
              <w:rPr>
                <w:b/>
                <w:bCs/>
                <w:u w:val="single"/>
              </w:rPr>
              <w:t>Cheque payments and EFTs</w:t>
            </w:r>
          </w:p>
          <w:p w14:paraId="72C99980" w14:textId="77777777" w:rsidR="006E6C40" w:rsidRPr="00DC4176" w:rsidRDefault="00F40BAE" w:rsidP="007D081F">
            <w:pPr>
              <w:spacing w:before="40" w:after="40"/>
              <w:jc w:val="left"/>
            </w:pPr>
            <w:r w:rsidRPr="007F61A9">
              <w:t>On a test</w:t>
            </w:r>
            <w:r w:rsidR="00DA1DFE" w:rsidRPr="00DC4176">
              <w:t xml:space="preserve"> basis, select</w:t>
            </w:r>
            <w:r w:rsidR="006E6C40" w:rsidRPr="00DC4176">
              <w:t xml:space="preserve"> a sample of cheque and EFT payments from the trust bank statements and perform the following: </w:t>
            </w:r>
          </w:p>
          <w:p w14:paraId="3B12CAD3" w14:textId="77777777" w:rsidR="006E6C40" w:rsidRPr="00DC4176" w:rsidRDefault="006E6C40" w:rsidP="007D081F">
            <w:pPr>
              <w:spacing w:before="40" w:after="40"/>
              <w:jc w:val="left"/>
              <w:rPr>
                <w:b/>
                <w:bCs/>
                <w:iCs/>
              </w:rPr>
            </w:pPr>
            <w:r w:rsidRPr="00DC4176">
              <w:rPr>
                <w:b/>
                <w:bCs/>
                <w:iCs/>
              </w:rPr>
              <w:t>Cheque payments:</w:t>
            </w:r>
          </w:p>
          <w:p w14:paraId="073410E7" w14:textId="1288F755" w:rsidR="00D57D7E" w:rsidRPr="00DC4176" w:rsidRDefault="001839E9" w:rsidP="00F41F0A">
            <w:pPr>
              <w:numPr>
                <w:ilvl w:val="0"/>
                <w:numId w:val="12"/>
              </w:numPr>
              <w:spacing w:before="40" w:after="40"/>
              <w:jc w:val="left"/>
            </w:pPr>
            <w:r w:rsidRPr="00DC4176">
              <w:t xml:space="preserve">Determine whether </w:t>
            </w:r>
            <w:r w:rsidR="007056BF" w:rsidRPr="00DC4176">
              <w:t>the</w:t>
            </w:r>
            <w:r w:rsidR="006E6C40" w:rsidRPr="00DC4176">
              <w:t xml:space="preserve"> paid cheques were made to or to the order of a payee specifically designated and are relevant to the client</w:t>
            </w:r>
            <w:r w:rsidR="00D90585" w:rsidRPr="00DC4176">
              <w:t>’</w:t>
            </w:r>
            <w:r w:rsidR="006E6C40" w:rsidRPr="00DC4176">
              <w:t>s matter</w:t>
            </w:r>
            <w:r w:rsidR="00221B10" w:rsidRPr="00DC4176">
              <w:t>;</w:t>
            </w:r>
          </w:p>
          <w:p w14:paraId="7379248A" w14:textId="36DA0D00" w:rsidR="006E6C40" w:rsidRPr="00DC4176" w:rsidRDefault="001839E9" w:rsidP="00F41F0A">
            <w:pPr>
              <w:numPr>
                <w:ilvl w:val="0"/>
                <w:numId w:val="12"/>
              </w:numPr>
              <w:spacing w:before="40" w:after="40"/>
              <w:jc w:val="left"/>
            </w:pPr>
            <w:r w:rsidRPr="00DC4176">
              <w:t>A</w:t>
            </w:r>
            <w:r w:rsidR="006E6C40" w:rsidRPr="00DC4176">
              <w:t xml:space="preserve">gree </w:t>
            </w:r>
            <w:r w:rsidR="00E54A94">
              <w:t>t</w:t>
            </w:r>
            <w:r w:rsidR="0082207C">
              <w:t xml:space="preserve">he paid cheques </w:t>
            </w:r>
            <w:r w:rsidR="006E6C40" w:rsidRPr="00DC4176">
              <w:t>to supporting documentation</w:t>
            </w:r>
            <w:r w:rsidR="00221B10" w:rsidRPr="00DC4176">
              <w:t xml:space="preserve">; </w:t>
            </w:r>
          </w:p>
          <w:p w14:paraId="097BABEF" w14:textId="77777777" w:rsidR="006E6C40" w:rsidRPr="00DC4176" w:rsidRDefault="001839E9" w:rsidP="00F41F0A">
            <w:pPr>
              <w:numPr>
                <w:ilvl w:val="0"/>
                <w:numId w:val="12"/>
              </w:numPr>
              <w:spacing w:before="40" w:after="40"/>
              <w:jc w:val="left"/>
            </w:pPr>
            <w:r w:rsidRPr="00DC4176">
              <w:t>P</w:t>
            </w:r>
            <w:r w:rsidR="006E6C40" w:rsidRPr="00DC4176">
              <w:t>eruse the cashbook for any evidence of cash cheques</w:t>
            </w:r>
            <w:r w:rsidR="00221B10" w:rsidRPr="00DC4176">
              <w:t>; and</w:t>
            </w:r>
          </w:p>
          <w:p w14:paraId="687FB595" w14:textId="79BE6ADA" w:rsidR="006E6C40" w:rsidRPr="00DC4176" w:rsidRDefault="007056BF" w:rsidP="00F41F0A">
            <w:pPr>
              <w:numPr>
                <w:ilvl w:val="0"/>
                <w:numId w:val="12"/>
              </w:numPr>
              <w:spacing w:before="40" w:after="40"/>
              <w:jc w:val="left"/>
            </w:pPr>
            <w:r w:rsidRPr="00DC4176">
              <w:t xml:space="preserve">Determine </w:t>
            </w:r>
            <w:r w:rsidR="006E6C40" w:rsidRPr="00DC4176">
              <w:t xml:space="preserve">by inquiry of management and </w:t>
            </w:r>
            <w:r w:rsidR="00E54A94">
              <w:t xml:space="preserve">the </w:t>
            </w:r>
            <w:r w:rsidR="006E6C40" w:rsidRPr="00DC4176">
              <w:t xml:space="preserve">inspection of the cheque book </w:t>
            </w:r>
            <w:r w:rsidRPr="00DC4176">
              <w:t>whether</w:t>
            </w:r>
            <w:r w:rsidR="006E6C40" w:rsidRPr="00DC4176">
              <w:t xml:space="preserve"> cheques are issued in strict numerical sequence.</w:t>
            </w:r>
          </w:p>
          <w:p w14:paraId="0665F318" w14:textId="77777777" w:rsidR="006E6C40" w:rsidRPr="00DC4176" w:rsidRDefault="006E6C40" w:rsidP="007D081F">
            <w:pPr>
              <w:spacing w:before="40" w:after="40"/>
              <w:jc w:val="left"/>
            </w:pPr>
            <w:r w:rsidRPr="00DC4176">
              <w:t>Using the sample selected above</w:t>
            </w:r>
            <w:r w:rsidR="00D90585" w:rsidRPr="00DC4176">
              <w:t>,</w:t>
            </w:r>
            <w:r w:rsidRPr="00DC4176">
              <w:t xml:space="preserve"> </w:t>
            </w:r>
            <w:r w:rsidR="00BB7E24" w:rsidRPr="00DC4176">
              <w:t>determine whether</w:t>
            </w:r>
            <w:r w:rsidRPr="00DC4176">
              <w:t>:</w:t>
            </w:r>
          </w:p>
          <w:p w14:paraId="102B8AA8" w14:textId="2AA325F2" w:rsidR="006E6C40" w:rsidRPr="00DC4176" w:rsidRDefault="00AA78E3" w:rsidP="00F41F0A">
            <w:pPr>
              <w:numPr>
                <w:ilvl w:val="0"/>
                <w:numId w:val="12"/>
              </w:numPr>
              <w:spacing w:before="40" w:after="40"/>
              <w:jc w:val="left"/>
            </w:pPr>
            <w:r w:rsidRPr="00DC4176">
              <w:t>Cheques are signed in accordance with the bank mandate;</w:t>
            </w:r>
            <w:r w:rsidR="0054505F" w:rsidRPr="00DC4176">
              <w:t xml:space="preserve"> </w:t>
            </w:r>
          </w:p>
          <w:p w14:paraId="71730594" w14:textId="4FF3819A" w:rsidR="006E6C40" w:rsidRPr="00DC4176" w:rsidRDefault="00221B10" w:rsidP="00F41F0A">
            <w:pPr>
              <w:numPr>
                <w:ilvl w:val="0"/>
                <w:numId w:val="12"/>
              </w:numPr>
              <w:spacing w:before="40" w:after="40"/>
              <w:jc w:val="left"/>
            </w:pPr>
            <w:r w:rsidRPr="00DC4176">
              <w:lastRenderedPageBreak/>
              <w:t>P</w:t>
            </w:r>
            <w:r w:rsidR="006E6C40" w:rsidRPr="00DC4176">
              <w:t>ayments to business</w:t>
            </w:r>
            <w:r w:rsidR="00E54A94">
              <w:t>es</w:t>
            </w:r>
            <w:r w:rsidR="006E6C40" w:rsidRPr="00DC4176">
              <w:t xml:space="preserve"> are to reimburse a disbursement or fees already debited</w:t>
            </w:r>
            <w:r w:rsidRPr="00DC4176">
              <w:t>; and</w:t>
            </w:r>
          </w:p>
          <w:p w14:paraId="64A9E198" w14:textId="77777777" w:rsidR="006E6C40" w:rsidRPr="00DC4176" w:rsidRDefault="00D90585" w:rsidP="00F41F0A">
            <w:pPr>
              <w:numPr>
                <w:ilvl w:val="0"/>
                <w:numId w:val="12"/>
              </w:numPr>
              <w:spacing w:before="40" w:after="40"/>
              <w:jc w:val="left"/>
            </w:pPr>
            <w:r w:rsidRPr="00DC4176">
              <w:t>Un</w:t>
            </w:r>
            <w:r w:rsidR="006E6C40" w:rsidRPr="00DC4176">
              <w:t>-issued cheques are subject to strict stationery controls.</w:t>
            </w:r>
          </w:p>
          <w:p w14:paraId="64407489" w14:textId="77777777" w:rsidR="006E6C40" w:rsidRPr="00DC4176" w:rsidRDefault="006E6C40" w:rsidP="002778F1">
            <w:pPr>
              <w:keepNext/>
              <w:keepLines/>
              <w:spacing w:before="40" w:after="40"/>
              <w:jc w:val="left"/>
              <w:rPr>
                <w:b/>
              </w:rPr>
            </w:pPr>
            <w:r w:rsidRPr="00DC4176">
              <w:rPr>
                <w:b/>
                <w:bCs/>
                <w:iCs/>
              </w:rPr>
              <w:t xml:space="preserve">Electronic Funds Transfer: </w:t>
            </w:r>
          </w:p>
          <w:p w14:paraId="17C39053" w14:textId="15360C05" w:rsidR="006E6C40" w:rsidRPr="00DC4176" w:rsidRDefault="006E6C40" w:rsidP="00F41F0A">
            <w:pPr>
              <w:keepNext/>
              <w:keepLines/>
              <w:numPr>
                <w:ilvl w:val="0"/>
                <w:numId w:val="12"/>
              </w:numPr>
              <w:spacing w:before="40" w:after="40"/>
              <w:jc w:val="left"/>
            </w:pPr>
            <w:r w:rsidRPr="00DC4176">
              <w:t xml:space="preserve">Inspect the signature of the senior accounts official </w:t>
            </w:r>
            <w:r w:rsidR="00221B10" w:rsidRPr="00DC4176">
              <w:t>(</w:t>
            </w:r>
            <w:r w:rsidRPr="00DC4176">
              <w:t>e.g. Head of Department</w:t>
            </w:r>
            <w:r w:rsidR="00221B10" w:rsidRPr="00DC4176">
              <w:t xml:space="preserve">) </w:t>
            </w:r>
            <w:r w:rsidRPr="00DC4176">
              <w:t xml:space="preserve">on the supporting documentation as evidence that the EFT payment was </w:t>
            </w:r>
            <w:r w:rsidR="00221B10" w:rsidRPr="00DC4176">
              <w:t xml:space="preserve">authorised </w:t>
            </w:r>
            <w:r w:rsidRPr="00DC4176">
              <w:t xml:space="preserve">after </w:t>
            </w:r>
            <w:r w:rsidR="00E54A94">
              <w:t xml:space="preserve">a </w:t>
            </w:r>
            <w:r w:rsidRPr="00DC4176">
              <w:t>scrutiny of supporting documentation (validity)</w:t>
            </w:r>
            <w:r w:rsidR="00221B10" w:rsidRPr="00DC4176">
              <w:t>;</w:t>
            </w:r>
          </w:p>
          <w:p w14:paraId="448490DA" w14:textId="77777777" w:rsidR="006E6C40" w:rsidRPr="00DC4176" w:rsidRDefault="006E6C40" w:rsidP="00F41F0A">
            <w:pPr>
              <w:numPr>
                <w:ilvl w:val="0"/>
                <w:numId w:val="12"/>
              </w:numPr>
              <w:spacing w:before="40" w:after="40"/>
              <w:jc w:val="left"/>
            </w:pPr>
            <w:r w:rsidRPr="00DC4176">
              <w:t>Inspect the EFT supporting documentation for evidence that computations were checked prior to authorising the payment (accuracy)</w:t>
            </w:r>
            <w:r w:rsidR="00221B10" w:rsidRPr="00DC4176">
              <w:t>;</w:t>
            </w:r>
          </w:p>
          <w:p w14:paraId="2CB5C6B9" w14:textId="4BBFDA7B" w:rsidR="006E6C40" w:rsidRPr="00DC4176" w:rsidRDefault="00BB7E24" w:rsidP="00F41F0A">
            <w:pPr>
              <w:numPr>
                <w:ilvl w:val="0"/>
                <w:numId w:val="12"/>
              </w:numPr>
              <w:spacing w:before="40" w:after="40"/>
              <w:jc w:val="left"/>
            </w:pPr>
            <w:r w:rsidRPr="00DC4176">
              <w:t xml:space="preserve">Determine </w:t>
            </w:r>
            <w:r w:rsidR="006E6C40" w:rsidRPr="00DC4176">
              <w:t xml:space="preserve">by </w:t>
            </w:r>
            <w:r w:rsidR="00150ECE" w:rsidRPr="00DC4176">
              <w:t>i</w:t>
            </w:r>
            <w:r w:rsidR="006E6C40" w:rsidRPr="00DC4176">
              <w:t xml:space="preserve">nquiry and observation </w:t>
            </w:r>
            <w:r w:rsidRPr="00DC4176">
              <w:t>whether</w:t>
            </w:r>
            <w:r w:rsidR="006E6C40" w:rsidRPr="00DC4176">
              <w:t xml:space="preserve"> EFT payments are made and released in accordance with the</w:t>
            </w:r>
            <w:r w:rsidR="00C87104" w:rsidRPr="00DC4176">
              <w:t xml:space="preserve"> </w:t>
            </w:r>
            <w:r w:rsidR="004E2A3B" w:rsidRPr="00DC4176">
              <w:t>legal practitioner’s</w:t>
            </w:r>
            <w:r w:rsidR="006E6C40" w:rsidRPr="00DC4176">
              <w:t xml:space="preserve"> bank mandate</w:t>
            </w:r>
            <w:r w:rsidR="00221B10" w:rsidRPr="00DC4176">
              <w:t>;</w:t>
            </w:r>
          </w:p>
          <w:p w14:paraId="549584A4" w14:textId="1A2D87A3" w:rsidR="006E6C40" w:rsidRPr="00DC4176" w:rsidRDefault="00D90585" w:rsidP="00F41F0A">
            <w:pPr>
              <w:numPr>
                <w:ilvl w:val="0"/>
                <w:numId w:val="12"/>
              </w:numPr>
              <w:spacing w:before="40" w:after="40"/>
              <w:jc w:val="left"/>
            </w:pPr>
            <w:r w:rsidRPr="00DC4176">
              <w:t>I</w:t>
            </w:r>
            <w:r w:rsidR="006E6C40" w:rsidRPr="00DC4176">
              <w:t>nquire of management and inspect reports regarding security violation</w:t>
            </w:r>
            <w:r w:rsidR="00157228" w:rsidRPr="00DC4176">
              <w:t>s</w:t>
            </w:r>
            <w:r w:rsidR="00221B10" w:rsidRPr="00DC4176">
              <w:t>;</w:t>
            </w:r>
          </w:p>
          <w:p w14:paraId="070E74D4" w14:textId="77777777" w:rsidR="006E6C40" w:rsidRPr="00DC4176" w:rsidRDefault="006E6C40" w:rsidP="00F41F0A">
            <w:pPr>
              <w:numPr>
                <w:ilvl w:val="0"/>
                <w:numId w:val="12"/>
              </w:numPr>
              <w:spacing w:before="40" w:after="40"/>
              <w:jc w:val="left"/>
            </w:pPr>
            <w:r w:rsidRPr="00DC4176">
              <w:t>Inspect the EFT audit trail for evidence that it was reviewed by senior personnel</w:t>
            </w:r>
            <w:r w:rsidR="00221B10" w:rsidRPr="00DC4176">
              <w:t>;</w:t>
            </w:r>
            <w:r w:rsidR="007F61A9" w:rsidRPr="00DC4176">
              <w:t xml:space="preserve"> and</w:t>
            </w:r>
          </w:p>
          <w:p w14:paraId="551D2A91" w14:textId="5FB941B8" w:rsidR="003969AF" w:rsidRPr="007F61A9" w:rsidRDefault="006E6C40" w:rsidP="00F41F0A">
            <w:pPr>
              <w:numPr>
                <w:ilvl w:val="0"/>
                <w:numId w:val="12"/>
              </w:numPr>
              <w:spacing w:before="40" w:after="40"/>
              <w:jc w:val="left"/>
            </w:pPr>
            <w:r w:rsidRPr="00DC4176">
              <w:t>Obtain evidence that management has established the ownership of the recipient’s bank account</w:t>
            </w:r>
            <w:r w:rsidR="007F61A9" w:rsidRPr="00DC4176">
              <w:t>.</w:t>
            </w:r>
          </w:p>
          <w:p w14:paraId="5AF6DF35" w14:textId="565A20D0" w:rsidR="00DB6ED1" w:rsidRPr="00DC4176" w:rsidRDefault="00D90585" w:rsidP="006B7528">
            <w:pPr>
              <w:spacing w:before="40" w:after="40"/>
              <w:jc w:val="left"/>
            </w:pPr>
            <w:r w:rsidRPr="00DC4176">
              <w:t>I</w:t>
            </w:r>
            <w:r w:rsidR="005538E3" w:rsidRPr="00DC4176">
              <w:t xml:space="preserve">nquire from </w:t>
            </w:r>
            <w:r w:rsidR="00DB6ED1" w:rsidRPr="00DC4176">
              <w:t>management</w:t>
            </w:r>
            <w:r w:rsidR="005538E3" w:rsidRPr="00DC4176">
              <w:t xml:space="preserve"> that </w:t>
            </w:r>
            <w:r w:rsidR="00DB6ED1" w:rsidRPr="00DC4176">
              <w:t>cellular</w:t>
            </w:r>
            <w:r w:rsidRPr="00DC4176">
              <w:t>/</w:t>
            </w:r>
            <w:r w:rsidR="00DB6ED1" w:rsidRPr="00DC4176">
              <w:t>telephone banking for the trust bank account</w:t>
            </w:r>
            <w:r w:rsidR="009627EF" w:rsidRPr="00DC4176">
              <w:t xml:space="preserve"> has not been used.</w:t>
            </w:r>
          </w:p>
        </w:tc>
      </w:tr>
      <w:tr w:rsidR="00071A8D" w:rsidRPr="009B793A" w14:paraId="51D7A1EB" w14:textId="77777777" w:rsidTr="0024277B">
        <w:tc>
          <w:tcPr>
            <w:tcW w:w="224" w:type="pct"/>
          </w:tcPr>
          <w:p w14:paraId="166669D6" w14:textId="77777777" w:rsidR="006E6C40" w:rsidRPr="009B793A" w:rsidRDefault="006E6C40" w:rsidP="003A2DFD">
            <w:pPr>
              <w:spacing w:before="40" w:after="40"/>
            </w:pPr>
            <w:r w:rsidRPr="009B793A">
              <w:lastRenderedPageBreak/>
              <w:t>1</w:t>
            </w:r>
            <w:r w:rsidR="005F70EB">
              <w:t>6</w:t>
            </w:r>
          </w:p>
        </w:tc>
        <w:tc>
          <w:tcPr>
            <w:tcW w:w="581" w:type="pct"/>
          </w:tcPr>
          <w:p w14:paraId="278A2345" w14:textId="777479AB" w:rsidR="006E6C40" w:rsidRPr="006B7528" w:rsidRDefault="00DD10BF" w:rsidP="00A53FD4">
            <w:pPr>
              <w:spacing w:before="40" w:after="40"/>
              <w:jc w:val="left"/>
              <w:rPr>
                <w:b/>
              </w:rPr>
            </w:pPr>
            <w:r w:rsidRPr="006B7528">
              <w:rPr>
                <w:b/>
                <w:lang w:val="en-ZA"/>
              </w:rPr>
              <w:t xml:space="preserve">Rule </w:t>
            </w:r>
            <w:r w:rsidRPr="00027A2C">
              <w:rPr>
                <w:b/>
                <w:lang w:val="en-ZA"/>
              </w:rPr>
              <w:t>54.15</w:t>
            </w:r>
            <w:r w:rsidRPr="006B7528">
              <w:rPr>
                <w:b/>
                <w:lang w:val="en-ZA"/>
              </w:rPr>
              <w:t xml:space="preserve">.1 to </w:t>
            </w:r>
            <w:r w:rsidRPr="00027A2C">
              <w:rPr>
                <w:b/>
                <w:lang w:val="en-ZA"/>
              </w:rPr>
              <w:t>54.15</w:t>
            </w:r>
            <w:r w:rsidRPr="006B7528">
              <w:rPr>
                <w:b/>
                <w:lang w:val="en-ZA"/>
              </w:rPr>
              <w:t>.3</w:t>
            </w:r>
          </w:p>
        </w:tc>
        <w:tc>
          <w:tcPr>
            <w:tcW w:w="1322" w:type="pct"/>
          </w:tcPr>
          <w:p w14:paraId="7977CE6D" w14:textId="77777777" w:rsidR="006E6C40" w:rsidRPr="009B793A" w:rsidRDefault="007A5917" w:rsidP="007D081F">
            <w:pPr>
              <w:spacing w:before="40" w:after="40"/>
              <w:jc w:val="left"/>
              <w:rPr>
                <w:b/>
                <w:bCs/>
                <w:u w:val="single"/>
              </w:rPr>
            </w:pPr>
            <w:r>
              <w:rPr>
                <w:b/>
                <w:bCs/>
                <w:u w:val="single"/>
              </w:rPr>
              <w:t>L</w:t>
            </w:r>
            <w:r w:rsidR="006E6C40" w:rsidRPr="009B793A">
              <w:rPr>
                <w:b/>
                <w:bCs/>
                <w:u w:val="single"/>
              </w:rPr>
              <w:t xml:space="preserve">ists of </w:t>
            </w:r>
            <w:r>
              <w:rPr>
                <w:b/>
                <w:bCs/>
                <w:u w:val="single"/>
              </w:rPr>
              <w:t>balances</w:t>
            </w:r>
          </w:p>
          <w:p w14:paraId="04372CEE" w14:textId="2C636336" w:rsidR="006E6C40" w:rsidRPr="009B793A" w:rsidRDefault="006E6C40" w:rsidP="002778F1">
            <w:pPr>
              <w:spacing w:before="40" w:after="40"/>
              <w:jc w:val="left"/>
            </w:pPr>
            <w:r w:rsidRPr="009B793A">
              <w:t xml:space="preserve">Every firm shall extract </w:t>
            </w:r>
            <w:r w:rsidR="000C292C">
              <w:t>monthly,</w:t>
            </w:r>
            <w:r w:rsidR="008C5D46">
              <w:t xml:space="preserve"> and</w:t>
            </w:r>
            <w:r w:rsidRPr="009B793A">
              <w:t xml:space="preserve"> in </w:t>
            </w:r>
            <w:r w:rsidR="008C5D46">
              <w:t xml:space="preserve">a </w:t>
            </w:r>
            <w:r w:rsidRPr="009B793A">
              <w:t>clearly legible manner</w:t>
            </w:r>
            <w:r w:rsidR="008C5D46">
              <w:t>,</w:t>
            </w:r>
            <w:r w:rsidRPr="009B793A">
              <w:t xml:space="preserve"> a </w:t>
            </w:r>
            <w:r w:rsidRPr="009B793A">
              <w:lastRenderedPageBreak/>
              <w:t xml:space="preserve">list </w:t>
            </w:r>
            <w:r w:rsidR="008C5D46">
              <w:t>showing all persons</w:t>
            </w:r>
            <w:r w:rsidR="00B66D06">
              <w:t xml:space="preserve"> on whose account money is held or has been received and the</w:t>
            </w:r>
            <w:r w:rsidRPr="009B793A">
              <w:t xml:space="preserve"> amount</w:t>
            </w:r>
            <w:r w:rsidR="00B66D06">
              <w:t xml:space="preserve"> of all such moneys</w:t>
            </w:r>
            <w:r w:rsidRPr="009B793A">
              <w:t xml:space="preserve"> standing to the credit of </w:t>
            </w:r>
            <w:r w:rsidR="00B66D06">
              <w:t>each such</w:t>
            </w:r>
            <w:r w:rsidRPr="009B793A">
              <w:t xml:space="preserve"> person, who shall be identified therein by name, and shall total such list and compare the said total with the total of the balance standing to the credit of the firm’s trust banking account, trust investment account and amounts held by it as trust cash</w:t>
            </w:r>
            <w:r w:rsidR="00B66D06">
              <w:t xml:space="preserve">, in </w:t>
            </w:r>
            <w:r w:rsidR="000C292C" w:rsidRPr="000C292C">
              <w:rPr>
                <w:lang w:val="en-ZA"/>
              </w:rPr>
              <w:t xml:space="preserve">the estates of deceased persons and other trust assets in </w:t>
            </w:r>
            <w:r w:rsidR="000C292C" w:rsidRPr="006B7528">
              <w:rPr>
                <w:lang w:val="en-ZA"/>
              </w:rPr>
              <w:t xml:space="preserve">order to ensure compliance with </w:t>
            </w:r>
            <w:r w:rsidR="000C292C" w:rsidRPr="000C292C">
              <w:rPr>
                <w:lang w:val="en-ZA"/>
              </w:rPr>
              <w:t xml:space="preserve">the accounting </w:t>
            </w:r>
            <w:r w:rsidR="00080D2C">
              <w:rPr>
                <w:lang w:val="en-ZA"/>
              </w:rPr>
              <w:t>R</w:t>
            </w:r>
            <w:r w:rsidR="000C292C" w:rsidRPr="000C292C">
              <w:rPr>
                <w:lang w:val="en-ZA"/>
              </w:rPr>
              <w:t>ules</w:t>
            </w:r>
            <w:r w:rsidR="000C292C" w:rsidRPr="006B7528">
              <w:rPr>
                <w:lang w:val="en-ZA"/>
              </w:rPr>
              <w:t>.</w:t>
            </w:r>
            <w:r w:rsidRPr="009B793A">
              <w:t xml:space="preserve"> </w:t>
            </w:r>
          </w:p>
          <w:p w14:paraId="53C3475B" w14:textId="7BE1CF80" w:rsidR="006E6C40" w:rsidRPr="009B793A" w:rsidRDefault="006E6C40" w:rsidP="002778F1">
            <w:pPr>
              <w:spacing w:before="40" w:after="40"/>
              <w:jc w:val="left"/>
            </w:pPr>
            <w:r w:rsidRPr="009B793A">
              <w:t xml:space="preserve">The balance listed in respect of each such account shall also be noted in some permanent, prominent and clear manner in the ledger account from which that balance was extracted. </w:t>
            </w:r>
          </w:p>
          <w:p w14:paraId="05953DF0" w14:textId="20E26D3E" w:rsidR="006E6C40" w:rsidRPr="009B793A" w:rsidRDefault="006E6C40" w:rsidP="002778F1">
            <w:pPr>
              <w:spacing w:before="40" w:after="40"/>
              <w:jc w:val="left"/>
            </w:pPr>
            <w:r w:rsidRPr="009B793A">
              <w:t xml:space="preserve">Each such list shall be part of the accounting records of the firm to be retained for the </w:t>
            </w:r>
            <w:r w:rsidR="004B4683" w:rsidRPr="009B793A">
              <w:t>five-year</w:t>
            </w:r>
            <w:r w:rsidRPr="009B793A">
              <w:t xml:space="preserve"> period</w:t>
            </w:r>
            <w:r w:rsidR="00B66D06">
              <w:t xml:space="preserve"> referred to in </w:t>
            </w:r>
            <w:r w:rsidR="0085655D">
              <w:t xml:space="preserve">accounting </w:t>
            </w:r>
            <w:r w:rsidR="00080D2C">
              <w:t>R</w:t>
            </w:r>
            <w:r w:rsidR="00B66D06">
              <w:t xml:space="preserve">ule </w:t>
            </w:r>
            <w:r w:rsidR="0085655D">
              <w:t>54.9</w:t>
            </w:r>
            <w:r w:rsidRPr="009B793A">
              <w:t>.</w:t>
            </w:r>
          </w:p>
          <w:p w14:paraId="4975C56D" w14:textId="77777777" w:rsidR="006E6C40" w:rsidRPr="009B793A" w:rsidRDefault="006E6C40" w:rsidP="007D081F">
            <w:pPr>
              <w:spacing w:before="40" w:after="40"/>
              <w:jc w:val="left"/>
            </w:pPr>
          </w:p>
        </w:tc>
        <w:tc>
          <w:tcPr>
            <w:tcW w:w="871" w:type="pct"/>
          </w:tcPr>
          <w:p w14:paraId="4623CB00" w14:textId="77777777" w:rsidR="006E6C40" w:rsidRPr="009B793A" w:rsidRDefault="006E6C40" w:rsidP="007D081F">
            <w:pPr>
              <w:spacing w:before="40" w:after="40"/>
              <w:jc w:val="left"/>
            </w:pPr>
            <w:r w:rsidRPr="009B793A">
              <w:lastRenderedPageBreak/>
              <w:t xml:space="preserve">The list of trust creditors may be </w:t>
            </w:r>
            <w:r w:rsidRPr="009B793A">
              <w:lastRenderedPageBreak/>
              <w:t>inaccurate or incomplete.</w:t>
            </w:r>
          </w:p>
        </w:tc>
        <w:tc>
          <w:tcPr>
            <w:tcW w:w="2002" w:type="pct"/>
          </w:tcPr>
          <w:p w14:paraId="662FA81F" w14:textId="5CE62E35" w:rsidR="006E6C40" w:rsidRPr="00DC4176" w:rsidRDefault="00EC6070" w:rsidP="007D081F">
            <w:pPr>
              <w:spacing w:before="40" w:after="40"/>
              <w:jc w:val="left"/>
            </w:pPr>
            <w:r w:rsidRPr="007F61A9">
              <w:lastRenderedPageBreak/>
              <w:t xml:space="preserve">Obtain an understanding </w:t>
            </w:r>
            <w:r w:rsidR="00E54A94">
              <w:t xml:space="preserve">of </w:t>
            </w:r>
            <w:r w:rsidRPr="007F61A9">
              <w:t xml:space="preserve">and document the key controls relating to the control objectives listed below in respect of the extraction of lists of trust creditors and </w:t>
            </w:r>
            <w:r w:rsidRPr="007F61A9">
              <w:lastRenderedPageBreak/>
              <w:t>test the controls, where reliance will be placed on the controls</w:t>
            </w:r>
            <w:r w:rsidR="006E6C40" w:rsidRPr="00DC4176">
              <w:t>:</w:t>
            </w:r>
          </w:p>
          <w:p w14:paraId="4D51A765" w14:textId="3C5C9109" w:rsidR="006E6C40" w:rsidRPr="00DC4176" w:rsidRDefault="00E946AC" w:rsidP="00F41F0A">
            <w:pPr>
              <w:numPr>
                <w:ilvl w:val="0"/>
                <w:numId w:val="12"/>
              </w:numPr>
              <w:spacing w:before="40" w:after="40"/>
              <w:jc w:val="left"/>
            </w:pPr>
            <w:r w:rsidRPr="00DC4176">
              <w:t>I</w:t>
            </w:r>
            <w:r w:rsidR="006E6C40" w:rsidRPr="00DC4176">
              <w:t>nformation on the lists of trust creditors is correct (accuracy)</w:t>
            </w:r>
            <w:r w:rsidRPr="00DC4176">
              <w:t>;</w:t>
            </w:r>
            <w:r w:rsidR="005F1884">
              <w:t xml:space="preserve"> and</w:t>
            </w:r>
          </w:p>
          <w:p w14:paraId="508FAA61" w14:textId="095FBA3D" w:rsidR="006E6C40" w:rsidRPr="00DC4176" w:rsidRDefault="00E946AC" w:rsidP="00F41F0A">
            <w:pPr>
              <w:numPr>
                <w:ilvl w:val="0"/>
                <w:numId w:val="12"/>
              </w:numPr>
              <w:spacing w:before="40" w:after="40"/>
              <w:jc w:val="left"/>
            </w:pPr>
            <w:r w:rsidRPr="00DC4176">
              <w:t>L</w:t>
            </w:r>
            <w:r w:rsidR="006E6C40" w:rsidRPr="00DC4176">
              <w:t>oss of extracted lists of trust creditors is prevented (completeness)</w:t>
            </w:r>
            <w:r w:rsidR="005F1884">
              <w:t>.</w:t>
            </w:r>
          </w:p>
          <w:p w14:paraId="3288192A" w14:textId="77777777" w:rsidR="006E6C40" w:rsidRPr="00DC4176" w:rsidRDefault="00BB7E24" w:rsidP="007D081F">
            <w:pPr>
              <w:spacing w:before="40" w:after="40"/>
              <w:jc w:val="left"/>
            </w:pPr>
            <w:r w:rsidRPr="00DC4176">
              <w:t xml:space="preserve">Determine </w:t>
            </w:r>
            <w:r w:rsidR="006E6C40" w:rsidRPr="00DC4176">
              <w:t xml:space="preserve">whether the key controls have been implemented and operated effectively throughout the </w:t>
            </w:r>
            <w:r w:rsidR="00E946AC" w:rsidRPr="00DC4176">
              <w:t xml:space="preserve">reporting </w:t>
            </w:r>
            <w:r w:rsidR="006E6C40" w:rsidRPr="00DC4176">
              <w:t>period under review</w:t>
            </w:r>
            <w:r w:rsidR="008B07A1" w:rsidRPr="00DC4176">
              <w:t>,</w:t>
            </w:r>
            <w:r w:rsidR="00400AB6" w:rsidRPr="00DC4176">
              <w:t xml:space="preserve"> if reliance is placed on the control</w:t>
            </w:r>
            <w:r w:rsidR="00CA18A4" w:rsidRPr="00DC4176">
              <w:t>s</w:t>
            </w:r>
            <w:r w:rsidR="00400AB6" w:rsidRPr="00DC4176">
              <w:t>.</w:t>
            </w:r>
          </w:p>
          <w:p w14:paraId="2A3A3680" w14:textId="0758C792" w:rsidR="00586D49" w:rsidRPr="00DC4176" w:rsidRDefault="00586D49" w:rsidP="00586D49">
            <w:pPr>
              <w:spacing w:before="40" w:after="40"/>
              <w:jc w:val="left"/>
            </w:pPr>
            <w:r w:rsidRPr="00DC4176">
              <w:t>If reliance is not placed on</w:t>
            </w:r>
            <w:r w:rsidR="00E54A94">
              <w:t xml:space="preserve"> the</w:t>
            </w:r>
            <w:r w:rsidRPr="00DC4176">
              <w:t xml:space="preserve"> controls, select</w:t>
            </w:r>
            <w:r w:rsidR="00E54A94">
              <w:t>,</w:t>
            </w:r>
            <w:r w:rsidRPr="00DC4176">
              <w:t xml:space="preserve"> on a test basis</w:t>
            </w:r>
            <w:r w:rsidR="00E54A94">
              <w:t>,</w:t>
            </w:r>
            <w:r w:rsidRPr="00DC4176">
              <w:t xml:space="preserve"> a sample from the trust creditor lists and agree the details to that of the trust creditor accounts in the underlying trust accounting records (accuracy). </w:t>
            </w:r>
          </w:p>
          <w:p w14:paraId="1649A8F7" w14:textId="77777777" w:rsidR="00586D49" w:rsidRPr="00DC4176" w:rsidRDefault="00586D49" w:rsidP="00586D49">
            <w:pPr>
              <w:spacing w:before="40" w:after="40"/>
              <w:jc w:val="left"/>
            </w:pPr>
            <w:r w:rsidRPr="00DC4176">
              <w:t>Inspect whether all trust creditor lists that should have been extracted for the period under review are available (completeness).</w:t>
            </w:r>
          </w:p>
          <w:p w14:paraId="22E3C4C1" w14:textId="77777777" w:rsidR="006E6C40" w:rsidRPr="00DC4176" w:rsidRDefault="006E6C40" w:rsidP="007D081F">
            <w:pPr>
              <w:spacing w:before="40" w:after="40"/>
              <w:jc w:val="left"/>
            </w:pPr>
            <w:r w:rsidRPr="00DC4176">
              <w:t xml:space="preserve">Obtain the extracted lists of trust creditors for the </w:t>
            </w:r>
            <w:r w:rsidR="00E946AC" w:rsidRPr="00DC4176">
              <w:t xml:space="preserve">reporting </w:t>
            </w:r>
            <w:r w:rsidRPr="00DC4176">
              <w:t>period under review and perform the following procedures:</w:t>
            </w:r>
          </w:p>
          <w:p w14:paraId="16FFDC5C" w14:textId="7F035DAD" w:rsidR="006E6C40" w:rsidRPr="00DC4176" w:rsidRDefault="00E946AC" w:rsidP="00F41F0A">
            <w:pPr>
              <w:numPr>
                <w:ilvl w:val="0"/>
                <w:numId w:val="12"/>
              </w:numPr>
              <w:spacing w:before="40" w:after="40"/>
              <w:jc w:val="left"/>
            </w:pPr>
            <w:r w:rsidRPr="00DC4176">
              <w:t xml:space="preserve">Determine whether </w:t>
            </w:r>
            <w:r w:rsidR="006E6C40" w:rsidRPr="00DC4176">
              <w:t xml:space="preserve">the firm has extracted the lists of trust creditors at least </w:t>
            </w:r>
            <w:r w:rsidR="00581F34" w:rsidRPr="00DC4176">
              <w:t>monthly</w:t>
            </w:r>
            <w:r w:rsidR="006E6C40" w:rsidRPr="00DC4176">
              <w:t>;</w:t>
            </w:r>
          </w:p>
          <w:p w14:paraId="70B56A65" w14:textId="77777777" w:rsidR="006E6C40" w:rsidRPr="00DC4176" w:rsidRDefault="009F4B80" w:rsidP="00F41F0A">
            <w:pPr>
              <w:numPr>
                <w:ilvl w:val="0"/>
                <w:numId w:val="12"/>
              </w:numPr>
              <w:spacing w:before="40" w:after="40"/>
              <w:jc w:val="left"/>
            </w:pPr>
            <w:r w:rsidRPr="00DC4176">
              <w:t>Cast</w:t>
            </w:r>
            <w:r w:rsidR="006E6C40" w:rsidRPr="00DC4176">
              <w:t xml:space="preserve"> the lists to </w:t>
            </w:r>
            <w:r w:rsidRPr="00DC4176">
              <w:t>ensure</w:t>
            </w:r>
            <w:r w:rsidR="00157228" w:rsidRPr="00DC4176">
              <w:t xml:space="preserve"> </w:t>
            </w:r>
            <w:r w:rsidRPr="00DC4176">
              <w:t xml:space="preserve">that </w:t>
            </w:r>
            <w:r w:rsidR="006E6C40" w:rsidRPr="00DC4176">
              <w:t xml:space="preserve">they have been </w:t>
            </w:r>
            <w:r w:rsidR="00A402DC" w:rsidRPr="00DC4176">
              <w:t>totalled</w:t>
            </w:r>
            <w:r w:rsidR="006E6C40" w:rsidRPr="00DC4176">
              <w:t xml:space="preserve"> correctly;</w:t>
            </w:r>
          </w:p>
          <w:p w14:paraId="7ABF8EA3" w14:textId="77777777" w:rsidR="006E6C40" w:rsidRPr="00DC4176" w:rsidRDefault="006E6C40" w:rsidP="00F41F0A">
            <w:pPr>
              <w:numPr>
                <w:ilvl w:val="0"/>
                <w:numId w:val="12"/>
              </w:numPr>
              <w:spacing w:before="40" w:after="40"/>
              <w:jc w:val="left"/>
            </w:pPr>
            <w:r w:rsidRPr="00DC4176">
              <w:t xml:space="preserve">Inspect the list for evidence of having been agreed or reconciled to the total of trust funds; </w:t>
            </w:r>
          </w:p>
          <w:p w14:paraId="21CFFD6D" w14:textId="77777777" w:rsidR="00586D49" w:rsidRPr="00DC4176" w:rsidRDefault="00586D49" w:rsidP="00F41F0A">
            <w:pPr>
              <w:numPr>
                <w:ilvl w:val="0"/>
                <w:numId w:val="12"/>
              </w:numPr>
              <w:spacing w:before="40" w:after="40"/>
              <w:jc w:val="left"/>
            </w:pPr>
            <w:r w:rsidRPr="00DC4176">
              <w:lastRenderedPageBreak/>
              <w:t>Inspect the extracted lists and confirm that trust creditors are identified by name;</w:t>
            </w:r>
          </w:p>
          <w:p w14:paraId="4339FBF7" w14:textId="77777777" w:rsidR="006E6C40" w:rsidRPr="00DC4176" w:rsidRDefault="006E6C40" w:rsidP="00F41F0A">
            <w:pPr>
              <w:numPr>
                <w:ilvl w:val="0"/>
                <w:numId w:val="12"/>
              </w:numPr>
              <w:spacing w:before="40" w:after="40"/>
              <w:jc w:val="left"/>
            </w:pPr>
            <w:r w:rsidRPr="00DC4176">
              <w:t xml:space="preserve">By inquiry of management and reference to </w:t>
            </w:r>
            <w:r w:rsidR="00D90585" w:rsidRPr="00DC4176">
              <w:t xml:space="preserve">lists from </w:t>
            </w:r>
            <w:r w:rsidRPr="00DC4176">
              <w:t xml:space="preserve">prior periods, </w:t>
            </w:r>
            <w:r w:rsidR="00BB7E24" w:rsidRPr="00DC4176">
              <w:t>determine whether</w:t>
            </w:r>
            <w:r w:rsidRPr="00DC4176">
              <w:t xml:space="preserve"> the lists are retained for a period of </w:t>
            </w:r>
            <w:r w:rsidR="00D90585" w:rsidRPr="00DC4176">
              <w:t>five</w:t>
            </w:r>
            <w:r w:rsidRPr="00DC4176">
              <w:t xml:space="preserve"> years</w:t>
            </w:r>
            <w:r w:rsidR="00586D49" w:rsidRPr="00DC4176">
              <w:t>; and</w:t>
            </w:r>
          </w:p>
          <w:p w14:paraId="22840381" w14:textId="56B6AD97" w:rsidR="006E6C40" w:rsidRPr="00DC4176" w:rsidRDefault="006E6C40" w:rsidP="00F41F0A">
            <w:pPr>
              <w:numPr>
                <w:ilvl w:val="0"/>
                <w:numId w:val="12"/>
              </w:numPr>
              <w:spacing w:before="40" w:after="40"/>
              <w:jc w:val="left"/>
            </w:pPr>
            <w:r w:rsidRPr="00DC4176">
              <w:t>At the</w:t>
            </w:r>
            <w:r w:rsidR="00E946AC" w:rsidRPr="00DC4176">
              <w:t xml:space="preserve"> reporting dates </w:t>
            </w:r>
            <w:r w:rsidR="00667335" w:rsidRPr="00DC4176">
              <w:t>(</w:t>
            </w:r>
            <w:r w:rsidR="00E946AC" w:rsidRPr="00DC4176">
              <w:t>i.e. the</w:t>
            </w:r>
            <w:r w:rsidRPr="00DC4176">
              <w:t xml:space="preserve"> closing date and at least one other date</w:t>
            </w:r>
            <w:r w:rsidR="00667335" w:rsidRPr="00DC4176">
              <w:t>)</w:t>
            </w:r>
            <w:r w:rsidRPr="00DC4176">
              <w:t>, agree</w:t>
            </w:r>
            <w:r w:rsidR="00E54A94">
              <w:t>,</w:t>
            </w:r>
            <w:r w:rsidRPr="00DC4176">
              <w:t xml:space="preserve"> on a test basis</w:t>
            </w:r>
            <w:r w:rsidR="00E54A94">
              <w:t>,</w:t>
            </w:r>
            <w:r w:rsidRPr="00DC4176">
              <w:t xml:space="preserve"> the individual balances from the trust ledgers with the </w:t>
            </w:r>
            <w:r w:rsidR="00581F34" w:rsidRPr="00DC4176">
              <w:t xml:space="preserve">monthly </w:t>
            </w:r>
            <w:r w:rsidRPr="00DC4176">
              <w:t xml:space="preserve">balance book or </w:t>
            </w:r>
            <w:r w:rsidR="00581F34" w:rsidRPr="00DC4176">
              <w:t xml:space="preserve">monthly </w:t>
            </w:r>
            <w:r w:rsidRPr="00DC4176">
              <w:t>schedules, ensuring that the selected balances are clearly indicated in each ledger account.</w:t>
            </w:r>
          </w:p>
          <w:p w14:paraId="3D873E5C" w14:textId="452270B9" w:rsidR="00E946AC" w:rsidRPr="00DC4176" w:rsidRDefault="005F630A" w:rsidP="00F41F0A">
            <w:pPr>
              <w:numPr>
                <w:ilvl w:val="0"/>
                <w:numId w:val="12"/>
              </w:numPr>
              <w:spacing w:before="40" w:after="40"/>
              <w:ind w:left="72"/>
              <w:jc w:val="left"/>
            </w:pPr>
            <w:r w:rsidRPr="00DC4176">
              <w:rPr>
                <w:lang w:val="en-ZA"/>
              </w:rPr>
              <w:t xml:space="preserve">Scrutinise the lists of trust ledger balances at </w:t>
            </w:r>
            <w:r w:rsidR="00E946AC" w:rsidRPr="00DC4176">
              <w:rPr>
                <w:lang w:val="en-ZA"/>
              </w:rPr>
              <w:t xml:space="preserve">the reporting dates </w:t>
            </w:r>
            <w:r w:rsidR="00667335" w:rsidRPr="00DC4176">
              <w:rPr>
                <w:lang w:val="en-ZA"/>
              </w:rPr>
              <w:t>(</w:t>
            </w:r>
            <w:r w:rsidR="00E946AC" w:rsidRPr="00DC4176">
              <w:rPr>
                <w:lang w:val="en-ZA"/>
              </w:rPr>
              <w:t xml:space="preserve">i.e. at </w:t>
            </w:r>
            <w:r w:rsidRPr="00DC4176">
              <w:rPr>
                <w:lang w:val="en-ZA"/>
              </w:rPr>
              <w:t>year</w:t>
            </w:r>
            <w:r w:rsidR="00547400" w:rsidRPr="00DC4176">
              <w:rPr>
                <w:lang w:val="en-ZA"/>
              </w:rPr>
              <w:t>-</w:t>
            </w:r>
            <w:r w:rsidRPr="00DC4176">
              <w:rPr>
                <w:lang w:val="en-ZA"/>
              </w:rPr>
              <w:t xml:space="preserve">end and </w:t>
            </w:r>
            <w:r w:rsidR="00547400" w:rsidRPr="00DC4176">
              <w:rPr>
                <w:lang w:val="en-ZA"/>
              </w:rPr>
              <w:t>one</w:t>
            </w:r>
            <w:r w:rsidRPr="00DC4176">
              <w:rPr>
                <w:lang w:val="en-ZA"/>
              </w:rPr>
              <w:t xml:space="preserve"> other test date</w:t>
            </w:r>
            <w:r w:rsidR="00667335" w:rsidRPr="00DC4176">
              <w:rPr>
                <w:lang w:val="en-ZA"/>
              </w:rPr>
              <w:t>)</w:t>
            </w:r>
            <w:r w:rsidR="00463E08">
              <w:rPr>
                <w:lang w:val="en-ZA"/>
              </w:rPr>
              <w:t>;</w:t>
            </w:r>
            <w:r w:rsidRPr="00DC4176">
              <w:rPr>
                <w:lang w:val="en-ZA"/>
              </w:rPr>
              <w:t xml:space="preserve"> </w:t>
            </w:r>
            <w:r w:rsidR="00547400" w:rsidRPr="00DC4176">
              <w:rPr>
                <w:lang w:val="en-ZA"/>
              </w:rPr>
              <w:t>i</w:t>
            </w:r>
            <w:r w:rsidRPr="00DC4176">
              <w:rPr>
                <w:lang w:val="en-ZA"/>
              </w:rPr>
              <w:t>nquire into any ledger accounts in the name of the firm, suspense accounts and unidentified deposits</w:t>
            </w:r>
            <w:r w:rsidR="00463E08">
              <w:rPr>
                <w:lang w:val="en-ZA"/>
              </w:rPr>
              <w:t>;</w:t>
            </w:r>
            <w:r w:rsidR="00B62C42">
              <w:rPr>
                <w:lang w:val="en-ZA"/>
              </w:rPr>
              <w:t xml:space="preserve"> and consider </w:t>
            </w:r>
            <w:r w:rsidR="00463E08">
              <w:rPr>
                <w:lang w:val="en-ZA"/>
              </w:rPr>
              <w:t xml:space="preserve">the </w:t>
            </w:r>
            <w:r w:rsidR="00B62C42">
              <w:rPr>
                <w:lang w:val="en-ZA"/>
              </w:rPr>
              <w:t>appropriateness of negative confirmations that could be sent to a sample of trust creditors</w:t>
            </w:r>
            <w:r w:rsidRPr="00DC4176">
              <w:rPr>
                <w:lang w:val="en-ZA"/>
              </w:rPr>
              <w:t xml:space="preserve">. </w:t>
            </w:r>
          </w:p>
          <w:p w14:paraId="087028BD" w14:textId="77777777" w:rsidR="006E6C40" w:rsidRPr="00DC4176" w:rsidRDefault="00E946AC" w:rsidP="00F41F0A">
            <w:pPr>
              <w:numPr>
                <w:ilvl w:val="0"/>
                <w:numId w:val="12"/>
              </w:numPr>
              <w:spacing w:before="40" w:after="40"/>
              <w:ind w:left="72"/>
              <w:jc w:val="left"/>
            </w:pPr>
            <w:r w:rsidRPr="00DC4176">
              <w:rPr>
                <w:lang w:val="en-ZA"/>
              </w:rPr>
              <w:t xml:space="preserve">Review </w:t>
            </w:r>
            <w:r w:rsidR="005F630A" w:rsidRPr="00DC4176">
              <w:rPr>
                <w:lang w:val="en-ZA"/>
              </w:rPr>
              <w:t>activity</w:t>
            </w:r>
            <w:r w:rsidRPr="00DC4176">
              <w:rPr>
                <w:lang w:val="en-ZA"/>
              </w:rPr>
              <w:t xml:space="preserve"> (transactions, transfers, unusual entries or balances) </w:t>
            </w:r>
            <w:r w:rsidR="005F630A" w:rsidRPr="00DC4176">
              <w:rPr>
                <w:lang w:val="en-ZA"/>
              </w:rPr>
              <w:t>for unusual or abnormal items</w:t>
            </w:r>
            <w:r w:rsidRPr="00DC4176">
              <w:rPr>
                <w:lang w:val="en-ZA"/>
              </w:rPr>
              <w:t>.</w:t>
            </w:r>
            <w:r w:rsidR="00DA6D41" w:rsidRPr="00DC4176">
              <w:rPr>
                <w:lang w:val="en-ZA"/>
              </w:rPr>
              <w:t xml:space="preserve"> </w:t>
            </w:r>
            <w:r w:rsidR="00DA6D41" w:rsidRPr="001E1BAB">
              <w:rPr>
                <w:lang w:val="en-ZA"/>
              </w:rPr>
              <w:t>On a sample</w:t>
            </w:r>
            <w:r w:rsidR="00DA6D41" w:rsidRPr="00DC4176">
              <w:rPr>
                <w:lang w:val="en-ZA"/>
              </w:rPr>
              <w:t xml:space="preserve"> basis</w:t>
            </w:r>
            <w:r w:rsidR="00547400" w:rsidRPr="00DC4176">
              <w:rPr>
                <w:lang w:val="en-ZA"/>
              </w:rPr>
              <w:t>,</w:t>
            </w:r>
            <w:r w:rsidR="00DA6D41" w:rsidRPr="00DC4176">
              <w:rPr>
                <w:lang w:val="en-ZA"/>
              </w:rPr>
              <w:t xml:space="preserve"> test any unusual or abnormal items identified.</w:t>
            </w:r>
          </w:p>
        </w:tc>
      </w:tr>
      <w:tr w:rsidR="00071A8D" w:rsidRPr="009B793A" w14:paraId="6520A32B" w14:textId="77777777" w:rsidTr="0024277B">
        <w:trPr>
          <w:trHeight w:val="1875"/>
        </w:trPr>
        <w:tc>
          <w:tcPr>
            <w:tcW w:w="224" w:type="pct"/>
            <w:tcBorders>
              <w:top w:val="single" w:sz="4" w:space="0" w:color="auto"/>
              <w:left w:val="single" w:sz="4" w:space="0" w:color="auto"/>
              <w:bottom w:val="single" w:sz="4" w:space="0" w:color="auto"/>
              <w:right w:val="single" w:sz="4" w:space="0" w:color="auto"/>
            </w:tcBorders>
          </w:tcPr>
          <w:p w14:paraId="586B843E" w14:textId="77777777" w:rsidR="00257F06" w:rsidRPr="009B793A" w:rsidRDefault="00257F06" w:rsidP="003F6172">
            <w:pPr>
              <w:spacing w:before="40" w:after="40"/>
            </w:pPr>
            <w:r>
              <w:lastRenderedPageBreak/>
              <w:t>17</w:t>
            </w:r>
          </w:p>
        </w:tc>
        <w:tc>
          <w:tcPr>
            <w:tcW w:w="581" w:type="pct"/>
            <w:tcBorders>
              <w:top w:val="single" w:sz="4" w:space="0" w:color="auto"/>
              <w:left w:val="single" w:sz="4" w:space="0" w:color="auto"/>
              <w:bottom w:val="single" w:sz="4" w:space="0" w:color="auto"/>
              <w:right w:val="single" w:sz="4" w:space="0" w:color="auto"/>
            </w:tcBorders>
          </w:tcPr>
          <w:p w14:paraId="2FBD307E" w14:textId="27A3BED6" w:rsidR="00257F06" w:rsidRPr="00027A2C" w:rsidRDefault="00257F06" w:rsidP="003F6172">
            <w:pPr>
              <w:spacing w:before="40" w:after="40"/>
              <w:jc w:val="left"/>
              <w:rPr>
                <w:b/>
                <w:lang w:val="en-ZA"/>
              </w:rPr>
            </w:pPr>
            <w:r w:rsidRPr="00027A2C">
              <w:rPr>
                <w:b/>
                <w:lang w:val="en-ZA"/>
              </w:rPr>
              <w:t xml:space="preserve">Act </w:t>
            </w:r>
            <w:r w:rsidR="007B563F">
              <w:rPr>
                <w:b/>
                <w:lang w:val="en-ZA"/>
              </w:rPr>
              <w:t>S</w:t>
            </w:r>
            <w:r w:rsidRPr="00BB094F">
              <w:rPr>
                <w:b/>
                <w:lang w:val="en-ZA"/>
              </w:rPr>
              <w:t>87</w:t>
            </w:r>
            <w:r w:rsidR="00471171" w:rsidRPr="00BB094F">
              <w:rPr>
                <w:b/>
                <w:lang w:val="en-ZA"/>
              </w:rPr>
              <w:t>(4)</w:t>
            </w:r>
          </w:p>
        </w:tc>
        <w:tc>
          <w:tcPr>
            <w:tcW w:w="1322" w:type="pct"/>
            <w:tcBorders>
              <w:top w:val="single" w:sz="4" w:space="0" w:color="auto"/>
              <w:left w:val="single" w:sz="4" w:space="0" w:color="auto"/>
              <w:bottom w:val="single" w:sz="4" w:space="0" w:color="auto"/>
              <w:right w:val="single" w:sz="4" w:space="0" w:color="auto"/>
            </w:tcBorders>
          </w:tcPr>
          <w:p w14:paraId="07FA0FD1" w14:textId="77777777" w:rsidR="00257F06" w:rsidRDefault="00257F06" w:rsidP="003F6172">
            <w:pPr>
              <w:spacing w:before="40" w:after="40"/>
              <w:jc w:val="left"/>
              <w:rPr>
                <w:b/>
                <w:bCs/>
                <w:u w:val="single"/>
              </w:rPr>
            </w:pPr>
            <w:r w:rsidRPr="00257F06">
              <w:rPr>
                <w:b/>
                <w:bCs/>
                <w:u w:val="single"/>
              </w:rPr>
              <w:t>Accounting – unknown / unclaimed amounts</w:t>
            </w:r>
          </w:p>
          <w:p w14:paraId="1F3D87B0" w14:textId="77777777" w:rsidR="00257F06" w:rsidRPr="001C68E9" w:rsidRDefault="00257F06" w:rsidP="00257F06">
            <w:pPr>
              <w:spacing w:before="40" w:after="40"/>
              <w:jc w:val="left"/>
              <w:rPr>
                <w:bCs/>
                <w:lang w:val="en-ZA"/>
              </w:rPr>
            </w:pPr>
            <w:r w:rsidRPr="001C68E9">
              <w:rPr>
                <w:bCs/>
                <w:lang w:val="en-ZA"/>
              </w:rPr>
              <w:t>Any money</w:t>
            </w:r>
            <w:r w:rsidR="00813DE4" w:rsidRPr="00813DE4">
              <w:rPr>
                <w:bCs/>
                <w:lang w:val="en-ZA"/>
              </w:rPr>
              <w:t xml:space="preserve"> held in the trust account of a </w:t>
            </w:r>
            <w:r w:rsidRPr="001C68E9">
              <w:rPr>
                <w:bCs/>
                <w:lang w:val="en-ZA"/>
              </w:rPr>
              <w:t>trust account practice in respect of</w:t>
            </w:r>
            <w:r w:rsidR="00813DE4">
              <w:rPr>
                <w:bCs/>
                <w:lang w:val="en-ZA"/>
              </w:rPr>
              <w:t xml:space="preserve"> </w:t>
            </w:r>
            <w:r w:rsidRPr="001C68E9">
              <w:rPr>
                <w:bCs/>
                <w:lang w:val="en-ZA"/>
              </w:rPr>
              <w:t>which the identity of the owner is unknown or</w:t>
            </w:r>
            <w:r w:rsidR="00813DE4">
              <w:rPr>
                <w:bCs/>
                <w:lang w:val="en-ZA"/>
              </w:rPr>
              <w:t xml:space="preserve"> </w:t>
            </w:r>
            <w:r w:rsidRPr="001C68E9">
              <w:rPr>
                <w:bCs/>
                <w:lang w:val="en-ZA"/>
              </w:rPr>
              <w:t>which is unclaimed after one year, must,</w:t>
            </w:r>
            <w:r w:rsidR="00813DE4">
              <w:rPr>
                <w:bCs/>
                <w:lang w:val="en-ZA"/>
              </w:rPr>
              <w:t xml:space="preserve"> </w:t>
            </w:r>
            <w:r w:rsidRPr="001C68E9">
              <w:rPr>
                <w:bCs/>
                <w:lang w:val="en-ZA"/>
              </w:rPr>
              <w:t>after the second annual closing of the accounting records of the trust account practice</w:t>
            </w:r>
            <w:r w:rsidR="00813DE4">
              <w:rPr>
                <w:bCs/>
                <w:lang w:val="en-ZA"/>
              </w:rPr>
              <w:t xml:space="preserve"> </w:t>
            </w:r>
            <w:r w:rsidRPr="001C68E9">
              <w:rPr>
                <w:bCs/>
                <w:lang w:val="en-ZA"/>
              </w:rPr>
              <w:t>following the date upon which those funds were deposited in the trust account of the</w:t>
            </w:r>
            <w:r w:rsidR="00813DE4">
              <w:rPr>
                <w:bCs/>
                <w:lang w:val="en-ZA"/>
              </w:rPr>
              <w:t xml:space="preserve"> </w:t>
            </w:r>
            <w:r w:rsidRPr="001C68E9">
              <w:rPr>
                <w:bCs/>
                <w:lang w:val="en-ZA"/>
              </w:rPr>
              <w:t>trust account practice, be paid over to the Fund by the trust account practice.</w:t>
            </w:r>
          </w:p>
        </w:tc>
        <w:tc>
          <w:tcPr>
            <w:tcW w:w="871" w:type="pct"/>
            <w:tcBorders>
              <w:top w:val="single" w:sz="4" w:space="0" w:color="auto"/>
              <w:left w:val="single" w:sz="4" w:space="0" w:color="auto"/>
              <w:bottom w:val="single" w:sz="4" w:space="0" w:color="auto"/>
              <w:right w:val="single" w:sz="4" w:space="0" w:color="auto"/>
            </w:tcBorders>
          </w:tcPr>
          <w:p w14:paraId="168B3EB6" w14:textId="6523A686" w:rsidR="00257F06" w:rsidRPr="009B793A" w:rsidRDefault="00F87B23" w:rsidP="00F15A05">
            <w:pPr>
              <w:spacing w:before="40" w:after="40"/>
              <w:jc w:val="left"/>
            </w:pPr>
            <w:r w:rsidRPr="009B793A">
              <w:t xml:space="preserve">The firm may not </w:t>
            </w:r>
            <w:r>
              <w:t xml:space="preserve">pay over unknown/unclaimed amounts to the Fund </w:t>
            </w:r>
            <w:r w:rsidR="00097CB9" w:rsidRPr="00097CB9">
              <w:rPr>
                <w:bCs/>
                <w:lang w:val="en-ZA"/>
              </w:rPr>
              <w:t>timeously, and this may lead to</w:t>
            </w:r>
            <w:r w:rsidR="00097CB9" w:rsidRPr="00097CB9">
              <w:rPr>
                <w:bCs/>
              </w:rPr>
              <w:t xml:space="preserve"> </w:t>
            </w:r>
            <w:r w:rsidR="00F15A05">
              <w:rPr>
                <w:bCs/>
              </w:rPr>
              <w:t>the</w:t>
            </w:r>
            <w:r w:rsidR="00E54A94">
              <w:rPr>
                <w:bCs/>
              </w:rPr>
              <w:t xml:space="preserve"> </w:t>
            </w:r>
            <w:r w:rsidR="00097CB9" w:rsidRPr="00097CB9">
              <w:rPr>
                <w:bCs/>
              </w:rPr>
              <w:t>misappropriation of a client’s mon</w:t>
            </w:r>
            <w:r w:rsidR="00610D53">
              <w:rPr>
                <w:bCs/>
              </w:rPr>
              <w:t>ies</w:t>
            </w:r>
            <w:r>
              <w:t>.</w:t>
            </w:r>
          </w:p>
        </w:tc>
        <w:tc>
          <w:tcPr>
            <w:tcW w:w="2002" w:type="pct"/>
            <w:tcBorders>
              <w:top w:val="single" w:sz="4" w:space="0" w:color="auto"/>
              <w:left w:val="single" w:sz="4" w:space="0" w:color="auto"/>
              <w:bottom w:val="single" w:sz="4" w:space="0" w:color="auto"/>
              <w:right w:val="single" w:sz="4" w:space="0" w:color="auto"/>
            </w:tcBorders>
          </w:tcPr>
          <w:p w14:paraId="76F18270" w14:textId="6C5200DC" w:rsidR="00F87B23" w:rsidRDefault="00ED20A8" w:rsidP="003F6172">
            <w:pPr>
              <w:spacing w:before="40" w:after="40"/>
              <w:jc w:val="left"/>
            </w:pPr>
            <w:r w:rsidRPr="00ED20A8">
              <w:t xml:space="preserve">Inspect </w:t>
            </w:r>
            <w:r w:rsidR="00E54A94">
              <w:t xml:space="preserve">the </w:t>
            </w:r>
            <w:r w:rsidRPr="00ED20A8">
              <w:t>ag</w:t>
            </w:r>
            <w:r w:rsidR="00F87B23">
              <w:t>e analysis</w:t>
            </w:r>
            <w:r w:rsidRPr="00ED20A8">
              <w:t xml:space="preserve"> of trust creditors, </w:t>
            </w:r>
            <w:r w:rsidR="001C68E9">
              <w:t>and</w:t>
            </w:r>
            <w:r w:rsidR="00F87B23">
              <w:t>:</w:t>
            </w:r>
          </w:p>
          <w:p w14:paraId="2A25F6FA" w14:textId="20FA07DB" w:rsidR="00257F06" w:rsidRDefault="005F1884" w:rsidP="00F41F0A">
            <w:pPr>
              <w:numPr>
                <w:ilvl w:val="0"/>
                <w:numId w:val="12"/>
              </w:numPr>
              <w:spacing w:before="40" w:after="40"/>
              <w:jc w:val="left"/>
            </w:pPr>
            <w:r>
              <w:t>C</w:t>
            </w:r>
            <w:r w:rsidR="00ED20A8" w:rsidRPr="00ED20A8">
              <w:t xml:space="preserve">ompare </w:t>
            </w:r>
            <w:r w:rsidR="00E54A94">
              <w:t xml:space="preserve">it </w:t>
            </w:r>
            <w:r w:rsidR="00ED20A8" w:rsidRPr="00ED20A8">
              <w:t xml:space="preserve">to </w:t>
            </w:r>
            <w:r w:rsidR="00F87B23">
              <w:t xml:space="preserve">the previous </w:t>
            </w:r>
            <w:r w:rsidR="00ED20A8" w:rsidRPr="00ED20A8">
              <w:t>year's ag</w:t>
            </w:r>
            <w:r w:rsidR="00F87B23">
              <w:t xml:space="preserve">e analysis </w:t>
            </w:r>
            <w:r w:rsidR="00ED20A8" w:rsidRPr="00ED20A8">
              <w:t>for balances that have not moved</w:t>
            </w:r>
            <w:r w:rsidR="00F87B23">
              <w:t>;</w:t>
            </w:r>
            <w:r w:rsidR="007F6FCA">
              <w:t xml:space="preserve"> and</w:t>
            </w:r>
          </w:p>
          <w:p w14:paraId="0D80AB11" w14:textId="6F8A4B0A" w:rsidR="00F87B23" w:rsidRDefault="00E54A94" w:rsidP="00F41F0A">
            <w:pPr>
              <w:numPr>
                <w:ilvl w:val="0"/>
                <w:numId w:val="12"/>
              </w:numPr>
              <w:spacing w:before="40" w:after="40"/>
              <w:jc w:val="left"/>
            </w:pPr>
            <w:r>
              <w:rPr>
                <w:rFonts w:eastAsia="Times New Roman"/>
              </w:rPr>
              <w:t>I</w:t>
            </w:r>
            <w:r w:rsidR="00F87B23">
              <w:rPr>
                <w:rFonts w:eastAsia="Times New Roman"/>
              </w:rPr>
              <w:t>nquire from management how long unidentified or unknown creditors have existed.</w:t>
            </w:r>
          </w:p>
          <w:p w14:paraId="1C2F6147" w14:textId="144D53BA" w:rsidR="001C68E9" w:rsidRPr="006311C9" w:rsidRDefault="001C68E9" w:rsidP="003F6172">
            <w:pPr>
              <w:spacing w:before="40" w:after="40"/>
              <w:jc w:val="left"/>
            </w:pPr>
            <w:r w:rsidRPr="001C68E9">
              <w:t>Inspect suspense accounts</w:t>
            </w:r>
            <w:r w:rsidR="00F87B23">
              <w:t xml:space="preserve"> and</w:t>
            </w:r>
            <w:r w:rsidR="00F87B23" w:rsidRPr="00ED20A8">
              <w:t xml:space="preserve"> compare </w:t>
            </w:r>
            <w:r w:rsidR="00E54A94">
              <w:t xml:space="preserve">them </w:t>
            </w:r>
            <w:r w:rsidR="00F87B23" w:rsidRPr="00ED20A8">
              <w:t xml:space="preserve">to </w:t>
            </w:r>
            <w:r w:rsidR="00F87B23">
              <w:t xml:space="preserve">the previous </w:t>
            </w:r>
            <w:r w:rsidR="00F87B23" w:rsidRPr="00ED20A8">
              <w:t xml:space="preserve">year's </w:t>
            </w:r>
            <w:r w:rsidR="00F87B23">
              <w:t>suspense accounts</w:t>
            </w:r>
            <w:r w:rsidR="00F87B23" w:rsidRPr="00ED20A8">
              <w:t xml:space="preserve"> for balances that have not moved</w:t>
            </w:r>
            <w:r w:rsidR="00F87B23">
              <w:t>.</w:t>
            </w:r>
          </w:p>
          <w:p w14:paraId="60B399D0" w14:textId="1588C36F" w:rsidR="001C68E9" w:rsidRPr="009B793A" w:rsidRDefault="001C68E9" w:rsidP="001C68E9">
            <w:pPr>
              <w:spacing w:before="40" w:after="40"/>
              <w:jc w:val="left"/>
            </w:pPr>
            <w:r w:rsidRPr="001C68E9">
              <w:t>If the mo</w:t>
            </w:r>
            <w:r>
              <w:t>ney</w:t>
            </w:r>
            <w:r w:rsidRPr="00813DE4">
              <w:rPr>
                <w:bCs/>
                <w:lang w:val="en-ZA"/>
              </w:rPr>
              <w:t xml:space="preserve"> held in the trust account of a </w:t>
            </w:r>
            <w:r w:rsidRPr="00E6684F">
              <w:rPr>
                <w:bCs/>
                <w:lang w:val="en-ZA"/>
              </w:rPr>
              <w:t xml:space="preserve">trust account practice </w:t>
            </w:r>
            <w:r>
              <w:rPr>
                <w:bCs/>
                <w:lang w:val="en-ZA"/>
              </w:rPr>
              <w:t xml:space="preserve">is </w:t>
            </w:r>
            <w:r w:rsidRPr="00E6684F">
              <w:rPr>
                <w:bCs/>
                <w:lang w:val="en-ZA"/>
              </w:rPr>
              <w:t>in respect of</w:t>
            </w:r>
            <w:r>
              <w:rPr>
                <w:bCs/>
                <w:lang w:val="en-ZA"/>
              </w:rPr>
              <w:t xml:space="preserve"> an owner whose </w:t>
            </w:r>
            <w:r w:rsidRPr="00E6684F">
              <w:rPr>
                <w:bCs/>
                <w:lang w:val="en-ZA"/>
              </w:rPr>
              <w:t xml:space="preserve">identity is unknown </w:t>
            </w:r>
            <w:r>
              <w:rPr>
                <w:bCs/>
                <w:lang w:val="en-ZA"/>
              </w:rPr>
              <w:t xml:space="preserve">or </w:t>
            </w:r>
            <w:r>
              <w:t>is</w:t>
            </w:r>
            <w:r w:rsidRPr="001C68E9">
              <w:t xml:space="preserve"> unclaimed </w:t>
            </w:r>
            <w:r w:rsidRPr="00E6684F">
              <w:rPr>
                <w:bCs/>
                <w:lang w:val="en-ZA"/>
              </w:rPr>
              <w:t xml:space="preserve">after one year, </w:t>
            </w:r>
            <w:r>
              <w:rPr>
                <w:bCs/>
                <w:lang w:val="en-ZA"/>
              </w:rPr>
              <w:t xml:space="preserve">ensure that the funds are </w:t>
            </w:r>
            <w:r w:rsidRPr="00E6684F">
              <w:rPr>
                <w:bCs/>
                <w:lang w:val="en-ZA"/>
              </w:rPr>
              <w:t>paid over to the Fund by the trust account practice</w:t>
            </w:r>
            <w:r>
              <w:rPr>
                <w:bCs/>
                <w:lang w:val="en-ZA"/>
              </w:rPr>
              <w:t xml:space="preserve"> </w:t>
            </w:r>
            <w:r w:rsidRPr="00E6684F">
              <w:rPr>
                <w:bCs/>
                <w:lang w:val="en-ZA"/>
              </w:rPr>
              <w:t>after the second annual closing of the accounting records of the trust account practice</w:t>
            </w:r>
            <w:r w:rsidR="00A526D5">
              <w:rPr>
                <w:bCs/>
                <w:lang w:val="en-ZA"/>
              </w:rPr>
              <w:t>,</w:t>
            </w:r>
            <w:r>
              <w:rPr>
                <w:bCs/>
                <w:lang w:val="en-ZA"/>
              </w:rPr>
              <w:t xml:space="preserve"> </w:t>
            </w:r>
            <w:r w:rsidRPr="00E6684F">
              <w:rPr>
                <w:bCs/>
                <w:lang w:val="en-ZA"/>
              </w:rPr>
              <w:t>following the date upon which those funds were deposited in the trust account of the</w:t>
            </w:r>
            <w:r>
              <w:rPr>
                <w:bCs/>
                <w:lang w:val="en-ZA"/>
              </w:rPr>
              <w:t xml:space="preserve"> trust account practice</w:t>
            </w:r>
            <w:r w:rsidRPr="00E6684F">
              <w:rPr>
                <w:bCs/>
                <w:lang w:val="en-ZA"/>
              </w:rPr>
              <w:t>.</w:t>
            </w:r>
          </w:p>
        </w:tc>
      </w:tr>
      <w:tr w:rsidR="00071A8D" w:rsidRPr="009B793A" w14:paraId="6CFE4805" w14:textId="77777777" w:rsidTr="0024277B">
        <w:tc>
          <w:tcPr>
            <w:tcW w:w="224" w:type="pct"/>
            <w:tcBorders>
              <w:top w:val="single" w:sz="4" w:space="0" w:color="auto"/>
              <w:left w:val="single" w:sz="4" w:space="0" w:color="auto"/>
              <w:bottom w:val="single" w:sz="4" w:space="0" w:color="auto"/>
              <w:right w:val="single" w:sz="4" w:space="0" w:color="auto"/>
            </w:tcBorders>
          </w:tcPr>
          <w:p w14:paraId="302083F6" w14:textId="43A66A4F" w:rsidR="00D11E50" w:rsidRPr="009B793A" w:rsidRDefault="00D11E50" w:rsidP="003F6172">
            <w:pPr>
              <w:spacing w:before="40" w:after="40"/>
            </w:pPr>
            <w:r w:rsidRPr="009B793A">
              <w:t>1</w:t>
            </w:r>
            <w:r w:rsidR="00D84189">
              <w:t>8</w:t>
            </w:r>
          </w:p>
        </w:tc>
        <w:tc>
          <w:tcPr>
            <w:tcW w:w="581" w:type="pct"/>
            <w:tcBorders>
              <w:top w:val="single" w:sz="4" w:space="0" w:color="auto"/>
              <w:left w:val="single" w:sz="4" w:space="0" w:color="auto"/>
              <w:bottom w:val="single" w:sz="4" w:space="0" w:color="auto"/>
              <w:right w:val="single" w:sz="4" w:space="0" w:color="auto"/>
            </w:tcBorders>
          </w:tcPr>
          <w:p w14:paraId="61365F55" w14:textId="624920C7" w:rsidR="00D11E50" w:rsidRPr="002778F1" w:rsidRDefault="00DD10BF" w:rsidP="003F6172">
            <w:pPr>
              <w:spacing w:before="40" w:after="40"/>
              <w:jc w:val="left"/>
              <w:rPr>
                <w:bCs/>
              </w:rPr>
            </w:pPr>
            <w:r w:rsidRPr="006B7528">
              <w:rPr>
                <w:b/>
                <w:lang w:val="en-ZA"/>
              </w:rPr>
              <w:t xml:space="preserve">Rule </w:t>
            </w:r>
            <w:r w:rsidRPr="00027A2C">
              <w:rPr>
                <w:b/>
                <w:lang w:val="en-ZA"/>
              </w:rPr>
              <w:t>54.16</w:t>
            </w:r>
          </w:p>
          <w:p w14:paraId="7DF43BF5" w14:textId="77777777" w:rsidR="00D11E50" w:rsidRPr="002778F1" w:rsidRDefault="00D11E50" w:rsidP="003F6172">
            <w:pPr>
              <w:spacing w:before="40" w:after="40"/>
              <w:jc w:val="left"/>
              <w:rPr>
                <w:bCs/>
              </w:rPr>
            </w:pPr>
          </w:p>
        </w:tc>
        <w:tc>
          <w:tcPr>
            <w:tcW w:w="1322" w:type="pct"/>
            <w:tcBorders>
              <w:top w:val="single" w:sz="4" w:space="0" w:color="auto"/>
              <w:left w:val="single" w:sz="4" w:space="0" w:color="auto"/>
              <w:bottom w:val="single" w:sz="4" w:space="0" w:color="auto"/>
              <w:right w:val="single" w:sz="4" w:space="0" w:color="auto"/>
            </w:tcBorders>
          </w:tcPr>
          <w:p w14:paraId="1DAD1E6B" w14:textId="77777777" w:rsidR="00D11E50" w:rsidRPr="00BD4887" w:rsidRDefault="00D11E50" w:rsidP="003F6172">
            <w:pPr>
              <w:spacing w:before="40" w:after="40"/>
              <w:jc w:val="left"/>
              <w:rPr>
                <w:b/>
                <w:bCs/>
                <w:u w:val="single"/>
              </w:rPr>
            </w:pPr>
            <w:r w:rsidRPr="00BD4887">
              <w:rPr>
                <w:b/>
                <w:bCs/>
                <w:u w:val="single"/>
              </w:rPr>
              <w:t>Notification of trust banking account</w:t>
            </w:r>
          </w:p>
          <w:p w14:paraId="15749E74" w14:textId="77777777" w:rsidR="00D11E50" w:rsidRPr="002778F1" w:rsidRDefault="00D11E50" w:rsidP="003F6172">
            <w:pPr>
              <w:spacing w:before="40" w:after="40"/>
              <w:jc w:val="left"/>
              <w:rPr>
                <w:bCs/>
              </w:rPr>
            </w:pPr>
            <w:r w:rsidRPr="002778F1">
              <w:rPr>
                <w:bCs/>
              </w:rPr>
              <w:t>Every firm shall:</w:t>
            </w:r>
          </w:p>
          <w:p w14:paraId="35EF88BB" w14:textId="2A7B6875" w:rsidR="00D11E50" w:rsidRPr="002778F1" w:rsidRDefault="00D11E50" w:rsidP="00F41F0A">
            <w:pPr>
              <w:numPr>
                <w:ilvl w:val="0"/>
                <w:numId w:val="12"/>
              </w:numPr>
              <w:spacing w:before="40" w:after="40"/>
              <w:jc w:val="left"/>
              <w:rPr>
                <w:bCs/>
              </w:rPr>
            </w:pPr>
            <w:r w:rsidRPr="002778F1">
              <w:rPr>
                <w:bCs/>
              </w:rPr>
              <w:t xml:space="preserve">Immediately notify the </w:t>
            </w:r>
            <w:r w:rsidR="0085655D">
              <w:rPr>
                <w:bCs/>
              </w:rPr>
              <w:t>Council</w:t>
            </w:r>
            <w:r w:rsidRPr="002778F1">
              <w:rPr>
                <w:bCs/>
              </w:rPr>
              <w:t xml:space="preserve"> in writing of the name and address of the bank or banks at which its trust banking account or accounts are kept and shall thereafter notify the Council immediately of any change in </w:t>
            </w:r>
            <w:r w:rsidRPr="002778F1">
              <w:rPr>
                <w:bCs/>
              </w:rPr>
              <w:lastRenderedPageBreak/>
              <w:t xml:space="preserve">the name and address of such bank or banks; </w:t>
            </w:r>
          </w:p>
          <w:p w14:paraId="3024A4CC" w14:textId="032EC83E" w:rsidR="00D11E50" w:rsidRPr="00C27803" w:rsidRDefault="00D11E50" w:rsidP="00C77A00">
            <w:pPr>
              <w:numPr>
                <w:ilvl w:val="0"/>
                <w:numId w:val="12"/>
              </w:numPr>
              <w:spacing w:before="40" w:after="40"/>
              <w:jc w:val="left"/>
              <w:rPr>
                <w:bCs/>
                <w:u w:val="single"/>
              </w:rPr>
            </w:pPr>
            <w:r w:rsidRPr="002778F1">
              <w:rPr>
                <w:bCs/>
              </w:rPr>
              <w:t xml:space="preserve">Whenever so required by the Council to furnish the Council within ten days, or such longer period as the Council may stipulate, a signed statement issued by the bank or banks with which it keeps its trust banking account or accounts and a signed statement issued by the bank with which the firm keeps any trust investment account, certifying the amount of the balance of such trust banking account or accounts or trust investment account </w:t>
            </w:r>
            <w:r w:rsidR="0085655D" w:rsidRPr="0085655D">
              <w:rPr>
                <w:bCs/>
                <w:lang w:val="en-ZA"/>
              </w:rPr>
              <w:t>or accounts</w:t>
            </w:r>
            <w:r w:rsidR="0085655D" w:rsidRPr="0085655D">
              <w:rPr>
                <w:bCs/>
              </w:rPr>
              <w:t xml:space="preserve"> </w:t>
            </w:r>
            <w:r w:rsidRPr="002778F1">
              <w:rPr>
                <w:bCs/>
              </w:rPr>
              <w:t xml:space="preserve">at such date or dates as may be specified by the Council. </w:t>
            </w:r>
          </w:p>
        </w:tc>
        <w:tc>
          <w:tcPr>
            <w:tcW w:w="871" w:type="pct"/>
            <w:tcBorders>
              <w:top w:val="single" w:sz="4" w:space="0" w:color="auto"/>
              <w:left w:val="single" w:sz="4" w:space="0" w:color="auto"/>
              <w:bottom w:val="single" w:sz="4" w:space="0" w:color="auto"/>
              <w:right w:val="single" w:sz="4" w:space="0" w:color="auto"/>
            </w:tcBorders>
          </w:tcPr>
          <w:p w14:paraId="08D2E92D" w14:textId="22831491" w:rsidR="00D11E50" w:rsidRPr="009B793A" w:rsidRDefault="00D11E50" w:rsidP="003F6172">
            <w:pPr>
              <w:spacing w:before="40" w:after="40"/>
              <w:jc w:val="left"/>
            </w:pPr>
            <w:r w:rsidRPr="009B793A">
              <w:lastRenderedPageBreak/>
              <w:t>The firm may not promptly notify the Council of the firm’s banking particulars</w:t>
            </w:r>
            <w:r w:rsidR="00A526D5">
              <w:t>;</w:t>
            </w:r>
            <w:r w:rsidRPr="009B793A">
              <w:t xml:space="preserve"> and some bank accounts may not be shown in the firm’s records.</w:t>
            </w:r>
          </w:p>
        </w:tc>
        <w:tc>
          <w:tcPr>
            <w:tcW w:w="2002" w:type="pct"/>
            <w:tcBorders>
              <w:top w:val="single" w:sz="4" w:space="0" w:color="auto"/>
              <w:left w:val="single" w:sz="4" w:space="0" w:color="auto"/>
              <w:bottom w:val="single" w:sz="4" w:space="0" w:color="auto"/>
              <w:right w:val="single" w:sz="4" w:space="0" w:color="auto"/>
            </w:tcBorders>
          </w:tcPr>
          <w:p w14:paraId="1E480644" w14:textId="77777777" w:rsidR="00D11E50" w:rsidRDefault="00D11E50" w:rsidP="003F6172">
            <w:pPr>
              <w:spacing w:before="40" w:after="40"/>
              <w:jc w:val="left"/>
            </w:pPr>
            <w:r w:rsidRPr="009B793A">
              <w:t xml:space="preserve">Using the independent </w:t>
            </w:r>
            <w:r>
              <w:t xml:space="preserve">external </w:t>
            </w:r>
            <w:r w:rsidRPr="009B793A">
              <w:t xml:space="preserve">confirmations obtained from </w:t>
            </w:r>
            <w:r w:rsidRPr="00B767B3">
              <w:t xml:space="preserve">the financial institutions, as required under illustrative procedure No. </w:t>
            </w:r>
            <w:r w:rsidR="001E3A78" w:rsidRPr="00B767B3">
              <w:t>11</w:t>
            </w:r>
            <w:r w:rsidRPr="00B767B3">
              <w:t xml:space="preserve"> above:</w:t>
            </w:r>
          </w:p>
          <w:p w14:paraId="4C252AE8" w14:textId="34C4B4E9" w:rsidR="00F56A5F" w:rsidRDefault="00D11E50" w:rsidP="00F41F0A">
            <w:pPr>
              <w:pStyle w:val="ListParagraph"/>
              <w:numPr>
                <w:ilvl w:val="0"/>
                <w:numId w:val="36"/>
              </w:numPr>
              <w:spacing w:before="40" w:after="40"/>
              <w:ind w:left="389"/>
              <w:jc w:val="left"/>
            </w:pPr>
            <w:r>
              <w:t>Compare the details to the accounting records of trust bank accounts to ensure that the bank balances agree to the bank reconcil</w:t>
            </w:r>
            <w:r w:rsidR="00F56A5F">
              <w:t>iation (accuracy and existence);</w:t>
            </w:r>
            <w:r>
              <w:t xml:space="preserve"> </w:t>
            </w:r>
          </w:p>
          <w:p w14:paraId="48EBD5B4" w14:textId="2D3D0688" w:rsidR="00D11E50" w:rsidRDefault="00D11E50" w:rsidP="00F41F0A">
            <w:pPr>
              <w:pStyle w:val="ListParagraph"/>
              <w:numPr>
                <w:ilvl w:val="0"/>
                <w:numId w:val="36"/>
              </w:numPr>
              <w:spacing w:before="40" w:after="40"/>
              <w:ind w:left="389"/>
              <w:jc w:val="left"/>
            </w:pPr>
            <w:r>
              <w:t>Compare</w:t>
            </w:r>
            <w:r w:rsidRPr="009F4B80">
              <w:t xml:space="preserve"> the </w:t>
            </w:r>
            <w:r w:rsidRPr="00C87104">
              <w:t>nu</w:t>
            </w:r>
            <w:r w:rsidRPr="009B793A">
              <w:t>mber and type</w:t>
            </w:r>
            <w:r w:rsidR="0041166B">
              <w:t>s</w:t>
            </w:r>
            <w:r w:rsidRPr="009B793A">
              <w:t xml:space="preserve"> of bank accounts </w:t>
            </w:r>
            <w:r w:rsidRPr="009F4B80">
              <w:t>(</w:t>
            </w:r>
            <w:r w:rsidR="0041166B" w:rsidRPr="009F4B80">
              <w:t>Section</w:t>
            </w:r>
            <w:r w:rsidR="0041166B">
              <w:t>s</w:t>
            </w:r>
            <w:r w:rsidR="0041166B" w:rsidRPr="009F4B80">
              <w:t xml:space="preserve"> </w:t>
            </w:r>
            <w:r w:rsidR="00D57D7E">
              <w:t>86(2)</w:t>
            </w:r>
            <w:r w:rsidRPr="009F4B80">
              <w:t xml:space="preserve"> and </w:t>
            </w:r>
            <w:r w:rsidR="00D57D7E">
              <w:t>86(3)</w:t>
            </w:r>
            <w:r w:rsidRPr="009F4B80">
              <w:t>)</w:t>
            </w:r>
            <w:r>
              <w:t xml:space="preserve"> </w:t>
            </w:r>
            <w:r w:rsidRPr="009B793A">
              <w:t xml:space="preserve">held </w:t>
            </w:r>
            <w:r>
              <w:t xml:space="preserve">during the current reporting period and </w:t>
            </w:r>
            <w:r w:rsidRPr="009B793A">
              <w:t>at the current year</w:t>
            </w:r>
            <w:r>
              <w:t>-</w:t>
            </w:r>
            <w:r w:rsidRPr="009B793A">
              <w:t xml:space="preserve">end </w:t>
            </w:r>
            <w:r>
              <w:t>to</w:t>
            </w:r>
            <w:r w:rsidRPr="009B793A">
              <w:t xml:space="preserve"> </w:t>
            </w:r>
            <w:r w:rsidRPr="009B793A">
              <w:lastRenderedPageBreak/>
              <w:t xml:space="preserve">those held </w:t>
            </w:r>
            <w:r>
              <w:t xml:space="preserve">during the previous reporting period and at </w:t>
            </w:r>
            <w:r w:rsidRPr="009B793A">
              <w:t>the previous year</w:t>
            </w:r>
            <w:r>
              <w:t>-</w:t>
            </w:r>
            <w:r w:rsidRPr="009B793A">
              <w:t>end</w:t>
            </w:r>
            <w:r w:rsidR="0041166B">
              <w:t>,</w:t>
            </w:r>
            <w:r w:rsidRPr="009B793A">
              <w:t xml:space="preserve"> and follow</w:t>
            </w:r>
            <w:r>
              <w:t xml:space="preserve"> </w:t>
            </w:r>
            <w:r w:rsidRPr="009B793A">
              <w:t xml:space="preserve">up on </w:t>
            </w:r>
            <w:r w:rsidR="00BD40BA">
              <w:t xml:space="preserve">bank </w:t>
            </w:r>
            <w:r w:rsidRPr="009B793A">
              <w:t>accounts</w:t>
            </w:r>
            <w:r>
              <w:t xml:space="preserve"> </w:t>
            </w:r>
            <w:r w:rsidRPr="009B793A">
              <w:t>closed</w:t>
            </w:r>
            <w:r>
              <w:t xml:space="preserve"> (completeness);</w:t>
            </w:r>
          </w:p>
          <w:p w14:paraId="1A7248EA" w14:textId="7B37338A" w:rsidR="00D11E50" w:rsidRPr="009B793A" w:rsidRDefault="00D11E50" w:rsidP="00F41F0A">
            <w:pPr>
              <w:pStyle w:val="ListParagraph"/>
              <w:numPr>
                <w:ilvl w:val="0"/>
                <w:numId w:val="36"/>
              </w:numPr>
              <w:spacing w:before="40" w:after="40"/>
              <w:ind w:left="389"/>
              <w:jc w:val="left"/>
            </w:pPr>
            <w:r>
              <w:t>Inspect minutes of meeting</w:t>
            </w:r>
            <w:r w:rsidR="0041166B">
              <w:t>s</w:t>
            </w:r>
            <w:r>
              <w:t xml:space="preserve"> for any new bank accounts opened</w:t>
            </w:r>
            <w:r w:rsidR="00EF3D4B">
              <w:t xml:space="preserve"> during the year (completeness); and</w:t>
            </w:r>
            <w:r>
              <w:t xml:space="preserve"> </w:t>
            </w:r>
          </w:p>
          <w:p w14:paraId="2D63E96A" w14:textId="7D71EA36" w:rsidR="00D11E50" w:rsidRPr="00D11E50" w:rsidRDefault="00D11E50" w:rsidP="00F41F0A">
            <w:pPr>
              <w:pStyle w:val="ListParagraph"/>
              <w:numPr>
                <w:ilvl w:val="0"/>
                <w:numId w:val="36"/>
              </w:numPr>
              <w:spacing w:before="40" w:after="40"/>
              <w:ind w:left="389"/>
              <w:jc w:val="left"/>
            </w:pPr>
            <w:r w:rsidRPr="009B793A">
              <w:t xml:space="preserve">Note the date on which each </w:t>
            </w:r>
            <w:r>
              <w:t xml:space="preserve">trust </w:t>
            </w:r>
            <w:r w:rsidRPr="009B793A">
              <w:t xml:space="preserve">bank account </w:t>
            </w:r>
            <w:r w:rsidRPr="009F4B80">
              <w:t>(</w:t>
            </w:r>
            <w:r w:rsidR="00A97D42">
              <w:t>S</w:t>
            </w:r>
            <w:r w:rsidRPr="009F4B80">
              <w:t>ection</w:t>
            </w:r>
            <w:r>
              <w:t>s</w:t>
            </w:r>
            <w:r w:rsidRPr="009F4B80">
              <w:t xml:space="preserve"> </w:t>
            </w:r>
            <w:r w:rsidR="00D57D7E">
              <w:t>86(2)</w:t>
            </w:r>
            <w:r w:rsidR="00D57D7E" w:rsidRPr="009F4B80">
              <w:t xml:space="preserve"> and </w:t>
            </w:r>
            <w:r w:rsidR="00D57D7E">
              <w:t>86(3)</w:t>
            </w:r>
            <w:r w:rsidRPr="009F4B80">
              <w:t>)</w:t>
            </w:r>
            <w:r>
              <w:t xml:space="preserve"> </w:t>
            </w:r>
            <w:r w:rsidRPr="009B793A">
              <w:t xml:space="preserve">was opened and inspect correspondence with the </w:t>
            </w:r>
            <w:r>
              <w:t>relevant C</w:t>
            </w:r>
            <w:r w:rsidRPr="009B793A">
              <w:t xml:space="preserve">ouncil to </w:t>
            </w:r>
            <w:r w:rsidRPr="00BB7E24">
              <w:t>determine whether</w:t>
            </w:r>
            <w:r w:rsidRPr="009B793A">
              <w:t xml:space="preserve"> the </w:t>
            </w:r>
            <w:r>
              <w:t>C</w:t>
            </w:r>
            <w:r w:rsidRPr="009B793A">
              <w:t>ouncil was promptly notified of the</w:t>
            </w:r>
            <w:r>
              <w:t xml:space="preserve"> opening of the</w:t>
            </w:r>
            <w:r w:rsidRPr="009B793A">
              <w:t xml:space="preserve"> firm’s new </w:t>
            </w:r>
            <w:r>
              <w:t xml:space="preserve">trust </w:t>
            </w:r>
            <w:r w:rsidRPr="009B793A">
              <w:t xml:space="preserve">bank account. </w:t>
            </w:r>
          </w:p>
        </w:tc>
      </w:tr>
      <w:tr w:rsidR="00071A8D" w:rsidRPr="009B793A" w14:paraId="0395FDE5" w14:textId="77777777" w:rsidTr="0024277B">
        <w:tc>
          <w:tcPr>
            <w:tcW w:w="224" w:type="pct"/>
          </w:tcPr>
          <w:p w14:paraId="721DD0B7" w14:textId="40196E8E" w:rsidR="006E6C40" w:rsidRPr="009B793A" w:rsidRDefault="006E6C40" w:rsidP="003A2DFD">
            <w:pPr>
              <w:spacing w:before="40" w:after="40"/>
            </w:pPr>
            <w:r w:rsidRPr="009B793A">
              <w:lastRenderedPageBreak/>
              <w:t>1</w:t>
            </w:r>
            <w:r w:rsidR="00D84189">
              <w:t>9</w:t>
            </w:r>
          </w:p>
        </w:tc>
        <w:tc>
          <w:tcPr>
            <w:tcW w:w="581" w:type="pct"/>
          </w:tcPr>
          <w:p w14:paraId="7CDCE1B5" w14:textId="33EF9E43" w:rsidR="00DD10BF" w:rsidRPr="006B7528" w:rsidRDefault="00DD10BF" w:rsidP="00DD10BF">
            <w:pPr>
              <w:spacing w:before="40" w:after="40"/>
              <w:jc w:val="left"/>
              <w:rPr>
                <w:b/>
                <w:lang w:val="en-ZA"/>
              </w:rPr>
            </w:pPr>
            <w:r w:rsidRPr="006B7528">
              <w:rPr>
                <w:b/>
                <w:lang w:val="en-ZA"/>
              </w:rPr>
              <w:t xml:space="preserve">Act </w:t>
            </w:r>
            <w:r w:rsidR="0013609A" w:rsidRPr="00C77A00">
              <w:rPr>
                <w:b/>
                <w:bCs/>
              </w:rPr>
              <w:t>S</w:t>
            </w:r>
            <w:r w:rsidRPr="00DD10BF">
              <w:rPr>
                <w:b/>
                <w:lang w:val="en-ZA"/>
              </w:rPr>
              <w:t>86(4</w:t>
            </w:r>
            <w:r w:rsidRPr="006B7528">
              <w:rPr>
                <w:b/>
                <w:lang w:val="en-ZA"/>
              </w:rPr>
              <w:t>)</w:t>
            </w:r>
          </w:p>
          <w:p w14:paraId="64731C95" w14:textId="670E8F03" w:rsidR="004B4683" w:rsidRPr="009B793A" w:rsidRDefault="00DD10BF" w:rsidP="00A53FD4">
            <w:pPr>
              <w:spacing w:before="40" w:after="40"/>
              <w:jc w:val="left"/>
            </w:pPr>
            <w:r w:rsidRPr="006B7528">
              <w:rPr>
                <w:b/>
                <w:lang w:val="en-ZA"/>
              </w:rPr>
              <w:t xml:space="preserve">Rule </w:t>
            </w:r>
            <w:r w:rsidRPr="00DD10BF">
              <w:rPr>
                <w:b/>
                <w:lang w:val="en-ZA"/>
              </w:rPr>
              <w:t>54</w:t>
            </w:r>
            <w:r w:rsidRPr="006B7528">
              <w:rPr>
                <w:b/>
                <w:lang w:val="en-ZA"/>
              </w:rPr>
              <w:t>.17</w:t>
            </w:r>
          </w:p>
        </w:tc>
        <w:tc>
          <w:tcPr>
            <w:tcW w:w="1322" w:type="pct"/>
          </w:tcPr>
          <w:p w14:paraId="2F1C63C9" w14:textId="34915E20" w:rsidR="006E6C40" w:rsidRPr="00976213" w:rsidRDefault="006E6C40" w:rsidP="007D081F">
            <w:pPr>
              <w:spacing w:before="40" w:after="40"/>
              <w:jc w:val="left"/>
              <w:rPr>
                <w:b/>
                <w:u w:val="single"/>
              </w:rPr>
            </w:pPr>
            <w:r w:rsidRPr="00576501">
              <w:rPr>
                <w:b/>
                <w:u w:val="single"/>
              </w:rPr>
              <w:t xml:space="preserve">Trust account investments in terms of Section </w:t>
            </w:r>
            <w:r w:rsidR="0085655D">
              <w:rPr>
                <w:b/>
                <w:u w:val="single"/>
              </w:rPr>
              <w:t>86(4)</w:t>
            </w:r>
          </w:p>
          <w:p w14:paraId="6F2CDFD2" w14:textId="47D4CB04" w:rsidR="006E6C40" w:rsidRPr="009B793A" w:rsidRDefault="006E6C40" w:rsidP="007D081F">
            <w:pPr>
              <w:spacing w:before="40" w:after="40"/>
              <w:jc w:val="left"/>
            </w:pPr>
            <w:r w:rsidRPr="009B793A">
              <w:t xml:space="preserve">A </w:t>
            </w:r>
            <w:r w:rsidR="0085655D" w:rsidRPr="0085655D">
              <w:rPr>
                <w:lang w:val="en-ZA"/>
              </w:rPr>
              <w:t>firm which</w:t>
            </w:r>
            <w:r w:rsidRPr="009B793A">
              <w:t xml:space="preserve"> invests funds on behalf of any person shall</w:t>
            </w:r>
            <w:r w:rsidR="004644BE">
              <w:t>, in addition to all other requirements applicable to the holding or investment of trust money</w:t>
            </w:r>
            <w:r w:rsidR="00A116D2">
              <w:t>:</w:t>
            </w:r>
          </w:p>
          <w:p w14:paraId="27937845" w14:textId="497D26AE" w:rsidR="006E6C40" w:rsidRPr="009B793A" w:rsidRDefault="00A116D2" w:rsidP="00F41F0A">
            <w:pPr>
              <w:numPr>
                <w:ilvl w:val="0"/>
                <w:numId w:val="12"/>
              </w:numPr>
              <w:spacing w:before="40" w:after="40"/>
              <w:jc w:val="left"/>
            </w:pPr>
            <w:r w:rsidRPr="009B793A">
              <w:lastRenderedPageBreak/>
              <w:t>Not invest such funds other</w:t>
            </w:r>
            <w:r w:rsidR="004644BE">
              <w:t xml:space="preserve"> </w:t>
            </w:r>
            <w:r w:rsidRPr="009B793A">
              <w:t>than in a trust savings or other interest</w:t>
            </w:r>
            <w:r w:rsidR="004644BE">
              <w:t>-</w:t>
            </w:r>
            <w:r w:rsidRPr="009B793A">
              <w:t xml:space="preserve">bearing account with a bank; </w:t>
            </w:r>
          </w:p>
          <w:p w14:paraId="5F79C801" w14:textId="6141ACF6" w:rsidR="006E6C40" w:rsidRPr="009B793A" w:rsidRDefault="00A116D2" w:rsidP="00F41F0A">
            <w:pPr>
              <w:numPr>
                <w:ilvl w:val="0"/>
                <w:numId w:val="12"/>
              </w:numPr>
              <w:spacing w:before="40" w:after="40"/>
              <w:jc w:val="left"/>
            </w:pPr>
            <w:r w:rsidRPr="009B793A">
              <w:t xml:space="preserve">Obtain that person’s written confirmation of the investment </w:t>
            </w:r>
            <w:r w:rsidR="006E6C40" w:rsidRPr="009B793A">
              <w:t>as soon as is reasonably possible</w:t>
            </w:r>
            <w:r w:rsidR="004644BE">
              <w:t>,</w:t>
            </w:r>
            <w:r w:rsidR="006E6C40" w:rsidRPr="009B793A">
              <w:t xml:space="preserve"> or not</w:t>
            </w:r>
            <w:r w:rsidR="006E6C40" w:rsidRPr="009C0A50">
              <w:t>ify</w:t>
            </w:r>
            <w:r w:rsidR="0085655D" w:rsidRPr="006B7528">
              <w:rPr>
                <w:rFonts w:asciiTheme="minorHAnsi" w:hAnsiTheme="minorHAnsi"/>
                <w:lang w:val="en-ZA"/>
              </w:rPr>
              <w:t xml:space="preserve"> </w:t>
            </w:r>
            <w:r w:rsidR="0085655D" w:rsidRPr="009C0A50">
              <w:rPr>
                <w:lang w:val="en-ZA"/>
              </w:rPr>
              <w:t>th</w:t>
            </w:r>
            <w:r w:rsidR="0085655D" w:rsidRPr="0085655D">
              <w:rPr>
                <w:lang w:val="en-ZA"/>
              </w:rPr>
              <w:t>at person</w:t>
            </w:r>
            <w:r w:rsidR="006E6C40" w:rsidRPr="009B793A">
              <w:t xml:space="preserve"> forthwith thereof in writing; and </w:t>
            </w:r>
          </w:p>
          <w:p w14:paraId="5DFABF81" w14:textId="724424BB" w:rsidR="006E6C40" w:rsidRDefault="00A116D2" w:rsidP="00F41F0A">
            <w:pPr>
              <w:numPr>
                <w:ilvl w:val="0"/>
                <w:numId w:val="12"/>
              </w:numPr>
              <w:spacing w:before="40" w:after="40"/>
              <w:jc w:val="left"/>
            </w:pPr>
            <w:r w:rsidRPr="009B793A">
              <w:t>Forthwith cause the rel</w:t>
            </w:r>
            <w:r w:rsidR="004644BE">
              <w:t>evant</w:t>
            </w:r>
            <w:r w:rsidRPr="009B793A">
              <w:t xml:space="preserve"> trust savings or other interest</w:t>
            </w:r>
            <w:r w:rsidR="004644BE">
              <w:t>-</w:t>
            </w:r>
            <w:r w:rsidRPr="009B793A">
              <w:t xml:space="preserve">bearing account to be endorsed </w:t>
            </w:r>
            <w:r w:rsidR="0085655D" w:rsidRPr="0085655D">
              <w:rPr>
                <w:lang w:val="en-ZA"/>
              </w:rPr>
              <w:t>to the effect that it is an account opened</w:t>
            </w:r>
            <w:r w:rsidR="0085655D" w:rsidRPr="0085655D">
              <w:t xml:space="preserve"> </w:t>
            </w:r>
            <w:r w:rsidRPr="009B793A">
              <w:t xml:space="preserve">n terms of </w:t>
            </w:r>
            <w:r w:rsidR="00547400" w:rsidRPr="009B793A">
              <w:t xml:space="preserve">Section </w:t>
            </w:r>
            <w:r w:rsidR="0085655D">
              <w:t>86(4)</w:t>
            </w:r>
            <w:r w:rsidRPr="009B793A">
              <w:t xml:space="preserve"> of the </w:t>
            </w:r>
            <w:r w:rsidR="004644BE">
              <w:t>A</w:t>
            </w:r>
            <w:r w:rsidRPr="009B793A">
              <w:t>ct</w:t>
            </w:r>
            <w:r w:rsidR="004644BE">
              <w:t>.</w:t>
            </w:r>
            <w:r w:rsidRPr="009B793A">
              <w:t xml:space="preserve"> </w:t>
            </w:r>
          </w:p>
          <w:p w14:paraId="77919C57" w14:textId="39BF9F59" w:rsidR="004644BE" w:rsidRPr="009B793A" w:rsidRDefault="004644BE" w:rsidP="002778F1">
            <w:pPr>
              <w:spacing w:before="40" w:after="40"/>
              <w:jc w:val="left"/>
            </w:pPr>
            <w:r>
              <w:t xml:space="preserve">A </w:t>
            </w:r>
            <w:r w:rsidR="0085655D">
              <w:t>firm</w:t>
            </w:r>
            <w:r>
              <w:t xml:space="preserve"> shall not, in connection with any mandate which the </w:t>
            </w:r>
            <w:r w:rsidR="0085655D">
              <w:t>firm</w:t>
            </w:r>
            <w:r>
              <w:t xml:space="preserve"> has accepted to invest trust funds, agree or arrange to receive from a bank any commission, fee or other reward without having disclosed</w:t>
            </w:r>
            <w:r w:rsidR="0085655D">
              <w:t>,</w:t>
            </w:r>
            <w:r>
              <w:t xml:space="preserve"> </w:t>
            </w:r>
            <w:r w:rsidR="0085655D">
              <w:t xml:space="preserve">in writing, </w:t>
            </w:r>
            <w:r>
              <w:t xml:space="preserve">such commission, fee or reward to the </w:t>
            </w:r>
            <w:r w:rsidR="0085655D" w:rsidRPr="0085655D">
              <w:rPr>
                <w:lang w:val="en-ZA"/>
              </w:rPr>
              <w:t>person who has given the firm the mandate to invest</w:t>
            </w:r>
            <w:r>
              <w:t>.</w:t>
            </w:r>
          </w:p>
        </w:tc>
        <w:tc>
          <w:tcPr>
            <w:tcW w:w="871" w:type="pct"/>
          </w:tcPr>
          <w:p w14:paraId="2827A5B3" w14:textId="0500777A" w:rsidR="006E6C40" w:rsidRPr="009B793A" w:rsidRDefault="006E6C40" w:rsidP="007C056C">
            <w:pPr>
              <w:spacing w:before="40" w:after="40"/>
              <w:jc w:val="left"/>
            </w:pPr>
            <w:r w:rsidRPr="009B793A">
              <w:lastRenderedPageBreak/>
              <w:t>Investments may be made in contravention of the Rule</w:t>
            </w:r>
            <w:r w:rsidR="0041166B">
              <w:t>,</w:t>
            </w:r>
            <w:r w:rsidRPr="009B793A">
              <w:t xml:space="preserve"> and this could lead to </w:t>
            </w:r>
            <w:r w:rsidR="00547400">
              <w:t xml:space="preserve">a </w:t>
            </w:r>
            <w:r w:rsidRPr="009B793A">
              <w:t>client’s mon</w:t>
            </w:r>
            <w:r w:rsidR="00610D53">
              <w:t>ies</w:t>
            </w:r>
            <w:r w:rsidRPr="009B793A">
              <w:t xml:space="preserve"> being used for other purposes </w:t>
            </w:r>
            <w:r w:rsidR="007C056C">
              <w:t xml:space="preserve">other </w:t>
            </w:r>
            <w:r w:rsidRPr="009B793A">
              <w:t xml:space="preserve">than </w:t>
            </w:r>
            <w:r w:rsidR="007C056C">
              <w:t>what</w:t>
            </w:r>
            <w:r w:rsidRPr="009B793A">
              <w:t xml:space="preserve"> </w:t>
            </w:r>
            <w:r w:rsidR="00150ECE">
              <w:t xml:space="preserve">was </w:t>
            </w:r>
            <w:r w:rsidRPr="009B793A">
              <w:t>intended.</w:t>
            </w:r>
          </w:p>
        </w:tc>
        <w:tc>
          <w:tcPr>
            <w:tcW w:w="2002" w:type="pct"/>
          </w:tcPr>
          <w:p w14:paraId="140C93AE" w14:textId="3DE6F08D" w:rsidR="005F630A" w:rsidRPr="005F630A" w:rsidRDefault="00DD5AEF" w:rsidP="005F630A">
            <w:pPr>
              <w:spacing w:before="40" w:after="40"/>
              <w:jc w:val="left"/>
            </w:pPr>
            <w:r w:rsidRPr="00DD5AEF">
              <w:t xml:space="preserve">Obtain an understanding </w:t>
            </w:r>
            <w:r w:rsidR="0041166B">
              <w:t xml:space="preserve">of </w:t>
            </w:r>
            <w:r w:rsidRPr="00DD5AEF">
              <w:t>and document the key controls relating to the control objectives listed below in respect of the investments made on behalf of clients and test the controls, where reliance will be placed on the controls</w:t>
            </w:r>
            <w:r w:rsidR="005F630A" w:rsidRPr="005F630A">
              <w:t>:</w:t>
            </w:r>
          </w:p>
          <w:p w14:paraId="418A30E9" w14:textId="77777777" w:rsidR="005F630A" w:rsidRPr="005F630A" w:rsidRDefault="00A116D2" w:rsidP="00F41F0A">
            <w:pPr>
              <w:numPr>
                <w:ilvl w:val="0"/>
                <w:numId w:val="12"/>
              </w:numPr>
              <w:spacing w:before="40" w:after="40"/>
              <w:jc w:val="left"/>
            </w:pPr>
            <w:r w:rsidRPr="005F630A">
              <w:t>Investments are properly authorised (validity)</w:t>
            </w:r>
            <w:r>
              <w:t>;</w:t>
            </w:r>
            <w:r w:rsidRPr="005F630A">
              <w:t xml:space="preserve"> </w:t>
            </w:r>
            <w:r w:rsidR="00586D49">
              <w:t>and</w:t>
            </w:r>
          </w:p>
          <w:p w14:paraId="6D83250C" w14:textId="77777777" w:rsidR="00644059" w:rsidRDefault="00A116D2" w:rsidP="00F41F0A">
            <w:pPr>
              <w:numPr>
                <w:ilvl w:val="0"/>
                <w:numId w:val="12"/>
              </w:numPr>
              <w:spacing w:before="40" w:after="40"/>
              <w:jc w:val="left"/>
            </w:pPr>
            <w:r w:rsidRPr="005F630A">
              <w:t>Accounting records are accurate (accuracy)</w:t>
            </w:r>
            <w:r w:rsidR="00586D49">
              <w:t>.</w:t>
            </w:r>
          </w:p>
          <w:p w14:paraId="35FF2545" w14:textId="47D2AD8D" w:rsidR="00DE1E9B" w:rsidRPr="001E1BAB" w:rsidRDefault="00097CB9" w:rsidP="005D281B">
            <w:pPr>
              <w:spacing w:before="40" w:after="40"/>
              <w:jc w:val="left"/>
            </w:pPr>
            <w:r w:rsidRPr="00097CB9">
              <w:lastRenderedPageBreak/>
              <w:t>If reliance is placed on the controls, select</w:t>
            </w:r>
            <w:r w:rsidR="0041166B">
              <w:t>,</w:t>
            </w:r>
            <w:r w:rsidRPr="00097CB9">
              <w:t xml:space="preserve"> on a test basis</w:t>
            </w:r>
            <w:r w:rsidR="0041166B">
              <w:t>,</w:t>
            </w:r>
            <w:r w:rsidRPr="00097CB9">
              <w:t xml:space="preserve"> a sample of trust investments to determine whether the key controls have been implemented and operated effectively throughout the period under review, and </w:t>
            </w:r>
            <w:r w:rsidR="0041166B">
              <w:t>whethe</w:t>
            </w:r>
            <w:r w:rsidR="001C5206">
              <w:t>r</w:t>
            </w:r>
            <w:r w:rsidRPr="00097CB9">
              <w:t xml:space="preserve"> trust investments are in terms of </w:t>
            </w:r>
            <w:r w:rsidRPr="001E1BAB">
              <w:t>Section</w:t>
            </w:r>
            <w:r w:rsidR="00BB7DAC" w:rsidRPr="001E1BAB">
              <w:t xml:space="preserve"> </w:t>
            </w:r>
            <w:r w:rsidRPr="001E1BAB">
              <w:t>86(4)</w:t>
            </w:r>
            <w:r w:rsidR="0041166B" w:rsidRPr="001E1BAB">
              <w:t>.</w:t>
            </w:r>
          </w:p>
          <w:p w14:paraId="077318C3" w14:textId="77777777" w:rsidR="006F22BE" w:rsidRDefault="001E599C" w:rsidP="00F41F0A">
            <w:pPr>
              <w:numPr>
                <w:ilvl w:val="0"/>
                <w:numId w:val="12"/>
              </w:numPr>
              <w:spacing w:before="40" w:after="40"/>
              <w:jc w:val="left"/>
            </w:pPr>
            <w:r w:rsidRPr="001E1BAB">
              <w:t>For the sample selected above</w:t>
            </w:r>
            <w:r w:rsidR="006F22BE">
              <w:t>:</w:t>
            </w:r>
          </w:p>
          <w:p w14:paraId="65899840" w14:textId="308880CD" w:rsidR="006F22BE" w:rsidRDefault="006F22BE" w:rsidP="00F41F0A">
            <w:pPr>
              <w:numPr>
                <w:ilvl w:val="1"/>
                <w:numId w:val="22"/>
              </w:numPr>
              <w:spacing w:before="40" w:after="40"/>
              <w:ind w:left="733"/>
              <w:jc w:val="left"/>
            </w:pPr>
            <w:r>
              <w:t>I</w:t>
            </w:r>
            <w:r w:rsidR="001E599C">
              <w:t>dentify whether any mand</w:t>
            </w:r>
            <w:r>
              <w:t>ates have expired (concluded)</w:t>
            </w:r>
            <w:r w:rsidR="007A574D">
              <w:t>;</w:t>
            </w:r>
          </w:p>
          <w:p w14:paraId="6AA2BDEB" w14:textId="12E540AA" w:rsidR="006F22BE" w:rsidRDefault="001E599C" w:rsidP="00F41F0A">
            <w:pPr>
              <w:numPr>
                <w:ilvl w:val="1"/>
                <w:numId w:val="22"/>
              </w:numPr>
              <w:spacing w:before="40" w:after="40"/>
              <w:ind w:left="733"/>
              <w:jc w:val="left"/>
            </w:pPr>
            <w:r>
              <w:t>Establish whether the funds were repaid to the trust creditor on a timely basis</w:t>
            </w:r>
            <w:r w:rsidR="0041166B">
              <w:t>; and</w:t>
            </w:r>
            <w:r w:rsidR="0054505F">
              <w:t xml:space="preserve"> </w:t>
            </w:r>
            <w:r w:rsidR="0041166B">
              <w:t xml:space="preserve">if </w:t>
            </w:r>
            <w:r>
              <w:t>not, identify whether a new mandate was entered into</w:t>
            </w:r>
            <w:r w:rsidR="007A574D">
              <w:t>; and</w:t>
            </w:r>
            <w:r w:rsidR="0054505F">
              <w:t xml:space="preserve"> </w:t>
            </w:r>
          </w:p>
          <w:p w14:paraId="005CC514" w14:textId="78786AE4" w:rsidR="006F22BE" w:rsidRDefault="001E599C" w:rsidP="00F41F0A">
            <w:pPr>
              <w:numPr>
                <w:ilvl w:val="1"/>
                <w:numId w:val="22"/>
              </w:numPr>
              <w:spacing w:before="40" w:after="40"/>
              <w:ind w:left="733"/>
              <w:jc w:val="left"/>
            </w:pPr>
            <w:r>
              <w:t xml:space="preserve">Ensure that a mandate was obtained at the point when the previous mandate expired (concluded). If </w:t>
            </w:r>
            <w:r w:rsidR="0041166B">
              <w:t>it wasn’t</w:t>
            </w:r>
            <w:r w:rsidR="003A46AE">
              <w:t xml:space="preserve"> obtained</w:t>
            </w:r>
            <w:r>
              <w:t>, the funds held on investment during the interim period would be considered to form part of an investment practice</w:t>
            </w:r>
            <w:r w:rsidR="007A574D">
              <w:t>.</w:t>
            </w:r>
            <w:r w:rsidR="00C61968" w:rsidRPr="00E042EB">
              <w:rPr>
                <w:rStyle w:val="FootnoteReference"/>
              </w:rPr>
              <w:footnoteReference w:id="58"/>
            </w:r>
            <w:r w:rsidR="0054505F">
              <w:t xml:space="preserve"> </w:t>
            </w:r>
          </w:p>
          <w:p w14:paraId="2A328A6F" w14:textId="2CE3623C" w:rsidR="00586D49" w:rsidRDefault="00586D49" w:rsidP="005F630A">
            <w:pPr>
              <w:spacing w:before="40" w:after="40"/>
              <w:jc w:val="left"/>
            </w:pPr>
            <w:r w:rsidRPr="00586D49">
              <w:t xml:space="preserve">If reliance is not placed on </w:t>
            </w:r>
            <w:r w:rsidR="001C5206">
              <w:t xml:space="preserve">the </w:t>
            </w:r>
            <w:r w:rsidRPr="00586D49">
              <w:t xml:space="preserve">controls, </w:t>
            </w:r>
            <w:r>
              <w:t>select</w:t>
            </w:r>
            <w:r w:rsidR="00774F67">
              <w:t>,</w:t>
            </w:r>
            <w:r>
              <w:t xml:space="preserve"> on a test</w:t>
            </w:r>
            <w:r w:rsidRPr="00586D49">
              <w:t xml:space="preserve"> basis</w:t>
            </w:r>
            <w:r w:rsidR="00774F67">
              <w:t>,</w:t>
            </w:r>
            <w:r w:rsidR="005F630A" w:rsidRPr="005F630A">
              <w:t xml:space="preserve"> a sample of trust investments</w:t>
            </w:r>
            <w:r w:rsidR="00644059">
              <w:t xml:space="preserve"> </w:t>
            </w:r>
            <w:r w:rsidR="006E6C40" w:rsidRPr="009B793A">
              <w:t>and</w:t>
            </w:r>
            <w:r w:rsidR="00DA4590">
              <w:t xml:space="preserve"> </w:t>
            </w:r>
            <w:r w:rsidR="005F630A" w:rsidRPr="005F630A">
              <w:t>ensure</w:t>
            </w:r>
            <w:r w:rsidR="00644059">
              <w:t>,</w:t>
            </w:r>
            <w:r w:rsidR="005F630A" w:rsidRPr="005F630A">
              <w:t xml:space="preserve"> through</w:t>
            </w:r>
            <w:r w:rsidR="00842E3B">
              <w:t xml:space="preserve"> the</w:t>
            </w:r>
            <w:r w:rsidR="005F630A" w:rsidRPr="005F630A">
              <w:t xml:space="preserve"> </w:t>
            </w:r>
            <w:r w:rsidR="006E6C40" w:rsidRPr="009B793A">
              <w:t>inspection of the investment mandate, that</w:t>
            </w:r>
            <w:r>
              <w:t>:</w:t>
            </w:r>
          </w:p>
          <w:p w14:paraId="6FF57F7A" w14:textId="77777777" w:rsidR="00586D49" w:rsidRDefault="00586D49" w:rsidP="00F41F0A">
            <w:pPr>
              <w:numPr>
                <w:ilvl w:val="1"/>
                <w:numId w:val="12"/>
              </w:numPr>
              <w:spacing w:before="40" w:after="40"/>
              <w:ind w:left="742" w:hanging="425"/>
              <w:jc w:val="left"/>
            </w:pPr>
            <w:r w:rsidRPr="00586D49">
              <w:t xml:space="preserve">Investments are properly authorised; </w:t>
            </w:r>
            <w:r>
              <w:t>and</w:t>
            </w:r>
          </w:p>
          <w:p w14:paraId="382867E4" w14:textId="7858E3CB" w:rsidR="006E6C40" w:rsidRDefault="00586D49" w:rsidP="00F41F0A">
            <w:pPr>
              <w:numPr>
                <w:ilvl w:val="1"/>
                <w:numId w:val="12"/>
              </w:numPr>
              <w:spacing w:before="40" w:after="40"/>
              <w:ind w:left="742" w:hanging="425"/>
              <w:jc w:val="left"/>
            </w:pPr>
            <w:r>
              <w:t>C</w:t>
            </w:r>
            <w:r w:rsidR="006E6C40" w:rsidRPr="009B793A">
              <w:t xml:space="preserve">lients’ trust investments are in terms of Section </w:t>
            </w:r>
            <w:r w:rsidR="00D57D7E">
              <w:t>86(4)</w:t>
            </w:r>
            <w:r w:rsidR="006E6C40" w:rsidRPr="009B793A">
              <w:t xml:space="preserve">. </w:t>
            </w:r>
          </w:p>
          <w:p w14:paraId="01265BBE" w14:textId="04B3C288" w:rsidR="006F22BE" w:rsidRDefault="00F57BE6" w:rsidP="00F41F0A">
            <w:pPr>
              <w:pStyle w:val="ListParagraph"/>
              <w:numPr>
                <w:ilvl w:val="0"/>
                <w:numId w:val="12"/>
              </w:numPr>
              <w:spacing w:before="40" w:after="40"/>
              <w:jc w:val="left"/>
            </w:pPr>
            <w:r w:rsidRPr="001E1BAB">
              <w:lastRenderedPageBreak/>
              <w:t>For the sample selected</w:t>
            </w:r>
            <w:r>
              <w:t xml:space="preserve"> above</w:t>
            </w:r>
            <w:r w:rsidR="006F22BE">
              <w:t>:</w:t>
            </w:r>
          </w:p>
          <w:p w14:paraId="379A2732" w14:textId="7F3A891C" w:rsidR="006F22BE" w:rsidRDefault="006F22BE" w:rsidP="00F41F0A">
            <w:pPr>
              <w:numPr>
                <w:ilvl w:val="1"/>
                <w:numId w:val="22"/>
              </w:numPr>
              <w:spacing w:before="40" w:after="40"/>
              <w:ind w:left="733"/>
              <w:jc w:val="left"/>
            </w:pPr>
            <w:r>
              <w:t>I</w:t>
            </w:r>
            <w:r w:rsidR="00F57BE6">
              <w:t>dentify whether any mand</w:t>
            </w:r>
            <w:r>
              <w:t>ates have expired (concluded)</w:t>
            </w:r>
            <w:r w:rsidR="007A574D">
              <w:t>;</w:t>
            </w:r>
          </w:p>
          <w:p w14:paraId="2FDE7239" w14:textId="70475645" w:rsidR="006F22BE" w:rsidRDefault="00F57BE6" w:rsidP="00F41F0A">
            <w:pPr>
              <w:numPr>
                <w:ilvl w:val="1"/>
                <w:numId w:val="22"/>
              </w:numPr>
              <w:spacing w:before="40" w:after="40"/>
              <w:ind w:left="733"/>
              <w:jc w:val="left"/>
            </w:pPr>
            <w:r>
              <w:t>Establish whether the funds were repaid to the trust creditor on a timely basis.</w:t>
            </w:r>
            <w:r w:rsidR="0054505F">
              <w:t xml:space="preserve"> </w:t>
            </w:r>
            <w:r>
              <w:t>If not, identify whether a new mandate was entered into</w:t>
            </w:r>
            <w:r w:rsidR="007A574D">
              <w:t>; and</w:t>
            </w:r>
            <w:r w:rsidR="0054505F">
              <w:t xml:space="preserve"> </w:t>
            </w:r>
          </w:p>
          <w:p w14:paraId="2700AE79" w14:textId="274BE005" w:rsidR="00F57BE6" w:rsidRDefault="00F57BE6" w:rsidP="00F41F0A">
            <w:pPr>
              <w:numPr>
                <w:ilvl w:val="1"/>
                <w:numId w:val="22"/>
              </w:numPr>
              <w:spacing w:before="40" w:after="40"/>
              <w:ind w:left="733"/>
              <w:jc w:val="left"/>
            </w:pPr>
            <w:r>
              <w:t>Ensure that a mandate was obtained at the point when the previous mandate expired (concluded). If the new mandate was not obtained, the funds held on investment during the interim</w:t>
            </w:r>
            <w:r w:rsidR="0054505F">
              <w:t xml:space="preserve"> </w:t>
            </w:r>
            <w:r>
              <w:t>period would be considered to form part of an investment practice</w:t>
            </w:r>
            <w:r w:rsidR="007A574D">
              <w:t>.</w:t>
            </w:r>
            <w:r w:rsidR="00C61968">
              <w:rPr>
                <w:rStyle w:val="FootnoteReference"/>
              </w:rPr>
              <w:footnoteReference w:id="59"/>
            </w:r>
            <w:r w:rsidR="0054505F">
              <w:t xml:space="preserve"> </w:t>
            </w:r>
          </w:p>
          <w:p w14:paraId="603225F5" w14:textId="181C8B41" w:rsidR="005F630A" w:rsidRDefault="005F630A" w:rsidP="00A53FD4">
            <w:pPr>
              <w:spacing w:before="40" w:after="40"/>
              <w:jc w:val="left"/>
            </w:pPr>
            <w:r w:rsidRPr="001E1BAB">
              <w:t>For the sample selected above</w:t>
            </w:r>
            <w:r w:rsidRPr="005F630A">
              <w:t>, ensure that the investment balance</w:t>
            </w:r>
            <w:r w:rsidR="003A46AE">
              <w:t>,</w:t>
            </w:r>
            <w:r w:rsidRPr="005F630A">
              <w:t xml:space="preserve"> per the trust account</w:t>
            </w:r>
            <w:r w:rsidR="00A116D2">
              <w:t>ing</w:t>
            </w:r>
            <w:r w:rsidRPr="005F630A">
              <w:t xml:space="preserve"> records</w:t>
            </w:r>
            <w:r w:rsidR="003A46AE">
              <w:t>,</w:t>
            </w:r>
            <w:r w:rsidRPr="005F630A">
              <w:t xml:space="preserve"> agrees to the investment bank statement or</w:t>
            </w:r>
            <w:r w:rsidR="00A116D2">
              <w:t xml:space="preserve"> external</w:t>
            </w:r>
            <w:r w:rsidRPr="005F630A">
              <w:t xml:space="preserve"> bank confirmation</w:t>
            </w:r>
            <w:r w:rsidR="003A46AE">
              <w:t>;</w:t>
            </w:r>
            <w:r w:rsidRPr="005F630A">
              <w:t xml:space="preserve"> and ensure </w:t>
            </w:r>
            <w:r w:rsidRPr="005F630A">
              <w:rPr>
                <w:lang w:val="en-ZA"/>
              </w:rPr>
              <w:t xml:space="preserve">that savings or other interest-bearing accounts are designated properly to comply with the </w:t>
            </w:r>
            <w:r w:rsidR="00A116D2">
              <w:rPr>
                <w:lang w:val="en-ZA"/>
              </w:rPr>
              <w:t>Act, namely</w:t>
            </w:r>
            <w:r w:rsidR="00547400">
              <w:rPr>
                <w:lang w:val="en-ZA"/>
              </w:rPr>
              <w:t>,</w:t>
            </w:r>
            <w:r w:rsidR="00A116D2">
              <w:rPr>
                <w:lang w:val="en-ZA"/>
              </w:rPr>
              <w:t xml:space="preserve"> </w:t>
            </w:r>
            <w:r w:rsidRPr="00A53FD4">
              <w:t>“(the firm</w:t>
            </w:r>
            <w:r w:rsidR="00A116D2" w:rsidRPr="00A53FD4">
              <w:t xml:space="preserve"> name</w:t>
            </w:r>
            <w:r w:rsidRPr="00A53FD4">
              <w:t xml:space="preserve">) – Trust account </w:t>
            </w:r>
            <w:r w:rsidR="00547400">
              <w:rPr>
                <w:rFonts w:cs="Arial"/>
              </w:rPr>
              <w:t>‒</w:t>
            </w:r>
            <w:r w:rsidRPr="00A53FD4">
              <w:t xml:space="preserve"> </w:t>
            </w:r>
            <w:r w:rsidR="00547400" w:rsidRPr="00A53FD4">
              <w:t xml:space="preserve">Section </w:t>
            </w:r>
            <w:r w:rsidR="00D57D7E">
              <w:t>86(3)</w:t>
            </w:r>
            <w:r w:rsidRPr="00A53FD4">
              <w:t xml:space="preserve"> or </w:t>
            </w:r>
            <w:r w:rsidR="00547400" w:rsidRPr="00A53FD4">
              <w:t xml:space="preserve">Section </w:t>
            </w:r>
            <w:r w:rsidR="00D57D7E">
              <w:t>86(4</w:t>
            </w:r>
            <w:r w:rsidRPr="00A53FD4">
              <w:t>)</w:t>
            </w:r>
            <w:r w:rsidR="003A46AE">
              <w:t>”</w:t>
            </w:r>
            <w:r w:rsidRPr="00A53FD4">
              <w:t>.</w:t>
            </w:r>
          </w:p>
          <w:p w14:paraId="7FBFE751" w14:textId="1A16EA2C" w:rsidR="00D57D7E" w:rsidRDefault="00547400" w:rsidP="00A53FD4">
            <w:pPr>
              <w:spacing w:before="40" w:after="40"/>
              <w:jc w:val="left"/>
            </w:pPr>
            <w:r>
              <w:t>I</w:t>
            </w:r>
            <w:r w:rsidR="0052022A" w:rsidRPr="0052022A">
              <w:t xml:space="preserve">nquire of management whether any </w:t>
            </w:r>
            <w:r w:rsidR="0052022A">
              <w:t xml:space="preserve">form of arrangement to receive from a bank any commission, fee or other reward exists. </w:t>
            </w:r>
          </w:p>
          <w:p w14:paraId="001A14A0" w14:textId="7C225E3E" w:rsidR="0052022A" w:rsidRPr="009B793A" w:rsidRDefault="0052022A" w:rsidP="00547400">
            <w:pPr>
              <w:spacing w:before="40" w:after="40"/>
              <w:jc w:val="left"/>
            </w:pPr>
            <w:r w:rsidRPr="001E1BAB">
              <w:t xml:space="preserve">In cases </w:t>
            </w:r>
            <w:r w:rsidR="00547400" w:rsidRPr="001E1BAB">
              <w:t>where</w:t>
            </w:r>
            <w:r w:rsidRPr="001E1BAB">
              <w:t xml:space="preserve"> such bank arrangements exist, </w:t>
            </w:r>
            <w:r w:rsidR="00F52EFC" w:rsidRPr="001E1BAB">
              <w:t xml:space="preserve">for the sample selected above, </w:t>
            </w:r>
            <w:r w:rsidR="00DA6D41" w:rsidRPr="001E1BAB">
              <w:t>inspect the arrangement with the bank to verify</w:t>
            </w:r>
            <w:r w:rsidR="00DA6D41">
              <w:t xml:space="preserve"> the terms of the arrangement, and </w:t>
            </w:r>
            <w:r w:rsidR="00F52EFC">
              <w:lastRenderedPageBreak/>
              <w:t xml:space="preserve">ensure, through </w:t>
            </w:r>
            <w:r w:rsidR="00411434">
              <w:t xml:space="preserve">the </w:t>
            </w:r>
            <w:r w:rsidR="00F52EFC">
              <w:t xml:space="preserve">inspection of </w:t>
            </w:r>
            <w:r w:rsidR="00411434">
              <w:t xml:space="preserve">any </w:t>
            </w:r>
            <w:r w:rsidR="00F52EFC">
              <w:t>disclosed commission, fee or reward</w:t>
            </w:r>
            <w:r w:rsidR="00547400">
              <w:t>,</w:t>
            </w:r>
            <w:r w:rsidR="00F52EFC">
              <w:t xml:space="preserve"> communication to the </w:t>
            </w:r>
            <w:r w:rsidR="001770BE">
              <w:t xml:space="preserve">person who has given the firm the mandate </w:t>
            </w:r>
            <w:r w:rsidR="00F52EFC">
              <w:t xml:space="preserve">in writing. </w:t>
            </w:r>
          </w:p>
        </w:tc>
      </w:tr>
      <w:tr w:rsidR="00071A8D" w:rsidRPr="009B793A" w14:paraId="613FD441" w14:textId="77777777" w:rsidTr="0024277B">
        <w:tc>
          <w:tcPr>
            <w:tcW w:w="224" w:type="pct"/>
          </w:tcPr>
          <w:p w14:paraId="2C39DD69" w14:textId="369A242E" w:rsidR="006E6C40" w:rsidRPr="009B793A" w:rsidRDefault="00D84189" w:rsidP="003A2DFD">
            <w:pPr>
              <w:spacing w:before="40" w:after="40"/>
            </w:pPr>
            <w:r>
              <w:lastRenderedPageBreak/>
              <w:t>20</w:t>
            </w:r>
          </w:p>
        </w:tc>
        <w:tc>
          <w:tcPr>
            <w:tcW w:w="581" w:type="pct"/>
          </w:tcPr>
          <w:p w14:paraId="42EFD53B" w14:textId="526ADC11" w:rsidR="00592D76" w:rsidRPr="006B7528" w:rsidRDefault="00DD10BF" w:rsidP="00A53FD4">
            <w:pPr>
              <w:spacing w:before="40" w:after="40"/>
              <w:jc w:val="left"/>
              <w:rPr>
                <w:b/>
              </w:rPr>
            </w:pPr>
            <w:r w:rsidRPr="006B7528">
              <w:rPr>
                <w:b/>
                <w:lang w:val="en-ZA"/>
              </w:rPr>
              <w:t xml:space="preserve">Rule </w:t>
            </w:r>
            <w:r w:rsidRPr="00027A2C">
              <w:rPr>
                <w:b/>
                <w:lang w:val="en-ZA"/>
              </w:rPr>
              <w:t>55</w:t>
            </w:r>
            <w:r w:rsidRPr="006B7528">
              <w:rPr>
                <w:b/>
                <w:lang w:val="en-ZA"/>
              </w:rPr>
              <w:t>.4</w:t>
            </w:r>
          </w:p>
        </w:tc>
        <w:tc>
          <w:tcPr>
            <w:tcW w:w="1322" w:type="pct"/>
          </w:tcPr>
          <w:p w14:paraId="05D4020E" w14:textId="77777777" w:rsidR="006E6C40" w:rsidRPr="009B793A" w:rsidRDefault="00586D49" w:rsidP="007D081F">
            <w:pPr>
              <w:spacing w:before="40" w:after="40"/>
              <w:jc w:val="left"/>
              <w:rPr>
                <w:b/>
                <w:bCs/>
                <w:u w:val="single"/>
              </w:rPr>
            </w:pPr>
            <w:r>
              <w:rPr>
                <w:b/>
                <w:bCs/>
                <w:u w:val="single"/>
              </w:rPr>
              <w:t xml:space="preserve">Investment </w:t>
            </w:r>
            <w:r w:rsidRPr="00586D49">
              <w:rPr>
                <w:b/>
                <w:bCs/>
                <w:u w:val="single"/>
              </w:rPr>
              <w:t xml:space="preserve">practice </w:t>
            </w:r>
            <w:r>
              <w:rPr>
                <w:b/>
                <w:bCs/>
                <w:u w:val="single"/>
              </w:rPr>
              <w:t xml:space="preserve">- </w:t>
            </w:r>
            <w:r w:rsidR="006E6C40" w:rsidRPr="009B793A">
              <w:rPr>
                <w:b/>
                <w:bCs/>
                <w:u w:val="single"/>
              </w:rPr>
              <w:t>Mandates</w:t>
            </w:r>
          </w:p>
          <w:p w14:paraId="315F8524" w14:textId="76477EB1" w:rsidR="004B4683" w:rsidRPr="009B793A" w:rsidRDefault="006E6C40" w:rsidP="0013455D">
            <w:pPr>
              <w:spacing w:before="40" w:after="40"/>
              <w:jc w:val="left"/>
            </w:pPr>
            <w:r w:rsidRPr="009B793A">
              <w:t xml:space="preserve">A firm carrying on an investment practice shall obtain an investment mandate from each client before </w:t>
            </w:r>
            <w:r w:rsidR="00592D76">
              <w:t xml:space="preserve">or as soon as possible after </w:t>
            </w:r>
            <w:r w:rsidRPr="009B793A">
              <w:t>investing funds for that client. The form of the investment mandate sh</w:t>
            </w:r>
            <w:r w:rsidR="00592D76">
              <w:t>all</w:t>
            </w:r>
            <w:r w:rsidRPr="009B793A">
              <w:t xml:space="preserve"> be substantially in the form </w:t>
            </w:r>
            <w:r w:rsidR="00592D76">
              <w:t xml:space="preserve">of the </w:t>
            </w:r>
            <w:r w:rsidR="005F6544">
              <w:t>Ninth</w:t>
            </w:r>
            <w:r w:rsidR="00592D76">
              <w:t xml:space="preserve"> Schedule to these </w:t>
            </w:r>
            <w:proofErr w:type="gramStart"/>
            <w:r w:rsidR="00080D2C">
              <w:t>R</w:t>
            </w:r>
            <w:r w:rsidR="00592D76">
              <w:t>ules, and</w:t>
            </w:r>
            <w:proofErr w:type="gramEnd"/>
            <w:r w:rsidR="00592D76">
              <w:t xml:space="preserve"> shall contain a statement that the client acknowledges that moneys so invested do not enjoy the protection of the Fund. </w:t>
            </w:r>
          </w:p>
        </w:tc>
        <w:tc>
          <w:tcPr>
            <w:tcW w:w="871" w:type="pct"/>
          </w:tcPr>
          <w:p w14:paraId="38837671" w14:textId="77777777" w:rsidR="006E6C40" w:rsidRPr="009B793A" w:rsidRDefault="006E6C40" w:rsidP="0013455D">
            <w:pPr>
              <w:spacing w:before="40" w:after="40"/>
              <w:jc w:val="left"/>
            </w:pPr>
            <w:r w:rsidRPr="009B793A">
              <w:t>An investment mandate may not exist, resulting in clients</w:t>
            </w:r>
            <w:r w:rsidR="0013455D">
              <w:t>’</w:t>
            </w:r>
            <w:r w:rsidRPr="009B793A">
              <w:t xml:space="preserve"> mone</w:t>
            </w:r>
            <w:r w:rsidR="00700ABF">
              <w:t>y</w:t>
            </w:r>
            <w:r w:rsidRPr="009B793A">
              <w:t xml:space="preserve">s being used for other purposes than </w:t>
            </w:r>
            <w:r w:rsidR="002778F1">
              <w:t xml:space="preserve">otherwise </w:t>
            </w:r>
            <w:r w:rsidR="002778F1" w:rsidRPr="009B793A">
              <w:t>intended</w:t>
            </w:r>
            <w:r w:rsidRPr="009B793A">
              <w:t>.</w:t>
            </w:r>
          </w:p>
        </w:tc>
        <w:tc>
          <w:tcPr>
            <w:tcW w:w="2002" w:type="pct"/>
          </w:tcPr>
          <w:p w14:paraId="2663A804" w14:textId="7E98FB92" w:rsidR="006F22BE" w:rsidRDefault="006F22BE" w:rsidP="007D081F">
            <w:pPr>
              <w:spacing w:before="40" w:after="40"/>
              <w:jc w:val="left"/>
            </w:pPr>
            <w:r w:rsidRPr="00481F1E">
              <w:t>Through</w:t>
            </w:r>
            <w:r w:rsidR="00411434">
              <w:t xml:space="preserve"> the</w:t>
            </w:r>
            <w:r w:rsidRPr="00481F1E">
              <w:t xml:space="preserve"> inspection of the certificate issued by the Financial Sector Conduct Authority, confirm that the firm is a registered Financial Services Provider under the Financial Advisory and Intermediary Services Act.</w:t>
            </w:r>
          </w:p>
          <w:p w14:paraId="5831688F" w14:textId="2A343DAF" w:rsidR="006E6C40" w:rsidRPr="009B793A" w:rsidRDefault="00DD5AEF" w:rsidP="007D081F">
            <w:pPr>
              <w:spacing w:before="40" w:after="40"/>
              <w:jc w:val="left"/>
            </w:pPr>
            <w:r w:rsidRPr="00DD5AEF">
              <w:t xml:space="preserve">Obtain an understanding </w:t>
            </w:r>
            <w:r w:rsidR="00411434">
              <w:t xml:space="preserve">of </w:t>
            </w:r>
            <w:r w:rsidRPr="00DD5AEF">
              <w:t>and document the key controls relating to the control objectives listed below in respect of the investments made on clients’ behalf and test the controls, where reliance will be placed on the controls</w:t>
            </w:r>
            <w:r w:rsidR="006E6C40" w:rsidRPr="009B793A">
              <w:t>:</w:t>
            </w:r>
          </w:p>
          <w:p w14:paraId="7A851E3F" w14:textId="77777777" w:rsidR="006E6C40" w:rsidRPr="009B793A" w:rsidRDefault="00700ABF" w:rsidP="00F41F0A">
            <w:pPr>
              <w:numPr>
                <w:ilvl w:val="0"/>
                <w:numId w:val="12"/>
              </w:numPr>
              <w:spacing w:before="40" w:after="40"/>
              <w:jc w:val="left"/>
            </w:pPr>
            <w:r>
              <w:t>I</w:t>
            </w:r>
            <w:r w:rsidR="006E6C40" w:rsidRPr="009B793A">
              <w:t>nvestments are properly authori</w:t>
            </w:r>
            <w:r w:rsidR="006E6C40">
              <w:t>s</w:t>
            </w:r>
            <w:r w:rsidR="006E6C40" w:rsidRPr="009B793A">
              <w:t>ed (validity)</w:t>
            </w:r>
            <w:r>
              <w:t>;</w:t>
            </w:r>
          </w:p>
          <w:p w14:paraId="5FE65118" w14:textId="77777777" w:rsidR="00644059" w:rsidRDefault="006E6C40" w:rsidP="00F41F0A">
            <w:pPr>
              <w:pStyle w:val="ListParagraph"/>
              <w:numPr>
                <w:ilvl w:val="0"/>
                <w:numId w:val="12"/>
              </w:numPr>
              <w:spacing w:before="40" w:after="40"/>
              <w:jc w:val="left"/>
            </w:pPr>
            <w:r w:rsidRPr="009B793A">
              <w:t>Inspect the list of trust creditors and identify those for which the firm is carrying on an investment practice</w:t>
            </w:r>
            <w:r w:rsidR="00700ABF">
              <w:t>;</w:t>
            </w:r>
            <w:r w:rsidRPr="009B793A">
              <w:t xml:space="preserve"> </w:t>
            </w:r>
          </w:p>
          <w:p w14:paraId="21C1E973" w14:textId="242BB273" w:rsidR="00586D49" w:rsidRDefault="00DC3B91" w:rsidP="00F41F0A">
            <w:pPr>
              <w:pStyle w:val="ListParagraph"/>
              <w:numPr>
                <w:ilvl w:val="0"/>
                <w:numId w:val="12"/>
              </w:numPr>
              <w:spacing w:before="40" w:after="40"/>
              <w:jc w:val="left"/>
            </w:pPr>
            <w:r w:rsidRPr="00DC3B91">
              <w:t xml:space="preserve">On a test basis, select a sample of investment mandates </w:t>
            </w:r>
            <w:r>
              <w:t>a</w:t>
            </w:r>
            <w:r w:rsidRPr="00DC3B91">
              <w:t>nd by inspection, determine</w:t>
            </w:r>
            <w:r w:rsidRPr="00DC3B91" w:rsidDel="00DC3B91">
              <w:t xml:space="preserve"> </w:t>
            </w:r>
            <w:r w:rsidR="00BB7E24" w:rsidRPr="00BB7E24">
              <w:t>whether</w:t>
            </w:r>
            <w:r w:rsidR="006E6C40" w:rsidRPr="009B793A">
              <w:t xml:space="preserve"> the key controls have been implemented and operat</w:t>
            </w:r>
            <w:r w:rsidR="0013455D">
              <w:t>ed effectively</w:t>
            </w:r>
            <w:r w:rsidR="006E6C40" w:rsidRPr="009B793A">
              <w:t xml:space="preserve"> throughout the </w:t>
            </w:r>
            <w:r w:rsidR="00700ABF">
              <w:t xml:space="preserve">reporting </w:t>
            </w:r>
            <w:r w:rsidR="006E6C40" w:rsidRPr="009B793A">
              <w:t>period under review</w:t>
            </w:r>
            <w:r w:rsidR="00586D49">
              <w:t>;</w:t>
            </w:r>
          </w:p>
          <w:p w14:paraId="2725B18D" w14:textId="77777777" w:rsidR="006E6C40" w:rsidRPr="001E1BAB" w:rsidRDefault="00586D49" w:rsidP="00F41F0A">
            <w:pPr>
              <w:pStyle w:val="ListParagraph"/>
              <w:numPr>
                <w:ilvl w:val="0"/>
                <w:numId w:val="12"/>
              </w:numPr>
              <w:spacing w:before="40" w:after="40"/>
              <w:jc w:val="left"/>
            </w:pPr>
            <w:r w:rsidRPr="001E1BAB">
              <w:t>For the sample selected above, confirm that investment mandates were received before or as soon as possible after investing funds for that client; and</w:t>
            </w:r>
          </w:p>
          <w:p w14:paraId="1FD4AC29" w14:textId="4DF7FC3C" w:rsidR="00F57BE6" w:rsidRDefault="005762CF" w:rsidP="00F41F0A">
            <w:pPr>
              <w:pStyle w:val="ListParagraph"/>
              <w:numPr>
                <w:ilvl w:val="0"/>
                <w:numId w:val="12"/>
              </w:numPr>
              <w:spacing w:before="40" w:after="40"/>
              <w:jc w:val="left"/>
            </w:pPr>
            <w:r w:rsidRPr="001E1BAB">
              <w:t xml:space="preserve">For the sample selected above, ensure through </w:t>
            </w:r>
            <w:r w:rsidR="00411434" w:rsidRPr="001E1BAB">
              <w:t xml:space="preserve">an </w:t>
            </w:r>
            <w:r w:rsidRPr="001E1BAB">
              <w:t>inspection that the investment</w:t>
            </w:r>
            <w:r>
              <w:t xml:space="preserve"> mandate includes a </w:t>
            </w:r>
            <w:r>
              <w:lastRenderedPageBreak/>
              <w:t>statement that the client acknowledges that moneys so invested do not enjoy the protection of the Fund.</w:t>
            </w:r>
          </w:p>
          <w:p w14:paraId="3CDD6827" w14:textId="2A3C5ADC" w:rsidR="00586D49" w:rsidRDefault="00586D49" w:rsidP="00586D49">
            <w:pPr>
              <w:spacing w:before="40" w:after="40"/>
              <w:jc w:val="left"/>
            </w:pPr>
            <w:r>
              <w:t>If reliance is not placed on</w:t>
            </w:r>
            <w:r w:rsidR="001C5206">
              <w:t xml:space="preserve"> the</w:t>
            </w:r>
            <w:r>
              <w:t xml:space="preserve"> controls</w:t>
            </w:r>
            <w:r w:rsidR="00925A68">
              <w:t>:</w:t>
            </w:r>
            <w:r>
              <w:t xml:space="preserve"> </w:t>
            </w:r>
          </w:p>
          <w:p w14:paraId="14F1700B" w14:textId="77777777" w:rsidR="00586D49" w:rsidRDefault="00586D49" w:rsidP="00F41F0A">
            <w:pPr>
              <w:pStyle w:val="ListParagraph"/>
              <w:numPr>
                <w:ilvl w:val="0"/>
                <w:numId w:val="12"/>
              </w:numPr>
              <w:spacing w:before="40" w:after="40"/>
              <w:jc w:val="left"/>
            </w:pPr>
            <w:r w:rsidRPr="009B793A">
              <w:t>Inspect the list of trust creditors and identify those for which the firm is carrying on an investment practice</w:t>
            </w:r>
            <w:r>
              <w:t>;</w:t>
            </w:r>
          </w:p>
          <w:p w14:paraId="0D64219A" w14:textId="3B69991B" w:rsidR="00586D49" w:rsidRPr="001E1BAB" w:rsidRDefault="00411434" w:rsidP="00F41F0A">
            <w:pPr>
              <w:pStyle w:val="ListParagraph"/>
              <w:numPr>
                <w:ilvl w:val="0"/>
                <w:numId w:val="12"/>
              </w:numPr>
              <w:spacing w:before="40" w:after="40"/>
              <w:jc w:val="left"/>
            </w:pPr>
            <w:r>
              <w:t xml:space="preserve">On </w:t>
            </w:r>
            <w:r w:rsidR="00586D49">
              <w:t>a test basis</w:t>
            </w:r>
            <w:r>
              <w:t>, select</w:t>
            </w:r>
            <w:r w:rsidR="00586D49">
              <w:t xml:space="preserve"> a sample of investment mandates and determine by inspection that the i</w:t>
            </w:r>
            <w:r w:rsidR="00586D49" w:rsidRPr="009B793A">
              <w:t>nvestments are properly authori</w:t>
            </w:r>
            <w:r w:rsidR="00586D49">
              <w:t>s</w:t>
            </w:r>
            <w:r w:rsidR="00586D49" w:rsidRPr="009B793A">
              <w:t>ed</w:t>
            </w:r>
            <w:r w:rsidR="00586D49">
              <w:t xml:space="preserve"> and that the </w:t>
            </w:r>
            <w:r w:rsidR="00586D49" w:rsidRPr="009B793A">
              <w:t>investment mandate</w:t>
            </w:r>
            <w:r w:rsidR="00586D49">
              <w:t>s were received</w:t>
            </w:r>
            <w:r w:rsidR="00586D49" w:rsidRPr="009B793A">
              <w:t xml:space="preserve"> before </w:t>
            </w:r>
            <w:r w:rsidR="00586D49">
              <w:t xml:space="preserve">or as soon as possible after </w:t>
            </w:r>
            <w:r w:rsidR="00586D49" w:rsidRPr="009B793A">
              <w:t>investing funds for that client</w:t>
            </w:r>
            <w:r w:rsidR="00586D49" w:rsidRPr="001E1BAB">
              <w:t>; and</w:t>
            </w:r>
          </w:p>
          <w:p w14:paraId="573682AC" w14:textId="3EA23622" w:rsidR="00586D49" w:rsidRPr="009B793A" w:rsidRDefault="00586D49" w:rsidP="00F41F0A">
            <w:pPr>
              <w:pStyle w:val="ListParagraph"/>
              <w:numPr>
                <w:ilvl w:val="0"/>
                <w:numId w:val="12"/>
              </w:numPr>
              <w:spacing w:before="40" w:after="40"/>
              <w:jc w:val="left"/>
            </w:pPr>
            <w:r w:rsidRPr="001E1BAB">
              <w:t xml:space="preserve">For the sample selected above, ensure through </w:t>
            </w:r>
            <w:r w:rsidR="00411434" w:rsidRPr="001E1BAB">
              <w:t xml:space="preserve">an </w:t>
            </w:r>
            <w:r w:rsidRPr="001E1BAB">
              <w:t>inspection that the investment</w:t>
            </w:r>
            <w:r>
              <w:t xml:space="preserve"> mandate includes a statement that the client acknowledges that moneys so invested do not enjoy the protection of the Fund.</w:t>
            </w:r>
          </w:p>
        </w:tc>
      </w:tr>
      <w:tr w:rsidR="00071A8D" w:rsidRPr="009B793A" w14:paraId="1E98C79B" w14:textId="77777777" w:rsidTr="0024277B">
        <w:tc>
          <w:tcPr>
            <w:tcW w:w="224" w:type="pct"/>
          </w:tcPr>
          <w:p w14:paraId="68BE9E4C" w14:textId="5D23648B" w:rsidR="006E6C40" w:rsidRPr="009B793A" w:rsidRDefault="00CA0F25" w:rsidP="003A2DFD">
            <w:pPr>
              <w:spacing w:before="40" w:after="40"/>
            </w:pPr>
            <w:r>
              <w:lastRenderedPageBreak/>
              <w:t>2</w:t>
            </w:r>
            <w:r w:rsidR="00D84189">
              <w:t>1</w:t>
            </w:r>
          </w:p>
        </w:tc>
        <w:tc>
          <w:tcPr>
            <w:tcW w:w="581" w:type="pct"/>
          </w:tcPr>
          <w:p w14:paraId="6A40F6CB" w14:textId="54F26177" w:rsidR="006E6C40" w:rsidRPr="006B7528" w:rsidRDefault="00DD10BF" w:rsidP="00A53FD4">
            <w:pPr>
              <w:spacing w:before="40" w:after="40"/>
              <w:jc w:val="left"/>
              <w:rPr>
                <w:b/>
              </w:rPr>
            </w:pPr>
            <w:r w:rsidRPr="006B7528">
              <w:rPr>
                <w:b/>
                <w:lang w:val="en-ZA"/>
              </w:rPr>
              <w:t xml:space="preserve">Rule </w:t>
            </w:r>
            <w:r w:rsidRPr="00027A2C">
              <w:rPr>
                <w:b/>
                <w:lang w:val="en-ZA"/>
              </w:rPr>
              <w:t>55</w:t>
            </w:r>
            <w:r w:rsidRPr="006B7528">
              <w:rPr>
                <w:b/>
                <w:lang w:val="en-ZA"/>
              </w:rPr>
              <w:t>.5</w:t>
            </w:r>
          </w:p>
        </w:tc>
        <w:tc>
          <w:tcPr>
            <w:tcW w:w="1322" w:type="pct"/>
          </w:tcPr>
          <w:p w14:paraId="5948CCA5" w14:textId="77777777" w:rsidR="006E6C40" w:rsidRPr="009B793A" w:rsidRDefault="00392F82" w:rsidP="007D081F">
            <w:pPr>
              <w:spacing w:before="40" w:after="40"/>
              <w:jc w:val="left"/>
              <w:rPr>
                <w:b/>
                <w:bCs/>
                <w:u w:val="single"/>
              </w:rPr>
            </w:pPr>
            <w:r>
              <w:rPr>
                <w:b/>
                <w:bCs/>
                <w:u w:val="single"/>
              </w:rPr>
              <w:t>R</w:t>
            </w:r>
            <w:r w:rsidR="006E6C40" w:rsidRPr="009B793A">
              <w:rPr>
                <w:b/>
                <w:bCs/>
                <w:u w:val="single"/>
              </w:rPr>
              <w:t>eport to clients</w:t>
            </w:r>
          </w:p>
          <w:p w14:paraId="58DFBC4B" w14:textId="77777777" w:rsidR="00392F82" w:rsidRDefault="006E6C40" w:rsidP="002778F1">
            <w:pPr>
              <w:spacing w:before="40" w:after="40"/>
              <w:jc w:val="left"/>
            </w:pPr>
            <w:r w:rsidRPr="009B793A">
              <w:t>Every firm carrying on an investment practice shall</w:t>
            </w:r>
            <w:r w:rsidR="00392F82">
              <w:t xml:space="preserve"> report to its client in writing in terms of the client’s investment mandate at least once every twelve months on income earned and capital movements during the period of the report.</w:t>
            </w:r>
          </w:p>
          <w:p w14:paraId="1A4767BC" w14:textId="7191E506" w:rsidR="00DA4590" w:rsidRPr="009B793A" w:rsidRDefault="00392F82" w:rsidP="00392F82">
            <w:pPr>
              <w:spacing w:before="40" w:after="40"/>
              <w:jc w:val="left"/>
            </w:pPr>
            <w:r>
              <w:lastRenderedPageBreak/>
              <w:t xml:space="preserve">That report shall reflect all commission earned or other charges made by the </w:t>
            </w:r>
            <w:r w:rsidR="005F6544">
              <w:t>firm</w:t>
            </w:r>
            <w:r>
              <w:t xml:space="preserve"> in carrying out the mandate.</w:t>
            </w:r>
            <w:r w:rsidRPr="009B793A" w:rsidDel="00392F82">
              <w:t xml:space="preserve"> </w:t>
            </w:r>
          </w:p>
        </w:tc>
        <w:tc>
          <w:tcPr>
            <w:tcW w:w="871" w:type="pct"/>
          </w:tcPr>
          <w:p w14:paraId="40634CA5" w14:textId="6D9CCAEC" w:rsidR="006E6C40" w:rsidRPr="009B793A" w:rsidRDefault="006E6C40" w:rsidP="00F15A05">
            <w:pPr>
              <w:spacing w:before="40" w:after="40"/>
              <w:jc w:val="left"/>
            </w:pPr>
            <w:r w:rsidRPr="009B793A">
              <w:lastRenderedPageBreak/>
              <w:t xml:space="preserve">The firm may not submit an annual report to the client regarding the status of the investments held on behalf of the client, and this may lead to </w:t>
            </w:r>
            <w:r w:rsidR="00F15A05">
              <w:t>the</w:t>
            </w:r>
            <w:r w:rsidR="00411434">
              <w:t xml:space="preserve"> </w:t>
            </w:r>
            <w:r w:rsidRPr="009B793A">
              <w:t xml:space="preserve">misappropriation of </w:t>
            </w:r>
            <w:r w:rsidR="00DE4810">
              <w:t xml:space="preserve">a </w:t>
            </w:r>
            <w:r w:rsidRPr="009B793A">
              <w:t>client’s mon</w:t>
            </w:r>
            <w:r w:rsidR="00610D53">
              <w:t>ies</w:t>
            </w:r>
            <w:r w:rsidRPr="009B793A">
              <w:t>.</w:t>
            </w:r>
          </w:p>
        </w:tc>
        <w:tc>
          <w:tcPr>
            <w:tcW w:w="2002" w:type="pct"/>
          </w:tcPr>
          <w:p w14:paraId="3C803C5E" w14:textId="6FA293AC" w:rsidR="006E6C40" w:rsidRPr="009B793A" w:rsidRDefault="006E6C40" w:rsidP="00411434">
            <w:pPr>
              <w:spacing w:before="40" w:after="40"/>
              <w:jc w:val="left"/>
            </w:pPr>
            <w:r w:rsidRPr="009B793A">
              <w:t xml:space="preserve">Obtain a </w:t>
            </w:r>
            <w:r w:rsidR="00681F34">
              <w:t>list of investments</w:t>
            </w:r>
            <w:r w:rsidRPr="009B793A">
              <w:t xml:space="preserve"> and</w:t>
            </w:r>
            <w:r w:rsidR="00912F3E" w:rsidRPr="00912F3E">
              <w:t xml:space="preserve"> select</w:t>
            </w:r>
            <w:r w:rsidR="008B07A1">
              <w:t xml:space="preserve"> a sample at the reporting date</w:t>
            </w:r>
            <w:r w:rsidR="00912F3E" w:rsidRPr="00912F3E">
              <w:t xml:space="preserve"> &lt;i.e. at year</w:t>
            </w:r>
            <w:r w:rsidR="00411434">
              <w:t>-</w:t>
            </w:r>
            <w:r w:rsidR="00912F3E" w:rsidRPr="00912F3E">
              <w:t>end and the other test date&gt;</w:t>
            </w:r>
            <w:r w:rsidR="0054505F">
              <w:t xml:space="preserve"> </w:t>
            </w:r>
            <w:r w:rsidR="00912F3E" w:rsidRPr="00912F3E">
              <w:t>to</w:t>
            </w:r>
            <w:r w:rsidRPr="009B793A">
              <w:t xml:space="preserve"> </w:t>
            </w:r>
            <w:r w:rsidR="00681F34">
              <w:t xml:space="preserve">verify that the firm reported to its client at least once every </w:t>
            </w:r>
            <w:r w:rsidR="00411434">
              <w:t>12</w:t>
            </w:r>
            <w:r w:rsidR="00681F34">
              <w:t xml:space="preserve"> months on the income earned and capital movements during the period of the report. If applicable, confirm that the report also reflect</w:t>
            </w:r>
            <w:r w:rsidR="009B6881">
              <w:t>s</w:t>
            </w:r>
            <w:r w:rsidR="00681F34">
              <w:t xml:space="preserve"> all commission earned and other charges made by the firm in carrying out its mandate.</w:t>
            </w:r>
            <w:r w:rsidR="00B62C42" w:rsidRPr="00B62C42">
              <w:rPr>
                <w:lang w:val="en-ZA"/>
              </w:rPr>
              <w:t xml:space="preserve"> </w:t>
            </w:r>
            <w:r w:rsidR="00B62C42">
              <w:rPr>
                <w:lang w:val="en-ZA"/>
              </w:rPr>
              <w:t>C</w:t>
            </w:r>
            <w:r w:rsidR="00B62C42" w:rsidRPr="00B62C42">
              <w:rPr>
                <w:lang w:val="en-ZA"/>
              </w:rPr>
              <w:t xml:space="preserve">onsider </w:t>
            </w:r>
            <w:r w:rsidR="00463E08">
              <w:rPr>
                <w:lang w:val="en-ZA"/>
              </w:rPr>
              <w:t xml:space="preserve">the </w:t>
            </w:r>
            <w:r w:rsidR="00B62C42" w:rsidRPr="00B62C42">
              <w:rPr>
                <w:lang w:val="en-ZA"/>
              </w:rPr>
              <w:t xml:space="preserve">appropriateness of negative confirmations that could be sent to a sample of trust creditors. </w:t>
            </w:r>
          </w:p>
        </w:tc>
      </w:tr>
      <w:tr w:rsidR="00071A8D" w:rsidRPr="009B793A" w14:paraId="1515196A" w14:textId="77777777" w:rsidTr="0024277B">
        <w:tc>
          <w:tcPr>
            <w:tcW w:w="224" w:type="pct"/>
          </w:tcPr>
          <w:p w14:paraId="662E3689" w14:textId="5D28E0CB" w:rsidR="006E6C40" w:rsidRPr="009B793A" w:rsidRDefault="00CA0F25" w:rsidP="001F5700">
            <w:pPr>
              <w:spacing w:before="40" w:after="40"/>
            </w:pPr>
            <w:r>
              <w:t>2</w:t>
            </w:r>
            <w:r w:rsidR="00D84189">
              <w:t>2</w:t>
            </w:r>
          </w:p>
        </w:tc>
        <w:tc>
          <w:tcPr>
            <w:tcW w:w="581" w:type="pct"/>
          </w:tcPr>
          <w:p w14:paraId="0EC21EF9" w14:textId="4656ECF6" w:rsidR="006E6C40" w:rsidRPr="006B7528" w:rsidRDefault="00DD10BF" w:rsidP="00A53FD4">
            <w:pPr>
              <w:spacing w:before="40" w:after="40"/>
              <w:jc w:val="left"/>
              <w:rPr>
                <w:b/>
              </w:rPr>
            </w:pPr>
            <w:r w:rsidRPr="006B7528">
              <w:rPr>
                <w:b/>
                <w:lang w:val="en-ZA"/>
              </w:rPr>
              <w:t xml:space="preserve">Rule </w:t>
            </w:r>
            <w:r w:rsidRPr="00027A2C">
              <w:rPr>
                <w:b/>
                <w:lang w:val="en-ZA"/>
              </w:rPr>
              <w:t>55</w:t>
            </w:r>
            <w:r w:rsidRPr="006B7528">
              <w:rPr>
                <w:b/>
                <w:lang w:val="en-ZA"/>
              </w:rPr>
              <w:t xml:space="preserve">.6 to </w:t>
            </w:r>
            <w:r w:rsidRPr="00027A2C">
              <w:rPr>
                <w:b/>
                <w:lang w:val="en-ZA"/>
              </w:rPr>
              <w:t>55</w:t>
            </w:r>
            <w:r w:rsidRPr="006B7528">
              <w:rPr>
                <w:b/>
                <w:lang w:val="en-ZA"/>
              </w:rPr>
              <w:t>.8</w:t>
            </w:r>
          </w:p>
        </w:tc>
        <w:tc>
          <w:tcPr>
            <w:tcW w:w="1322" w:type="pct"/>
          </w:tcPr>
          <w:p w14:paraId="482AF971" w14:textId="77777777" w:rsidR="006E6C40" w:rsidRPr="009B793A" w:rsidRDefault="006E6C40">
            <w:pPr>
              <w:spacing w:before="40" w:after="40"/>
              <w:jc w:val="left"/>
              <w:rPr>
                <w:b/>
                <w:bCs/>
                <w:u w:val="single"/>
              </w:rPr>
            </w:pPr>
            <w:r w:rsidRPr="009B793A">
              <w:rPr>
                <w:b/>
                <w:bCs/>
                <w:u w:val="single"/>
              </w:rPr>
              <w:t xml:space="preserve">Accounting records </w:t>
            </w:r>
            <w:r w:rsidR="00A523DF">
              <w:rPr>
                <w:b/>
                <w:bCs/>
                <w:u w:val="single"/>
              </w:rPr>
              <w:t>for</w:t>
            </w:r>
            <w:r w:rsidRPr="009B793A">
              <w:rPr>
                <w:b/>
                <w:bCs/>
                <w:u w:val="single"/>
              </w:rPr>
              <w:t xml:space="preserve"> </w:t>
            </w:r>
            <w:r w:rsidR="00A523DF">
              <w:rPr>
                <w:b/>
                <w:bCs/>
                <w:u w:val="single"/>
              </w:rPr>
              <w:t>i</w:t>
            </w:r>
            <w:r w:rsidRPr="009B793A">
              <w:rPr>
                <w:b/>
                <w:bCs/>
                <w:u w:val="single"/>
              </w:rPr>
              <w:t xml:space="preserve">nvestment practices </w:t>
            </w:r>
          </w:p>
          <w:p w14:paraId="33B04CBA" w14:textId="77777777" w:rsidR="00A523DF" w:rsidRDefault="006E6C40" w:rsidP="002778F1">
            <w:pPr>
              <w:spacing w:before="40" w:after="40"/>
              <w:jc w:val="left"/>
            </w:pPr>
            <w:r w:rsidRPr="009B793A">
              <w:t>Every firm carrying on an investment practice shall, in addition to its normal accounting records, also keep</w:t>
            </w:r>
            <w:r w:rsidR="00A523DF">
              <w:t xml:space="preserve"> a separate trust account record</w:t>
            </w:r>
            <w:r w:rsidRPr="009B793A">
              <w:t xml:space="preserve"> and supporting documents in respect of </w:t>
            </w:r>
            <w:r w:rsidR="00A523DF">
              <w:t>each client, which record shall reflect:</w:t>
            </w:r>
          </w:p>
          <w:p w14:paraId="0D7C4BE6" w14:textId="0FCD6E1D" w:rsidR="00A523DF" w:rsidRDefault="00A523DF" w:rsidP="00F41F0A">
            <w:pPr>
              <w:pStyle w:val="ListParagraph"/>
              <w:numPr>
                <w:ilvl w:val="0"/>
                <w:numId w:val="38"/>
              </w:numPr>
              <w:spacing w:before="40" w:after="40"/>
              <w:ind w:left="360"/>
              <w:jc w:val="left"/>
            </w:pPr>
            <w:r>
              <w:t>Payment</w:t>
            </w:r>
            <w:r w:rsidR="004C3453">
              <w:t>s</w:t>
            </w:r>
            <w:r>
              <w:t xml:space="preserve"> of all monies entrusted to it from time to time by the client for investment pursuant to the mandate granted by the client in terms of </w:t>
            </w:r>
            <w:r w:rsidR="005F6544" w:rsidRPr="005F6544">
              <w:rPr>
                <w:lang w:val="en-ZA"/>
              </w:rPr>
              <w:t xml:space="preserve">investment practice </w:t>
            </w:r>
            <w:r w:rsidR="00080D2C" w:rsidRPr="006B7528">
              <w:rPr>
                <w:lang w:val="en-ZA"/>
              </w:rPr>
              <w:t>R</w:t>
            </w:r>
            <w:r w:rsidR="005F6544" w:rsidRPr="006B7528">
              <w:rPr>
                <w:lang w:val="en-ZA"/>
              </w:rPr>
              <w:t xml:space="preserve">ule </w:t>
            </w:r>
            <w:r w:rsidR="005F6544" w:rsidRPr="005F6544">
              <w:rPr>
                <w:lang w:val="en-ZA"/>
              </w:rPr>
              <w:t>55</w:t>
            </w:r>
            <w:r w:rsidR="005F6544" w:rsidRPr="006B7528">
              <w:rPr>
                <w:lang w:val="en-ZA"/>
              </w:rPr>
              <w:t>.4</w:t>
            </w:r>
            <w:r>
              <w:t>;</w:t>
            </w:r>
          </w:p>
          <w:p w14:paraId="74785F3D" w14:textId="77777777" w:rsidR="00A523DF" w:rsidRDefault="00A523DF" w:rsidP="00F41F0A">
            <w:pPr>
              <w:pStyle w:val="ListParagraph"/>
              <w:numPr>
                <w:ilvl w:val="0"/>
                <w:numId w:val="38"/>
              </w:numPr>
              <w:spacing w:before="40" w:after="40"/>
              <w:ind w:left="360"/>
              <w:jc w:val="left"/>
            </w:pPr>
            <w:r>
              <w:t>Payments of all monies invested by it on the client’s behalf;</w:t>
            </w:r>
          </w:p>
          <w:p w14:paraId="48EA9933" w14:textId="77777777" w:rsidR="00A523DF" w:rsidRDefault="00A523DF" w:rsidP="00F41F0A">
            <w:pPr>
              <w:pStyle w:val="ListParagraph"/>
              <w:numPr>
                <w:ilvl w:val="0"/>
                <w:numId w:val="38"/>
              </w:numPr>
              <w:spacing w:before="40" w:after="40"/>
              <w:ind w:left="360"/>
              <w:jc w:val="left"/>
            </w:pPr>
            <w:r>
              <w:t>Payments of all amounts, both capital and income, derived from investments and received for the client’s account;</w:t>
            </w:r>
          </w:p>
          <w:p w14:paraId="6B04250C" w14:textId="77777777" w:rsidR="00A523DF" w:rsidRDefault="00A523DF" w:rsidP="00F41F0A">
            <w:pPr>
              <w:pStyle w:val="ListParagraph"/>
              <w:numPr>
                <w:ilvl w:val="0"/>
                <w:numId w:val="38"/>
              </w:numPr>
              <w:spacing w:before="40" w:after="40"/>
              <w:ind w:left="360"/>
              <w:jc w:val="left"/>
            </w:pPr>
            <w:r>
              <w:lastRenderedPageBreak/>
              <w:t>All payments made by it to the client in respect of the client’s investments; and</w:t>
            </w:r>
          </w:p>
          <w:p w14:paraId="190E304D" w14:textId="570612B8" w:rsidR="006E6C40" w:rsidRPr="009B793A" w:rsidRDefault="00A523DF" w:rsidP="00F41F0A">
            <w:pPr>
              <w:pStyle w:val="ListParagraph"/>
              <w:numPr>
                <w:ilvl w:val="0"/>
                <w:numId w:val="38"/>
              </w:numPr>
              <w:spacing w:before="40" w:after="40"/>
              <w:ind w:left="360"/>
              <w:jc w:val="left"/>
            </w:pPr>
            <w:r>
              <w:t xml:space="preserve">All charges paid to the firm in respect of services rendered by it to the client pursuant to the client’s mandate in terms of </w:t>
            </w:r>
            <w:r w:rsidR="005F6544" w:rsidRPr="005F6544">
              <w:rPr>
                <w:lang w:val="en-ZA"/>
              </w:rPr>
              <w:t xml:space="preserve">investment practice </w:t>
            </w:r>
            <w:r w:rsidR="00080D2C" w:rsidRPr="006B7528">
              <w:rPr>
                <w:lang w:val="en-ZA"/>
              </w:rPr>
              <w:t>R</w:t>
            </w:r>
            <w:r w:rsidR="005F6544" w:rsidRPr="006B7528">
              <w:rPr>
                <w:lang w:val="en-ZA"/>
              </w:rPr>
              <w:t xml:space="preserve">ule </w:t>
            </w:r>
            <w:r w:rsidR="005F6544" w:rsidRPr="005F6544">
              <w:rPr>
                <w:lang w:val="en-ZA"/>
              </w:rPr>
              <w:t>55</w:t>
            </w:r>
            <w:r w:rsidR="005F6544" w:rsidRPr="006B7528">
              <w:rPr>
                <w:lang w:val="en-ZA"/>
              </w:rPr>
              <w:t>.4</w:t>
            </w:r>
            <w:r>
              <w:t>.</w:t>
            </w:r>
            <w:r w:rsidR="006E6C40" w:rsidRPr="009B793A">
              <w:t xml:space="preserve"> </w:t>
            </w:r>
          </w:p>
          <w:p w14:paraId="505FC606" w14:textId="66D07AE0" w:rsidR="006E6C40" w:rsidRPr="009B793A" w:rsidRDefault="006E6C40" w:rsidP="002778F1">
            <w:pPr>
              <w:spacing w:before="40" w:after="40"/>
              <w:jc w:val="left"/>
            </w:pPr>
            <w:r w:rsidRPr="009B793A">
              <w:t xml:space="preserve">The accounting records and other supporting documents </w:t>
            </w:r>
            <w:r w:rsidR="000B29CB">
              <w:t>referred to in</w:t>
            </w:r>
            <w:r w:rsidR="0054505F">
              <w:t xml:space="preserve"> </w:t>
            </w:r>
            <w:r w:rsidR="005F6544" w:rsidRPr="005F6544">
              <w:rPr>
                <w:lang w:val="en-ZA"/>
              </w:rPr>
              <w:t>investment practice</w:t>
            </w:r>
            <w:r w:rsidR="005F6544" w:rsidRPr="006B7528">
              <w:rPr>
                <w:lang w:val="en-ZA"/>
              </w:rPr>
              <w:t xml:space="preserve"> </w:t>
            </w:r>
            <w:r w:rsidR="00080D2C" w:rsidRPr="006B7528">
              <w:rPr>
                <w:lang w:val="en-ZA"/>
              </w:rPr>
              <w:t>R</w:t>
            </w:r>
            <w:r w:rsidR="005F6544" w:rsidRPr="006B7528">
              <w:rPr>
                <w:lang w:val="en-ZA"/>
              </w:rPr>
              <w:t xml:space="preserve">ule </w:t>
            </w:r>
            <w:r w:rsidR="005F6544" w:rsidRPr="005F6544">
              <w:rPr>
                <w:lang w:val="en-ZA"/>
              </w:rPr>
              <w:t>55</w:t>
            </w:r>
            <w:r w:rsidR="005F6544" w:rsidRPr="006B7528">
              <w:rPr>
                <w:lang w:val="en-ZA"/>
              </w:rPr>
              <w:t>.6</w:t>
            </w:r>
            <w:r w:rsidR="00B4559C" w:rsidRPr="006B7528">
              <w:rPr>
                <w:lang w:val="en-ZA"/>
              </w:rPr>
              <w:t xml:space="preserve"> </w:t>
            </w:r>
            <w:r w:rsidRPr="009B793A">
              <w:t>shall be retained by the firm in such manner as to enable it to furnish each client upon request with all current details of the client’s investments</w:t>
            </w:r>
            <w:r w:rsidR="000B29CB">
              <w:t xml:space="preserve"> as recorded in </w:t>
            </w:r>
            <w:r w:rsidR="005F6544" w:rsidRPr="005F6544">
              <w:rPr>
                <w:lang w:val="en-ZA"/>
              </w:rPr>
              <w:t xml:space="preserve">investment practice </w:t>
            </w:r>
            <w:r w:rsidR="00080D2C" w:rsidRPr="006B7528">
              <w:rPr>
                <w:lang w:val="en-ZA"/>
              </w:rPr>
              <w:t>R</w:t>
            </w:r>
            <w:r w:rsidR="005F6544" w:rsidRPr="006B7528">
              <w:rPr>
                <w:lang w:val="en-ZA"/>
              </w:rPr>
              <w:t xml:space="preserve">ule </w:t>
            </w:r>
            <w:r w:rsidR="005F6544" w:rsidRPr="005F6544">
              <w:rPr>
                <w:lang w:val="en-ZA"/>
              </w:rPr>
              <w:t>55</w:t>
            </w:r>
            <w:r w:rsidR="005F6544" w:rsidRPr="006B7528">
              <w:rPr>
                <w:lang w:val="en-ZA"/>
              </w:rPr>
              <w:t>.6</w:t>
            </w:r>
            <w:r w:rsidRPr="009B793A">
              <w:t xml:space="preserve">. </w:t>
            </w:r>
          </w:p>
          <w:p w14:paraId="053CBC09" w14:textId="77777777" w:rsidR="006E6C40" w:rsidRPr="009B793A" w:rsidRDefault="006E6C40" w:rsidP="002778F1">
            <w:pPr>
              <w:spacing w:before="40" w:after="40"/>
              <w:jc w:val="left"/>
            </w:pPr>
            <w:r w:rsidRPr="009B793A">
              <w:t>Such accounting records</w:t>
            </w:r>
            <w:r w:rsidR="000B29CB">
              <w:t>,</w:t>
            </w:r>
            <w:r w:rsidRPr="009B793A">
              <w:t xml:space="preserve"> other supporting documents </w:t>
            </w:r>
            <w:r w:rsidR="000B29CB">
              <w:t xml:space="preserve">and systems </w:t>
            </w:r>
            <w:r w:rsidRPr="009B793A">
              <w:t xml:space="preserve">shall be maintained in sufficient detail and be cross-referenced to the trust account records retained in respect of each client, in such a way as to provide an adequate and </w:t>
            </w:r>
            <w:r w:rsidR="000B29CB">
              <w:t>appropriate</w:t>
            </w:r>
            <w:r w:rsidR="000B29CB" w:rsidRPr="009B793A">
              <w:t xml:space="preserve"> </w:t>
            </w:r>
            <w:r w:rsidRPr="009B793A">
              <w:t xml:space="preserve">audit trail which will enable a particular transaction to be identified at any time and traced </w:t>
            </w:r>
            <w:r w:rsidRPr="009B793A">
              <w:lastRenderedPageBreak/>
              <w:t xml:space="preserve">through the accounting records to the client. </w:t>
            </w:r>
          </w:p>
          <w:p w14:paraId="06064F4F" w14:textId="77777777" w:rsidR="006E6C40" w:rsidRPr="009B793A" w:rsidRDefault="006E6C40" w:rsidP="002778F1">
            <w:pPr>
              <w:spacing w:before="40" w:after="40"/>
              <w:jc w:val="left"/>
            </w:pPr>
            <w:r w:rsidRPr="009B793A">
              <w:t xml:space="preserve">The system shall collect the information in an orderly manner and the accounting records and other supporting documents shall be properly arranged, filed and indexed so that </w:t>
            </w:r>
            <w:r w:rsidR="00E51BD3">
              <w:t>any particular record can be</w:t>
            </w:r>
            <w:r w:rsidRPr="009B793A">
              <w:t xml:space="preserve"> promptly </w:t>
            </w:r>
            <w:r w:rsidR="00E51BD3">
              <w:t>accessed</w:t>
            </w:r>
            <w:r w:rsidRPr="009B793A">
              <w:t xml:space="preserve">. </w:t>
            </w:r>
          </w:p>
          <w:p w14:paraId="3B1D395B" w14:textId="6706C36E" w:rsidR="006E6C40" w:rsidRPr="009B793A" w:rsidRDefault="006E6C40" w:rsidP="002778F1">
            <w:pPr>
              <w:spacing w:before="40" w:after="40"/>
              <w:jc w:val="left"/>
            </w:pPr>
            <w:r w:rsidRPr="009B793A">
              <w:t xml:space="preserve">Where accounting records are maintained by means other than on paper, </w:t>
            </w:r>
            <w:r w:rsidR="00E51BD3">
              <w:t xml:space="preserve">adequate </w:t>
            </w:r>
            <w:r w:rsidRPr="009B793A">
              <w:t xml:space="preserve">facilities </w:t>
            </w:r>
            <w:r w:rsidR="005F6544">
              <w:t>must</w:t>
            </w:r>
            <w:r w:rsidRPr="009B793A">
              <w:t xml:space="preserve"> exist for such records to be reproduced in printed form. </w:t>
            </w:r>
          </w:p>
          <w:p w14:paraId="6B2E1F9D" w14:textId="037BBD3B" w:rsidR="00405B28" w:rsidRPr="009B793A" w:rsidRDefault="006E6C40" w:rsidP="00405B28">
            <w:pPr>
              <w:spacing w:before="40" w:after="40"/>
              <w:jc w:val="left"/>
            </w:pPr>
            <w:r w:rsidRPr="009B793A">
              <w:t xml:space="preserve">All accounting records required to be retained in terms of this </w:t>
            </w:r>
            <w:r w:rsidR="005F6544" w:rsidRPr="005F6544">
              <w:rPr>
                <w:lang w:val="en-ZA"/>
              </w:rPr>
              <w:t xml:space="preserve">investment practice </w:t>
            </w:r>
            <w:r w:rsidR="00080D2C">
              <w:rPr>
                <w:lang w:val="en-ZA"/>
              </w:rPr>
              <w:t>R</w:t>
            </w:r>
            <w:r w:rsidR="005F6544" w:rsidRPr="005F6544">
              <w:rPr>
                <w:lang w:val="en-ZA"/>
              </w:rPr>
              <w:t>ule 55.</w:t>
            </w:r>
            <w:r w:rsidR="005F6544">
              <w:rPr>
                <w:lang w:val="en-ZA"/>
              </w:rPr>
              <w:t>3</w:t>
            </w:r>
            <w:r w:rsidR="00B4559C" w:rsidRPr="006B7528">
              <w:rPr>
                <w:lang w:val="en-ZA"/>
              </w:rPr>
              <w:t xml:space="preserve"> </w:t>
            </w:r>
            <w:r w:rsidRPr="009B793A">
              <w:t>and copies of all reports d</w:t>
            </w:r>
            <w:r w:rsidR="00E51BD3">
              <w:t>i</w:t>
            </w:r>
            <w:r w:rsidRPr="009B793A">
              <w:t xml:space="preserve">spatched </w:t>
            </w:r>
            <w:r w:rsidR="00E51BD3">
              <w:t xml:space="preserve">in terms of </w:t>
            </w:r>
            <w:r w:rsidR="00017618">
              <w:t xml:space="preserve">Rule </w:t>
            </w:r>
            <w:r w:rsidR="005F6544">
              <w:t>55.3</w:t>
            </w:r>
            <w:r w:rsidR="00E51BD3">
              <w:t xml:space="preserve"> </w:t>
            </w:r>
            <w:r w:rsidRPr="009B793A">
              <w:t>shall be retained for at least five years</w:t>
            </w:r>
            <w:r w:rsidR="00E51BD3">
              <w:t>, unless there is statutory provision to the contrary,</w:t>
            </w:r>
            <w:r w:rsidRPr="009B793A">
              <w:t xml:space="preserve"> from the date of the last entry recorded in each particular book or other document of record</w:t>
            </w:r>
            <w:r w:rsidR="00B4559C">
              <w:t>,</w:t>
            </w:r>
            <w:r w:rsidRPr="009B793A">
              <w:t xml:space="preserve"> and shall be held at the same office as the firm’s other accounting records. </w:t>
            </w:r>
          </w:p>
        </w:tc>
        <w:tc>
          <w:tcPr>
            <w:tcW w:w="871" w:type="pct"/>
          </w:tcPr>
          <w:p w14:paraId="637FB5C8" w14:textId="77777777" w:rsidR="006E6C40" w:rsidRPr="009B793A" w:rsidRDefault="006E6C40">
            <w:pPr>
              <w:spacing w:before="40" w:after="40"/>
              <w:jc w:val="left"/>
            </w:pPr>
            <w:r w:rsidRPr="009B793A">
              <w:lastRenderedPageBreak/>
              <w:t>The accounting records may not exist or may be incomplete, and this may lead to questions about the accuracy and completeness of the client’s investments.</w:t>
            </w:r>
          </w:p>
        </w:tc>
        <w:tc>
          <w:tcPr>
            <w:tcW w:w="2002" w:type="pct"/>
          </w:tcPr>
          <w:p w14:paraId="356D9B4A" w14:textId="3667288B" w:rsidR="006E6C40" w:rsidRPr="009B793A" w:rsidRDefault="00DD5AEF">
            <w:pPr>
              <w:spacing w:before="40" w:after="40"/>
              <w:jc w:val="left"/>
            </w:pPr>
            <w:r w:rsidRPr="00DD5AEF">
              <w:t xml:space="preserve">Obtain an understanding </w:t>
            </w:r>
            <w:r w:rsidR="00411434">
              <w:t xml:space="preserve">of </w:t>
            </w:r>
            <w:r w:rsidRPr="00DD5AEF">
              <w:t>and document the key controls relating to the control objectives listed below in respect of the accounting records and test the controls, where reliance will be placed on the controls</w:t>
            </w:r>
            <w:r w:rsidR="006E6C40" w:rsidRPr="009B793A">
              <w:t>:</w:t>
            </w:r>
          </w:p>
          <w:p w14:paraId="48EB335C" w14:textId="77777777" w:rsidR="006E6C40" w:rsidRPr="009B793A" w:rsidRDefault="00700ABF" w:rsidP="00F41F0A">
            <w:pPr>
              <w:numPr>
                <w:ilvl w:val="0"/>
                <w:numId w:val="12"/>
              </w:numPr>
              <w:spacing w:before="40" w:after="40"/>
              <w:jc w:val="left"/>
            </w:pPr>
            <w:r w:rsidRPr="009B793A">
              <w:t>Accounting records are accurate (accuracy)</w:t>
            </w:r>
            <w:r>
              <w:t>; and</w:t>
            </w:r>
          </w:p>
          <w:p w14:paraId="021E2339" w14:textId="3E857F70" w:rsidR="006E6C40" w:rsidRPr="009B793A" w:rsidRDefault="00586D49" w:rsidP="00F41F0A">
            <w:pPr>
              <w:numPr>
                <w:ilvl w:val="0"/>
                <w:numId w:val="12"/>
              </w:numPr>
              <w:spacing w:before="40" w:after="40"/>
              <w:jc w:val="left"/>
            </w:pPr>
            <w:r w:rsidRPr="00586D49">
              <w:t>Accounting rec</w:t>
            </w:r>
            <w:r w:rsidR="000564A0">
              <w:t xml:space="preserve">ords are in terms </w:t>
            </w:r>
            <w:r w:rsidR="000353A1">
              <w:t xml:space="preserve">of </w:t>
            </w:r>
            <w:r w:rsidR="000564A0">
              <w:t xml:space="preserve">Rules </w:t>
            </w:r>
            <w:r w:rsidR="00EC0A4A">
              <w:t>55</w:t>
            </w:r>
            <w:r w:rsidR="000564A0">
              <w:t xml:space="preserve">.6 to </w:t>
            </w:r>
            <w:r w:rsidR="00EC0A4A">
              <w:t>55</w:t>
            </w:r>
            <w:r w:rsidRPr="00586D49">
              <w:t>.8 (complete and accurate).</w:t>
            </w:r>
          </w:p>
          <w:p w14:paraId="5939EA2B" w14:textId="2276BC8A" w:rsidR="006E6C40" w:rsidRDefault="004E1ED8">
            <w:pPr>
              <w:spacing w:before="40" w:after="40"/>
              <w:jc w:val="left"/>
            </w:pPr>
            <w:r w:rsidRPr="001E1BAB">
              <w:t>On a test basis, s</w:t>
            </w:r>
            <w:r w:rsidR="006E6C40" w:rsidRPr="001E1BAB">
              <w:t xml:space="preserve">elect a sample of </w:t>
            </w:r>
            <w:r w:rsidR="00907A7F" w:rsidRPr="001E1BAB">
              <w:t xml:space="preserve">investment </w:t>
            </w:r>
            <w:r w:rsidR="005B5B5A" w:rsidRPr="001E1BAB">
              <w:t xml:space="preserve">matters </w:t>
            </w:r>
            <w:r w:rsidR="006E6C40" w:rsidRPr="001E1BAB">
              <w:t xml:space="preserve">in the accounting records and by inspection and observation, </w:t>
            </w:r>
            <w:r w:rsidR="007056BF" w:rsidRPr="001E1BAB">
              <w:t xml:space="preserve">determine </w:t>
            </w:r>
            <w:r w:rsidR="006E6C40" w:rsidRPr="001E1BAB">
              <w:t>whether the key controls have been implemented and</w:t>
            </w:r>
            <w:r w:rsidR="006E6C40" w:rsidRPr="009B793A">
              <w:t xml:space="preserve"> operated effectively throughout the</w:t>
            </w:r>
            <w:r w:rsidR="00700ABF">
              <w:t xml:space="preserve"> reporting</w:t>
            </w:r>
            <w:r w:rsidR="006E6C40" w:rsidRPr="009B793A">
              <w:t xml:space="preserve"> period under review</w:t>
            </w:r>
            <w:r w:rsidR="007157C0">
              <w:t>,</w:t>
            </w:r>
            <w:r w:rsidR="007157C0" w:rsidRPr="007157C0">
              <w:t xml:space="preserve"> if reliance is placed on the control</w:t>
            </w:r>
            <w:r w:rsidR="006E6C40" w:rsidRPr="009B793A">
              <w:t>.</w:t>
            </w:r>
          </w:p>
          <w:p w14:paraId="1DD950C3" w14:textId="77777777" w:rsidR="00DA6D41" w:rsidRPr="00DA6D41" w:rsidRDefault="000564A0" w:rsidP="00DA6D41">
            <w:pPr>
              <w:spacing w:before="40" w:after="40"/>
              <w:jc w:val="left"/>
            </w:pPr>
            <w:r>
              <w:t>On a test</w:t>
            </w:r>
            <w:r w:rsidR="00586D49" w:rsidRPr="00586D49">
              <w:t xml:space="preserve"> basis, </w:t>
            </w:r>
            <w:r w:rsidR="00586D49">
              <w:t>s</w:t>
            </w:r>
            <w:r w:rsidR="00DA6D41" w:rsidRPr="00DA6D41">
              <w:t>elect a sample of investment practice matters in the accounting records and perform the following</w:t>
            </w:r>
            <w:r w:rsidR="00586D49">
              <w:t xml:space="preserve"> procedures</w:t>
            </w:r>
            <w:r w:rsidR="00DA6D41" w:rsidRPr="00DA6D41">
              <w:t>:</w:t>
            </w:r>
          </w:p>
          <w:p w14:paraId="34FC0ADA" w14:textId="77777777" w:rsidR="00DA6D41" w:rsidRPr="00DA6D41" w:rsidRDefault="00DA6D41" w:rsidP="00F41F0A">
            <w:pPr>
              <w:numPr>
                <w:ilvl w:val="0"/>
                <w:numId w:val="12"/>
              </w:numPr>
              <w:spacing w:before="40" w:after="40"/>
              <w:jc w:val="left"/>
            </w:pPr>
            <w:r w:rsidRPr="00DA6D41">
              <w:t>Ensure there is a mandate signed by the client;</w:t>
            </w:r>
          </w:p>
          <w:p w14:paraId="44392802" w14:textId="77777777" w:rsidR="00DA6D41" w:rsidRDefault="00DA6D41" w:rsidP="00F41F0A">
            <w:pPr>
              <w:numPr>
                <w:ilvl w:val="0"/>
                <w:numId w:val="12"/>
              </w:numPr>
              <w:spacing w:before="40" w:after="40"/>
              <w:jc w:val="left"/>
            </w:pPr>
            <w:r w:rsidRPr="00DA6D41">
              <w:t>Agree the amount of the investment to the trust records; and</w:t>
            </w:r>
          </w:p>
          <w:p w14:paraId="5FC0B442" w14:textId="77777777" w:rsidR="00DA6D41" w:rsidRPr="009B793A" w:rsidRDefault="00DA6D41" w:rsidP="00F41F0A">
            <w:pPr>
              <w:numPr>
                <w:ilvl w:val="0"/>
                <w:numId w:val="12"/>
              </w:numPr>
              <w:spacing w:before="40" w:after="40"/>
              <w:jc w:val="left"/>
            </w:pPr>
            <w:r w:rsidRPr="00DA6D41">
              <w:t>Agree the amount of the investment to the supporting investment bank statement or bank confirmation.</w:t>
            </w:r>
          </w:p>
          <w:p w14:paraId="7ED03884" w14:textId="77777777" w:rsidR="006E6C40" w:rsidRPr="009B793A" w:rsidRDefault="0067042F" w:rsidP="00641042">
            <w:pPr>
              <w:spacing w:before="40" w:after="40"/>
              <w:jc w:val="left"/>
            </w:pPr>
            <w:r w:rsidRPr="0067042F">
              <w:lastRenderedPageBreak/>
              <w:t xml:space="preserve">Discuss with management to determine whether the </w:t>
            </w:r>
            <w:r>
              <w:t xml:space="preserve">investment practice </w:t>
            </w:r>
            <w:r w:rsidRPr="0067042F">
              <w:t>accounting records</w:t>
            </w:r>
            <w:r>
              <w:t xml:space="preserve"> and other supporting documentation</w:t>
            </w:r>
            <w:r w:rsidRPr="0067042F">
              <w:t xml:space="preserve"> are </w:t>
            </w:r>
            <w:r>
              <w:t xml:space="preserve">retained </w:t>
            </w:r>
            <w:r w:rsidRPr="0067042F">
              <w:t>for a</w:t>
            </w:r>
            <w:r>
              <w:t>t least</w:t>
            </w:r>
            <w:r w:rsidRPr="0067042F">
              <w:t xml:space="preserve"> </w:t>
            </w:r>
            <w:r w:rsidR="00641042">
              <w:t>five</w:t>
            </w:r>
            <w:r w:rsidRPr="0067042F">
              <w:t xml:space="preserve"> years</w:t>
            </w:r>
            <w:r>
              <w:t>.</w:t>
            </w:r>
          </w:p>
        </w:tc>
      </w:tr>
      <w:tr w:rsidR="00071A8D" w:rsidRPr="009B793A" w14:paraId="08096F6B" w14:textId="77777777" w:rsidTr="0024277B">
        <w:tc>
          <w:tcPr>
            <w:tcW w:w="224" w:type="pct"/>
          </w:tcPr>
          <w:p w14:paraId="657CBBEA" w14:textId="66A1ABFD" w:rsidR="006E6C40" w:rsidRPr="009B793A" w:rsidRDefault="006E6C40" w:rsidP="003A2DFD">
            <w:pPr>
              <w:spacing w:before="40" w:after="40"/>
            </w:pPr>
            <w:r w:rsidRPr="009B793A">
              <w:lastRenderedPageBreak/>
              <w:t>2</w:t>
            </w:r>
            <w:r w:rsidR="00D84189">
              <w:t>3</w:t>
            </w:r>
          </w:p>
        </w:tc>
        <w:tc>
          <w:tcPr>
            <w:tcW w:w="581" w:type="pct"/>
          </w:tcPr>
          <w:p w14:paraId="67205405" w14:textId="17329A37" w:rsidR="00844DAC" w:rsidRPr="009B793A" w:rsidRDefault="00DD10BF" w:rsidP="00A53FD4">
            <w:pPr>
              <w:spacing w:before="40" w:after="40"/>
              <w:jc w:val="left"/>
            </w:pPr>
            <w:r w:rsidRPr="006B7528">
              <w:rPr>
                <w:b/>
                <w:lang w:val="en-ZA"/>
              </w:rPr>
              <w:t xml:space="preserve">Rule </w:t>
            </w:r>
            <w:r w:rsidRPr="00027A2C">
              <w:rPr>
                <w:b/>
                <w:lang w:val="en-ZA"/>
              </w:rPr>
              <w:t>55</w:t>
            </w:r>
            <w:r w:rsidRPr="006B7528">
              <w:rPr>
                <w:b/>
                <w:lang w:val="en-ZA"/>
              </w:rPr>
              <w:t>.9 and</w:t>
            </w:r>
            <w:r w:rsidRPr="00027A2C">
              <w:rPr>
                <w:b/>
                <w:lang w:val="en-ZA"/>
              </w:rPr>
              <w:t xml:space="preserve"> 55</w:t>
            </w:r>
            <w:r w:rsidRPr="006B7528">
              <w:rPr>
                <w:b/>
                <w:lang w:val="en-ZA"/>
              </w:rPr>
              <w:t>.10</w:t>
            </w:r>
          </w:p>
          <w:p w14:paraId="5E44406C" w14:textId="77777777" w:rsidR="006E6C40" w:rsidRPr="009B793A" w:rsidRDefault="006E6C40" w:rsidP="00A53FD4">
            <w:pPr>
              <w:spacing w:before="40" w:after="40"/>
              <w:jc w:val="left"/>
            </w:pPr>
          </w:p>
        </w:tc>
        <w:tc>
          <w:tcPr>
            <w:tcW w:w="1322" w:type="pct"/>
          </w:tcPr>
          <w:p w14:paraId="7B684BB1" w14:textId="77777777" w:rsidR="006E6C40" w:rsidRPr="009B793A" w:rsidRDefault="00D505E0" w:rsidP="007D081F">
            <w:pPr>
              <w:spacing w:before="40" w:after="40"/>
              <w:jc w:val="left"/>
              <w:rPr>
                <w:b/>
                <w:bCs/>
                <w:u w:val="single"/>
              </w:rPr>
            </w:pPr>
            <w:r>
              <w:rPr>
                <w:b/>
                <w:bCs/>
                <w:u w:val="single"/>
              </w:rPr>
              <w:t>Pooling of investments</w:t>
            </w:r>
          </w:p>
          <w:p w14:paraId="6B2CCB0C" w14:textId="77777777" w:rsidR="006E6C40" w:rsidRPr="009B793A" w:rsidRDefault="006E6C40" w:rsidP="002778F1">
            <w:pPr>
              <w:spacing w:before="40" w:after="40"/>
              <w:jc w:val="left"/>
            </w:pPr>
            <w:r w:rsidRPr="009B793A">
              <w:t xml:space="preserve">No firm may </w:t>
            </w:r>
            <w:r w:rsidR="00D505E0">
              <w:t>mix</w:t>
            </w:r>
            <w:r w:rsidR="00D505E0" w:rsidRPr="009B793A">
              <w:t xml:space="preserve"> </w:t>
            </w:r>
            <w:r w:rsidRPr="009B793A">
              <w:t xml:space="preserve">deposits </w:t>
            </w:r>
            <w:r w:rsidR="00D505E0">
              <w:t>in a pooled account or make</w:t>
            </w:r>
            <w:r w:rsidRPr="009B793A">
              <w:t xml:space="preserve"> other money market investments in any manner otherwise than by accepting funds as agent for each participating client and placing such funds with a </w:t>
            </w:r>
            <w:r w:rsidR="00D505E0">
              <w:t>bank in a savings account or</w:t>
            </w:r>
            <w:r w:rsidRPr="009B793A">
              <w:t xml:space="preserve"> on the money market </w:t>
            </w:r>
            <w:r w:rsidR="00D505E0">
              <w:t>on behalf</w:t>
            </w:r>
            <w:r w:rsidRPr="009B793A">
              <w:t xml:space="preserve"> of the client. The </w:t>
            </w:r>
            <w:r w:rsidR="00D505E0">
              <w:t xml:space="preserve">firm shall obtain from the bank an </w:t>
            </w:r>
            <w:r w:rsidRPr="009B793A">
              <w:t>acknowledge</w:t>
            </w:r>
            <w:r w:rsidR="00D505E0">
              <w:t>ment of</w:t>
            </w:r>
            <w:r w:rsidRPr="009B793A">
              <w:t xml:space="preserve"> receipt of each deposit or money market investment and such written receipts shall be retained by the</w:t>
            </w:r>
            <w:r w:rsidR="00D505E0">
              <w:t xml:space="preserve"> firm</w:t>
            </w:r>
            <w:r w:rsidRPr="009B793A">
              <w:t xml:space="preserve"> as part of </w:t>
            </w:r>
            <w:r w:rsidR="00D505E0">
              <w:t>its</w:t>
            </w:r>
            <w:r w:rsidRPr="009B793A">
              <w:t xml:space="preserve"> accounting records. </w:t>
            </w:r>
          </w:p>
          <w:p w14:paraId="30766E0B" w14:textId="0B52EFE6" w:rsidR="006E6C40" w:rsidRPr="009B793A" w:rsidRDefault="00A402DC" w:rsidP="002778F1">
            <w:pPr>
              <w:spacing w:before="40" w:after="40"/>
              <w:jc w:val="left"/>
            </w:pPr>
            <w:r w:rsidRPr="009B793A">
              <w:t xml:space="preserve">All </w:t>
            </w:r>
            <w:r>
              <w:t>mon</w:t>
            </w:r>
            <w:r w:rsidR="004C3453">
              <w:t>i</w:t>
            </w:r>
            <w:r>
              <w:t>es</w:t>
            </w:r>
            <w:r w:rsidRPr="009B793A">
              <w:t xml:space="preserve"> received by a firm for investment with a </w:t>
            </w:r>
            <w:r w:rsidR="00D505E0">
              <w:t>bank</w:t>
            </w:r>
            <w:r w:rsidRPr="009B793A">
              <w:t xml:space="preserve"> shall be paid to such </w:t>
            </w:r>
            <w:r w:rsidR="00D505E0">
              <w:t>bank</w:t>
            </w:r>
            <w:r w:rsidRPr="009B793A">
              <w:t xml:space="preserve"> as soon as reasonably possible after receipt by the firm, having regard to matters such as whether a payment by cheque has been cleared with the </w:t>
            </w:r>
            <w:r w:rsidR="00D505E0">
              <w:t>issuing</w:t>
            </w:r>
            <w:r w:rsidR="00D505E0" w:rsidRPr="009B793A">
              <w:t xml:space="preserve"> </w:t>
            </w:r>
            <w:r w:rsidRPr="009B793A">
              <w:t xml:space="preserve">bank. </w:t>
            </w:r>
          </w:p>
        </w:tc>
        <w:tc>
          <w:tcPr>
            <w:tcW w:w="871" w:type="pct"/>
          </w:tcPr>
          <w:p w14:paraId="4A685803" w14:textId="77777777" w:rsidR="006E6C40" w:rsidRPr="009B793A" w:rsidRDefault="00DA6D41" w:rsidP="007D081F">
            <w:pPr>
              <w:spacing w:before="40" w:after="40"/>
              <w:jc w:val="left"/>
            </w:pPr>
            <w:r>
              <w:t>Investments and m</w:t>
            </w:r>
            <w:r w:rsidR="006E6C40" w:rsidRPr="009B793A">
              <w:t>oney market transactions may not be in terms of the Rules.</w:t>
            </w:r>
          </w:p>
        </w:tc>
        <w:tc>
          <w:tcPr>
            <w:tcW w:w="2002" w:type="pct"/>
          </w:tcPr>
          <w:p w14:paraId="4B0CA525" w14:textId="77777777" w:rsidR="006E6C40" w:rsidRDefault="00DA6D41" w:rsidP="00017618">
            <w:pPr>
              <w:spacing w:before="40" w:after="40"/>
              <w:jc w:val="left"/>
            </w:pPr>
            <w:r>
              <w:t xml:space="preserve">Through </w:t>
            </w:r>
            <w:r w:rsidR="00017618">
              <w:t>i</w:t>
            </w:r>
            <w:r>
              <w:t>nquiry of management and t</w:t>
            </w:r>
            <w:r w:rsidR="006E6C40" w:rsidRPr="009B793A">
              <w:t xml:space="preserve">hroughout the performance of the assurance engagement, </w:t>
            </w:r>
            <w:r w:rsidR="007056BF" w:rsidRPr="007056BF">
              <w:t>determine whether</w:t>
            </w:r>
            <w:r w:rsidR="006E6C40" w:rsidRPr="009B793A">
              <w:t xml:space="preserve"> all </w:t>
            </w:r>
            <w:r w:rsidR="00EC0A4A">
              <w:t xml:space="preserve">investments and </w:t>
            </w:r>
            <w:r w:rsidR="006E6C40" w:rsidRPr="009B793A">
              <w:t>money market transactions are in terms of the Rules.</w:t>
            </w:r>
          </w:p>
          <w:p w14:paraId="5E953D94" w14:textId="5F21B057" w:rsidR="00134D2E" w:rsidRPr="00134D2E" w:rsidRDefault="00134D2E" w:rsidP="00134D2E">
            <w:pPr>
              <w:spacing w:before="40" w:after="40"/>
              <w:jc w:val="left"/>
              <w:rPr>
                <w:lang w:val="en-US"/>
              </w:rPr>
            </w:pPr>
            <w:r w:rsidRPr="00134D2E">
              <w:rPr>
                <w:lang w:val="en-US"/>
              </w:rPr>
              <w:t>On a test basis, select a sample of investment mandates relating to the investment practice and perform the following procedures:</w:t>
            </w:r>
          </w:p>
          <w:p w14:paraId="1ED573B5" w14:textId="35C701A8" w:rsidR="00134D2E" w:rsidRPr="00134D2E" w:rsidRDefault="00134D2E" w:rsidP="00A11A6B">
            <w:pPr>
              <w:numPr>
                <w:ilvl w:val="0"/>
                <w:numId w:val="12"/>
              </w:numPr>
              <w:spacing w:before="40" w:after="40"/>
              <w:jc w:val="left"/>
            </w:pPr>
            <w:r w:rsidRPr="00134D2E">
              <w:t>Inspect the investment mandate to ascertain the investment option chosen by the client</w:t>
            </w:r>
            <w:r>
              <w:t>;</w:t>
            </w:r>
          </w:p>
          <w:p w14:paraId="7B04539A" w14:textId="05790AFE" w:rsidR="00134D2E" w:rsidRPr="00134D2E" w:rsidRDefault="00134D2E" w:rsidP="00A11A6B">
            <w:pPr>
              <w:numPr>
                <w:ilvl w:val="0"/>
                <w:numId w:val="12"/>
              </w:numPr>
              <w:spacing w:before="40" w:after="40"/>
              <w:jc w:val="left"/>
            </w:pPr>
            <w:r w:rsidRPr="00134D2E">
              <w:t>Obtain and inspect the proof of deposit or investment confirmation to ascertain if the monies were deposited into a bank account or money market investment on behalf of the client and not pooled with other deposits by:</w:t>
            </w:r>
          </w:p>
          <w:p w14:paraId="056D8297" w14:textId="24AB0119" w:rsidR="00134D2E" w:rsidRPr="00134D2E" w:rsidRDefault="00134D2E" w:rsidP="00A11A6B">
            <w:pPr>
              <w:numPr>
                <w:ilvl w:val="1"/>
                <w:numId w:val="22"/>
              </w:numPr>
              <w:spacing w:before="40" w:after="40"/>
              <w:ind w:left="733"/>
              <w:jc w:val="left"/>
            </w:pPr>
            <w:r w:rsidRPr="00134D2E">
              <w:t>Confirming that the proof of deposit or investment confirmation is addressed to the client and not the firm</w:t>
            </w:r>
            <w:r>
              <w:t>; and</w:t>
            </w:r>
          </w:p>
          <w:p w14:paraId="523083F6" w14:textId="7FE7FECD" w:rsidR="00134D2E" w:rsidRPr="00134D2E" w:rsidRDefault="00134D2E" w:rsidP="00A11A6B">
            <w:pPr>
              <w:numPr>
                <w:ilvl w:val="1"/>
                <w:numId w:val="22"/>
              </w:numPr>
              <w:spacing w:before="40" w:after="40"/>
              <w:ind w:left="733"/>
              <w:jc w:val="left"/>
            </w:pPr>
            <w:r w:rsidRPr="00134D2E">
              <w:t>The investment account is held in the name of the client and not the firm</w:t>
            </w:r>
            <w:r>
              <w:t>.</w:t>
            </w:r>
          </w:p>
          <w:p w14:paraId="2C7616E6" w14:textId="730DAB33" w:rsidR="00134D2E" w:rsidRPr="00A11A6B" w:rsidRDefault="00134D2E" w:rsidP="00134D2E">
            <w:pPr>
              <w:numPr>
                <w:ilvl w:val="0"/>
                <w:numId w:val="12"/>
              </w:numPr>
              <w:spacing w:before="40" w:after="40"/>
              <w:jc w:val="left"/>
            </w:pPr>
            <w:r w:rsidRPr="00134D2E">
              <w:rPr>
                <w:lang w:val="en-ZA"/>
              </w:rPr>
              <w:t>Confirm through inspection of the proof of deposit or investment confirmation that monies received from the client were invested in terms of the investment mandate</w:t>
            </w:r>
            <w:r>
              <w:rPr>
                <w:lang w:val="en-ZA"/>
              </w:rPr>
              <w:t>; and</w:t>
            </w:r>
          </w:p>
          <w:p w14:paraId="200557E3" w14:textId="7948A176" w:rsidR="00134D2E" w:rsidRPr="009B793A" w:rsidRDefault="00134D2E" w:rsidP="00A11A6B">
            <w:pPr>
              <w:pStyle w:val="ListParagraph"/>
              <w:numPr>
                <w:ilvl w:val="0"/>
                <w:numId w:val="12"/>
              </w:numPr>
            </w:pPr>
            <w:r w:rsidRPr="00134D2E">
              <w:t>Confirm through inspection of the proof of deposit or investment confirmation that the mon</w:t>
            </w:r>
            <w:r w:rsidR="00610D53">
              <w:t>ies</w:t>
            </w:r>
            <w:r w:rsidRPr="00134D2E">
              <w:t xml:space="preserve"> received were invested within a reasonable period. </w:t>
            </w:r>
          </w:p>
        </w:tc>
      </w:tr>
      <w:tr w:rsidR="00071A8D" w:rsidRPr="009B793A" w14:paraId="0D910C25" w14:textId="77777777" w:rsidTr="0024277B">
        <w:tc>
          <w:tcPr>
            <w:tcW w:w="224" w:type="pct"/>
            <w:tcBorders>
              <w:top w:val="single" w:sz="4" w:space="0" w:color="auto"/>
              <w:left w:val="single" w:sz="4" w:space="0" w:color="auto"/>
              <w:bottom w:val="single" w:sz="4" w:space="0" w:color="auto"/>
              <w:right w:val="single" w:sz="4" w:space="0" w:color="auto"/>
            </w:tcBorders>
          </w:tcPr>
          <w:p w14:paraId="6D040814" w14:textId="07C9FBB6" w:rsidR="00A0605A" w:rsidRPr="009B793A" w:rsidRDefault="00CA0F25" w:rsidP="00A0605A">
            <w:pPr>
              <w:spacing w:before="40" w:after="40"/>
            </w:pPr>
            <w:r>
              <w:lastRenderedPageBreak/>
              <w:t>2</w:t>
            </w:r>
            <w:r w:rsidR="00D84189">
              <w:t>4</w:t>
            </w:r>
          </w:p>
        </w:tc>
        <w:tc>
          <w:tcPr>
            <w:tcW w:w="581" w:type="pct"/>
            <w:tcBorders>
              <w:top w:val="single" w:sz="4" w:space="0" w:color="auto"/>
              <w:left w:val="single" w:sz="4" w:space="0" w:color="auto"/>
              <w:bottom w:val="single" w:sz="4" w:space="0" w:color="auto"/>
              <w:right w:val="single" w:sz="4" w:space="0" w:color="auto"/>
            </w:tcBorders>
          </w:tcPr>
          <w:p w14:paraId="55122F6F" w14:textId="6ACA2E96" w:rsidR="00A0605A" w:rsidRPr="006B7528" w:rsidRDefault="00DD10BF" w:rsidP="00A0605A">
            <w:pPr>
              <w:spacing w:before="40" w:after="40"/>
              <w:jc w:val="left"/>
              <w:rPr>
                <w:b/>
              </w:rPr>
            </w:pPr>
            <w:r w:rsidRPr="006B7528">
              <w:rPr>
                <w:b/>
                <w:lang w:val="en-ZA"/>
              </w:rPr>
              <w:t xml:space="preserve">Rule </w:t>
            </w:r>
            <w:r w:rsidRPr="00027A2C">
              <w:rPr>
                <w:b/>
                <w:lang w:val="en-ZA"/>
              </w:rPr>
              <w:t>55</w:t>
            </w:r>
            <w:r w:rsidRPr="006B7528">
              <w:rPr>
                <w:b/>
                <w:lang w:val="en-ZA"/>
              </w:rPr>
              <w:t>.11</w:t>
            </w:r>
          </w:p>
          <w:p w14:paraId="35B28C8B" w14:textId="77777777" w:rsidR="00A0605A" w:rsidRPr="00A0605A" w:rsidRDefault="00A0605A" w:rsidP="00A0605A">
            <w:pPr>
              <w:spacing w:before="40" w:after="40"/>
              <w:jc w:val="left"/>
              <w:rPr>
                <w:b/>
                <w:bCs/>
              </w:rPr>
            </w:pPr>
          </w:p>
        </w:tc>
        <w:tc>
          <w:tcPr>
            <w:tcW w:w="1322" w:type="pct"/>
            <w:tcBorders>
              <w:top w:val="single" w:sz="4" w:space="0" w:color="auto"/>
              <w:left w:val="single" w:sz="4" w:space="0" w:color="auto"/>
              <w:bottom w:val="single" w:sz="4" w:space="0" w:color="auto"/>
              <w:right w:val="single" w:sz="4" w:space="0" w:color="auto"/>
            </w:tcBorders>
          </w:tcPr>
          <w:p w14:paraId="1DC67475" w14:textId="77777777" w:rsidR="00A0605A" w:rsidRPr="009B793A" w:rsidRDefault="00A0605A" w:rsidP="00A0605A">
            <w:pPr>
              <w:spacing w:before="40" w:after="40"/>
              <w:jc w:val="left"/>
              <w:rPr>
                <w:b/>
                <w:bCs/>
                <w:u w:val="single"/>
              </w:rPr>
            </w:pPr>
            <w:r>
              <w:rPr>
                <w:b/>
                <w:bCs/>
                <w:u w:val="single"/>
              </w:rPr>
              <w:t>Restrictions applicable to certain investments</w:t>
            </w:r>
          </w:p>
          <w:p w14:paraId="616E7CAD" w14:textId="77777777" w:rsidR="00A0605A" w:rsidRPr="002778F1" w:rsidRDefault="00A0605A" w:rsidP="00A0605A">
            <w:pPr>
              <w:spacing w:before="40" w:after="40"/>
              <w:jc w:val="left"/>
              <w:rPr>
                <w:bCs/>
              </w:rPr>
            </w:pPr>
            <w:r w:rsidRPr="002778F1">
              <w:rPr>
                <w:bCs/>
              </w:rPr>
              <w:t>A firm shall not invest on behalf of a client:</w:t>
            </w:r>
          </w:p>
          <w:p w14:paraId="66B1E052" w14:textId="77777777" w:rsidR="00A0605A" w:rsidRPr="002778F1" w:rsidRDefault="00A0605A" w:rsidP="00F41F0A">
            <w:pPr>
              <w:pStyle w:val="ListParagraph"/>
              <w:numPr>
                <w:ilvl w:val="0"/>
                <w:numId w:val="39"/>
              </w:numPr>
              <w:spacing w:before="40" w:after="40"/>
              <w:ind w:left="360"/>
              <w:jc w:val="left"/>
              <w:rPr>
                <w:bCs/>
              </w:rPr>
            </w:pPr>
            <w:r w:rsidRPr="002778F1">
              <w:rPr>
                <w:bCs/>
              </w:rPr>
              <w:t>In shares or debentures in any company which is not listed on a licensed securities exchange in the Republic, unless it is a subsidiary of a listed company; or</w:t>
            </w:r>
          </w:p>
          <w:p w14:paraId="50F7A412" w14:textId="696A168B" w:rsidR="00A0605A" w:rsidRPr="009A76A5" w:rsidRDefault="00A0605A" w:rsidP="00F41F0A">
            <w:pPr>
              <w:pStyle w:val="ListParagraph"/>
              <w:numPr>
                <w:ilvl w:val="0"/>
                <w:numId w:val="39"/>
              </w:numPr>
              <w:spacing w:before="40" w:after="40"/>
              <w:ind w:left="360"/>
              <w:jc w:val="left"/>
              <w:rPr>
                <w:bCs/>
              </w:rPr>
            </w:pPr>
            <w:r w:rsidRPr="002778F1">
              <w:rPr>
                <w:bCs/>
              </w:rPr>
              <w:t xml:space="preserve">In loans in respect of which, in the firm’s reasonable opinion at the time of making the investment, there is no adequate security, unless the client’s specific written authorisation </w:t>
            </w:r>
            <w:r w:rsidR="00F52E15">
              <w:rPr>
                <w:bCs/>
              </w:rPr>
              <w:t>for</w:t>
            </w:r>
            <w:r w:rsidRPr="002778F1">
              <w:rPr>
                <w:bCs/>
              </w:rPr>
              <w:t xml:space="preserve"> each such investment has first been obtained.</w:t>
            </w:r>
          </w:p>
        </w:tc>
        <w:tc>
          <w:tcPr>
            <w:tcW w:w="871" w:type="pct"/>
            <w:tcBorders>
              <w:top w:val="single" w:sz="4" w:space="0" w:color="auto"/>
              <w:left w:val="single" w:sz="4" w:space="0" w:color="auto"/>
              <w:bottom w:val="single" w:sz="4" w:space="0" w:color="auto"/>
              <w:right w:val="single" w:sz="4" w:space="0" w:color="auto"/>
            </w:tcBorders>
          </w:tcPr>
          <w:p w14:paraId="475E3129" w14:textId="1E72204C" w:rsidR="00A0605A" w:rsidRPr="009B793A" w:rsidRDefault="00A0605A" w:rsidP="00017618">
            <w:pPr>
              <w:spacing w:before="40" w:after="40"/>
              <w:jc w:val="left"/>
            </w:pPr>
            <w:r w:rsidRPr="00A0605A">
              <w:t>Investments may be ma</w:t>
            </w:r>
            <w:r w:rsidR="00206F0E">
              <w:t>de in contravention of the Rule</w:t>
            </w:r>
            <w:r w:rsidRPr="00A0605A">
              <w:t xml:space="preserve"> and this may lead to clients</w:t>
            </w:r>
            <w:r w:rsidR="00017618">
              <w:t>’</w:t>
            </w:r>
            <w:r w:rsidRPr="00A0605A">
              <w:t xml:space="preserve"> mon</w:t>
            </w:r>
            <w:r w:rsidR="00610D53">
              <w:t>ies</w:t>
            </w:r>
            <w:r w:rsidRPr="00A0605A">
              <w:t xml:space="preserve"> being used </w:t>
            </w:r>
            <w:r w:rsidR="001025D7">
              <w:t xml:space="preserve">or invested </w:t>
            </w:r>
            <w:r w:rsidRPr="00A0605A">
              <w:t xml:space="preserve">for other </w:t>
            </w:r>
            <w:r w:rsidR="00DA6D41">
              <w:t xml:space="preserve">purposes than </w:t>
            </w:r>
            <w:r w:rsidR="00017618">
              <w:t>otherwise</w:t>
            </w:r>
            <w:r w:rsidRPr="00A0605A">
              <w:t xml:space="preserve"> intended.</w:t>
            </w:r>
          </w:p>
        </w:tc>
        <w:tc>
          <w:tcPr>
            <w:tcW w:w="2002" w:type="pct"/>
            <w:tcBorders>
              <w:top w:val="single" w:sz="4" w:space="0" w:color="auto"/>
              <w:left w:val="single" w:sz="4" w:space="0" w:color="auto"/>
              <w:bottom w:val="single" w:sz="4" w:space="0" w:color="auto"/>
              <w:right w:val="single" w:sz="4" w:space="0" w:color="auto"/>
            </w:tcBorders>
          </w:tcPr>
          <w:p w14:paraId="0390DDF2" w14:textId="77B05F29" w:rsidR="00586D49" w:rsidRPr="00586D49" w:rsidRDefault="00586D49" w:rsidP="00586D49">
            <w:pPr>
              <w:spacing w:before="40" w:after="40"/>
              <w:jc w:val="left"/>
            </w:pPr>
            <w:r w:rsidRPr="00586D49">
              <w:t>Discuss with management, and be alert throughout the performance of the assurance engagement, whether the firm invested its clients’ mon</w:t>
            </w:r>
            <w:r w:rsidR="00610D53">
              <w:t>ies</w:t>
            </w:r>
            <w:r w:rsidRPr="00586D49">
              <w:t>:</w:t>
            </w:r>
          </w:p>
          <w:p w14:paraId="679F3D8A" w14:textId="77777777" w:rsidR="00586D49" w:rsidRPr="00586D49" w:rsidRDefault="00586D49" w:rsidP="00F41F0A">
            <w:pPr>
              <w:numPr>
                <w:ilvl w:val="0"/>
                <w:numId w:val="12"/>
              </w:numPr>
              <w:spacing w:before="40" w:after="40"/>
              <w:jc w:val="left"/>
              <w:rPr>
                <w:bCs/>
              </w:rPr>
            </w:pPr>
            <w:r w:rsidRPr="00586D49">
              <w:rPr>
                <w:bCs/>
              </w:rPr>
              <w:t xml:space="preserve">In </w:t>
            </w:r>
            <w:r w:rsidRPr="00925A68">
              <w:t>shares</w:t>
            </w:r>
            <w:r w:rsidRPr="00586D49">
              <w:rPr>
                <w:bCs/>
              </w:rPr>
              <w:t xml:space="preserve"> or</w:t>
            </w:r>
            <w:r w:rsidR="000564A0">
              <w:rPr>
                <w:bCs/>
              </w:rPr>
              <w:t xml:space="preserve"> debentures in any company that</w:t>
            </w:r>
            <w:r w:rsidRPr="00586D49">
              <w:rPr>
                <w:bCs/>
              </w:rPr>
              <w:t xml:space="preserve"> is not listed on a licensed securities exchange in the Republic, unless it is a subsidiary of a listed company; or</w:t>
            </w:r>
          </w:p>
          <w:p w14:paraId="6308D2EA" w14:textId="77777777" w:rsidR="00586D49" w:rsidRPr="001E1BAB" w:rsidRDefault="00586D49" w:rsidP="00F41F0A">
            <w:pPr>
              <w:numPr>
                <w:ilvl w:val="0"/>
                <w:numId w:val="12"/>
              </w:numPr>
              <w:spacing w:before="40" w:after="40"/>
              <w:jc w:val="left"/>
              <w:rPr>
                <w:bCs/>
              </w:rPr>
            </w:pPr>
            <w:r w:rsidRPr="00586D49">
              <w:rPr>
                <w:bCs/>
              </w:rPr>
              <w:t xml:space="preserve">In </w:t>
            </w:r>
            <w:r w:rsidRPr="00925A68">
              <w:t>loans</w:t>
            </w:r>
            <w:r w:rsidRPr="00586D49">
              <w:rPr>
                <w:bCs/>
              </w:rPr>
              <w:t xml:space="preserve"> in respect of which, in the firm’s reasonable opinion at the time of making the </w:t>
            </w:r>
            <w:r w:rsidRPr="001E1BAB">
              <w:rPr>
                <w:bCs/>
              </w:rPr>
              <w:t>investment, there is no adequate security.</w:t>
            </w:r>
          </w:p>
          <w:p w14:paraId="6490378B" w14:textId="78FD9687" w:rsidR="00A0605A" w:rsidRPr="00A0605A" w:rsidRDefault="004E1ED8" w:rsidP="00586D49">
            <w:pPr>
              <w:spacing w:before="40" w:after="40"/>
              <w:jc w:val="left"/>
            </w:pPr>
            <w:r w:rsidRPr="001E1BAB">
              <w:t>On a test basis, s</w:t>
            </w:r>
            <w:r w:rsidR="00586D49" w:rsidRPr="001E1BAB">
              <w:t xml:space="preserve">elect a sample </w:t>
            </w:r>
            <w:r w:rsidR="00A0605A" w:rsidRPr="001E1BAB">
              <w:t>of investments</w:t>
            </w:r>
            <w:r w:rsidR="00A0605A" w:rsidRPr="00A0605A">
              <w:t xml:space="preserve"> that are made in:</w:t>
            </w:r>
          </w:p>
          <w:p w14:paraId="0BAFB5DA" w14:textId="3384BC18" w:rsidR="00A0605A" w:rsidRPr="00A0605A" w:rsidRDefault="00A0605A" w:rsidP="00F41F0A">
            <w:pPr>
              <w:numPr>
                <w:ilvl w:val="0"/>
                <w:numId w:val="12"/>
              </w:numPr>
              <w:spacing w:before="40" w:after="40"/>
              <w:jc w:val="left"/>
            </w:pPr>
            <w:r w:rsidRPr="00A0605A">
              <w:t xml:space="preserve">Shares or debentures in any company </w:t>
            </w:r>
            <w:r w:rsidR="00411434">
              <w:t>that</w:t>
            </w:r>
            <w:r w:rsidRPr="00A0605A">
              <w:t xml:space="preserve"> is not listed on a licen</w:t>
            </w:r>
            <w:r w:rsidR="00017618">
              <w:t>s</w:t>
            </w:r>
            <w:r w:rsidRPr="00A0605A">
              <w:t>ed securities exchange in the Republic, unless it is a subsidiary of a listed company; or</w:t>
            </w:r>
          </w:p>
          <w:p w14:paraId="6EE02450" w14:textId="0630B2B9" w:rsidR="00EC0AA2" w:rsidRDefault="00667335" w:rsidP="00F41F0A">
            <w:pPr>
              <w:numPr>
                <w:ilvl w:val="0"/>
                <w:numId w:val="12"/>
              </w:numPr>
              <w:spacing w:before="40" w:after="40"/>
              <w:jc w:val="left"/>
            </w:pPr>
            <w:r>
              <w:t>Loans without adequate security</w:t>
            </w:r>
            <w:r w:rsidR="00411434">
              <w:t>.</w:t>
            </w:r>
          </w:p>
          <w:p w14:paraId="27DE1324" w14:textId="1705636E" w:rsidR="00A0605A" w:rsidRPr="00A0605A" w:rsidRDefault="00EC0AA2" w:rsidP="002778F1">
            <w:pPr>
              <w:spacing w:before="40" w:after="40"/>
              <w:jc w:val="left"/>
            </w:pPr>
            <w:r>
              <w:t>I</w:t>
            </w:r>
            <w:r w:rsidR="00A0605A" w:rsidRPr="00A0605A">
              <w:t xml:space="preserve">nspect the client’s mandate (written authorisation) to determine whether specific </w:t>
            </w:r>
            <w:r w:rsidR="001025D7">
              <w:t xml:space="preserve">written </w:t>
            </w:r>
            <w:r w:rsidR="00A0605A" w:rsidRPr="00A0605A">
              <w:t xml:space="preserve">authorisation was obtained from the client before </w:t>
            </w:r>
            <w:r w:rsidR="001025D7">
              <w:t>each</w:t>
            </w:r>
            <w:r w:rsidR="00A0605A" w:rsidRPr="00A0605A">
              <w:t xml:space="preserve"> investment was made</w:t>
            </w:r>
            <w:r w:rsidR="001025D7">
              <w:t xml:space="preserve"> and whether such investment is held in accordance with that mandate.</w:t>
            </w:r>
          </w:p>
        </w:tc>
      </w:tr>
      <w:tr w:rsidR="00071A8D" w:rsidRPr="009B793A" w14:paraId="04028D7C" w14:textId="77777777" w:rsidTr="0024277B">
        <w:tc>
          <w:tcPr>
            <w:tcW w:w="224" w:type="pct"/>
          </w:tcPr>
          <w:p w14:paraId="108BA689" w14:textId="34E67E25" w:rsidR="00F52E15" w:rsidRPr="009B793A" w:rsidRDefault="00F52E15" w:rsidP="00F52E15">
            <w:pPr>
              <w:spacing w:before="40" w:after="40"/>
            </w:pPr>
            <w:r w:rsidRPr="009B793A">
              <w:t>2</w:t>
            </w:r>
            <w:r w:rsidR="00D84189">
              <w:t>5</w:t>
            </w:r>
          </w:p>
        </w:tc>
        <w:tc>
          <w:tcPr>
            <w:tcW w:w="581" w:type="pct"/>
          </w:tcPr>
          <w:p w14:paraId="588086FF" w14:textId="7ADC704C" w:rsidR="006F22BE" w:rsidRPr="006B7528" w:rsidRDefault="006F22BE" w:rsidP="00F52E15">
            <w:pPr>
              <w:spacing w:before="40" w:after="40"/>
              <w:jc w:val="left"/>
              <w:rPr>
                <w:b/>
                <w:lang w:val="en-ZA"/>
              </w:rPr>
            </w:pPr>
            <w:r w:rsidRPr="006B7528">
              <w:rPr>
                <w:b/>
                <w:lang w:val="en-ZA"/>
              </w:rPr>
              <w:t>Act</w:t>
            </w:r>
            <w:r w:rsidR="00BD350B" w:rsidRPr="006B7528">
              <w:rPr>
                <w:b/>
                <w:lang w:val="en-ZA"/>
              </w:rPr>
              <w:t xml:space="preserve"> </w:t>
            </w:r>
            <w:r w:rsidR="007B563F">
              <w:rPr>
                <w:b/>
                <w:lang w:val="en-ZA"/>
              </w:rPr>
              <w:t>S</w:t>
            </w:r>
            <w:r w:rsidR="009B6881">
              <w:rPr>
                <w:b/>
                <w:lang w:val="en-ZA"/>
              </w:rPr>
              <w:t>86</w:t>
            </w:r>
            <w:r w:rsidR="009B6881" w:rsidRPr="006B7528">
              <w:rPr>
                <w:b/>
                <w:lang w:val="en-ZA"/>
              </w:rPr>
              <w:t>(2</w:t>
            </w:r>
            <w:r w:rsidR="009B6881">
              <w:rPr>
                <w:b/>
                <w:lang w:val="en-ZA"/>
              </w:rPr>
              <w:t xml:space="preserve">), </w:t>
            </w:r>
            <w:r w:rsidR="007B563F">
              <w:rPr>
                <w:b/>
                <w:lang w:val="en-ZA"/>
              </w:rPr>
              <w:t>S</w:t>
            </w:r>
            <w:r w:rsidR="009B6881">
              <w:rPr>
                <w:b/>
                <w:lang w:val="en-ZA"/>
              </w:rPr>
              <w:t xml:space="preserve">86(3), </w:t>
            </w:r>
            <w:r w:rsidR="007B563F">
              <w:rPr>
                <w:b/>
                <w:lang w:val="en-ZA"/>
              </w:rPr>
              <w:t>S</w:t>
            </w:r>
            <w:r w:rsidR="009B6881">
              <w:rPr>
                <w:b/>
                <w:lang w:val="en-ZA"/>
              </w:rPr>
              <w:t>86(4</w:t>
            </w:r>
            <w:r w:rsidR="009B6881" w:rsidRPr="006B7528">
              <w:rPr>
                <w:b/>
                <w:lang w:val="en-ZA"/>
              </w:rPr>
              <w:t xml:space="preserve">) and </w:t>
            </w:r>
            <w:r w:rsidR="007B563F">
              <w:rPr>
                <w:b/>
                <w:lang w:val="en-ZA"/>
              </w:rPr>
              <w:t>S</w:t>
            </w:r>
            <w:r>
              <w:rPr>
                <w:b/>
                <w:lang w:val="en-ZA"/>
              </w:rPr>
              <w:t>86(5)</w:t>
            </w:r>
          </w:p>
          <w:p w14:paraId="2BE4BBC0" w14:textId="1F705AF8" w:rsidR="00F52E15" w:rsidRPr="007F6CBB" w:rsidRDefault="00F52E15" w:rsidP="00F52E15">
            <w:pPr>
              <w:spacing w:before="40" w:after="40"/>
              <w:jc w:val="left"/>
              <w:rPr>
                <w:bCs/>
              </w:rPr>
            </w:pPr>
            <w:r w:rsidRPr="006B7528">
              <w:rPr>
                <w:b/>
                <w:lang w:val="en-ZA"/>
              </w:rPr>
              <w:lastRenderedPageBreak/>
              <w:t xml:space="preserve">Rule </w:t>
            </w:r>
            <w:r w:rsidRPr="00C017FA">
              <w:rPr>
                <w:b/>
                <w:lang w:val="en-ZA"/>
              </w:rPr>
              <w:t>54.14</w:t>
            </w:r>
            <w:r w:rsidRPr="006B7528">
              <w:rPr>
                <w:b/>
                <w:lang w:val="en-ZA"/>
              </w:rPr>
              <w:t>.16</w:t>
            </w:r>
            <w:r w:rsidRPr="00C017FA">
              <w:rPr>
                <w:b/>
                <w:lang w:val="en-ZA"/>
              </w:rPr>
              <w:t>.1 to 54.14.16.5</w:t>
            </w:r>
          </w:p>
        </w:tc>
        <w:tc>
          <w:tcPr>
            <w:tcW w:w="1322" w:type="pct"/>
          </w:tcPr>
          <w:p w14:paraId="01037737" w14:textId="77777777" w:rsidR="00F52E15" w:rsidRPr="006B7528" w:rsidRDefault="00F52E15" w:rsidP="006B7528">
            <w:pPr>
              <w:rPr>
                <w:b/>
              </w:rPr>
            </w:pPr>
            <w:r w:rsidRPr="006B7528">
              <w:rPr>
                <w:b/>
              </w:rPr>
              <w:lastRenderedPageBreak/>
              <w:t>Interest accrued on trust banking account</w:t>
            </w:r>
          </w:p>
          <w:p w14:paraId="7D0130E0" w14:textId="3911B3F6" w:rsidR="00F52E15" w:rsidRPr="00A95AEE" w:rsidRDefault="00F52E15" w:rsidP="00F52E15">
            <w:pPr>
              <w:rPr>
                <w:rFonts w:cstheme="minorHAnsi"/>
              </w:rPr>
            </w:pPr>
            <w:r w:rsidRPr="00A95AEE">
              <w:rPr>
                <w:rFonts w:cstheme="minorHAnsi"/>
              </w:rPr>
              <w:t xml:space="preserve">Any interest referred to in </w:t>
            </w:r>
            <w:r w:rsidR="008F7962">
              <w:rPr>
                <w:rFonts w:cstheme="minorHAnsi"/>
              </w:rPr>
              <w:t>S</w:t>
            </w:r>
            <w:r w:rsidRPr="00A95AEE">
              <w:rPr>
                <w:rFonts w:cstheme="minorHAnsi"/>
              </w:rPr>
              <w:t xml:space="preserve">ection 86(5) of the Act which relates to a trust banking account opened in </w:t>
            </w:r>
            <w:r w:rsidRPr="00A95AEE">
              <w:rPr>
                <w:rFonts w:cstheme="minorHAnsi"/>
              </w:rPr>
              <w:lastRenderedPageBreak/>
              <w:t xml:space="preserve">terms of </w:t>
            </w:r>
            <w:r w:rsidR="008F7962">
              <w:rPr>
                <w:rFonts w:cstheme="minorHAnsi"/>
              </w:rPr>
              <w:t>S</w:t>
            </w:r>
            <w:r w:rsidRPr="00A95AEE">
              <w:rPr>
                <w:rFonts w:cstheme="minorHAnsi"/>
              </w:rPr>
              <w:t>ection 86(2) of the Act which has accrued on money deposited during the course of a calendar month, shall be paid over to the Fund or its nominee on or before the last day of the next succeeding calendar month; provided that the Fund may, in its discretion, exempt a practitioner from this obligation.</w:t>
            </w:r>
          </w:p>
          <w:p w14:paraId="31BCEE8C" w14:textId="7731C1BA" w:rsidR="00F52E15" w:rsidRPr="00A95AEE" w:rsidRDefault="00F52E15" w:rsidP="00F52E15">
            <w:pPr>
              <w:rPr>
                <w:rFonts w:cstheme="minorHAnsi"/>
              </w:rPr>
            </w:pPr>
            <w:r w:rsidRPr="00A95AEE">
              <w:rPr>
                <w:rFonts w:cstheme="minorHAnsi"/>
              </w:rPr>
              <w:t xml:space="preserve">Where exemption has been granted as contemplated in </w:t>
            </w:r>
            <w:r w:rsidR="00080D2C">
              <w:rPr>
                <w:rFonts w:cstheme="minorHAnsi"/>
              </w:rPr>
              <w:t>R</w:t>
            </w:r>
            <w:r w:rsidRPr="00A95AEE">
              <w:rPr>
                <w:rFonts w:cstheme="minorHAnsi"/>
              </w:rPr>
              <w:t xml:space="preserve">ule 54.14.16.1, any interest referred to in </w:t>
            </w:r>
            <w:r w:rsidR="00682DA1">
              <w:rPr>
                <w:rFonts w:cstheme="minorHAnsi"/>
              </w:rPr>
              <w:t>S</w:t>
            </w:r>
            <w:r w:rsidRPr="00A95AEE">
              <w:rPr>
                <w:rFonts w:cstheme="minorHAnsi"/>
              </w:rPr>
              <w:t xml:space="preserve">ection 86(5) of the Act which relates to a trust banking account opened in terms of </w:t>
            </w:r>
            <w:r w:rsidR="00682DA1">
              <w:rPr>
                <w:rFonts w:cstheme="minorHAnsi"/>
              </w:rPr>
              <w:t>S</w:t>
            </w:r>
            <w:r w:rsidRPr="00A95AEE">
              <w:rPr>
                <w:rFonts w:cstheme="minorHAnsi"/>
              </w:rPr>
              <w:t>ection 86(2) of the Act, accrued on monies deposited in respect of any period ending on the last day of February in each year shall, on or before the last day of May in that year, be paid to the Fund or its nominee.</w:t>
            </w:r>
          </w:p>
          <w:p w14:paraId="381848E7" w14:textId="6D34992C" w:rsidR="00F52E15" w:rsidRPr="00A95AEE" w:rsidRDefault="00F52E15" w:rsidP="00F52E15">
            <w:pPr>
              <w:rPr>
                <w:rFonts w:cstheme="minorHAnsi"/>
              </w:rPr>
            </w:pPr>
            <w:r w:rsidRPr="00A95AEE">
              <w:rPr>
                <w:rFonts w:cstheme="minorHAnsi"/>
              </w:rPr>
              <w:t xml:space="preserve">Any interest referred to in </w:t>
            </w:r>
            <w:r w:rsidR="00682DA1">
              <w:rPr>
                <w:rFonts w:cstheme="minorHAnsi"/>
              </w:rPr>
              <w:t>S</w:t>
            </w:r>
            <w:r w:rsidRPr="00A95AEE">
              <w:rPr>
                <w:rFonts w:cstheme="minorHAnsi"/>
              </w:rPr>
              <w:t xml:space="preserve">ection 86(5) of the Act which relates to an account opened in terms of </w:t>
            </w:r>
            <w:r w:rsidR="00682DA1">
              <w:rPr>
                <w:rFonts w:cstheme="minorHAnsi"/>
              </w:rPr>
              <w:t>S</w:t>
            </w:r>
            <w:r w:rsidRPr="00A95AEE">
              <w:rPr>
                <w:rFonts w:cstheme="minorHAnsi"/>
              </w:rPr>
              <w:t xml:space="preserve">ection 86(3) of the Act accrued on money deposited in respect of any period ending on the last day of February </w:t>
            </w:r>
            <w:r w:rsidRPr="00A95AEE">
              <w:rPr>
                <w:rFonts w:cstheme="minorHAnsi"/>
              </w:rPr>
              <w:lastRenderedPageBreak/>
              <w:t>in each year shall, on or before the last day of May in that year, be paid to the Fund or its nominee.</w:t>
            </w:r>
          </w:p>
          <w:p w14:paraId="16B189CE" w14:textId="111ADD9C" w:rsidR="00F52E15" w:rsidRPr="00A95AEE" w:rsidRDefault="00F52E15" w:rsidP="00F52E15">
            <w:pPr>
              <w:rPr>
                <w:rFonts w:cstheme="minorHAnsi"/>
              </w:rPr>
            </w:pPr>
            <w:r w:rsidRPr="00A95AEE">
              <w:rPr>
                <w:rFonts w:cstheme="minorHAnsi"/>
              </w:rPr>
              <w:t xml:space="preserve">Any interest referred to in </w:t>
            </w:r>
            <w:r w:rsidR="00682DA1">
              <w:rPr>
                <w:rFonts w:cstheme="minorHAnsi"/>
              </w:rPr>
              <w:t>S</w:t>
            </w:r>
            <w:r w:rsidRPr="00A95AEE">
              <w:rPr>
                <w:rFonts w:cstheme="minorHAnsi"/>
              </w:rPr>
              <w:t xml:space="preserve">ection 86(5) of the Act which relates to an account opened in terms of </w:t>
            </w:r>
            <w:r w:rsidR="00682DA1">
              <w:rPr>
                <w:rFonts w:cstheme="minorHAnsi"/>
              </w:rPr>
              <w:t>S</w:t>
            </w:r>
            <w:r w:rsidRPr="00A95AEE">
              <w:rPr>
                <w:rFonts w:cstheme="minorHAnsi"/>
              </w:rPr>
              <w:t>ection 86(4) of the Act, accrued on money deposited during the course of a calendar month or on maturity shall be paid over to the Fund or its nominee on or before the last day of the next succeeding calendar month.</w:t>
            </w:r>
          </w:p>
          <w:p w14:paraId="0F64043C" w14:textId="73558F91" w:rsidR="00F52E15" w:rsidRPr="00BE596B" w:rsidRDefault="00F52E15" w:rsidP="00F52E15">
            <w:pPr>
              <w:spacing w:before="40" w:after="40"/>
              <w:jc w:val="left"/>
              <w:rPr>
                <w:bCs/>
              </w:rPr>
            </w:pPr>
            <w:r w:rsidRPr="00A95AEE">
              <w:rPr>
                <w:rFonts w:cstheme="minorHAnsi"/>
              </w:rPr>
              <w:t xml:space="preserve">A legal practitioner shall be guilty of misconduct if he or she fails to pay over, in accordance with this </w:t>
            </w:r>
            <w:r w:rsidR="00080D2C">
              <w:rPr>
                <w:rFonts w:cstheme="minorHAnsi"/>
              </w:rPr>
              <w:t>R</w:t>
            </w:r>
            <w:r w:rsidRPr="00A95AEE">
              <w:rPr>
                <w:rFonts w:cstheme="minorHAnsi"/>
              </w:rPr>
              <w:t>ule 54.14.16, any interest that vests in the Fund.</w:t>
            </w:r>
          </w:p>
        </w:tc>
        <w:tc>
          <w:tcPr>
            <w:tcW w:w="871" w:type="pct"/>
          </w:tcPr>
          <w:p w14:paraId="0B031EFB" w14:textId="6373F409" w:rsidR="00F52E15" w:rsidRPr="009B793A" w:rsidRDefault="00F52E15" w:rsidP="00F52E15">
            <w:pPr>
              <w:spacing w:before="40" w:after="40"/>
              <w:jc w:val="left"/>
            </w:pPr>
            <w:r>
              <w:lastRenderedPageBreak/>
              <w:t>Interest on money deposited and due to the</w:t>
            </w:r>
            <w:r>
              <w:rPr>
                <w:bCs/>
              </w:rPr>
              <w:t xml:space="preserve"> Fund may not be paid</w:t>
            </w:r>
            <w:r>
              <w:t xml:space="preserve"> over at the prescribed time or in </w:t>
            </w:r>
            <w:r>
              <w:lastRenderedPageBreak/>
              <w:t xml:space="preserve">the prescribed manner, </w:t>
            </w:r>
            <w:r w:rsidRPr="009B793A">
              <w:t>in contravention of the Rule</w:t>
            </w:r>
            <w:r>
              <w:t>.</w:t>
            </w:r>
          </w:p>
        </w:tc>
        <w:tc>
          <w:tcPr>
            <w:tcW w:w="2002" w:type="pct"/>
          </w:tcPr>
          <w:p w14:paraId="11C84AF8" w14:textId="36198B59" w:rsidR="00B662C5" w:rsidRDefault="00B662C5" w:rsidP="00F52E15">
            <w:pPr>
              <w:autoSpaceDE w:val="0"/>
              <w:autoSpaceDN w:val="0"/>
              <w:adjustRightInd w:val="0"/>
              <w:spacing w:before="40" w:after="40"/>
              <w:jc w:val="left"/>
              <w:rPr>
                <w:lang w:val="en-ZA" w:eastAsia="en-ZA"/>
              </w:rPr>
            </w:pPr>
            <w:r w:rsidRPr="00F77942">
              <w:rPr>
                <w:lang w:val="en-ZA" w:eastAsia="en-ZA"/>
              </w:rPr>
              <w:lastRenderedPageBreak/>
              <w:t xml:space="preserve">Where the Fund or its nominee has exempted the </w:t>
            </w:r>
            <w:r w:rsidR="006F22BE">
              <w:rPr>
                <w:lang w:val="en-ZA" w:eastAsia="en-ZA"/>
              </w:rPr>
              <w:t xml:space="preserve">legal practitioner </w:t>
            </w:r>
            <w:r w:rsidRPr="00F77942">
              <w:rPr>
                <w:lang w:val="en-ZA" w:eastAsia="en-ZA"/>
              </w:rPr>
              <w:t xml:space="preserve">from the requirement </w:t>
            </w:r>
            <w:r w:rsidR="00481F1E" w:rsidRPr="00481F1E">
              <w:rPr>
                <w:lang w:val="en-ZA" w:eastAsia="en-ZA"/>
              </w:rPr>
              <w:t>to pay any interest credited to the Fund or its nominee on or before the last day of the succeeding calendar month,</w:t>
            </w:r>
            <w:r w:rsidRPr="00F77942">
              <w:rPr>
                <w:lang w:val="en-ZA" w:eastAsia="en-ZA"/>
              </w:rPr>
              <w:t xml:space="preserve"> verify the </w:t>
            </w:r>
            <w:r w:rsidRPr="00F77942">
              <w:rPr>
                <w:lang w:val="en-ZA" w:eastAsia="en-ZA"/>
              </w:rPr>
              <w:lastRenderedPageBreak/>
              <w:t xml:space="preserve">exemption through </w:t>
            </w:r>
            <w:r w:rsidR="00FE7E20">
              <w:rPr>
                <w:lang w:val="en-ZA" w:eastAsia="en-ZA"/>
              </w:rPr>
              <w:t xml:space="preserve">the </w:t>
            </w:r>
            <w:r w:rsidRPr="00F77942">
              <w:rPr>
                <w:lang w:val="en-ZA" w:eastAsia="en-ZA"/>
              </w:rPr>
              <w:t>inspecti</w:t>
            </w:r>
            <w:r w:rsidR="004373F6">
              <w:rPr>
                <w:lang w:val="en-ZA" w:eastAsia="en-ZA"/>
              </w:rPr>
              <w:t>on of</w:t>
            </w:r>
            <w:r w:rsidRPr="00F77942">
              <w:rPr>
                <w:lang w:val="en-ZA" w:eastAsia="en-ZA"/>
              </w:rPr>
              <w:t xml:space="preserve"> the supporting documentation.</w:t>
            </w:r>
          </w:p>
          <w:p w14:paraId="4BF0C005" w14:textId="2283E4CA" w:rsidR="00F52E15" w:rsidRPr="009B793A" w:rsidRDefault="00F52E15" w:rsidP="00F52E15">
            <w:pPr>
              <w:autoSpaceDE w:val="0"/>
              <w:autoSpaceDN w:val="0"/>
              <w:adjustRightInd w:val="0"/>
              <w:spacing w:before="40" w:after="40"/>
              <w:jc w:val="left"/>
              <w:rPr>
                <w:lang w:val="en-ZA" w:eastAsia="en-ZA"/>
              </w:rPr>
            </w:pPr>
            <w:r w:rsidRPr="009B793A">
              <w:rPr>
                <w:lang w:val="en-ZA" w:eastAsia="en-ZA"/>
              </w:rPr>
              <w:t xml:space="preserve">Inspect the trust account bank statements </w:t>
            </w:r>
            <w:r w:rsidRPr="005F630A">
              <w:rPr>
                <w:lang w:val="en-ZA" w:eastAsia="en-ZA"/>
              </w:rPr>
              <w:t>(</w:t>
            </w:r>
            <w:r w:rsidR="009B6881">
              <w:rPr>
                <w:lang w:val="en-ZA" w:eastAsia="en-ZA"/>
              </w:rPr>
              <w:t>S</w:t>
            </w:r>
            <w:r w:rsidRPr="005F630A">
              <w:rPr>
                <w:lang w:val="en-ZA" w:eastAsia="en-ZA"/>
              </w:rPr>
              <w:t>ection</w:t>
            </w:r>
            <w:r>
              <w:rPr>
                <w:lang w:val="en-ZA" w:eastAsia="en-ZA"/>
              </w:rPr>
              <w:t>s</w:t>
            </w:r>
            <w:r w:rsidRPr="005F630A">
              <w:rPr>
                <w:lang w:val="en-ZA" w:eastAsia="en-ZA"/>
              </w:rPr>
              <w:t xml:space="preserve"> </w:t>
            </w:r>
            <w:r w:rsidR="003F43B6">
              <w:rPr>
                <w:lang w:val="en-ZA" w:eastAsia="en-ZA"/>
              </w:rPr>
              <w:t>86(2)</w:t>
            </w:r>
            <w:r w:rsidRPr="005F630A">
              <w:rPr>
                <w:lang w:val="en-ZA" w:eastAsia="en-ZA"/>
              </w:rPr>
              <w:t xml:space="preserve"> and </w:t>
            </w:r>
            <w:r w:rsidR="003F43B6">
              <w:rPr>
                <w:lang w:val="en-ZA" w:eastAsia="en-ZA"/>
              </w:rPr>
              <w:t>86(3)</w:t>
            </w:r>
            <w:r w:rsidR="001463C4">
              <w:rPr>
                <w:lang w:val="en-ZA" w:eastAsia="en-ZA"/>
              </w:rPr>
              <w:t>)</w:t>
            </w:r>
            <w:r>
              <w:rPr>
                <w:lang w:val="en-ZA" w:eastAsia="en-ZA"/>
              </w:rPr>
              <w:t xml:space="preserve"> </w:t>
            </w:r>
            <w:r w:rsidRPr="009B793A">
              <w:rPr>
                <w:lang w:val="en-ZA" w:eastAsia="en-ZA"/>
              </w:rPr>
              <w:t xml:space="preserve">for the whole </w:t>
            </w:r>
            <w:r>
              <w:rPr>
                <w:lang w:val="en-ZA" w:eastAsia="en-ZA"/>
              </w:rPr>
              <w:t xml:space="preserve">reporting period </w:t>
            </w:r>
            <w:r w:rsidRPr="009B793A">
              <w:rPr>
                <w:lang w:val="en-ZA" w:eastAsia="en-ZA"/>
              </w:rPr>
              <w:t>and identify all interest credited to the account</w:t>
            </w:r>
            <w:r>
              <w:rPr>
                <w:lang w:val="en-ZA" w:eastAsia="en-ZA"/>
              </w:rPr>
              <w:t>/s</w:t>
            </w:r>
            <w:r w:rsidRPr="009B793A">
              <w:rPr>
                <w:lang w:val="en-ZA" w:eastAsia="en-ZA"/>
              </w:rPr>
              <w:t xml:space="preserve">. </w:t>
            </w:r>
          </w:p>
          <w:p w14:paraId="6E0354EF" w14:textId="75E50493" w:rsidR="00F52E15" w:rsidRDefault="003F43B6" w:rsidP="00F52E15">
            <w:pPr>
              <w:autoSpaceDE w:val="0"/>
              <w:autoSpaceDN w:val="0"/>
              <w:adjustRightInd w:val="0"/>
              <w:spacing w:before="40" w:after="40"/>
              <w:jc w:val="left"/>
              <w:rPr>
                <w:lang w:val="en-ZA" w:eastAsia="en-ZA"/>
              </w:rPr>
            </w:pPr>
            <w:r>
              <w:rPr>
                <w:lang w:eastAsia="en-ZA"/>
              </w:rPr>
              <w:t xml:space="preserve">In respect of </w:t>
            </w:r>
            <w:r w:rsidR="009B6881">
              <w:rPr>
                <w:lang w:eastAsia="en-ZA"/>
              </w:rPr>
              <w:t>S</w:t>
            </w:r>
            <w:r>
              <w:rPr>
                <w:lang w:eastAsia="en-ZA"/>
              </w:rPr>
              <w:t xml:space="preserve">ection 86(2) trust banking accounts, confirm </w:t>
            </w:r>
            <w:r w:rsidR="00F52E15" w:rsidRPr="009B793A">
              <w:rPr>
                <w:lang w:val="en-ZA" w:eastAsia="en-ZA"/>
              </w:rPr>
              <w:t xml:space="preserve">by </w:t>
            </w:r>
            <w:r w:rsidR="00B15F29">
              <w:rPr>
                <w:lang w:val="en-ZA" w:eastAsia="en-ZA"/>
              </w:rPr>
              <w:t xml:space="preserve">the </w:t>
            </w:r>
            <w:r>
              <w:rPr>
                <w:lang w:val="en-ZA" w:eastAsia="en-ZA"/>
              </w:rPr>
              <w:t>inspecti</w:t>
            </w:r>
            <w:r w:rsidR="00DB2F89">
              <w:rPr>
                <w:lang w:val="en-ZA" w:eastAsia="en-ZA"/>
              </w:rPr>
              <w:t>on</w:t>
            </w:r>
            <w:r w:rsidRPr="009B793A">
              <w:rPr>
                <w:lang w:val="en-ZA" w:eastAsia="en-ZA"/>
              </w:rPr>
              <w:t xml:space="preserve"> </w:t>
            </w:r>
            <w:r w:rsidR="00DB2F89">
              <w:rPr>
                <w:lang w:val="en-ZA" w:eastAsia="en-ZA"/>
              </w:rPr>
              <w:t xml:space="preserve">of </w:t>
            </w:r>
            <w:r>
              <w:rPr>
                <w:lang w:val="en-ZA" w:eastAsia="en-ZA"/>
              </w:rPr>
              <w:t>supporting documentation</w:t>
            </w:r>
            <w:r w:rsidR="00F52E15" w:rsidRPr="009B793A">
              <w:rPr>
                <w:lang w:val="en-ZA" w:eastAsia="en-ZA"/>
              </w:rPr>
              <w:t xml:space="preserve"> </w:t>
            </w:r>
            <w:r>
              <w:rPr>
                <w:lang w:eastAsia="en-ZA"/>
              </w:rPr>
              <w:t>that</w:t>
            </w:r>
            <w:r w:rsidR="00F52E15" w:rsidRPr="009B793A">
              <w:rPr>
                <w:lang w:val="en-ZA" w:eastAsia="en-ZA"/>
              </w:rPr>
              <w:t xml:space="preserve"> any interest credited has been paid to the Fund or its </w:t>
            </w:r>
            <w:r w:rsidR="00F52E15">
              <w:rPr>
                <w:lang w:val="en-ZA" w:eastAsia="en-ZA"/>
              </w:rPr>
              <w:t>n</w:t>
            </w:r>
            <w:r w:rsidR="00F52E15" w:rsidRPr="009B793A">
              <w:rPr>
                <w:lang w:val="en-ZA" w:eastAsia="en-ZA"/>
              </w:rPr>
              <w:t xml:space="preserve">ominee on or before the last day of the succeeding calendar month. </w:t>
            </w:r>
          </w:p>
          <w:p w14:paraId="38AAEABE" w14:textId="355315B0" w:rsidR="00B662C5" w:rsidRPr="00027A2C" w:rsidRDefault="00B662C5" w:rsidP="00F52E15">
            <w:pPr>
              <w:autoSpaceDE w:val="0"/>
              <w:autoSpaceDN w:val="0"/>
              <w:adjustRightInd w:val="0"/>
              <w:spacing w:before="40" w:after="40"/>
              <w:jc w:val="left"/>
              <w:rPr>
                <w:lang w:val="en-ZA"/>
              </w:rPr>
            </w:pPr>
            <w:r w:rsidRPr="00B662C5">
              <w:rPr>
                <w:rFonts w:asciiTheme="minorHAnsi" w:eastAsia="Calibri" w:hAnsiTheme="minorHAnsi" w:cstheme="minorHAnsi"/>
                <w:color w:val="000000"/>
              </w:rPr>
              <w:t>Test whether</w:t>
            </w:r>
            <w:r w:rsidRPr="006B7528">
              <w:rPr>
                <w:rFonts w:asciiTheme="minorHAnsi" w:hAnsiTheme="minorHAnsi"/>
                <w:color w:val="000000"/>
              </w:rPr>
              <w:t xml:space="preserve"> the </w:t>
            </w:r>
            <w:r w:rsidRPr="00B662C5">
              <w:rPr>
                <w:rFonts w:asciiTheme="minorHAnsi" w:eastAsia="Calibri" w:hAnsiTheme="minorHAnsi" w:cstheme="minorHAnsi"/>
                <w:color w:val="000000"/>
              </w:rPr>
              <w:t>bank charges claimed against</w:t>
            </w:r>
            <w:r w:rsidRPr="006B7528">
              <w:rPr>
                <w:rFonts w:asciiTheme="minorHAnsi" w:hAnsiTheme="minorHAnsi"/>
                <w:color w:val="000000"/>
              </w:rPr>
              <w:t xml:space="preserve"> the </w:t>
            </w:r>
            <w:r>
              <w:rPr>
                <w:rFonts w:asciiTheme="minorHAnsi" w:eastAsia="Calibri" w:hAnsiTheme="minorHAnsi" w:cstheme="minorHAnsi"/>
                <w:color w:val="000000"/>
              </w:rPr>
              <w:t xml:space="preserve">trust interest </w:t>
            </w:r>
            <w:r w:rsidR="00481F1E">
              <w:rPr>
                <w:rFonts w:asciiTheme="minorHAnsi" w:eastAsia="Calibri" w:hAnsiTheme="minorHAnsi" w:cstheme="minorHAnsi"/>
                <w:color w:val="000000"/>
              </w:rPr>
              <w:t>are</w:t>
            </w:r>
            <w:r>
              <w:rPr>
                <w:rFonts w:asciiTheme="minorHAnsi" w:eastAsia="Calibri" w:hAnsiTheme="minorHAnsi" w:cstheme="minorHAnsi"/>
                <w:color w:val="000000"/>
              </w:rPr>
              <w:t xml:space="preserve"> allowable by</w:t>
            </w:r>
            <w:r w:rsidRPr="00B662C5">
              <w:rPr>
                <w:rFonts w:asciiTheme="minorHAnsi" w:eastAsia="Calibri" w:hAnsiTheme="minorHAnsi" w:cstheme="minorHAnsi"/>
                <w:color w:val="000000"/>
              </w:rPr>
              <w:t xml:space="preserve"> </w:t>
            </w:r>
            <w:r w:rsidR="00481F1E">
              <w:rPr>
                <w:rFonts w:asciiTheme="minorHAnsi" w:eastAsia="Calibri" w:hAnsiTheme="minorHAnsi" w:cstheme="minorHAnsi"/>
                <w:color w:val="000000"/>
              </w:rPr>
              <w:t xml:space="preserve">verifying </w:t>
            </w:r>
            <w:r w:rsidR="00481F1E" w:rsidRPr="006B7528">
              <w:rPr>
                <w:rFonts w:asciiTheme="minorHAnsi" w:hAnsiTheme="minorHAnsi"/>
                <w:color w:val="000000"/>
              </w:rPr>
              <w:t xml:space="preserve">the </w:t>
            </w:r>
            <w:r w:rsidR="00481F1E">
              <w:rPr>
                <w:rFonts w:asciiTheme="minorHAnsi" w:eastAsia="Calibri" w:hAnsiTheme="minorHAnsi" w:cstheme="minorHAnsi"/>
                <w:color w:val="000000"/>
              </w:rPr>
              <w:t xml:space="preserve">particulars to those </w:t>
            </w:r>
            <w:r>
              <w:rPr>
                <w:rFonts w:asciiTheme="minorHAnsi" w:eastAsia="Calibri" w:hAnsiTheme="minorHAnsi" w:cstheme="minorHAnsi"/>
                <w:color w:val="000000"/>
              </w:rPr>
              <w:t>reflected on</w:t>
            </w:r>
            <w:r w:rsidRPr="006B7528">
              <w:rPr>
                <w:rFonts w:asciiTheme="minorHAnsi" w:hAnsiTheme="minorHAnsi"/>
                <w:color w:val="000000"/>
              </w:rPr>
              <w:t xml:space="preserve"> the </w:t>
            </w:r>
            <w:r w:rsidR="00AA21C4">
              <w:rPr>
                <w:rFonts w:asciiTheme="minorHAnsi" w:eastAsia="Calibri" w:hAnsiTheme="minorHAnsi" w:cstheme="minorHAnsi"/>
                <w:color w:val="000000"/>
              </w:rPr>
              <w:t>Fund</w:t>
            </w:r>
            <w:r>
              <w:rPr>
                <w:rFonts w:asciiTheme="minorHAnsi" w:eastAsia="Calibri" w:hAnsiTheme="minorHAnsi" w:cstheme="minorHAnsi"/>
                <w:color w:val="000000"/>
              </w:rPr>
              <w:t>’s website</w:t>
            </w:r>
            <w:r w:rsidRPr="00B662C5">
              <w:rPr>
                <w:rFonts w:asciiTheme="minorHAnsi" w:eastAsia="Calibri" w:hAnsiTheme="minorHAnsi" w:cstheme="minorHAnsi"/>
                <w:color w:val="000000"/>
              </w:rPr>
              <w:t>.</w:t>
            </w:r>
          </w:p>
          <w:p w14:paraId="5FD4827F" w14:textId="7B7D065C" w:rsidR="003F43B6" w:rsidRDefault="003F43B6" w:rsidP="00F52E15">
            <w:pPr>
              <w:autoSpaceDE w:val="0"/>
              <w:autoSpaceDN w:val="0"/>
              <w:adjustRightInd w:val="0"/>
              <w:spacing w:before="40" w:after="40"/>
              <w:jc w:val="left"/>
              <w:rPr>
                <w:lang w:val="en-ZA" w:eastAsia="en-ZA"/>
              </w:rPr>
            </w:pPr>
            <w:r>
              <w:rPr>
                <w:lang w:eastAsia="en-ZA"/>
              </w:rPr>
              <w:t xml:space="preserve">In respect of </w:t>
            </w:r>
            <w:r w:rsidR="009B6881">
              <w:rPr>
                <w:lang w:eastAsia="en-ZA"/>
              </w:rPr>
              <w:t>S</w:t>
            </w:r>
            <w:r>
              <w:rPr>
                <w:lang w:eastAsia="en-ZA"/>
              </w:rPr>
              <w:t xml:space="preserve">ection 86(3) trust banking accounts, confirm </w:t>
            </w:r>
            <w:r w:rsidRPr="009B793A">
              <w:rPr>
                <w:lang w:val="en-ZA" w:eastAsia="en-ZA"/>
              </w:rPr>
              <w:t xml:space="preserve">by </w:t>
            </w:r>
            <w:r w:rsidR="00B15F29">
              <w:rPr>
                <w:lang w:val="en-ZA" w:eastAsia="en-ZA"/>
              </w:rPr>
              <w:t xml:space="preserve">the </w:t>
            </w:r>
            <w:r>
              <w:rPr>
                <w:lang w:val="en-ZA" w:eastAsia="en-ZA"/>
              </w:rPr>
              <w:t>inspecti</w:t>
            </w:r>
            <w:r w:rsidR="00DB2F89">
              <w:rPr>
                <w:lang w:val="en-ZA" w:eastAsia="en-ZA"/>
              </w:rPr>
              <w:t>on</w:t>
            </w:r>
            <w:r w:rsidRPr="009B793A">
              <w:rPr>
                <w:lang w:val="en-ZA" w:eastAsia="en-ZA"/>
              </w:rPr>
              <w:t xml:space="preserve"> </w:t>
            </w:r>
            <w:r w:rsidR="00DB2F89">
              <w:rPr>
                <w:lang w:val="en-ZA" w:eastAsia="en-ZA"/>
              </w:rPr>
              <w:t xml:space="preserve">of </w:t>
            </w:r>
            <w:r>
              <w:rPr>
                <w:lang w:val="en-ZA" w:eastAsia="en-ZA"/>
              </w:rPr>
              <w:t>supporting documentation</w:t>
            </w:r>
            <w:r w:rsidRPr="009B793A">
              <w:rPr>
                <w:lang w:val="en-ZA" w:eastAsia="en-ZA"/>
              </w:rPr>
              <w:t xml:space="preserve"> </w:t>
            </w:r>
            <w:r>
              <w:rPr>
                <w:lang w:eastAsia="en-ZA"/>
              </w:rPr>
              <w:t>that</w:t>
            </w:r>
            <w:r w:rsidRPr="009B793A">
              <w:rPr>
                <w:lang w:val="en-ZA" w:eastAsia="en-ZA"/>
              </w:rPr>
              <w:t xml:space="preserve"> any interest credited </w:t>
            </w:r>
            <w:r>
              <w:rPr>
                <w:lang w:val="en-ZA" w:eastAsia="en-ZA"/>
              </w:rPr>
              <w:t xml:space="preserve">for the period ending on the last day of February in each year </w:t>
            </w:r>
            <w:r w:rsidRPr="009B793A">
              <w:rPr>
                <w:lang w:val="en-ZA" w:eastAsia="en-ZA"/>
              </w:rPr>
              <w:t xml:space="preserve">has been paid to the Fund or its </w:t>
            </w:r>
            <w:r>
              <w:rPr>
                <w:lang w:val="en-ZA" w:eastAsia="en-ZA"/>
              </w:rPr>
              <w:t>n</w:t>
            </w:r>
            <w:r w:rsidRPr="009B793A">
              <w:rPr>
                <w:lang w:val="en-ZA" w:eastAsia="en-ZA"/>
              </w:rPr>
              <w:t xml:space="preserve">ominee on or before the last day of </w:t>
            </w:r>
            <w:r>
              <w:rPr>
                <w:lang w:val="en-ZA" w:eastAsia="en-ZA"/>
              </w:rPr>
              <w:t>May in that year.</w:t>
            </w:r>
          </w:p>
          <w:p w14:paraId="769F2EA1" w14:textId="3C14A6F0" w:rsidR="00993863" w:rsidRDefault="003F43B6" w:rsidP="00F52E15">
            <w:pPr>
              <w:autoSpaceDE w:val="0"/>
              <w:autoSpaceDN w:val="0"/>
              <w:adjustRightInd w:val="0"/>
              <w:spacing w:before="40" w:after="40"/>
              <w:jc w:val="left"/>
              <w:rPr>
                <w:lang w:val="en-ZA" w:eastAsia="en-ZA"/>
              </w:rPr>
            </w:pPr>
            <w:r>
              <w:rPr>
                <w:lang w:val="en-ZA" w:eastAsia="en-ZA"/>
              </w:rPr>
              <w:t xml:space="preserve">In respect of </w:t>
            </w:r>
            <w:r w:rsidR="009B6881">
              <w:rPr>
                <w:lang w:val="en-ZA" w:eastAsia="en-ZA"/>
              </w:rPr>
              <w:t>S</w:t>
            </w:r>
            <w:r>
              <w:rPr>
                <w:lang w:val="en-ZA" w:eastAsia="en-ZA"/>
              </w:rPr>
              <w:t xml:space="preserve">ection 86(4) </w:t>
            </w:r>
            <w:r w:rsidR="00A11A6B">
              <w:rPr>
                <w:lang w:val="en-ZA" w:eastAsia="en-ZA"/>
              </w:rPr>
              <w:t xml:space="preserve">trust </w:t>
            </w:r>
            <w:r>
              <w:rPr>
                <w:lang w:val="en-ZA" w:eastAsia="en-ZA"/>
              </w:rPr>
              <w:t>investment accounts</w:t>
            </w:r>
            <w:r w:rsidR="00993863">
              <w:rPr>
                <w:lang w:val="en-ZA" w:eastAsia="en-ZA"/>
              </w:rPr>
              <w:t>:</w:t>
            </w:r>
            <w:r w:rsidR="00E0552D">
              <w:rPr>
                <w:lang w:val="en-ZA" w:eastAsia="en-ZA"/>
              </w:rPr>
              <w:t xml:space="preserve"> </w:t>
            </w:r>
          </w:p>
          <w:p w14:paraId="53CCD74A" w14:textId="6F4A0365" w:rsidR="00993863" w:rsidRPr="007D67B1" w:rsidRDefault="00993863" w:rsidP="004B6CA7">
            <w:pPr>
              <w:pStyle w:val="ListParagraph"/>
              <w:numPr>
                <w:ilvl w:val="0"/>
                <w:numId w:val="54"/>
              </w:numPr>
              <w:autoSpaceDE w:val="0"/>
              <w:autoSpaceDN w:val="0"/>
              <w:adjustRightInd w:val="0"/>
              <w:spacing w:before="40" w:after="40"/>
              <w:ind w:left="317" w:hanging="317"/>
              <w:jc w:val="left"/>
              <w:rPr>
                <w:lang w:val="en-US" w:eastAsia="en-ZA"/>
              </w:rPr>
            </w:pPr>
            <w:r w:rsidRPr="007D67B1">
              <w:rPr>
                <w:bCs/>
                <w:lang w:val="en-US" w:eastAsia="en-ZA"/>
              </w:rPr>
              <w:t xml:space="preserve">Obtain </w:t>
            </w:r>
            <w:r w:rsidR="00EB5CF8" w:rsidRPr="007D67B1">
              <w:rPr>
                <w:bCs/>
                <w:lang w:val="en-US" w:eastAsia="en-ZA"/>
              </w:rPr>
              <w:t xml:space="preserve">the </w:t>
            </w:r>
            <w:r w:rsidR="00F43DAB">
              <w:rPr>
                <w:bCs/>
                <w:lang w:val="en-US" w:eastAsia="en-ZA"/>
              </w:rPr>
              <w:t>I</w:t>
            </w:r>
            <w:r w:rsidRPr="007D67B1">
              <w:rPr>
                <w:bCs/>
                <w:lang w:val="en-US" w:eastAsia="en-ZA"/>
              </w:rPr>
              <w:t xml:space="preserve">T3B certificate </w:t>
            </w:r>
            <w:r w:rsidR="00626441">
              <w:rPr>
                <w:bCs/>
                <w:lang w:val="en-US" w:eastAsia="en-ZA"/>
              </w:rPr>
              <w:t xml:space="preserve">or external confirmation from the financial institutions </w:t>
            </w:r>
            <w:r w:rsidRPr="007D67B1">
              <w:rPr>
                <w:bCs/>
                <w:lang w:val="en-US" w:eastAsia="en-ZA"/>
              </w:rPr>
              <w:t>and compare it to the in</w:t>
            </w:r>
            <w:r w:rsidR="007E2B94">
              <w:rPr>
                <w:bCs/>
                <w:lang w:val="en-US" w:eastAsia="en-ZA"/>
              </w:rPr>
              <w:t>terest reconciliation</w:t>
            </w:r>
            <w:r w:rsidRPr="007D67B1">
              <w:rPr>
                <w:bCs/>
                <w:lang w:val="en-US" w:eastAsia="en-ZA"/>
              </w:rPr>
              <w:t xml:space="preserve"> to ensure completeness</w:t>
            </w:r>
            <w:r w:rsidR="00626441">
              <w:rPr>
                <w:bCs/>
                <w:lang w:val="en-US" w:eastAsia="en-ZA"/>
              </w:rPr>
              <w:t xml:space="preserve"> of the interest earned</w:t>
            </w:r>
            <w:r w:rsidRPr="007D67B1">
              <w:rPr>
                <w:bCs/>
                <w:lang w:val="en-US" w:eastAsia="en-ZA"/>
              </w:rPr>
              <w:t>.</w:t>
            </w:r>
          </w:p>
          <w:p w14:paraId="746C1503" w14:textId="4436DED4" w:rsidR="00993863" w:rsidRPr="007E2B94" w:rsidRDefault="00993863" w:rsidP="004B6CA7">
            <w:pPr>
              <w:pStyle w:val="ListParagraph"/>
              <w:numPr>
                <w:ilvl w:val="0"/>
                <w:numId w:val="54"/>
              </w:numPr>
              <w:autoSpaceDE w:val="0"/>
              <w:autoSpaceDN w:val="0"/>
              <w:adjustRightInd w:val="0"/>
              <w:spacing w:before="40" w:after="40"/>
              <w:ind w:left="317" w:hanging="317"/>
              <w:jc w:val="left"/>
              <w:rPr>
                <w:lang w:val="en-US" w:eastAsia="en-ZA"/>
              </w:rPr>
            </w:pPr>
            <w:r w:rsidRPr="007D67B1">
              <w:rPr>
                <w:bCs/>
                <w:lang w:val="en-US" w:eastAsia="en-ZA"/>
              </w:rPr>
              <w:t>Test whether 5% is levied on interest earned.</w:t>
            </w:r>
          </w:p>
          <w:p w14:paraId="080F381F" w14:textId="5E0119A7" w:rsidR="007E2B94" w:rsidRPr="001E1BAB" w:rsidRDefault="007E2B94" w:rsidP="004B6CA7">
            <w:pPr>
              <w:pStyle w:val="ListParagraph"/>
              <w:numPr>
                <w:ilvl w:val="0"/>
                <w:numId w:val="54"/>
              </w:numPr>
              <w:autoSpaceDE w:val="0"/>
              <w:autoSpaceDN w:val="0"/>
              <w:adjustRightInd w:val="0"/>
              <w:spacing w:before="40" w:after="40"/>
              <w:ind w:left="317" w:hanging="317"/>
              <w:jc w:val="left"/>
              <w:rPr>
                <w:lang w:val="en-US" w:eastAsia="en-ZA"/>
              </w:rPr>
            </w:pPr>
            <w:r w:rsidRPr="007E2B94">
              <w:rPr>
                <w:bCs/>
                <w:lang w:val="en-ZA" w:eastAsia="en-ZA"/>
              </w:rPr>
              <w:lastRenderedPageBreak/>
              <w:t xml:space="preserve">Recalculate the </w:t>
            </w:r>
            <w:r w:rsidRPr="007E2B94">
              <w:rPr>
                <w:bCs/>
                <w:lang w:val="en-US" w:eastAsia="en-ZA"/>
              </w:rPr>
              <w:t xml:space="preserve">5% payable to the Fund on </w:t>
            </w:r>
            <w:r w:rsidRPr="007E2B94">
              <w:rPr>
                <w:bCs/>
                <w:lang w:val="en-ZA" w:eastAsia="en-ZA"/>
              </w:rPr>
              <w:t xml:space="preserve">the interest </w:t>
            </w:r>
            <w:r w:rsidRPr="007E2B94">
              <w:rPr>
                <w:bCs/>
                <w:lang w:eastAsia="en-ZA"/>
              </w:rPr>
              <w:t xml:space="preserve">accrued on money deposited during the </w:t>
            </w:r>
            <w:r w:rsidRPr="001E1BAB">
              <w:rPr>
                <w:bCs/>
                <w:lang w:eastAsia="en-ZA"/>
              </w:rPr>
              <w:t>course of a calendar month or on maturity.</w:t>
            </w:r>
          </w:p>
          <w:p w14:paraId="716EF9D7" w14:textId="470E194C" w:rsidR="003F43B6" w:rsidRDefault="00DC3B91" w:rsidP="00F52E15">
            <w:pPr>
              <w:autoSpaceDE w:val="0"/>
              <w:autoSpaceDN w:val="0"/>
              <w:adjustRightInd w:val="0"/>
              <w:spacing w:before="40" w:after="40"/>
              <w:jc w:val="left"/>
              <w:rPr>
                <w:lang w:val="en-ZA" w:eastAsia="en-ZA"/>
              </w:rPr>
            </w:pPr>
            <w:r w:rsidRPr="001E1BAB">
              <w:rPr>
                <w:lang w:eastAsia="en-ZA"/>
              </w:rPr>
              <w:t>On a test basis, s</w:t>
            </w:r>
            <w:r w:rsidR="00E0552D" w:rsidRPr="001E1BAB">
              <w:rPr>
                <w:lang w:val="en-ZA" w:eastAsia="en-ZA"/>
              </w:rPr>
              <w:t xml:space="preserve">elect a sample of </w:t>
            </w:r>
            <w:r w:rsidR="00A11A6B" w:rsidRPr="001E1BAB">
              <w:rPr>
                <w:lang w:val="en-ZA" w:eastAsia="en-ZA"/>
              </w:rPr>
              <w:t>trust</w:t>
            </w:r>
            <w:r w:rsidR="00A11A6B">
              <w:rPr>
                <w:lang w:val="en-ZA" w:eastAsia="en-ZA"/>
              </w:rPr>
              <w:t xml:space="preserve"> accounts and </w:t>
            </w:r>
            <w:r w:rsidR="00E0552D">
              <w:rPr>
                <w:lang w:val="en-ZA" w:eastAsia="en-ZA"/>
              </w:rPr>
              <w:t>trust investment accounts and:</w:t>
            </w:r>
          </w:p>
          <w:p w14:paraId="73E9972B" w14:textId="6A68925F" w:rsidR="00E0552D" w:rsidRPr="007E2B94" w:rsidRDefault="00E0552D" w:rsidP="007E2B94">
            <w:pPr>
              <w:numPr>
                <w:ilvl w:val="0"/>
                <w:numId w:val="12"/>
              </w:numPr>
              <w:spacing w:before="40" w:after="40"/>
              <w:jc w:val="left"/>
              <w:rPr>
                <w:lang w:val="en-ZA" w:eastAsia="en-ZA"/>
              </w:rPr>
            </w:pPr>
            <w:r w:rsidRPr="00AD547D">
              <w:rPr>
                <w:lang w:val="en-ZA" w:eastAsia="en-ZA"/>
              </w:rPr>
              <w:t>Agree the interest to supporting documentation;</w:t>
            </w:r>
            <w:r w:rsidR="007E2B94">
              <w:rPr>
                <w:lang w:val="en-ZA" w:eastAsia="en-ZA"/>
              </w:rPr>
              <w:t xml:space="preserve"> </w:t>
            </w:r>
            <w:r w:rsidRPr="007E2B94">
              <w:rPr>
                <w:rFonts w:cstheme="minorHAnsi"/>
              </w:rPr>
              <w:t>and</w:t>
            </w:r>
          </w:p>
          <w:p w14:paraId="05A44F27" w14:textId="42EDF381" w:rsidR="00F52E15" w:rsidRPr="009B793A" w:rsidRDefault="00E0552D" w:rsidP="00F41F0A">
            <w:pPr>
              <w:numPr>
                <w:ilvl w:val="0"/>
                <w:numId w:val="12"/>
              </w:numPr>
              <w:spacing w:before="40" w:after="40"/>
              <w:jc w:val="left"/>
              <w:rPr>
                <w:lang w:val="en-ZA" w:eastAsia="en-ZA"/>
              </w:rPr>
            </w:pPr>
            <w:r>
              <w:rPr>
                <w:lang w:val="en-ZA" w:eastAsia="en-ZA"/>
              </w:rPr>
              <w:t xml:space="preserve">Verify that </w:t>
            </w:r>
            <w:r w:rsidR="007D67B1">
              <w:rPr>
                <w:lang w:eastAsia="en-ZA"/>
              </w:rPr>
              <w:t>the</w:t>
            </w:r>
            <w:r w:rsidRPr="009B793A">
              <w:rPr>
                <w:lang w:val="en-ZA" w:eastAsia="en-ZA"/>
              </w:rPr>
              <w:t xml:space="preserve"> interest </w:t>
            </w:r>
            <w:r>
              <w:rPr>
                <w:lang w:val="en-ZA" w:eastAsia="en-ZA"/>
              </w:rPr>
              <w:t>due to the Fund</w:t>
            </w:r>
            <w:r w:rsidRPr="009B793A">
              <w:rPr>
                <w:lang w:val="en-ZA" w:eastAsia="en-ZA"/>
              </w:rPr>
              <w:t xml:space="preserve"> has been paid to </w:t>
            </w:r>
            <w:r w:rsidR="007D67B1">
              <w:rPr>
                <w:lang w:val="en-ZA" w:eastAsia="en-ZA"/>
              </w:rPr>
              <w:t>it</w:t>
            </w:r>
            <w:r w:rsidRPr="009B793A">
              <w:rPr>
                <w:lang w:val="en-ZA" w:eastAsia="en-ZA"/>
              </w:rPr>
              <w:t xml:space="preserve"> or its </w:t>
            </w:r>
            <w:r>
              <w:rPr>
                <w:lang w:val="en-ZA" w:eastAsia="en-ZA"/>
              </w:rPr>
              <w:t>n</w:t>
            </w:r>
            <w:r w:rsidRPr="009B793A">
              <w:rPr>
                <w:lang w:val="en-ZA" w:eastAsia="en-ZA"/>
              </w:rPr>
              <w:t>ominee on or before the last day of the succeeding calendar month</w:t>
            </w:r>
            <w:r>
              <w:rPr>
                <w:lang w:val="en-ZA" w:eastAsia="en-ZA"/>
              </w:rPr>
              <w:t>.</w:t>
            </w:r>
          </w:p>
          <w:p w14:paraId="0B7D2E2A" w14:textId="77777777" w:rsidR="00F52E15" w:rsidRDefault="00F52E15" w:rsidP="00F52E15">
            <w:pPr>
              <w:autoSpaceDE w:val="0"/>
              <w:autoSpaceDN w:val="0"/>
              <w:adjustRightInd w:val="0"/>
              <w:spacing w:before="40" w:after="40"/>
              <w:jc w:val="left"/>
              <w:rPr>
                <w:lang w:val="en-ZA" w:eastAsia="en-ZA"/>
              </w:rPr>
            </w:pPr>
            <w:r w:rsidRPr="009B793A">
              <w:rPr>
                <w:lang w:val="en-ZA" w:eastAsia="en-ZA"/>
              </w:rPr>
              <w:t>In addition, consider the reasonableness of the interest rate, i.e. whether the rate is market related.</w:t>
            </w:r>
            <w:r>
              <w:rPr>
                <w:rStyle w:val="FootnoteReference"/>
                <w:lang w:val="en-ZA" w:eastAsia="en-ZA"/>
              </w:rPr>
              <w:footnoteReference w:id="60"/>
            </w:r>
            <w:r w:rsidRPr="009B793A">
              <w:rPr>
                <w:lang w:val="en-ZA" w:eastAsia="en-ZA"/>
              </w:rPr>
              <w:t xml:space="preserve"> </w:t>
            </w:r>
          </w:p>
          <w:p w14:paraId="5C60AE10" w14:textId="6FFE496F" w:rsidR="00F52E15" w:rsidRPr="009B793A" w:rsidRDefault="00F52E15" w:rsidP="007D67B1">
            <w:pPr>
              <w:autoSpaceDE w:val="0"/>
              <w:autoSpaceDN w:val="0"/>
              <w:adjustRightInd w:val="0"/>
              <w:spacing w:before="40" w:after="40"/>
              <w:jc w:val="left"/>
              <w:rPr>
                <w:lang w:val="en-ZA" w:eastAsia="en-ZA"/>
              </w:rPr>
            </w:pPr>
            <w:r>
              <w:rPr>
                <w:lang w:val="en-ZA" w:eastAsia="en-ZA"/>
              </w:rPr>
              <w:t>(</w:t>
            </w:r>
            <w:r w:rsidRPr="004E16F0">
              <w:rPr>
                <w:lang w:val="en-ZA" w:eastAsia="en-ZA"/>
              </w:rPr>
              <w:t xml:space="preserve">Note: If the interest rate is not considered reasonable, </w:t>
            </w:r>
            <w:r w:rsidR="00382D45">
              <w:rPr>
                <w:lang w:val="en-ZA" w:eastAsia="en-ZA"/>
              </w:rPr>
              <w:t>communicate</w:t>
            </w:r>
            <w:r w:rsidR="007E2B94">
              <w:rPr>
                <w:lang w:val="en-ZA" w:eastAsia="en-ZA"/>
              </w:rPr>
              <w:t xml:space="preserve"> </w:t>
            </w:r>
            <w:r w:rsidRPr="004E16F0">
              <w:rPr>
                <w:lang w:val="en-ZA" w:eastAsia="en-ZA"/>
              </w:rPr>
              <w:t xml:space="preserve">to the </w:t>
            </w:r>
            <w:r w:rsidR="007E2B94">
              <w:rPr>
                <w:lang w:val="en-ZA" w:eastAsia="en-ZA"/>
              </w:rPr>
              <w:t>legal practitioner</w:t>
            </w:r>
            <w:r w:rsidRPr="004E16F0">
              <w:rPr>
                <w:lang w:val="en-ZA" w:eastAsia="en-ZA"/>
              </w:rPr>
              <w:t xml:space="preserve"> that his/her refund of trust account bank charges and audit fees from the Fund will be affected </w:t>
            </w:r>
            <w:r>
              <w:rPr>
                <w:lang w:val="en-ZA" w:eastAsia="en-ZA"/>
              </w:rPr>
              <w:t>detrimentally</w:t>
            </w:r>
            <w:r w:rsidR="007D67B1">
              <w:rPr>
                <w:lang w:val="en-ZA" w:eastAsia="en-ZA"/>
              </w:rPr>
              <w:t>.</w:t>
            </w:r>
            <w:r w:rsidRPr="004E16F0">
              <w:rPr>
                <w:lang w:val="en-ZA" w:eastAsia="en-ZA"/>
              </w:rPr>
              <w:t>)</w:t>
            </w:r>
          </w:p>
        </w:tc>
      </w:tr>
      <w:tr w:rsidR="00071A8D" w:rsidRPr="009B793A" w14:paraId="7C2399D1" w14:textId="77777777" w:rsidTr="0024277B">
        <w:tc>
          <w:tcPr>
            <w:tcW w:w="224" w:type="pct"/>
          </w:tcPr>
          <w:p w14:paraId="70FA7036" w14:textId="79A8D860" w:rsidR="00F52E15" w:rsidRPr="009B793A" w:rsidRDefault="00F52E15" w:rsidP="00F52E15">
            <w:pPr>
              <w:spacing w:before="40" w:after="40"/>
            </w:pPr>
            <w:r>
              <w:lastRenderedPageBreak/>
              <w:t>2</w:t>
            </w:r>
            <w:r w:rsidR="00D84189">
              <w:t>6</w:t>
            </w:r>
          </w:p>
        </w:tc>
        <w:tc>
          <w:tcPr>
            <w:tcW w:w="581" w:type="pct"/>
          </w:tcPr>
          <w:p w14:paraId="52AFC13A" w14:textId="5D81E44B" w:rsidR="00F52E15" w:rsidRPr="006B7528" w:rsidRDefault="00F52E15" w:rsidP="00F52E15">
            <w:pPr>
              <w:spacing w:before="40" w:after="40"/>
              <w:jc w:val="left"/>
              <w:rPr>
                <w:b/>
              </w:rPr>
            </w:pPr>
            <w:r w:rsidRPr="006B7528">
              <w:rPr>
                <w:b/>
                <w:lang w:val="en-ZA"/>
              </w:rPr>
              <w:t xml:space="preserve">Rule </w:t>
            </w:r>
            <w:r w:rsidRPr="00027A2C">
              <w:rPr>
                <w:b/>
                <w:lang w:val="en-ZA"/>
              </w:rPr>
              <w:t>54.13</w:t>
            </w:r>
          </w:p>
        </w:tc>
        <w:tc>
          <w:tcPr>
            <w:tcW w:w="1322" w:type="pct"/>
          </w:tcPr>
          <w:p w14:paraId="3B94A06B" w14:textId="77777777" w:rsidR="00F52E15" w:rsidRPr="002778F1" w:rsidRDefault="00F52E15" w:rsidP="00F52E15">
            <w:pPr>
              <w:spacing w:before="40" w:after="40"/>
              <w:rPr>
                <w:b/>
                <w:bCs/>
                <w:u w:val="single"/>
              </w:rPr>
            </w:pPr>
            <w:r w:rsidRPr="002778F1">
              <w:rPr>
                <w:b/>
                <w:bCs/>
                <w:u w:val="single"/>
              </w:rPr>
              <w:t>Payment to clients</w:t>
            </w:r>
          </w:p>
          <w:p w14:paraId="4FDAF440" w14:textId="77777777" w:rsidR="00F52E15" w:rsidRPr="002778F1" w:rsidRDefault="00F52E15" w:rsidP="00F52E15">
            <w:pPr>
              <w:spacing w:before="40" w:after="40"/>
              <w:rPr>
                <w:bCs/>
              </w:rPr>
            </w:pPr>
            <w:r w:rsidRPr="002778F1">
              <w:rPr>
                <w:bCs/>
              </w:rPr>
              <w:t>A firm shall, unless otherwise instructed, pay any amount due to a client within a reasonable time</w:t>
            </w:r>
            <w:r w:rsidRPr="001463C4">
              <w:rPr>
                <w:bCs/>
              </w:rPr>
              <w:t>.</w:t>
            </w:r>
            <w:r w:rsidRPr="00027A2C">
              <w:rPr>
                <w:rFonts w:asciiTheme="minorHAnsi" w:hAnsiTheme="minorHAnsi"/>
                <w:lang w:val="en-ZA"/>
              </w:rPr>
              <w:t xml:space="preserve"> </w:t>
            </w:r>
            <w:r w:rsidRPr="001463C4">
              <w:rPr>
                <w:bCs/>
                <w:lang w:val="en-ZA"/>
              </w:rPr>
              <w:t>P</w:t>
            </w:r>
            <w:r w:rsidRPr="00F52E15">
              <w:rPr>
                <w:bCs/>
                <w:lang w:val="en-ZA"/>
              </w:rPr>
              <w:t xml:space="preserve">rior to making any such payment the firm shall take adequate steps to verify the bank account details provided to it by the client for the </w:t>
            </w:r>
            <w:r w:rsidRPr="00F52E15">
              <w:rPr>
                <w:bCs/>
                <w:lang w:val="en-ZA"/>
              </w:rPr>
              <w:lastRenderedPageBreak/>
              <w:t>payment of amounts due. Any subsequent changes to the bank account details must be similarly verified.</w:t>
            </w:r>
          </w:p>
        </w:tc>
        <w:tc>
          <w:tcPr>
            <w:tcW w:w="871" w:type="pct"/>
          </w:tcPr>
          <w:p w14:paraId="1DD90AC0" w14:textId="77777777" w:rsidR="00F52E15" w:rsidRPr="009B793A" w:rsidRDefault="00F52E15" w:rsidP="00F52E15">
            <w:pPr>
              <w:spacing w:before="40" w:after="40"/>
              <w:jc w:val="left"/>
            </w:pPr>
            <w:r>
              <w:lastRenderedPageBreak/>
              <w:t xml:space="preserve">Payments to clients </w:t>
            </w:r>
            <w:r w:rsidRPr="009B793A">
              <w:t>may be made in contravention of the Rule</w:t>
            </w:r>
            <w:r>
              <w:t>. Surplus trust funds may be misappropriated.</w:t>
            </w:r>
          </w:p>
        </w:tc>
        <w:tc>
          <w:tcPr>
            <w:tcW w:w="2002" w:type="pct"/>
          </w:tcPr>
          <w:p w14:paraId="2A7E36E0" w14:textId="7A6A41B7" w:rsidR="00F52E15" w:rsidRPr="009B793A" w:rsidRDefault="00F52E15" w:rsidP="00F52E15">
            <w:pPr>
              <w:spacing w:before="40" w:after="40"/>
              <w:jc w:val="left"/>
            </w:pPr>
            <w:r w:rsidRPr="00DD5AEF">
              <w:t xml:space="preserve">Obtain an understanding </w:t>
            </w:r>
            <w:r w:rsidR="005F58FE">
              <w:t xml:space="preserve">of </w:t>
            </w:r>
            <w:r w:rsidRPr="00DD5AEF">
              <w:t>and document the key controls relating to the control object</w:t>
            </w:r>
            <w:r>
              <w:t>ives listed below in respect of payments to clients</w:t>
            </w:r>
            <w:r w:rsidRPr="00586D49">
              <w:t xml:space="preserve"> (part of </w:t>
            </w:r>
            <w:r w:rsidRPr="00DD5AEF">
              <w:t>withdrawals from the trust banking account</w:t>
            </w:r>
            <w:r>
              <w:t>)</w:t>
            </w:r>
            <w:r w:rsidRPr="009B793A">
              <w:t>:</w:t>
            </w:r>
          </w:p>
          <w:p w14:paraId="470C0205" w14:textId="77777777" w:rsidR="00F52E15" w:rsidRPr="009B793A" w:rsidRDefault="00F52E15" w:rsidP="00F41F0A">
            <w:pPr>
              <w:numPr>
                <w:ilvl w:val="0"/>
                <w:numId w:val="12"/>
              </w:numPr>
              <w:spacing w:before="40" w:after="40"/>
              <w:jc w:val="left"/>
            </w:pPr>
            <w:r>
              <w:t>W</w:t>
            </w:r>
            <w:r w:rsidRPr="009B793A">
              <w:t>ithdrawals from the trust banking account are properly authori</w:t>
            </w:r>
            <w:r>
              <w:t>s</w:t>
            </w:r>
            <w:r w:rsidRPr="009B793A">
              <w:t>ed (validity)</w:t>
            </w:r>
            <w:r>
              <w:t>;</w:t>
            </w:r>
          </w:p>
          <w:p w14:paraId="32B66112" w14:textId="5B1FF02E" w:rsidR="00F52E15" w:rsidRPr="009B793A" w:rsidRDefault="00F52E15" w:rsidP="00F41F0A">
            <w:pPr>
              <w:numPr>
                <w:ilvl w:val="0"/>
                <w:numId w:val="12"/>
              </w:numPr>
              <w:spacing w:before="40" w:after="40"/>
              <w:jc w:val="left"/>
            </w:pPr>
            <w:r>
              <w:t>T</w:t>
            </w:r>
            <w:r w:rsidRPr="009B793A">
              <w:t>he amount withdrawn is correct (accuracy)</w:t>
            </w:r>
            <w:r>
              <w:t xml:space="preserve">; </w:t>
            </w:r>
          </w:p>
          <w:p w14:paraId="19B6AE8E" w14:textId="10917FB7" w:rsidR="00F52E15" w:rsidRPr="009B793A" w:rsidRDefault="00F52E15" w:rsidP="00F41F0A">
            <w:pPr>
              <w:numPr>
                <w:ilvl w:val="0"/>
                <w:numId w:val="12"/>
              </w:numPr>
              <w:spacing w:before="40" w:after="40"/>
              <w:jc w:val="left"/>
            </w:pPr>
            <w:r>
              <w:lastRenderedPageBreak/>
              <w:t>W</w:t>
            </w:r>
            <w:r w:rsidRPr="009B793A">
              <w:t>ithdrawals are recorded in the correct accounting period (cut-off)</w:t>
            </w:r>
            <w:r w:rsidR="001463C4">
              <w:t>;</w:t>
            </w:r>
          </w:p>
          <w:p w14:paraId="10534E36" w14:textId="18A6739A" w:rsidR="00705A7A" w:rsidRDefault="00705A7A" w:rsidP="00F41F0A">
            <w:pPr>
              <w:numPr>
                <w:ilvl w:val="0"/>
                <w:numId w:val="12"/>
              </w:numPr>
              <w:spacing w:before="40" w:after="40"/>
              <w:jc w:val="left"/>
            </w:pPr>
            <w:r>
              <w:t>Bank account details provided by client</w:t>
            </w:r>
            <w:r w:rsidR="005F58FE">
              <w:t>s</w:t>
            </w:r>
            <w:r>
              <w:t xml:space="preserve"> are valid (validity)</w:t>
            </w:r>
            <w:r w:rsidR="003F1CD1">
              <w:t>; and</w:t>
            </w:r>
          </w:p>
          <w:p w14:paraId="66EC322D" w14:textId="34C83095" w:rsidR="00600130" w:rsidRPr="009B793A" w:rsidRDefault="003F1CD1" w:rsidP="00F41F0A">
            <w:pPr>
              <w:numPr>
                <w:ilvl w:val="0"/>
                <w:numId w:val="12"/>
              </w:numPr>
              <w:spacing w:before="40" w:after="40"/>
              <w:jc w:val="left"/>
            </w:pPr>
            <w:r>
              <w:t xml:space="preserve">Subsequent changes to the </w:t>
            </w:r>
            <w:r w:rsidR="00705A7A">
              <w:t xml:space="preserve">bank details </w:t>
            </w:r>
            <w:r>
              <w:t>are valid (validity).</w:t>
            </w:r>
            <w:r w:rsidR="00600130">
              <w:t xml:space="preserve"> </w:t>
            </w:r>
          </w:p>
          <w:p w14:paraId="0E4DC9E8" w14:textId="38DD50E5" w:rsidR="00F52E15" w:rsidRDefault="00F52E15" w:rsidP="00F52E15">
            <w:pPr>
              <w:spacing w:before="40" w:after="40"/>
              <w:jc w:val="left"/>
            </w:pPr>
            <w:r>
              <w:t>If reliance is placed on the controls,</w:t>
            </w:r>
            <w:r w:rsidRPr="009B793A">
              <w:t xml:space="preserve"> </w:t>
            </w:r>
            <w:r>
              <w:t>s</w:t>
            </w:r>
            <w:r w:rsidRPr="009B793A">
              <w:t>elect</w:t>
            </w:r>
            <w:r w:rsidR="005F58FE">
              <w:t>,</w:t>
            </w:r>
            <w:r w:rsidRPr="009B793A">
              <w:t xml:space="preserve"> </w:t>
            </w:r>
            <w:r>
              <w:t>on a test basis</w:t>
            </w:r>
            <w:r w:rsidR="005F58FE">
              <w:t>,</w:t>
            </w:r>
            <w:r>
              <w:t xml:space="preserve"> </w:t>
            </w:r>
            <w:r w:rsidRPr="009B793A">
              <w:t xml:space="preserve">a sample of </w:t>
            </w:r>
            <w:r>
              <w:t>payments to clients</w:t>
            </w:r>
            <w:r w:rsidRPr="009B793A">
              <w:t xml:space="preserve"> </w:t>
            </w:r>
            <w:r>
              <w:t xml:space="preserve">from the matter files </w:t>
            </w:r>
            <w:r w:rsidRPr="009B793A">
              <w:t xml:space="preserve">and </w:t>
            </w:r>
            <w:r w:rsidRPr="007056BF">
              <w:t xml:space="preserve">determine </w:t>
            </w:r>
            <w:r w:rsidRPr="009B793A">
              <w:t xml:space="preserve">by </w:t>
            </w:r>
            <w:r w:rsidR="00FE7E20">
              <w:t>the inspection of</w:t>
            </w:r>
            <w:r w:rsidRPr="009B793A">
              <w:t xml:space="preserve"> supporting documentation whether the key controls have been implemented and operated effectively throughout the period under</w:t>
            </w:r>
            <w:r>
              <w:t xml:space="preserve"> review</w:t>
            </w:r>
            <w:r w:rsidRPr="009B793A">
              <w:t>.</w:t>
            </w:r>
          </w:p>
          <w:p w14:paraId="59478FCA" w14:textId="32F0EFE7" w:rsidR="00F52E15" w:rsidRDefault="00F52E15" w:rsidP="00F52E15">
            <w:pPr>
              <w:spacing w:before="40" w:after="40"/>
              <w:jc w:val="left"/>
            </w:pPr>
            <w:r>
              <w:t>If reliance is not placed on</w:t>
            </w:r>
            <w:r w:rsidR="001C5206">
              <w:t xml:space="preserve"> the</w:t>
            </w:r>
            <w:r>
              <w:t xml:space="preserve"> controls, select</w:t>
            </w:r>
            <w:r w:rsidR="005F58FE">
              <w:t>,</w:t>
            </w:r>
            <w:r>
              <w:t xml:space="preserve"> on a test basis</w:t>
            </w:r>
            <w:r w:rsidR="005F58FE">
              <w:t>,</w:t>
            </w:r>
            <w:r>
              <w:t xml:space="preserve"> a sample</w:t>
            </w:r>
            <w:r w:rsidR="0054505F">
              <w:t xml:space="preserve"> </w:t>
            </w:r>
            <w:r>
              <w:t xml:space="preserve">of payments to clients and determine by </w:t>
            </w:r>
            <w:r w:rsidR="00FE7E20">
              <w:t>the inspection of</w:t>
            </w:r>
            <w:r>
              <w:t xml:space="preserve"> supporting documentation whether: </w:t>
            </w:r>
          </w:p>
          <w:p w14:paraId="29640F4D" w14:textId="77777777" w:rsidR="00F52E15" w:rsidRDefault="00F52E15" w:rsidP="00F41F0A">
            <w:pPr>
              <w:numPr>
                <w:ilvl w:val="0"/>
                <w:numId w:val="12"/>
              </w:numPr>
              <w:spacing w:before="40" w:after="40"/>
              <w:jc w:val="left"/>
            </w:pPr>
            <w:r>
              <w:t>W</w:t>
            </w:r>
            <w:r w:rsidRPr="009B793A">
              <w:t>ithdrawals from the trust banking account are properly authori</w:t>
            </w:r>
            <w:r>
              <w:t>s</w:t>
            </w:r>
            <w:r w:rsidRPr="009B793A">
              <w:t>ed</w:t>
            </w:r>
            <w:r>
              <w:t>;</w:t>
            </w:r>
          </w:p>
          <w:p w14:paraId="7EABCB6B" w14:textId="60303819" w:rsidR="00F52E15" w:rsidRDefault="00F52E15" w:rsidP="00F41F0A">
            <w:pPr>
              <w:numPr>
                <w:ilvl w:val="0"/>
                <w:numId w:val="12"/>
              </w:numPr>
              <w:spacing w:before="40" w:after="40"/>
              <w:jc w:val="left"/>
            </w:pPr>
            <w:r>
              <w:t>T</w:t>
            </w:r>
            <w:r w:rsidRPr="009B793A">
              <w:t>he amount withdrawn is correct</w:t>
            </w:r>
            <w:r>
              <w:t>;</w:t>
            </w:r>
          </w:p>
          <w:p w14:paraId="1FA7CEE5" w14:textId="34E5065A" w:rsidR="00F52E15" w:rsidRDefault="00F52E15" w:rsidP="00F41F0A">
            <w:pPr>
              <w:numPr>
                <w:ilvl w:val="0"/>
                <w:numId w:val="12"/>
              </w:numPr>
              <w:spacing w:before="40" w:after="40"/>
              <w:jc w:val="left"/>
            </w:pPr>
            <w:r>
              <w:t>W</w:t>
            </w:r>
            <w:r w:rsidRPr="009B793A">
              <w:t>ithdrawals are recorded in the correct accounting period</w:t>
            </w:r>
            <w:r w:rsidR="00952027">
              <w:t>;</w:t>
            </w:r>
          </w:p>
          <w:p w14:paraId="03B8E6F6" w14:textId="743D36A0" w:rsidR="00AD547D" w:rsidRPr="00DC3B91" w:rsidRDefault="00AD547D" w:rsidP="00F41F0A">
            <w:pPr>
              <w:numPr>
                <w:ilvl w:val="0"/>
                <w:numId w:val="12"/>
              </w:numPr>
              <w:spacing w:before="40" w:after="40"/>
              <w:jc w:val="left"/>
            </w:pPr>
            <w:r w:rsidRPr="004E1ED8">
              <w:t>Bank account details provided by client</w:t>
            </w:r>
            <w:r w:rsidR="005F58FE" w:rsidRPr="004E1ED8">
              <w:t>s</w:t>
            </w:r>
            <w:r w:rsidRPr="004E1ED8">
              <w:t xml:space="preserve"> are valid (validity); and</w:t>
            </w:r>
          </w:p>
          <w:p w14:paraId="67810E95" w14:textId="77777777" w:rsidR="00AD547D" w:rsidRPr="00DC3B91" w:rsidRDefault="00AD547D" w:rsidP="00F41F0A">
            <w:pPr>
              <w:numPr>
                <w:ilvl w:val="0"/>
                <w:numId w:val="12"/>
              </w:numPr>
              <w:spacing w:before="40" w:after="40"/>
              <w:jc w:val="left"/>
            </w:pPr>
            <w:r w:rsidRPr="00DC3B91">
              <w:t>Subsequent changes to the bank details are valid (validity).</w:t>
            </w:r>
          </w:p>
          <w:p w14:paraId="5D195234" w14:textId="72323EE6" w:rsidR="00F52E15" w:rsidRDefault="00F52E15" w:rsidP="00F52E15">
            <w:pPr>
              <w:spacing w:before="40" w:after="40"/>
              <w:jc w:val="left"/>
            </w:pPr>
            <w:r w:rsidRPr="004E1ED8">
              <w:t>(Note: The above test can be combined with the test performed</w:t>
            </w:r>
            <w:r>
              <w:t xml:space="preserve"> in relation to No. 14 above</w:t>
            </w:r>
            <w:r w:rsidR="005F58FE">
              <w:t>.</w:t>
            </w:r>
            <w:r>
              <w:t xml:space="preserve"> </w:t>
            </w:r>
            <w:r w:rsidR="005F58FE">
              <w:t xml:space="preserve">However, </w:t>
            </w:r>
            <w:r>
              <w:lastRenderedPageBreak/>
              <w:t>ensure that payments to clients receive sufficient coverage</w:t>
            </w:r>
            <w:r w:rsidR="001C5206">
              <w:t>,</w:t>
            </w:r>
            <w:r>
              <w:t xml:space="preserve"> for</w:t>
            </w:r>
            <w:r w:rsidR="005F58FE">
              <w:t xml:space="preserve"> the</w:t>
            </w:r>
            <w:r>
              <w:t xml:space="preserve"> purposes of testing compliance with Rule </w:t>
            </w:r>
            <w:r w:rsidR="00036324" w:rsidRPr="00C017FA">
              <w:rPr>
                <w:lang w:val="en-ZA"/>
              </w:rPr>
              <w:t>54.13</w:t>
            </w:r>
            <w:r>
              <w:t>.)</w:t>
            </w:r>
          </w:p>
          <w:p w14:paraId="2F737A32" w14:textId="5AF26357" w:rsidR="00F52E15" w:rsidRPr="005F630A" w:rsidRDefault="00F52E15" w:rsidP="00F52E15">
            <w:pPr>
              <w:spacing w:before="40" w:after="40"/>
              <w:jc w:val="left"/>
            </w:pPr>
            <w:r>
              <w:t xml:space="preserve">For the selected matter files, ensure through </w:t>
            </w:r>
            <w:r w:rsidR="005F58FE">
              <w:t xml:space="preserve">the </w:t>
            </w:r>
            <w:r>
              <w:t>inspection of supporting documentation that the payment due to the client took place within a reasonable time.</w:t>
            </w:r>
          </w:p>
        </w:tc>
      </w:tr>
      <w:tr w:rsidR="00071A8D" w:rsidRPr="009B793A" w14:paraId="5D1E8D7C" w14:textId="77777777" w:rsidTr="0024277B">
        <w:tc>
          <w:tcPr>
            <w:tcW w:w="224" w:type="pct"/>
          </w:tcPr>
          <w:p w14:paraId="7CD0D5F7" w14:textId="075C8F0E" w:rsidR="00F52E15" w:rsidRPr="009B793A" w:rsidRDefault="00F52E15" w:rsidP="00F52E15">
            <w:pPr>
              <w:spacing w:before="40" w:after="40"/>
            </w:pPr>
            <w:r>
              <w:lastRenderedPageBreak/>
              <w:t>2</w:t>
            </w:r>
            <w:r w:rsidR="00D84189">
              <w:t>7</w:t>
            </w:r>
          </w:p>
        </w:tc>
        <w:tc>
          <w:tcPr>
            <w:tcW w:w="581" w:type="pct"/>
          </w:tcPr>
          <w:p w14:paraId="72AD6C6C" w14:textId="7B2C952D" w:rsidR="00F52E15" w:rsidRPr="006B7528" w:rsidRDefault="00F52E15" w:rsidP="00F52E15">
            <w:pPr>
              <w:spacing w:before="40" w:after="40"/>
              <w:jc w:val="left"/>
              <w:rPr>
                <w:b/>
              </w:rPr>
            </w:pPr>
            <w:r w:rsidRPr="006B7528">
              <w:rPr>
                <w:b/>
                <w:lang w:val="en-ZA"/>
              </w:rPr>
              <w:t xml:space="preserve">Rule </w:t>
            </w:r>
            <w:r w:rsidRPr="00027A2C">
              <w:rPr>
                <w:b/>
                <w:lang w:val="en-ZA"/>
              </w:rPr>
              <w:t>54.31</w:t>
            </w:r>
            <w:r w:rsidRPr="006B7528">
              <w:rPr>
                <w:b/>
                <w:lang w:val="en-ZA"/>
              </w:rPr>
              <w:t xml:space="preserve"> to </w:t>
            </w:r>
            <w:r w:rsidRPr="00027A2C">
              <w:rPr>
                <w:b/>
                <w:lang w:val="en-ZA"/>
              </w:rPr>
              <w:t>54.33</w:t>
            </w:r>
          </w:p>
        </w:tc>
        <w:tc>
          <w:tcPr>
            <w:tcW w:w="1322" w:type="pct"/>
          </w:tcPr>
          <w:p w14:paraId="022569A4" w14:textId="77777777" w:rsidR="00F52E15" w:rsidRPr="002778F1" w:rsidRDefault="00F52E15" w:rsidP="00F52E15">
            <w:pPr>
              <w:spacing w:before="40" w:after="40"/>
              <w:rPr>
                <w:b/>
                <w:bCs/>
                <w:u w:val="single"/>
              </w:rPr>
            </w:pPr>
            <w:r w:rsidRPr="002778F1">
              <w:rPr>
                <w:b/>
                <w:bCs/>
                <w:u w:val="single"/>
              </w:rPr>
              <w:t xml:space="preserve">Closure of </w:t>
            </w:r>
            <w:r>
              <w:rPr>
                <w:b/>
                <w:bCs/>
                <w:u w:val="single"/>
              </w:rPr>
              <w:t xml:space="preserve">a </w:t>
            </w:r>
            <w:r w:rsidRPr="002778F1">
              <w:rPr>
                <w:b/>
                <w:bCs/>
                <w:u w:val="single"/>
              </w:rPr>
              <w:t>firm</w:t>
            </w:r>
          </w:p>
          <w:p w14:paraId="70527C89" w14:textId="60E3EFA5" w:rsidR="00F52E15" w:rsidRPr="002778F1" w:rsidRDefault="00F52E15" w:rsidP="00F52E15">
            <w:pPr>
              <w:spacing w:before="40" w:after="40"/>
              <w:rPr>
                <w:bCs/>
              </w:rPr>
            </w:pPr>
            <w:r w:rsidRPr="002778F1">
              <w:rPr>
                <w:bCs/>
              </w:rPr>
              <w:t xml:space="preserve">A </w:t>
            </w:r>
            <w:r w:rsidRPr="00C017FA">
              <w:rPr>
                <w:bCs/>
                <w:lang w:val="en-ZA"/>
              </w:rPr>
              <w:t>trust account practitioner</w:t>
            </w:r>
            <w:r w:rsidRPr="002778F1">
              <w:rPr>
                <w:bCs/>
              </w:rPr>
              <w:t xml:space="preserve"> who practices for his or her own account and who intends to cease practising shall, before </w:t>
            </w:r>
            <w:r w:rsidRPr="00C017FA">
              <w:rPr>
                <w:bCs/>
                <w:lang w:val="en-ZA"/>
              </w:rPr>
              <w:t>he or she</w:t>
            </w:r>
            <w:r w:rsidRPr="002778F1">
              <w:rPr>
                <w:bCs/>
              </w:rPr>
              <w:t xml:space="preserve"> so ceases to practice, provide the </w:t>
            </w:r>
            <w:r w:rsidRPr="00C017FA">
              <w:rPr>
                <w:bCs/>
                <w:lang w:val="en-ZA"/>
              </w:rPr>
              <w:t>Council</w:t>
            </w:r>
            <w:r w:rsidRPr="002778F1">
              <w:rPr>
                <w:bCs/>
              </w:rPr>
              <w:t>, in writing, with the following information:</w:t>
            </w:r>
          </w:p>
          <w:p w14:paraId="27808A4F" w14:textId="236D65CF" w:rsidR="00F52E15" w:rsidRPr="002778F1" w:rsidRDefault="00F52E15" w:rsidP="00F41F0A">
            <w:pPr>
              <w:numPr>
                <w:ilvl w:val="0"/>
                <w:numId w:val="12"/>
              </w:numPr>
              <w:spacing w:before="40" w:after="40"/>
              <w:jc w:val="left"/>
              <w:rPr>
                <w:bCs/>
              </w:rPr>
            </w:pPr>
            <w:r>
              <w:t>N</w:t>
            </w:r>
            <w:r w:rsidRPr="002778F1">
              <w:t>otice</w:t>
            </w:r>
            <w:r w:rsidRPr="002778F1">
              <w:rPr>
                <w:bCs/>
              </w:rPr>
              <w:t xml:space="preserve"> of the </w:t>
            </w:r>
            <w:r w:rsidRPr="00C017FA">
              <w:rPr>
                <w:bCs/>
                <w:lang w:val="en-ZA"/>
              </w:rPr>
              <w:t>trust account practitioner’s</w:t>
            </w:r>
            <w:r w:rsidRPr="002778F1">
              <w:rPr>
                <w:bCs/>
              </w:rPr>
              <w:t xml:space="preserve"> intention to cease practising for his or her own account;</w:t>
            </w:r>
          </w:p>
          <w:p w14:paraId="0946D0E5" w14:textId="69408753" w:rsidR="00F52E15" w:rsidRPr="002778F1" w:rsidRDefault="00F52E15" w:rsidP="00F41F0A">
            <w:pPr>
              <w:numPr>
                <w:ilvl w:val="0"/>
                <w:numId w:val="12"/>
              </w:numPr>
              <w:spacing w:before="40" w:after="40"/>
              <w:jc w:val="left"/>
              <w:rPr>
                <w:bCs/>
              </w:rPr>
            </w:pPr>
            <w:r w:rsidRPr="00C017FA">
              <w:rPr>
                <w:bCs/>
                <w:lang w:val="en-ZA"/>
              </w:rPr>
              <w:t>his or her</w:t>
            </w:r>
            <w:r w:rsidRPr="006B7528">
              <w:rPr>
                <w:lang w:val="en-ZA"/>
              </w:rPr>
              <w:t xml:space="preserve"> future</w:t>
            </w:r>
            <w:r w:rsidRPr="002778F1">
              <w:rPr>
                <w:bCs/>
              </w:rPr>
              <w:t xml:space="preserve"> contact particulars, being his or her residential and business address, fax, e-mail and telephone details;</w:t>
            </w:r>
          </w:p>
          <w:p w14:paraId="7CC88CA5" w14:textId="77DD9686" w:rsidR="00F52E15" w:rsidRPr="002778F1" w:rsidRDefault="00F52E15" w:rsidP="00F41F0A">
            <w:pPr>
              <w:numPr>
                <w:ilvl w:val="0"/>
                <w:numId w:val="12"/>
              </w:numPr>
              <w:spacing w:before="40" w:after="40"/>
              <w:jc w:val="left"/>
              <w:rPr>
                <w:bCs/>
              </w:rPr>
            </w:pPr>
            <w:r>
              <w:rPr>
                <w:bCs/>
              </w:rPr>
              <w:t>T</w:t>
            </w:r>
            <w:r w:rsidRPr="002778F1">
              <w:rPr>
                <w:bCs/>
              </w:rPr>
              <w:t xml:space="preserve">he steps to be taken to satisfy the </w:t>
            </w:r>
            <w:r w:rsidR="00B343A8">
              <w:rPr>
                <w:bCs/>
              </w:rPr>
              <w:t>Council</w:t>
            </w:r>
            <w:r w:rsidRPr="002778F1">
              <w:rPr>
                <w:bCs/>
              </w:rPr>
              <w:t xml:space="preserve"> that provision has been made for the effective winding up of </w:t>
            </w:r>
            <w:r w:rsidR="00B343A8">
              <w:rPr>
                <w:bCs/>
              </w:rPr>
              <w:t>his or her</w:t>
            </w:r>
            <w:r w:rsidRPr="002778F1">
              <w:rPr>
                <w:bCs/>
              </w:rPr>
              <w:t xml:space="preserve"> </w:t>
            </w:r>
            <w:r w:rsidRPr="002778F1">
              <w:rPr>
                <w:bCs/>
              </w:rPr>
              <w:lastRenderedPageBreak/>
              <w:t>practice, both in respect of current files and archived files and in respect of accounting records;</w:t>
            </w:r>
          </w:p>
          <w:p w14:paraId="34C8A3A2" w14:textId="0AE48F84" w:rsidR="00F52E15" w:rsidRPr="002778F1" w:rsidRDefault="00F52E15" w:rsidP="00F41F0A">
            <w:pPr>
              <w:numPr>
                <w:ilvl w:val="0"/>
                <w:numId w:val="12"/>
              </w:numPr>
              <w:spacing w:before="40" w:after="40"/>
              <w:jc w:val="left"/>
              <w:rPr>
                <w:bCs/>
              </w:rPr>
            </w:pPr>
            <w:r>
              <w:rPr>
                <w:bCs/>
              </w:rPr>
              <w:t>T</w:t>
            </w:r>
            <w:r w:rsidRPr="002778F1">
              <w:rPr>
                <w:bCs/>
              </w:rPr>
              <w:t xml:space="preserve">he name, address and telephone number of </w:t>
            </w:r>
            <w:r w:rsidR="00B343A8">
              <w:rPr>
                <w:bCs/>
              </w:rPr>
              <w:t>his or her</w:t>
            </w:r>
            <w:r w:rsidRPr="002778F1">
              <w:rPr>
                <w:bCs/>
              </w:rPr>
              <w:t xml:space="preserve"> bookkeeper;</w:t>
            </w:r>
          </w:p>
          <w:p w14:paraId="103A43EA" w14:textId="41FFDCFB" w:rsidR="00F52E15" w:rsidRPr="002778F1" w:rsidRDefault="00F52E15" w:rsidP="00F41F0A">
            <w:pPr>
              <w:numPr>
                <w:ilvl w:val="0"/>
                <w:numId w:val="12"/>
              </w:numPr>
              <w:spacing w:before="40" w:after="40"/>
              <w:jc w:val="left"/>
              <w:rPr>
                <w:bCs/>
              </w:rPr>
            </w:pPr>
            <w:r>
              <w:rPr>
                <w:bCs/>
              </w:rPr>
              <w:t>T</w:t>
            </w:r>
            <w:r w:rsidRPr="002778F1">
              <w:rPr>
                <w:bCs/>
              </w:rPr>
              <w:t xml:space="preserve">he status of the writing up of </w:t>
            </w:r>
            <w:r w:rsidR="00B343A8">
              <w:rPr>
                <w:bCs/>
              </w:rPr>
              <w:t>his or her</w:t>
            </w:r>
            <w:r w:rsidRPr="002778F1">
              <w:rPr>
                <w:bCs/>
              </w:rPr>
              <w:t xml:space="preserve"> accounting records by providing the </w:t>
            </w:r>
            <w:r w:rsidR="00B343A8">
              <w:rPr>
                <w:bCs/>
              </w:rPr>
              <w:t>Council</w:t>
            </w:r>
            <w:r w:rsidRPr="00621865">
              <w:rPr>
                <w:bCs/>
              </w:rPr>
              <w:t xml:space="preserve"> </w:t>
            </w:r>
            <w:r w:rsidRPr="002778F1">
              <w:rPr>
                <w:bCs/>
              </w:rPr>
              <w:t>with a copy of the latest trust reconciliation;</w:t>
            </w:r>
          </w:p>
          <w:p w14:paraId="264C151E" w14:textId="77777777" w:rsidR="00F52E15" w:rsidRPr="002778F1" w:rsidRDefault="00F52E15" w:rsidP="00F41F0A">
            <w:pPr>
              <w:numPr>
                <w:ilvl w:val="0"/>
                <w:numId w:val="12"/>
              </w:numPr>
              <w:spacing w:before="40" w:after="40"/>
              <w:jc w:val="left"/>
              <w:rPr>
                <w:bCs/>
              </w:rPr>
            </w:pPr>
            <w:r>
              <w:rPr>
                <w:bCs/>
              </w:rPr>
              <w:t>T</w:t>
            </w:r>
            <w:r w:rsidRPr="002778F1">
              <w:rPr>
                <w:bCs/>
              </w:rPr>
              <w:t xml:space="preserve">he name of the auditor or inspector who will be submitting the final </w:t>
            </w:r>
            <w:r w:rsidR="00B343A8">
              <w:rPr>
                <w:bCs/>
              </w:rPr>
              <w:t xml:space="preserve">audit </w:t>
            </w:r>
            <w:r w:rsidRPr="002778F1">
              <w:rPr>
                <w:bCs/>
              </w:rPr>
              <w:t>report;</w:t>
            </w:r>
            <w:r>
              <w:rPr>
                <w:bCs/>
              </w:rPr>
              <w:t xml:space="preserve"> and</w:t>
            </w:r>
          </w:p>
          <w:p w14:paraId="4FD2E0B6" w14:textId="55A1ABBF" w:rsidR="00F52E15" w:rsidRPr="00996908" w:rsidRDefault="00F52E15" w:rsidP="00F41F0A">
            <w:pPr>
              <w:numPr>
                <w:ilvl w:val="0"/>
                <w:numId w:val="12"/>
              </w:numPr>
              <w:spacing w:before="40" w:after="40"/>
              <w:jc w:val="left"/>
              <w:rPr>
                <w:bCs/>
              </w:rPr>
            </w:pPr>
            <w:r>
              <w:rPr>
                <w:bCs/>
              </w:rPr>
              <w:t>U</w:t>
            </w:r>
            <w:r w:rsidRPr="002778F1">
              <w:rPr>
                <w:bCs/>
              </w:rPr>
              <w:t xml:space="preserve">pdated contact particulars </w:t>
            </w:r>
            <w:r w:rsidR="00B343A8">
              <w:rPr>
                <w:bCs/>
              </w:rPr>
              <w:t xml:space="preserve">if the trust account practitioner </w:t>
            </w:r>
            <w:r w:rsidRPr="002778F1">
              <w:rPr>
                <w:bCs/>
              </w:rPr>
              <w:t>remains on the roll.</w:t>
            </w:r>
          </w:p>
          <w:p w14:paraId="68038486" w14:textId="4FA65F95" w:rsidR="00F52E15" w:rsidRPr="002778F1" w:rsidRDefault="00F52E15" w:rsidP="00F52E15">
            <w:pPr>
              <w:spacing w:before="40" w:after="40"/>
              <w:rPr>
                <w:bCs/>
              </w:rPr>
            </w:pPr>
            <w:r w:rsidRPr="002778F1">
              <w:rPr>
                <w:bCs/>
              </w:rPr>
              <w:t xml:space="preserve">A </w:t>
            </w:r>
            <w:r w:rsidR="00B343A8" w:rsidRPr="00B343A8">
              <w:rPr>
                <w:bCs/>
              </w:rPr>
              <w:t>trust account practitioner</w:t>
            </w:r>
            <w:r w:rsidRPr="002778F1">
              <w:rPr>
                <w:bCs/>
              </w:rPr>
              <w:t xml:space="preserve"> shall be required to submit, within three months of the date that such </w:t>
            </w:r>
            <w:r w:rsidR="00B343A8">
              <w:rPr>
                <w:bCs/>
              </w:rPr>
              <w:t>practitioner</w:t>
            </w:r>
            <w:r w:rsidRPr="002778F1">
              <w:rPr>
                <w:bCs/>
              </w:rPr>
              <w:t xml:space="preserve"> ceases to practise:</w:t>
            </w:r>
          </w:p>
          <w:p w14:paraId="6A0003C9" w14:textId="77777777" w:rsidR="00F52E15" w:rsidRPr="002778F1" w:rsidRDefault="00F52E15" w:rsidP="00F41F0A">
            <w:pPr>
              <w:numPr>
                <w:ilvl w:val="0"/>
                <w:numId w:val="12"/>
              </w:numPr>
              <w:spacing w:before="40" w:after="40"/>
              <w:jc w:val="left"/>
              <w:rPr>
                <w:bCs/>
              </w:rPr>
            </w:pPr>
            <w:r>
              <w:rPr>
                <w:bCs/>
              </w:rPr>
              <w:t>A</w:t>
            </w:r>
            <w:r w:rsidRPr="002778F1">
              <w:rPr>
                <w:bCs/>
              </w:rPr>
              <w:t>n audit or inspector’s report for any period for which an audit or review is outstanding, up to</w:t>
            </w:r>
            <w:r>
              <w:rPr>
                <w:bCs/>
              </w:rPr>
              <w:t xml:space="preserve"> the</w:t>
            </w:r>
            <w:r w:rsidRPr="002778F1">
              <w:rPr>
                <w:bCs/>
              </w:rPr>
              <w:t xml:space="preserve"> date of closure of the trust banking account;</w:t>
            </w:r>
          </w:p>
          <w:p w14:paraId="1D9E2092" w14:textId="3CADC174" w:rsidR="00F52E15" w:rsidRPr="002778F1" w:rsidRDefault="00F52E15" w:rsidP="00F41F0A">
            <w:pPr>
              <w:numPr>
                <w:ilvl w:val="0"/>
                <w:numId w:val="12"/>
              </w:numPr>
              <w:spacing w:before="40" w:after="40"/>
              <w:jc w:val="left"/>
              <w:rPr>
                <w:bCs/>
              </w:rPr>
            </w:pPr>
            <w:r>
              <w:rPr>
                <w:bCs/>
              </w:rPr>
              <w:lastRenderedPageBreak/>
              <w:t>A</w:t>
            </w:r>
            <w:r w:rsidRPr="002778F1">
              <w:rPr>
                <w:bCs/>
              </w:rPr>
              <w:t xml:space="preserve"> final list of trust creditors as at the date on which the </w:t>
            </w:r>
            <w:r w:rsidR="00B343A8" w:rsidRPr="00B343A8">
              <w:rPr>
                <w:bCs/>
              </w:rPr>
              <w:t>trust account practitioner</w:t>
            </w:r>
            <w:r w:rsidRPr="002778F1">
              <w:rPr>
                <w:bCs/>
              </w:rPr>
              <w:t xml:space="preserve"> ceased to practise;</w:t>
            </w:r>
          </w:p>
          <w:p w14:paraId="56543FC1" w14:textId="77777777" w:rsidR="00F52E15" w:rsidRPr="002778F1" w:rsidRDefault="00F52E15" w:rsidP="00F41F0A">
            <w:pPr>
              <w:numPr>
                <w:ilvl w:val="0"/>
                <w:numId w:val="12"/>
              </w:numPr>
              <w:spacing w:before="40" w:after="40"/>
              <w:jc w:val="left"/>
              <w:rPr>
                <w:bCs/>
              </w:rPr>
            </w:pPr>
            <w:r>
              <w:rPr>
                <w:bCs/>
              </w:rPr>
              <w:t>C</w:t>
            </w:r>
            <w:r w:rsidRPr="002778F1">
              <w:rPr>
                <w:bCs/>
              </w:rPr>
              <w:t>onfirmation from the auditor or inspector that all trust creditors have been paid;</w:t>
            </w:r>
          </w:p>
          <w:p w14:paraId="791EAA39" w14:textId="70E34F50" w:rsidR="00F52E15" w:rsidRPr="002778F1" w:rsidRDefault="00F52E15" w:rsidP="00F41F0A">
            <w:pPr>
              <w:numPr>
                <w:ilvl w:val="0"/>
                <w:numId w:val="12"/>
              </w:numPr>
              <w:spacing w:before="40" w:after="40"/>
              <w:jc w:val="left"/>
              <w:rPr>
                <w:bCs/>
              </w:rPr>
            </w:pPr>
            <w:r>
              <w:rPr>
                <w:bCs/>
              </w:rPr>
              <w:t>I</w:t>
            </w:r>
            <w:r w:rsidRPr="002778F1">
              <w:rPr>
                <w:bCs/>
              </w:rPr>
              <w:t xml:space="preserve">n the event of trust creditors being taken over by another firm, a list of trust creditors, signed by the </w:t>
            </w:r>
            <w:r w:rsidR="00B343A8" w:rsidRPr="00B343A8">
              <w:rPr>
                <w:bCs/>
              </w:rPr>
              <w:t>trust account practitioner</w:t>
            </w:r>
            <w:r w:rsidRPr="002778F1">
              <w:rPr>
                <w:bCs/>
              </w:rPr>
              <w:t>, after the auditor or inspector confirms that that list is correct, and signed by or on behalf of the partners of the firm taking over the trust creditors, confirming that they accept liability for claims of the trust creditors listed and that they have received the funds;</w:t>
            </w:r>
          </w:p>
          <w:p w14:paraId="2875481E" w14:textId="5B66978A" w:rsidR="00F52E15" w:rsidRDefault="00F52E15" w:rsidP="00F41F0A">
            <w:pPr>
              <w:numPr>
                <w:ilvl w:val="0"/>
                <w:numId w:val="12"/>
              </w:numPr>
              <w:spacing w:before="40" w:after="40"/>
              <w:jc w:val="left"/>
              <w:rPr>
                <w:bCs/>
              </w:rPr>
            </w:pPr>
            <w:r>
              <w:rPr>
                <w:bCs/>
              </w:rPr>
              <w:t>A</w:t>
            </w:r>
            <w:r w:rsidRPr="002778F1">
              <w:rPr>
                <w:bCs/>
              </w:rPr>
              <w:t xml:space="preserve"> certificate of nil balance from the </w:t>
            </w:r>
            <w:r w:rsidR="00B343A8" w:rsidRPr="00B343A8">
              <w:rPr>
                <w:bCs/>
              </w:rPr>
              <w:t>trust account practitioner</w:t>
            </w:r>
            <w:r w:rsidR="00B343A8">
              <w:rPr>
                <w:bCs/>
              </w:rPr>
              <w:t>’s</w:t>
            </w:r>
            <w:r w:rsidRPr="002778F1">
              <w:rPr>
                <w:bCs/>
              </w:rPr>
              <w:t xml:space="preserve"> bank confirming that the trust banking account was closed.</w:t>
            </w:r>
          </w:p>
          <w:p w14:paraId="365C60AB" w14:textId="3352631C" w:rsidR="00F52E15" w:rsidRPr="002778F1" w:rsidRDefault="00F52E15" w:rsidP="006B7528">
            <w:pPr>
              <w:spacing w:before="40" w:after="40"/>
              <w:ind w:left="360"/>
              <w:jc w:val="left"/>
              <w:rPr>
                <w:bCs/>
              </w:rPr>
            </w:pPr>
            <w:r w:rsidRPr="00F52E15">
              <w:rPr>
                <w:bCs/>
                <w:lang w:val="en-ZA"/>
              </w:rPr>
              <w:t xml:space="preserve">In the event of non-compliance with accounting </w:t>
            </w:r>
            <w:r w:rsidR="00080D2C">
              <w:rPr>
                <w:bCs/>
                <w:lang w:val="en-ZA"/>
              </w:rPr>
              <w:t>R</w:t>
            </w:r>
            <w:r w:rsidRPr="00F52E15">
              <w:rPr>
                <w:bCs/>
                <w:lang w:val="en-ZA"/>
              </w:rPr>
              <w:t xml:space="preserve">ule 54.31 or 54.32, or if at any time the Council has reason to believe </w:t>
            </w:r>
            <w:r w:rsidRPr="00F52E15">
              <w:rPr>
                <w:bCs/>
                <w:lang w:val="en-ZA"/>
              </w:rPr>
              <w:lastRenderedPageBreak/>
              <w:t>that adequate provision has not been made for the winding up of the practice or for the protection of the interests of clients’ affairs, the Council may take such steps as it deems necessary to wind up the practice subject to the Council being entitled to recover the reasonable expenses incurred and reasonable compensation for work done in connection therewith from the trust account practitioner concerned.</w:t>
            </w:r>
          </w:p>
        </w:tc>
        <w:tc>
          <w:tcPr>
            <w:tcW w:w="871" w:type="pct"/>
          </w:tcPr>
          <w:p w14:paraId="10F55BB0" w14:textId="7365B9A4" w:rsidR="00F52E15" w:rsidRPr="009B793A" w:rsidRDefault="00F52E15" w:rsidP="00F52E15">
            <w:pPr>
              <w:spacing w:before="40" w:after="40"/>
              <w:jc w:val="left"/>
            </w:pPr>
            <w:r>
              <w:lastRenderedPageBreak/>
              <w:t>Closure of a practice by a member may not be performed correctly by the member and can result in trust creditors’ records and mon</w:t>
            </w:r>
            <w:r w:rsidR="00610D53">
              <w:t>ies</w:t>
            </w:r>
            <w:r>
              <w:t xml:space="preserve"> being misappropriated or incorrectly accounted for.</w:t>
            </w:r>
          </w:p>
        </w:tc>
        <w:tc>
          <w:tcPr>
            <w:tcW w:w="2002" w:type="pct"/>
          </w:tcPr>
          <w:p w14:paraId="2FCB2111" w14:textId="19918638" w:rsidR="00F52E15" w:rsidRDefault="00F52E15" w:rsidP="00F52E15">
            <w:pPr>
              <w:spacing w:before="40" w:after="40"/>
              <w:jc w:val="left"/>
            </w:pPr>
            <w:r>
              <w:t xml:space="preserve">Inspect the notice by the member to the </w:t>
            </w:r>
            <w:r w:rsidR="00581F34">
              <w:t xml:space="preserve">Council </w:t>
            </w:r>
            <w:r>
              <w:t xml:space="preserve">of the intention to cease practising and ensure </w:t>
            </w:r>
            <w:r w:rsidR="005F58FE">
              <w:t xml:space="preserve">that </w:t>
            </w:r>
            <w:r>
              <w:t>the details</w:t>
            </w:r>
            <w:r w:rsidR="005F58FE">
              <w:t>,</w:t>
            </w:r>
            <w:r>
              <w:t xml:space="preserve"> as required by the Rule</w:t>
            </w:r>
            <w:r w:rsidR="005F58FE">
              <w:t>,</w:t>
            </w:r>
            <w:r>
              <w:t xml:space="preserve"> are contained in the notice.</w:t>
            </w:r>
          </w:p>
          <w:p w14:paraId="1EC05083" w14:textId="03B23CE5" w:rsidR="00F52E15" w:rsidRDefault="00F52E15" w:rsidP="00F52E15">
            <w:pPr>
              <w:spacing w:before="40" w:after="40"/>
              <w:jc w:val="left"/>
            </w:pPr>
            <w:r>
              <w:t xml:space="preserve">In preparing the final auditor’s </w:t>
            </w:r>
            <w:r w:rsidR="005A1589" w:rsidRPr="005A1589">
              <w:t xml:space="preserve">assurance </w:t>
            </w:r>
            <w:r>
              <w:t xml:space="preserve">report to the </w:t>
            </w:r>
            <w:r w:rsidR="00581F34">
              <w:t>Council</w:t>
            </w:r>
            <w:r>
              <w:t>:</w:t>
            </w:r>
          </w:p>
          <w:p w14:paraId="52DD6211" w14:textId="12988979" w:rsidR="00F52E15" w:rsidRDefault="00F52E15" w:rsidP="00F41F0A">
            <w:pPr>
              <w:numPr>
                <w:ilvl w:val="0"/>
                <w:numId w:val="12"/>
              </w:numPr>
              <w:spacing w:before="40" w:after="40"/>
              <w:jc w:val="left"/>
            </w:pPr>
            <w:r w:rsidRPr="002778F1">
              <w:rPr>
                <w:bCs/>
              </w:rPr>
              <w:t>O</w:t>
            </w:r>
            <w:r w:rsidRPr="00996908">
              <w:rPr>
                <w:bCs/>
              </w:rPr>
              <w:t>btain</w:t>
            </w:r>
            <w:r w:rsidRPr="00996908">
              <w:t xml:space="preserve"> a</w:t>
            </w:r>
            <w:r>
              <w:t xml:space="preserve"> bank confirmation showing the trust account to be nil</w:t>
            </w:r>
            <w:r w:rsidR="005F58FE">
              <w:t>,</w:t>
            </w:r>
            <w:r>
              <w:t xml:space="preserve"> and confirm the date of closure of the account;</w:t>
            </w:r>
          </w:p>
          <w:p w14:paraId="12081406" w14:textId="29E5AC5A" w:rsidR="00F52E15" w:rsidRDefault="00F52E15" w:rsidP="00F41F0A">
            <w:pPr>
              <w:numPr>
                <w:ilvl w:val="0"/>
                <w:numId w:val="12"/>
              </w:numPr>
              <w:spacing w:before="40" w:after="40"/>
              <w:jc w:val="left"/>
            </w:pPr>
            <w:r>
              <w:t xml:space="preserve">Confirm that all trust creditors have been paid, if not being transferred to another firm, by </w:t>
            </w:r>
            <w:r w:rsidR="00B15F29">
              <w:t xml:space="preserve">the </w:t>
            </w:r>
            <w:r>
              <w:t>inspecti</w:t>
            </w:r>
            <w:r w:rsidR="00DB2F89">
              <w:t xml:space="preserve">on of the </w:t>
            </w:r>
            <w:r>
              <w:t>supporting documentation;</w:t>
            </w:r>
            <w:r w:rsidR="005F58FE">
              <w:t xml:space="preserve"> and</w:t>
            </w:r>
          </w:p>
          <w:p w14:paraId="5AF4E898" w14:textId="77777777" w:rsidR="00F52E15" w:rsidRDefault="00F52E15" w:rsidP="00F41F0A">
            <w:pPr>
              <w:numPr>
                <w:ilvl w:val="0"/>
                <w:numId w:val="12"/>
              </w:numPr>
              <w:spacing w:before="40" w:after="40"/>
              <w:jc w:val="left"/>
            </w:pPr>
            <w:r>
              <w:t>If the trust creditors are to be transferred to another firm, obtain confirmation that the other firm has accepted liability for any claims of the trust creditors and that the firm has received the funds for these creditors.</w:t>
            </w:r>
          </w:p>
          <w:p w14:paraId="008BF4D3" w14:textId="77777777" w:rsidR="00F52E15" w:rsidRDefault="00F52E15" w:rsidP="00F52E15">
            <w:pPr>
              <w:spacing w:before="40" w:after="40"/>
              <w:jc w:val="left"/>
            </w:pPr>
          </w:p>
          <w:p w14:paraId="143C01D2" w14:textId="77777777" w:rsidR="00F52E15" w:rsidRPr="005F630A" w:rsidRDefault="00F52E15" w:rsidP="00F52E15">
            <w:pPr>
              <w:spacing w:before="40" w:after="40"/>
              <w:jc w:val="left"/>
            </w:pPr>
          </w:p>
        </w:tc>
      </w:tr>
      <w:tr w:rsidR="00071A8D" w:rsidRPr="009B793A" w14:paraId="19AB1356" w14:textId="77777777" w:rsidTr="0024277B">
        <w:tc>
          <w:tcPr>
            <w:tcW w:w="224" w:type="pct"/>
          </w:tcPr>
          <w:p w14:paraId="7826BC3A" w14:textId="252E4A4C" w:rsidR="00F52E15" w:rsidRPr="009B793A" w:rsidRDefault="00F52E15" w:rsidP="00F52E15">
            <w:pPr>
              <w:spacing w:before="40" w:after="40"/>
            </w:pPr>
            <w:r>
              <w:lastRenderedPageBreak/>
              <w:t>2</w:t>
            </w:r>
            <w:r w:rsidR="00D84189">
              <w:t>8</w:t>
            </w:r>
          </w:p>
        </w:tc>
        <w:tc>
          <w:tcPr>
            <w:tcW w:w="581" w:type="pct"/>
          </w:tcPr>
          <w:p w14:paraId="010FEE11" w14:textId="1E22A567" w:rsidR="00F52E15" w:rsidRPr="006B7528" w:rsidRDefault="00F52E15" w:rsidP="00F52E15">
            <w:pPr>
              <w:spacing w:before="40" w:after="40"/>
              <w:jc w:val="left"/>
              <w:rPr>
                <w:b/>
              </w:rPr>
            </w:pPr>
            <w:r w:rsidRPr="006B7528">
              <w:rPr>
                <w:b/>
                <w:lang w:val="en-ZA"/>
              </w:rPr>
              <w:t xml:space="preserve">Rule </w:t>
            </w:r>
            <w:r w:rsidRPr="00027A2C">
              <w:rPr>
                <w:b/>
                <w:lang w:val="en-ZA"/>
              </w:rPr>
              <w:t>54.34</w:t>
            </w:r>
            <w:r w:rsidRPr="006B7528">
              <w:rPr>
                <w:b/>
                <w:lang w:val="en-ZA"/>
              </w:rPr>
              <w:t xml:space="preserve"> and </w:t>
            </w:r>
            <w:r w:rsidRPr="00027A2C">
              <w:rPr>
                <w:b/>
                <w:lang w:val="en-ZA"/>
              </w:rPr>
              <w:t>54.</w:t>
            </w:r>
            <w:r w:rsidRPr="006B7528">
              <w:rPr>
                <w:b/>
                <w:lang w:val="en-ZA"/>
              </w:rPr>
              <w:t>35</w:t>
            </w:r>
          </w:p>
        </w:tc>
        <w:tc>
          <w:tcPr>
            <w:tcW w:w="1322" w:type="pct"/>
          </w:tcPr>
          <w:p w14:paraId="5B2CB25A" w14:textId="77777777" w:rsidR="00F52E15" w:rsidRPr="002778F1" w:rsidRDefault="00F52E15" w:rsidP="00F52E15">
            <w:pPr>
              <w:spacing w:before="40" w:after="40"/>
              <w:rPr>
                <w:b/>
                <w:bCs/>
                <w:u w:val="single"/>
              </w:rPr>
            </w:pPr>
            <w:r w:rsidRPr="002778F1">
              <w:rPr>
                <w:b/>
                <w:bCs/>
                <w:u w:val="single"/>
              </w:rPr>
              <w:t>Opening of practice</w:t>
            </w:r>
          </w:p>
          <w:p w14:paraId="5CC31F08" w14:textId="7BB6EFFF" w:rsidR="00F52E15" w:rsidRPr="002778F1" w:rsidRDefault="00F52E15" w:rsidP="00F52E15">
            <w:pPr>
              <w:spacing w:before="40" w:after="40"/>
              <w:rPr>
                <w:bCs/>
              </w:rPr>
            </w:pPr>
            <w:r w:rsidRPr="002778F1">
              <w:rPr>
                <w:bCs/>
              </w:rPr>
              <w:t xml:space="preserve">An office opened by a firm, which for the first time opens a practice within the jurisdiction of </w:t>
            </w:r>
            <w:r w:rsidRPr="00C017FA">
              <w:rPr>
                <w:bCs/>
                <w:lang w:val="en-ZA"/>
              </w:rPr>
              <w:t>a Provincial Council</w:t>
            </w:r>
            <w:r>
              <w:rPr>
                <w:bCs/>
              </w:rPr>
              <w:t>,</w:t>
            </w:r>
            <w:r w:rsidRPr="00621865">
              <w:rPr>
                <w:bCs/>
              </w:rPr>
              <w:t xml:space="preserve"> </w:t>
            </w:r>
            <w:r w:rsidRPr="002778F1">
              <w:rPr>
                <w:bCs/>
              </w:rPr>
              <w:t>shall be designated as a main office of the firm in that jurisdiction, and the firm shall ensure that:</w:t>
            </w:r>
          </w:p>
          <w:p w14:paraId="09364328" w14:textId="7F8C67A6" w:rsidR="00F52E15" w:rsidRPr="004D0E3B" w:rsidRDefault="00F52E15" w:rsidP="00F41F0A">
            <w:pPr>
              <w:numPr>
                <w:ilvl w:val="0"/>
                <w:numId w:val="12"/>
              </w:numPr>
              <w:spacing w:before="40" w:after="40"/>
              <w:jc w:val="left"/>
              <w:rPr>
                <w:bCs/>
              </w:rPr>
            </w:pPr>
            <w:r w:rsidRPr="002778F1">
              <w:rPr>
                <w:bCs/>
              </w:rPr>
              <w:t>Banking accounts for the firm are opened in that jurisdiction;</w:t>
            </w:r>
          </w:p>
          <w:p w14:paraId="00B133C1" w14:textId="5587A5AD" w:rsidR="00F52E15" w:rsidRPr="004D0E3B" w:rsidRDefault="00F52E15" w:rsidP="00F41F0A">
            <w:pPr>
              <w:numPr>
                <w:ilvl w:val="0"/>
                <w:numId w:val="12"/>
              </w:numPr>
              <w:spacing w:before="40" w:after="40"/>
              <w:jc w:val="left"/>
              <w:rPr>
                <w:bCs/>
              </w:rPr>
            </w:pPr>
            <w:r w:rsidRPr="002778F1">
              <w:rPr>
                <w:bCs/>
              </w:rPr>
              <w:t xml:space="preserve">A separate set of </w:t>
            </w:r>
            <w:r w:rsidRPr="00C017FA">
              <w:rPr>
                <w:bCs/>
                <w:lang w:val="en-ZA"/>
              </w:rPr>
              <w:t>accounting records</w:t>
            </w:r>
            <w:r w:rsidRPr="002778F1">
              <w:rPr>
                <w:bCs/>
              </w:rPr>
              <w:t xml:space="preserve"> is kept for </w:t>
            </w:r>
            <w:r w:rsidR="00B4559C">
              <w:rPr>
                <w:bCs/>
              </w:rPr>
              <w:t>each</w:t>
            </w:r>
            <w:r w:rsidRPr="002778F1">
              <w:rPr>
                <w:bCs/>
              </w:rPr>
              <w:t xml:space="preserve"> office</w:t>
            </w:r>
            <w:r w:rsidR="00B4559C">
              <w:rPr>
                <w:bCs/>
              </w:rPr>
              <w:t>.</w:t>
            </w:r>
          </w:p>
          <w:p w14:paraId="291B2638" w14:textId="7CFD1A18" w:rsidR="00F52E15" w:rsidRPr="002778F1" w:rsidRDefault="00F52E15" w:rsidP="00F52E15">
            <w:pPr>
              <w:spacing w:before="40" w:after="40"/>
              <w:rPr>
                <w:bCs/>
                <w:u w:val="single"/>
              </w:rPr>
            </w:pPr>
            <w:r w:rsidRPr="002778F1">
              <w:rPr>
                <w:bCs/>
              </w:rPr>
              <w:t xml:space="preserve">The Council may at any time inspect or cause to be inspected the </w:t>
            </w:r>
            <w:r w:rsidRPr="002778F1">
              <w:rPr>
                <w:bCs/>
              </w:rPr>
              <w:lastRenderedPageBreak/>
              <w:t xml:space="preserve">accounting records of any firm to satisfy itself that the provisions of </w:t>
            </w:r>
            <w:r w:rsidRPr="00E52979">
              <w:rPr>
                <w:bCs/>
              </w:rPr>
              <w:t xml:space="preserve">Section </w:t>
            </w:r>
            <w:r w:rsidRPr="00C017FA">
              <w:rPr>
                <w:bCs/>
                <w:lang w:val="en-ZA"/>
              </w:rPr>
              <w:t>86 and 87</w:t>
            </w:r>
            <w:r w:rsidRPr="002778F1">
              <w:rPr>
                <w:bCs/>
              </w:rPr>
              <w:t xml:space="preserve"> of the Act, read with these </w:t>
            </w:r>
            <w:r w:rsidR="00080D2C">
              <w:rPr>
                <w:bCs/>
              </w:rPr>
              <w:t>R</w:t>
            </w:r>
            <w:r w:rsidRPr="002778F1">
              <w:rPr>
                <w:bCs/>
              </w:rPr>
              <w:t xml:space="preserve">ules, have been or are being complied with. Such inspection may be conducted by the </w:t>
            </w:r>
            <w:r w:rsidRPr="00E52979">
              <w:rPr>
                <w:bCs/>
              </w:rPr>
              <w:t>Council</w:t>
            </w:r>
            <w:r w:rsidRPr="002778F1">
              <w:rPr>
                <w:bCs/>
              </w:rPr>
              <w:t xml:space="preserve">, or by an auditor or suitably qualified inspector appointed by the Council, or by the </w:t>
            </w:r>
            <w:r w:rsidRPr="00C017FA">
              <w:rPr>
                <w:bCs/>
                <w:lang w:val="en-ZA"/>
              </w:rPr>
              <w:t>Board</w:t>
            </w:r>
            <w:r w:rsidRPr="002778F1">
              <w:rPr>
                <w:bCs/>
              </w:rPr>
              <w:t xml:space="preserve"> at the request of the Council.</w:t>
            </w:r>
          </w:p>
        </w:tc>
        <w:tc>
          <w:tcPr>
            <w:tcW w:w="871" w:type="pct"/>
          </w:tcPr>
          <w:p w14:paraId="1195F82D" w14:textId="77777777" w:rsidR="00F52E15" w:rsidRPr="009B793A" w:rsidRDefault="00F52E15" w:rsidP="00F52E15">
            <w:pPr>
              <w:spacing w:before="40" w:after="40"/>
              <w:jc w:val="left"/>
            </w:pPr>
            <w:r>
              <w:lastRenderedPageBreak/>
              <w:t>Opening</w:t>
            </w:r>
            <w:r w:rsidRPr="003C4E8F">
              <w:t xml:space="preserve"> of a practice by a member may not be performed correctly</w:t>
            </w:r>
            <w:r>
              <w:t>.</w:t>
            </w:r>
          </w:p>
        </w:tc>
        <w:tc>
          <w:tcPr>
            <w:tcW w:w="2002" w:type="pct"/>
          </w:tcPr>
          <w:p w14:paraId="415E81C5" w14:textId="49722B06" w:rsidR="00F52E15" w:rsidRPr="002A56E6" w:rsidRDefault="00F52E15" w:rsidP="00F52E15">
            <w:pPr>
              <w:spacing w:before="40" w:after="40"/>
              <w:jc w:val="left"/>
            </w:pPr>
            <w:r w:rsidRPr="002A56E6">
              <w:t>Inspect t</w:t>
            </w:r>
            <w:r>
              <w:t xml:space="preserve">he notice by the member to the </w:t>
            </w:r>
            <w:r w:rsidR="00036324">
              <w:t xml:space="preserve">Council </w:t>
            </w:r>
            <w:r>
              <w:t xml:space="preserve">of the intention </w:t>
            </w:r>
            <w:r w:rsidR="00F15A05">
              <w:t>to</w:t>
            </w:r>
            <w:r>
              <w:t xml:space="preserve"> open a practice</w:t>
            </w:r>
            <w:r w:rsidRPr="002A56E6">
              <w:t xml:space="preserve"> and ensure </w:t>
            </w:r>
            <w:r w:rsidR="005F58FE">
              <w:t xml:space="preserve">that </w:t>
            </w:r>
            <w:r w:rsidRPr="002A56E6">
              <w:t>the details</w:t>
            </w:r>
            <w:r w:rsidR="005F58FE">
              <w:t>,</w:t>
            </w:r>
            <w:r w:rsidRPr="002A56E6">
              <w:t xml:space="preserve"> as required by the Rule</w:t>
            </w:r>
            <w:r w:rsidR="005F58FE">
              <w:t>,</w:t>
            </w:r>
            <w:r w:rsidRPr="002A56E6">
              <w:t xml:space="preserve"> are contained in the notice.</w:t>
            </w:r>
          </w:p>
          <w:p w14:paraId="61A5333A" w14:textId="77777777" w:rsidR="00F52E15" w:rsidRPr="005F630A" w:rsidRDefault="00F52E15" w:rsidP="00F52E15">
            <w:pPr>
              <w:spacing w:before="40" w:after="40"/>
              <w:jc w:val="left"/>
            </w:pPr>
          </w:p>
        </w:tc>
      </w:tr>
      <w:tr w:rsidR="00071A8D" w:rsidRPr="009B793A" w14:paraId="782F2018" w14:textId="77777777" w:rsidTr="0024277B">
        <w:tc>
          <w:tcPr>
            <w:tcW w:w="224" w:type="pct"/>
          </w:tcPr>
          <w:p w14:paraId="531186DC" w14:textId="037ECE07" w:rsidR="00F52E15" w:rsidRPr="009B793A" w:rsidRDefault="00F52E15" w:rsidP="00F52E15">
            <w:pPr>
              <w:spacing w:before="40" w:after="40"/>
            </w:pPr>
            <w:r>
              <w:t>2</w:t>
            </w:r>
            <w:r w:rsidR="00D84189">
              <w:t>9</w:t>
            </w:r>
          </w:p>
        </w:tc>
        <w:tc>
          <w:tcPr>
            <w:tcW w:w="581" w:type="pct"/>
          </w:tcPr>
          <w:p w14:paraId="626F7DBC" w14:textId="77777777" w:rsidR="00F52E15" w:rsidRPr="006B7528" w:rsidRDefault="00F52E15" w:rsidP="00F52E15">
            <w:pPr>
              <w:spacing w:before="40" w:after="40"/>
              <w:jc w:val="left"/>
              <w:rPr>
                <w:b/>
              </w:rPr>
            </w:pPr>
            <w:r w:rsidRPr="006B7528">
              <w:rPr>
                <w:b/>
              </w:rPr>
              <w:t>Accounting records</w:t>
            </w:r>
          </w:p>
        </w:tc>
        <w:tc>
          <w:tcPr>
            <w:tcW w:w="1322" w:type="pct"/>
          </w:tcPr>
          <w:p w14:paraId="6A379100" w14:textId="77777777" w:rsidR="00F52E15" w:rsidRPr="002778F1" w:rsidRDefault="00F52E15" w:rsidP="00F52E15">
            <w:pPr>
              <w:spacing w:before="40" w:after="40"/>
              <w:rPr>
                <w:b/>
                <w:bCs/>
                <w:u w:val="single"/>
              </w:rPr>
            </w:pPr>
            <w:r w:rsidRPr="002778F1">
              <w:rPr>
                <w:b/>
                <w:bCs/>
                <w:u w:val="single"/>
              </w:rPr>
              <w:t>Journals</w:t>
            </w:r>
          </w:p>
        </w:tc>
        <w:tc>
          <w:tcPr>
            <w:tcW w:w="871" w:type="pct"/>
          </w:tcPr>
          <w:p w14:paraId="70C2A8EE" w14:textId="05FEA8D7" w:rsidR="00F52E15" w:rsidRPr="009B793A" w:rsidRDefault="00F52E15" w:rsidP="005F58FE">
            <w:pPr>
              <w:spacing w:before="40" w:after="40"/>
              <w:jc w:val="left"/>
            </w:pPr>
            <w:r w:rsidRPr="009B793A">
              <w:t>General</w:t>
            </w:r>
            <w:r>
              <w:t>: To be identified by the auditor, based on the understanding of the legal practitioner’s practice</w:t>
            </w:r>
            <w:r w:rsidR="005F58FE">
              <w:t>,</w:t>
            </w:r>
            <w:r>
              <w:t xml:space="preserve"> service activities and internal controls.</w:t>
            </w:r>
          </w:p>
        </w:tc>
        <w:tc>
          <w:tcPr>
            <w:tcW w:w="2002" w:type="pct"/>
          </w:tcPr>
          <w:p w14:paraId="76D79CEE" w14:textId="159FF53C" w:rsidR="00F52E15" w:rsidRPr="001E1BAB" w:rsidRDefault="00F52E15" w:rsidP="00F52E15">
            <w:pPr>
              <w:spacing w:before="40" w:after="40"/>
              <w:jc w:val="left"/>
            </w:pPr>
            <w:r w:rsidRPr="001E1BAB">
              <w:t xml:space="preserve">Document the key controls identified by the </w:t>
            </w:r>
            <w:r w:rsidR="00E57988" w:rsidRPr="001E1BAB">
              <w:t>legal practitioner</w:t>
            </w:r>
            <w:r w:rsidRPr="001E1BAB">
              <w:t>(s) that address each of the control objectives listed below in respect of the journals:</w:t>
            </w:r>
          </w:p>
          <w:p w14:paraId="48AC5B02" w14:textId="77777777" w:rsidR="00F52E15" w:rsidRPr="001E1BAB" w:rsidRDefault="00F52E15" w:rsidP="00F41F0A">
            <w:pPr>
              <w:numPr>
                <w:ilvl w:val="0"/>
                <w:numId w:val="12"/>
              </w:numPr>
              <w:spacing w:before="40" w:after="40"/>
              <w:jc w:val="left"/>
            </w:pPr>
            <w:r w:rsidRPr="001E1BAB">
              <w:t>Journals are accurate (accuracy);</w:t>
            </w:r>
          </w:p>
          <w:p w14:paraId="172C4202" w14:textId="77777777" w:rsidR="00F52E15" w:rsidRPr="001E1BAB" w:rsidRDefault="00F52E15" w:rsidP="00F41F0A">
            <w:pPr>
              <w:numPr>
                <w:ilvl w:val="0"/>
                <w:numId w:val="12"/>
              </w:numPr>
              <w:spacing w:before="40" w:after="40"/>
              <w:jc w:val="left"/>
            </w:pPr>
            <w:r w:rsidRPr="001E1BAB">
              <w:t>Journals are authorised (validity);</w:t>
            </w:r>
          </w:p>
          <w:p w14:paraId="17ECF7E2" w14:textId="77777777" w:rsidR="00F52E15" w:rsidRPr="001E1BAB" w:rsidRDefault="00F52E15" w:rsidP="00F41F0A">
            <w:pPr>
              <w:numPr>
                <w:ilvl w:val="0"/>
                <w:numId w:val="12"/>
              </w:numPr>
              <w:spacing w:before="40" w:after="40"/>
              <w:jc w:val="left"/>
            </w:pPr>
            <w:r w:rsidRPr="001E1BAB">
              <w:t>Journals are allocated to the correct trust creditor (classification, rights and obligations);</w:t>
            </w:r>
          </w:p>
          <w:p w14:paraId="78EE5292" w14:textId="77777777" w:rsidR="00F52E15" w:rsidRPr="001E1BAB" w:rsidRDefault="00F52E15" w:rsidP="00F41F0A">
            <w:pPr>
              <w:numPr>
                <w:ilvl w:val="0"/>
                <w:numId w:val="12"/>
              </w:numPr>
              <w:spacing w:before="40" w:after="40"/>
              <w:jc w:val="left"/>
            </w:pPr>
            <w:r w:rsidRPr="001E1BAB">
              <w:t>Journals are recorded in the correct period (cut-off);</w:t>
            </w:r>
          </w:p>
          <w:p w14:paraId="69E29117" w14:textId="77777777" w:rsidR="00F52E15" w:rsidRPr="001E1BAB" w:rsidRDefault="00F52E15" w:rsidP="00F41F0A">
            <w:pPr>
              <w:numPr>
                <w:ilvl w:val="0"/>
                <w:numId w:val="12"/>
              </w:numPr>
              <w:spacing w:before="40" w:after="40"/>
              <w:jc w:val="left"/>
            </w:pPr>
            <w:r w:rsidRPr="001E1BAB">
              <w:t>All journals are accounted for (completeness); and</w:t>
            </w:r>
          </w:p>
          <w:p w14:paraId="33E5087B" w14:textId="77777777" w:rsidR="00F52E15" w:rsidRPr="001E1BAB" w:rsidRDefault="00F52E15" w:rsidP="00F41F0A">
            <w:pPr>
              <w:numPr>
                <w:ilvl w:val="0"/>
                <w:numId w:val="12"/>
              </w:numPr>
              <w:spacing w:before="40" w:after="40"/>
              <w:jc w:val="left"/>
            </w:pPr>
            <w:r w:rsidRPr="001E1BAB">
              <w:t>Journals are supported by valid supporting documents (occurrence).</w:t>
            </w:r>
          </w:p>
          <w:p w14:paraId="74832A73" w14:textId="022EDCF9" w:rsidR="00F52E15" w:rsidRPr="001E1BAB" w:rsidDel="00817216" w:rsidRDefault="00F52E15" w:rsidP="00F52E15">
            <w:pPr>
              <w:spacing w:before="40" w:after="40"/>
              <w:jc w:val="left"/>
            </w:pPr>
            <w:r w:rsidRPr="001E1BAB">
              <w:t>If reliance is placed on the controls, select</w:t>
            </w:r>
            <w:r w:rsidR="005F58FE" w:rsidRPr="001E1BAB">
              <w:t>,</w:t>
            </w:r>
            <w:r w:rsidRPr="001E1BAB">
              <w:t xml:space="preserve"> on a test basis</w:t>
            </w:r>
            <w:r w:rsidR="005F58FE" w:rsidRPr="001E1BAB">
              <w:t>,</w:t>
            </w:r>
            <w:r w:rsidRPr="001E1BAB">
              <w:t xml:space="preserve"> a sample of journals and inspect evidence to determine whether the key controls operated effectively throughout the reporting period under review.</w:t>
            </w:r>
          </w:p>
          <w:p w14:paraId="670080D3" w14:textId="232E5E18" w:rsidR="00F52E15" w:rsidRPr="001E1BAB" w:rsidRDefault="00F52E15" w:rsidP="00F52E15">
            <w:pPr>
              <w:spacing w:before="40" w:after="40"/>
              <w:jc w:val="left"/>
            </w:pPr>
            <w:r w:rsidRPr="001E1BAB">
              <w:lastRenderedPageBreak/>
              <w:t xml:space="preserve">If reliance is not placed on </w:t>
            </w:r>
            <w:r w:rsidR="001C5206" w:rsidRPr="001E1BAB">
              <w:t xml:space="preserve">the </w:t>
            </w:r>
            <w:r w:rsidRPr="001E1BAB">
              <w:t>controls, select</w:t>
            </w:r>
            <w:r w:rsidR="005F58FE" w:rsidRPr="001E1BAB">
              <w:t>,</w:t>
            </w:r>
            <w:r w:rsidRPr="001E1BAB">
              <w:t xml:space="preserve"> on a test basis</w:t>
            </w:r>
            <w:r w:rsidR="005F58FE" w:rsidRPr="001E1BAB">
              <w:t>,</w:t>
            </w:r>
            <w:r w:rsidRPr="001E1BAB">
              <w:t xml:space="preserve"> a sample of journals and through the inspection of supporting documentation</w:t>
            </w:r>
            <w:r w:rsidR="005F58FE" w:rsidRPr="001E1BAB">
              <w:t>,</w:t>
            </w:r>
            <w:r w:rsidRPr="001E1BAB">
              <w:t xml:space="preserve"> verify that:</w:t>
            </w:r>
          </w:p>
          <w:p w14:paraId="195B1305" w14:textId="77777777" w:rsidR="00F52E15" w:rsidRPr="001E1BAB" w:rsidRDefault="00F52E15" w:rsidP="00F41F0A">
            <w:pPr>
              <w:numPr>
                <w:ilvl w:val="0"/>
                <w:numId w:val="12"/>
              </w:numPr>
              <w:spacing w:before="40" w:after="40"/>
              <w:jc w:val="left"/>
            </w:pPr>
            <w:r w:rsidRPr="001E1BAB">
              <w:t>The amount is accurate;</w:t>
            </w:r>
          </w:p>
          <w:p w14:paraId="55F55DAA" w14:textId="77777777" w:rsidR="00F52E15" w:rsidRPr="001E1BAB" w:rsidRDefault="00F52E15" w:rsidP="00F41F0A">
            <w:pPr>
              <w:numPr>
                <w:ilvl w:val="0"/>
                <w:numId w:val="12"/>
              </w:numPr>
              <w:spacing w:before="40" w:after="40"/>
              <w:jc w:val="left"/>
            </w:pPr>
            <w:r w:rsidRPr="001E1BAB">
              <w:t>Journals were authorised;</w:t>
            </w:r>
          </w:p>
          <w:p w14:paraId="41171B19" w14:textId="77777777" w:rsidR="00F52E15" w:rsidRPr="001E1BAB" w:rsidRDefault="00F52E15" w:rsidP="00F41F0A">
            <w:pPr>
              <w:numPr>
                <w:ilvl w:val="0"/>
                <w:numId w:val="12"/>
              </w:numPr>
              <w:spacing w:before="40" w:after="40"/>
              <w:jc w:val="left"/>
            </w:pPr>
            <w:r w:rsidRPr="001E1BAB">
              <w:t>Journals are correctly recorded and allocated to the correct trust creditor; and</w:t>
            </w:r>
          </w:p>
          <w:p w14:paraId="2E776DD7" w14:textId="77777777" w:rsidR="00F52E15" w:rsidRPr="001E1BAB" w:rsidRDefault="00F52E15" w:rsidP="00F41F0A">
            <w:pPr>
              <w:numPr>
                <w:ilvl w:val="0"/>
                <w:numId w:val="12"/>
              </w:numPr>
              <w:spacing w:before="40" w:after="40"/>
              <w:jc w:val="left"/>
            </w:pPr>
            <w:r w:rsidRPr="001E1BAB">
              <w:t>Journals were recorded in the correct accounting period.</w:t>
            </w:r>
          </w:p>
          <w:p w14:paraId="36BDB031" w14:textId="0677E776" w:rsidR="00F52E15" w:rsidRPr="001E1BAB" w:rsidRDefault="00F52E15" w:rsidP="00F52E15">
            <w:pPr>
              <w:spacing w:before="40" w:after="40"/>
              <w:jc w:val="left"/>
            </w:pPr>
            <w:r w:rsidRPr="001E1BAB">
              <w:t xml:space="preserve">Irrespective of reliance on </w:t>
            </w:r>
            <w:r w:rsidR="00DB3F41" w:rsidRPr="001E1BAB">
              <w:t xml:space="preserve">the </w:t>
            </w:r>
            <w:r w:rsidRPr="001E1BAB">
              <w:t xml:space="preserve">controls or not, select </w:t>
            </w:r>
            <w:r w:rsidR="00DC3B91" w:rsidRPr="001E1BAB">
              <w:t xml:space="preserve">on a test basis, </w:t>
            </w:r>
            <w:r w:rsidRPr="001E1BAB">
              <w:t>a sample of trust general journals</w:t>
            </w:r>
            <w:r w:rsidR="005F58FE" w:rsidRPr="001E1BAB">
              <w:t>,</w:t>
            </w:r>
            <w:r w:rsidRPr="001E1BAB">
              <w:t xml:space="preserve"> trace to supporting evidence and corroborate with management’s explanation.</w:t>
            </w:r>
          </w:p>
          <w:p w14:paraId="261D0E89" w14:textId="1E15AC5C" w:rsidR="00F52E15" w:rsidRPr="001E1BAB" w:rsidRDefault="00F52E15" w:rsidP="00F52E15">
            <w:pPr>
              <w:spacing w:before="40" w:after="40"/>
              <w:jc w:val="left"/>
            </w:pPr>
            <w:r w:rsidRPr="001E1BAB">
              <w:t xml:space="preserve">From the supporting documentation, select </w:t>
            </w:r>
            <w:r w:rsidR="00DC3B91" w:rsidRPr="001E1BAB">
              <w:t xml:space="preserve">on a test basis, </w:t>
            </w:r>
            <w:r w:rsidRPr="001E1BAB">
              <w:t>a sample of journals and confirm that these were accounted for.</w:t>
            </w:r>
          </w:p>
          <w:p w14:paraId="43C3633A" w14:textId="40F749F9" w:rsidR="00F52E15" w:rsidRPr="001E1BAB" w:rsidRDefault="00F52E15" w:rsidP="00F52E15">
            <w:pPr>
              <w:spacing w:before="40" w:after="40"/>
              <w:jc w:val="left"/>
            </w:pPr>
            <w:r w:rsidRPr="001E1BAB">
              <w:t>Review accounting records for unusual transactions, e.g. cash cheques journalised and transfers between two different trust creditors</w:t>
            </w:r>
            <w:r w:rsidR="005F58FE" w:rsidRPr="001E1BAB">
              <w:t>’</w:t>
            </w:r>
            <w:r w:rsidRPr="001E1BAB">
              <w:t xml:space="preserve"> accounts.</w:t>
            </w:r>
          </w:p>
          <w:p w14:paraId="39C29085" w14:textId="77777777" w:rsidR="00F52E15" w:rsidRPr="001E1BAB" w:rsidRDefault="00F52E15" w:rsidP="00F52E15">
            <w:pPr>
              <w:spacing w:before="40" w:after="40"/>
              <w:jc w:val="left"/>
            </w:pPr>
            <w:r w:rsidRPr="001E1BAB">
              <w:t>Trace to supporting evidence and corroborate with management’s explanation.</w:t>
            </w:r>
          </w:p>
        </w:tc>
      </w:tr>
      <w:tr w:rsidR="00071A8D" w:rsidRPr="009B793A" w14:paraId="7004D0B5" w14:textId="77777777" w:rsidTr="0024277B">
        <w:tc>
          <w:tcPr>
            <w:tcW w:w="224" w:type="pct"/>
          </w:tcPr>
          <w:p w14:paraId="42EF3A7F" w14:textId="69DDA075" w:rsidR="00F52E15" w:rsidRPr="009B793A" w:rsidRDefault="00D84189" w:rsidP="00F52E15">
            <w:pPr>
              <w:spacing w:before="40" w:after="40"/>
            </w:pPr>
            <w:r>
              <w:lastRenderedPageBreak/>
              <w:t>30</w:t>
            </w:r>
            <w:r w:rsidR="00F52E15">
              <w:t>(a)</w:t>
            </w:r>
          </w:p>
        </w:tc>
        <w:tc>
          <w:tcPr>
            <w:tcW w:w="581" w:type="pct"/>
          </w:tcPr>
          <w:p w14:paraId="6EA3E4B0" w14:textId="77777777" w:rsidR="00F52E15" w:rsidRPr="006B7528" w:rsidRDefault="00F52E15" w:rsidP="00F52E15">
            <w:pPr>
              <w:spacing w:before="40" w:after="40"/>
              <w:jc w:val="left"/>
              <w:rPr>
                <w:b/>
              </w:rPr>
            </w:pPr>
            <w:r w:rsidRPr="006B7528">
              <w:rPr>
                <w:b/>
              </w:rPr>
              <w:t>Accounting records</w:t>
            </w:r>
          </w:p>
        </w:tc>
        <w:tc>
          <w:tcPr>
            <w:tcW w:w="1322" w:type="pct"/>
          </w:tcPr>
          <w:p w14:paraId="208929E0" w14:textId="77777777" w:rsidR="00F52E15" w:rsidRPr="002778F1" w:rsidRDefault="00F52E15" w:rsidP="00F52E15">
            <w:pPr>
              <w:spacing w:before="40" w:after="40"/>
              <w:rPr>
                <w:b/>
                <w:u w:val="single"/>
              </w:rPr>
            </w:pPr>
            <w:r w:rsidRPr="002778F1">
              <w:rPr>
                <w:b/>
                <w:bCs/>
                <w:u w:val="single"/>
              </w:rPr>
              <w:t>Client’s files</w:t>
            </w:r>
          </w:p>
        </w:tc>
        <w:tc>
          <w:tcPr>
            <w:tcW w:w="871" w:type="pct"/>
          </w:tcPr>
          <w:p w14:paraId="49184C9E" w14:textId="77777777" w:rsidR="00F52E15" w:rsidRPr="009B793A" w:rsidRDefault="00F52E15" w:rsidP="00F52E15">
            <w:pPr>
              <w:spacing w:before="40" w:after="40"/>
              <w:jc w:val="left"/>
            </w:pPr>
            <w:r w:rsidRPr="009B793A">
              <w:t>General</w:t>
            </w:r>
            <w:r>
              <w:t xml:space="preserve"> </w:t>
            </w:r>
          </w:p>
        </w:tc>
        <w:tc>
          <w:tcPr>
            <w:tcW w:w="2002" w:type="pct"/>
          </w:tcPr>
          <w:p w14:paraId="444025DC" w14:textId="7661A1E2" w:rsidR="00F52E15" w:rsidRPr="001E1BAB" w:rsidRDefault="00DC3B91" w:rsidP="00F52E15">
            <w:pPr>
              <w:spacing w:before="40" w:after="40"/>
              <w:jc w:val="left"/>
              <w:rPr>
                <w:b/>
                <w:bCs/>
                <w:lang w:val="en-ZA"/>
              </w:rPr>
            </w:pPr>
            <w:r w:rsidRPr="001E1BAB">
              <w:rPr>
                <w:b/>
                <w:bCs/>
              </w:rPr>
              <w:t xml:space="preserve">On a test basis, </w:t>
            </w:r>
            <w:r w:rsidRPr="001E1BAB">
              <w:rPr>
                <w:b/>
                <w:bCs/>
                <w:lang w:val="en-ZA"/>
              </w:rPr>
              <w:t>s</w:t>
            </w:r>
            <w:r w:rsidR="00F52E15" w:rsidRPr="001E1BAB">
              <w:rPr>
                <w:b/>
                <w:bCs/>
                <w:lang w:val="en-ZA"/>
              </w:rPr>
              <w:t>elect a sample of motor vehicle accident (MVA)/third party claims at the reporting dates (i.e. at year-end and one other test date):</w:t>
            </w:r>
          </w:p>
          <w:p w14:paraId="6BF9484E" w14:textId="77777777" w:rsidR="00F52E15" w:rsidRPr="001E1BAB" w:rsidRDefault="00F52E15" w:rsidP="00F41F0A">
            <w:pPr>
              <w:numPr>
                <w:ilvl w:val="0"/>
                <w:numId w:val="24"/>
              </w:numPr>
              <w:spacing w:before="40" w:after="40"/>
              <w:jc w:val="left"/>
              <w:rPr>
                <w:lang w:val="en-ZA"/>
              </w:rPr>
            </w:pPr>
            <w:r w:rsidRPr="001E1BAB">
              <w:rPr>
                <w:lang w:val="en-ZA"/>
              </w:rPr>
              <w:t xml:space="preserve">Ensure that the accounting statement to the client indicates capital proceeds of claims received and </w:t>
            </w:r>
            <w:r w:rsidRPr="001E1BAB">
              <w:rPr>
                <w:lang w:val="en-ZA"/>
              </w:rPr>
              <w:lastRenderedPageBreak/>
              <w:t>cost contributions from the Road Accident Fund (RAF).</w:t>
            </w:r>
          </w:p>
          <w:p w14:paraId="5557BAF1" w14:textId="77777777" w:rsidR="00F52E15" w:rsidRPr="001E1BAB" w:rsidRDefault="00F52E15" w:rsidP="00F41F0A">
            <w:pPr>
              <w:numPr>
                <w:ilvl w:val="0"/>
                <w:numId w:val="24"/>
              </w:numPr>
              <w:spacing w:before="40" w:after="40"/>
              <w:jc w:val="left"/>
              <w:rPr>
                <w:lang w:val="en-ZA"/>
              </w:rPr>
            </w:pPr>
            <w:r w:rsidRPr="001E1BAB">
              <w:rPr>
                <w:lang w:val="en-ZA"/>
              </w:rPr>
              <w:t>Agree the documentation, referred to above, with documentation from the RAF respondent, e.g. the discharge document from the RAF.</w:t>
            </w:r>
          </w:p>
          <w:p w14:paraId="21AB8AE4" w14:textId="1A8C6532" w:rsidR="00F52E15" w:rsidRPr="001E1BAB" w:rsidRDefault="00F52E15" w:rsidP="00F41F0A">
            <w:pPr>
              <w:numPr>
                <w:ilvl w:val="0"/>
                <w:numId w:val="24"/>
              </w:numPr>
              <w:spacing w:before="40" w:after="40"/>
              <w:jc w:val="left"/>
              <w:rPr>
                <w:lang w:val="en-ZA"/>
              </w:rPr>
            </w:pPr>
            <w:r w:rsidRPr="001E1BAB">
              <w:rPr>
                <w:lang w:val="en-ZA"/>
              </w:rPr>
              <w:t xml:space="preserve">Inspect </w:t>
            </w:r>
            <w:r w:rsidR="00B97BD2" w:rsidRPr="001E1BAB">
              <w:rPr>
                <w:lang w:val="en-ZA"/>
              </w:rPr>
              <w:t xml:space="preserve">relevant </w:t>
            </w:r>
            <w:r w:rsidRPr="001E1BAB">
              <w:rPr>
                <w:lang w:val="en-ZA"/>
              </w:rPr>
              <w:t>vouchers in support of disbursements, e.g. police report, ambulance report, payments to the doctor.</w:t>
            </w:r>
          </w:p>
          <w:p w14:paraId="4CFC106A" w14:textId="4EF44C8E" w:rsidR="00036324" w:rsidRPr="001E1BAB" w:rsidRDefault="00F52E15" w:rsidP="00F41F0A">
            <w:pPr>
              <w:numPr>
                <w:ilvl w:val="0"/>
                <w:numId w:val="24"/>
              </w:numPr>
              <w:spacing w:before="40" w:after="40"/>
              <w:jc w:val="left"/>
              <w:rPr>
                <w:lang w:val="en-ZA"/>
              </w:rPr>
            </w:pPr>
            <w:r w:rsidRPr="001E1BAB">
              <w:rPr>
                <w:lang w:val="en-ZA"/>
              </w:rPr>
              <w:t xml:space="preserve">Inspect documentation supporting the legal practitioner’s fees. </w:t>
            </w:r>
          </w:p>
          <w:p w14:paraId="313F4E9C" w14:textId="1483127A" w:rsidR="00036324" w:rsidRPr="001E1BAB" w:rsidRDefault="00F52E15" w:rsidP="00F41F0A">
            <w:pPr>
              <w:numPr>
                <w:ilvl w:val="0"/>
                <w:numId w:val="24"/>
              </w:numPr>
              <w:spacing w:before="40" w:after="40"/>
              <w:jc w:val="left"/>
            </w:pPr>
            <w:r w:rsidRPr="001E1BAB">
              <w:rPr>
                <w:lang w:val="en-ZA"/>
              </w:rPr>
              <w:t>If a contingency fee arrangement exists</w:t>
            </w:r>
            <w:r w:rsidR="00036324" w:rsidRPr="001E1BAB">
              <w:rPr>
                <w:lang w:val="en-ZA"/>
              </w:rPr>
              <w:t xml:space="preserve"> in respect of the legal practitioner’s fees</w:t>
            </w:r>
            <w:r w:rsidRPr="001E1BAB">
              <w:rPr>
                <w:lang w:val="en-ZA"/>
              </w:rPr>
              <w:t>, the contingency agreement should be inspected</w:t>
            </w:r>
            <w:r w:rsidR="00036324" w:rsidRPr="001E1BAB">
              <w:rPr>
                <w:lang w:val="en-ZA"/>
              </w:rPr>
              <w:t xml:space="preserve"> </w:t>
            </w:r>
            <w:r w:rsidR="00D97281" w:rsidRPr="001E1BAB">
              <w:rPr>
                <w:lang w:val="en-ZA"/>
              </w:rPr>
              <w:t>to</w:t>
            </w:r>
            <w:r w:rsidR="00036324" w:rsidRPr="001E1BAB">
              <w:rPr>
                <w:lang w:val="en-ZA"/>
              </w:rPr>
              <w:t xml:space="preserve"> verify that fees were calculated in accordance with the Contingency Fees Act 66 of 1997. </w:t>
            </w:r>
            <w:r w:rsidRPr="001E1BAB">
              <w:rPr>
                <w:lang w:val="en-ZA"/>
              </w:rPr>
              <w:t xml:space="preserve">Inspect documentation to support the payment to the client, e.g. paid cheques, ensuring that cheques were not paid to bearer or cash. </w:t>
            </w:r>
          </w:p>
          <w:p w14:paraId="64B788B7" w14:textId="0D29B8C8" w:rsidR="00F52E15" w:rsidRPr="001E1BAB" w:rsidRDefault="00F52E15" w:rsidP="00F41F0A">
            <w:pPr>
              <w:numPr>
                <w:ilvl w:val="0"/>
                <w:numId w:val="24"/>
              </w:numPr>
              <w:spacing w:before="40" w:after="40"/>
              <w:jc w:val="left"/>
            </w:pPr>
            <w:r w:rsidRPr="001E1BAB">
              <w:rPr>
                <w:lang w:val="en-ZA"/>
              </w:rPr>
              <w:t>In the case of electronic fund transfers, inspect payment instructions from the client and compare with the details of the account to which the funds were transferred.</w:t>
            </w:r>
          </w:p>
        </w:tc>
      </w:tr>
      <w:tr w:rsidR="00071A8D" w:rsidRPr="009B793A" w14:paraId="2603B482" w14:textId="77777777" w:rsidTr="0024277B">
        <w:tc>
          <w:tcPr>
            <w:tcW w:w="224" w:type="pct"/>
          </w:tcPr>
          <w:p w14:paraId="03C7B61B" w14:textId="14A2984A" w:rsidR="00F52E15" w:rsidRPr="005C09FD" w:rsidRDefault="00D84189" w:rsidP="00F52E15">
            <w:pPr>
              <w:spacing w:before="40" w:after="40"/>
            </w:pPr>
            <w:r>
              <w:lastRenderedPageBreak/>
              <w:t>30</w:t>
            </w:r>
            <w:r w:rsidR="00F52E15">
              <w:t>(b)</w:t>
            </w:r>
          </w:p>
        </w:tc>
        <w:tc>
          <w:tcPr>
            <w:tcW w:w="581" w:type="pct"/>
          </w:tcPr>
          <w:p w14:paraId="1FA1D126" w14:textId="77777777" w:rsidR="00F52E15" w:rsidRPr="006B7528" w:rsidRDefault="00F52E15" w:rsidP="00F52E15">
            <w:pPr>
              <w:spacing w:before="40" w:after="40"/>
              <w:jc w:val="left"/>
              <w:rPr>
                <w:b/>
              </w:rPr>
            </w:pPr>
            <w:r w:rsidRPr="006B7528">
              <w:rPr>
                <w:b/>
              </w:rPr>
              <w:t>Accounting records</w:t>
            </w:r>
          </w:p>
        </w:tc>
        <w:tc>
          <w:tcPr>
            <w:tcW w:w="1322" w:type="pct"/>
          </w:tcPr>
          <w:p w14:paraId="1DE16025" w14:textId="77777777" w:rsidR="00F52E15" w:rsidRPr="002778F1" w:rsidRDefault="00F52E15" w:rsidP="00F52E15">
            <w:pPr>
              <w:spacing w:before="40" w:after="40"/>
              <w:rPr>
                <w:b/>
                <w:bCs/>
                <w:u w:val="single"/>
              </w:rPr>
            </w:pPr>
            <w:r w:rsidRPr="002778F1">
              <w:rPr>
                <w:b/>
                <w:bCs/>
                <w:u w:val="single"/>
              </w:rPr>
              <w:t>Client’s files (Continued)</w:t>
            </w:r>
          </w:p>
        </w:tc>
        <w:tc>
          <w:tcPr>
            <w:tcW w:w="871" w:type="pct"/>
          </w:tcPr>
          <w:p w14:paraId="6A322DE7" w14:textId="77777777" w:rsidR="00F52E15" w:rsidRPr="009B793A" w:rsidRDefault="00F52E15" w:rsidP="00F52E15">
            <w:pPr>
              <w:spacing w:before="40" w:after="40"/>
            </w:pPr>
            <w:r w:rsidRPr="009B793A">
              <w:t>General</w:t>
            </w:r>
          </w:p>
        </w:tc>
        <w:tc>
          <w:tcPr>
            <w:tcW w:w="2002" w:type="pct"/>
          </w:tcPr>
          <w:p w14:paraId="2217D52E" w14:textId="3CB91B3C" w:rsidR="00F52E15" w:rsidRPr="003D05D5" w:rsidRDefault="00DC3B91" w:rsidP="00F52E15">
            <w:pPr>
              <w:spacing w:before="40" w:after="40"/>
              <w:jc w:val="left"/>
            </w:pPr>
            <w:r w:rsidRPr="001E1BAB">
              <w:rPr>
                <w:b/>
                <w:bCs/>
              </w:rPr>
              <w:t xml:space="preserve">On a test basis, </w:t>
            </w:r>
            <w:r w:rsidRPr="001E1BAB">
              <w:rPr>
                <w:b/>
                <w:bCs/>
                <w:lang w:val="en-ZA"/>
              </w:rPr>
              <w:t>s</w:t>
            </w:r>
            <w:r w:rsidR="00F52E15" w:rsidRPr="001E1BAB">
              <w:rPr>
                <w:b/>
                <w:bCs/>
                <w:lang w:val="en-ZA"/>
              </w:rPr>
              <w:t>elect a sample of conveyancing</w:t>
            </w:r>
            <w:r w:rsidR="00F52E15" w:rsidRPr="003D05D5">
              <w:rPr>
                <w:b/>
                <w:bCs/>
                <w:lang w:val="en-ZA"/>
              </w:rPr>
              <w:t xml:space="preserve"> matter files at </w:t>
            </w:r>
            <w:r w:rsidR="00F52E15">
              <w:rPr>
                <w:b/>
                <w:bCs/>
                <w:lang w:val="en-ZA"/>
              </w:rPr>
              <w:t>the reporting dates (i.e. at</w:t>
            </w:r>
            <w:r w:rsidR="00F52E15" w:rsidRPr="003D05D5">
              <w:rPr>
                <w:b/>
                <w:bCs/>
                <w:lang w:val="en-ZA"/>
              </w:rPr>
              <w:t xml:space="preserve"> year</w:t>
            </w:r>
            <w:r w:rsidR="00F52E15">
              <w:rPr>
                <w:b/>
                <w:bCs/>
                <w:lang w:val="en-ZA"/>
              </w:rPr>
              <w:t>-</w:t>
            </w:r>
            <w:r w:rsidR="00F52E15" w:rsidRPr="003D05D5">
              <w:rPr>
                <w:b/>
                <w:bCs/>
                <w:lang w:val="en-ZA"/>
              </w:rPr>
              <w:t xml:space="preserve">end and </w:t>
            </w:r>
            <w:r w:rsidR="00F52E15">
              <w:rPr>
                <w:b/>
                <w:bCs/>
                <w:lang w:val="en-ZA"/>
              </w:rPr>
              <w:t>one</w:t>
            </w:r>
            <w:r w:rsidR="00F52E15" w:rsidRPr="003D05D5">
              <w:rPr>
                <w:b/>
                <w:bCs/>
                <w:lang w:val="en-ZA"/>
              </w:rPr>
              <w:t xml:space="preserve"> other test date</w:t>
            </w:r>
            <w:r w:rsidR="00F52E15">
              <w:rPr>
                <w:b/>
                <w:bCs/>
                <w:lang w:val="en-ZA"/>
              </w:rPr>
              <w:t>)</w:t>
            </w:r>
            <w:r w:rsidR="00F52E15" w:rsidRPr="003D05D5">
              <w:rPr>
                <w:b/>
                <w:bCs/>
                <w:lang w:val="en-ZA"/>
              </w:rPr>
              <w:t>:</w:t>
            </w:r>
          </w:p>
          <w:p w14:paraId="075A0C86" w14:textId="77777777" w:rsidR="00F52E15" w:rsidRPr="003D05D5" w:rsidRDefault="00F52E15" w:rsidP="00F41F0A">
            <w:pPr>
              <w:numPr>
                <w:ilvl w:val="0"/>
                <w:numId w:val="25"/>
              </w:numPr>
              <w:spacing w:before="40" w:after="40"/>
              <w:jc w:val="left"/>
            </w:pPr>
            <w:r w:rsidRPr="003D05D5">
              <w:rPr>
                <w:lang w:val="en-ZA"/>
              </w:rPr>
              <w:t xml:space="preserve">Inspect the original deed of sale to understand the terms and conditions of the transactions, and </w:t>
            </w:r>
            <w:r w:rsidRPr="003D05D5">
              <w:rPr>
                <w:lang w:val="en-ZA"/>
              </w:rPr>
              <w:lastRenderedPageBreak/>
              <w:t>check compliance with the terms and conditions of the transaction.</w:t>
            </w:r>
          </w:p>
          <w:p w14:paraId="249F16BF" w14:textId="2BCAA6CF" w:rsidR="00F52E15" w:rsidRPr="003D05D5" w:rsidRDefault="00F52E15" w:rsidP="00F41F0A">
            <w:pPr>
              <w:numPr>
                <w:ilvl w:val="0"/>
                <w:numId w:val="25"/>
              </w:numPr>
              <w:spacing w:before="40" w:after="40"/>
              <w:jc w:val="left"/>
              <w:rPr>
                <w:lang w:val="en-ZA"/>
              </w:rPr>
            </w:pPr>
            <w:r w:rsidRPr="003D05D5">
              <w:rPr>
                <w:lang w:val="en-ZA"/>
              </w:rPr>
              <w:t xml:space="preserve">Inspect that the pro forma costs, e.g. VAT, transfer duty and </w:t>
            </w:r>
            <w:r w:rsidR="007114A5">
              <w:rPr>
                <w:lang w:val="en-ZA"/>
              </w:rPr>
              <w:t xml:space="preserve">the </w:t>
            </w:r>
            <w:r>
              <w:rPr>
                <w:lang w:val="en-ZA"/>
              </w:rPr>
              <w:t>legal practitioner’s</w:t>
            </w:r>
            <w:r w:rsidRPr="003D05D5">
              <w:rPr>
                <w:lang w:val="en-ZA"/>
              </w:rPr>
              <w:t xml:space="preserve"> fee, have been deposited in the trust account.</w:t>
            </w:r>
          </w:p>
          <w:p w14:paraId="06385B5B" w14:textId="186E2AB8" w:rsidR="00F52E15" w:rsidRPr="003D05D5" w:rsidRDefault="00F52E15" w:rsidP="00F41F0A">
            <w:pPr>
              <w:numPr>
                <w:ilvl w:val="0"/>
                <w:numId w:val="25"/>
              </w:numPr>
              <w:spacing w:before="40" w:after="40"/>
              <w:jc w:val="left"/>
              <w:rPr>
                <w:lang w:val="en-ZA"/>
              </w:rPr>
            </w:pPr>
            <w:r w:rsidRPr="003D05D5">
              <w:rPr>
                <w:lang w:val="en-ZA"/>
              </w:rPr>
              <w:t xml:space="preserve">Inspect that the </w:t>
            </w:r>
            <w:r>
              <w:rPr>
                <w:lang w:val="en-ZA"/>
              </w:rPr>
              <w:t>legal practitioner’s</w:t>
            </w:r>
            <w:r w:rsidRPr="003D05D5">
              <w:rPr>
                <w:lang w:val="en-ZA"/>
              </w:rPr>
              <w:t xml:space="preserve"> fees are only raised in the accounting records on the date of registration.</w:t>
            </w:r>
          </w:p>
          <w:p w14:paraId="3B156DDA" w14:textId="77777777" w:rsidR="00F52E15" w:rsidRDefault="00F52E15" w:rsidP="00F41F0A">
            <w:pPr>
              <w:numPr>
                <w:ilvl w:val="0"/>
                <w:numId w:val="25"/>
              </w:numPr>
              <w:spacing w:before="40" w:after="40"/>
              <w:jc w:val="left"/>
              <w:rPr>
                <w:lang w:val="en-ZA"/>
              </w:rPr>
            </w:pPr>
            <w:r w:rsidRPr="003D05D5">
              <w:rPr>
                <w:lang w:val="en-ZA"/>
              </w:rPr>
              <w:t>Inspect that disbursements have been made in accordance with statutory requirements</w:t>
            </w:r>
            <w:r>
              <w:rPr>
                <w:lang w:val="en-ZA"/>
              </w:rPr>
              <w:t>.</w:t>
            </w:r>
          </w:p>
          <w:p w14:paraId="40241C16" w14:textId="55698E50" w:rsidR="00F52E15" w:rsidRPr="003D05D5" w:rsidRDefault="00F52E15" w:rsidP="00F41F0A">
            <w:pPr>
              <w:numPr>
                <w:ilvl w:val="0"/>
                <w:numId w:val="25"/>
              </w:numPr>
              <w:spacing w:before="40" w:after="40"/>
              <w:jc w:val="left"/>
              <w:rPr>
                <w:lang w:val="en-ZA"/>
              </w:rPr>
            </w:pPr>
            <w:r w:rsidRPr="002A1FC0">
              <w:rPr>
                <w:lang w:val="en-ZA"/>
              </w:rPr>
              <w:t>Confirm that</w:t>
            </w:r>
            <w:r w:rsidR="0071220B">
              <w:rPr>
                <w:lang w:val="en-ZA"/>
              </w:rPr>
              <w:t>, where applicable,</w:t>
            </w:r>
            <w:r w:rsidRPr="002A1FC0">
              <w:rPr>
                <w:lang w:val="en-ZA"/>
              </w:rPr>
              <w:t xml:space="preserve"> transfer duty was paid to SARS.</w:t>
            </w:r>
          </w:p>
          <w:p w14:paraId="4456544E" w14:textId="77777777" w:rsidR="00F52E15" w:rsidRPr="003D05D5" w:rsidRDefault="00F52E15" w:rsidP="00F41F0A">
            <w:pPr>
              <w:numPr>
                <w:ilvl w:val="0"/>
                <w:numId w:val="25"/>
              </w:numPr>
              <w:spacing w:before="40" w:after="40"/>
              <w:jc w:val="left"/>
              <w:rPr>
                <w:lang w:val="en-ZA"/>
              </w:rPr>
            </w:pPr>
            <w:r w:rsidRPr="003D05D5">
              <w:rPr>
                <w:lang w:val="en-ZA"/>
              </w:rPr>
              <w:t>Inspect that proper accounting to both buyer and seller took place, including any interest on trust investments.</w:t>
            </w:r>
          </w:p>
          <w:p w14:paraId="3EED05C9" w14:textId="5BB473C4" w:rsidR="00F52E15" w:rsidRPr="00E52979" w:rsidDel="003D05D5" w:rsidRDefault="00F52E15" w:rsidP="00F41F0A">
            <w:pPr>
              <w:numPr>
                <w:ilvl w:val="0"/>
                <w:numId w:val="25"/>
              </w:numPr>
              <w:spacing w:before="40" w:after="40"/>
              <w:jc w:val="left"/>
            </w:pPr>
            <w:r w:rsidRPr="003D05D5">
              <w:rPr>
                <w:lang w:val="en-ZA"/>
              </w:rPr>
              <w:t>Inspect paid cheques to buyer and/or seller</w:t>
            </w:r>
            <w:r w:rsidRPr="002A1FC0">
              <w:rPr>
                <w:lang w:val="en-ZA"/>
              </w:rPr>
              <w:t xml:space="preserve"> or</w:t>
            </w:r>
            <w:r w:rsidR="007114A5">
              <w:rPr>
                <w:lang w:val="en-ZA"/>
              </w:rPr>
              <w:t>,</w:t>
            </w:r>
            <w:r w:rsidRPr="002A1FC0">
              <w:rPr>
                <w:lang w:val="en-ZA"/>
              </w:rPr>
              <w:t xml:space="preserve"> in case of </w:t>
            </w:r>
            <w:r>
              <w:rPr>
                <w:lang w:val="en-ZA"/>
              </w:rPr>
              <w:t xml:space="preserve">an </w:t>
            </w:r>
            <w:r w:rsidRPr="002A1FC0">
              <w:rPr>
                <w:lang w:val="en-ZA"/>
              </w:rPr>
              <w:t>EFT</w:t>
            </w:r>
            <w:r>
              <w:rPr>
                <w:lang w:val="en-ZA"/>
              </w:rPr>
              <w:t>,</w:t>
            </w:r>
            <w:r w:rsidRPr="002A1FC0">
              <w:rPr>
                <w:lang w:val="en-ZA"/>
              </w:rPr>
              <w:t xml:space="preserve"> inspect EFT supporting transfer documentation</w:t>
            </w:r>
            <w:r w:rsidRPr="003D05D5">
              <w:rPr>
                <w:lang w:val="en-ZA"/>
              </w:rPr>
              <w:t>.</w:t>
            </w:r>
          </w:p>
        </w:tc>
      </w:tr>
      <w:tr w:rsidR="00071A8D" w:rsidRPr="009B793A" w14:paraId="0742D353" w14:textId="77777777" w:rsidTr="0024277B">
        <w:tc>
          <w:tcPr>
            <w:tcW w:w="224" w:type="pct"/>
          </w:tcPr>
          <w:p w14:paraId="77309373" w14:textId="4D85791D" w:rsidR="00F52E15" w:rsidRPr="001F5700" w:rsidRDefault="00D84189" w:rsidP="00F52E15">
            <w:pPr>
              <w:spacing w:before="40" w:after="40"/>
            </w:pPr>
            <w:r>
              <w:lastRenderedPageBreak/>
              <w:t>30</w:t>
            </w:r>
            <w:r w:rsidR="00F52E15">
              <w:t xml:space="preserve">(c) </w:t>
            </w:r>
          </w:p>
        </w:tc>
        <w:tc>
          <w:tcPr>
            <w:tcW w:w="581" w:type="pct"/>
          </w:tcPr>
          <w:p w14:paraId="1D9593C6" w14:textId="77777777" w:rsidR="00F52E15" w:rsidRPr="006B7528" w:rsidRDefault="00F52E15" w:rsidP="00F52E15">
            <w:pPr>
              <w:spacing w:before="40" w:after="40"/>
              <w:rPr>
                <w:b/>
              </w:rPr>
            </w:pPr>
            <w:r w:rsidRPr="006B7528">
              <w:rPr>
                <w:b/>
              </w:rPr>
              <w:t>Accounting records</w:t>
            </w:r>
          </w:p>
        </w:tc>
        <w:tc>
          <w:tcPr>
            <w:tcW w:w="1322" w:type="pct"/>
          </w:tcPr>
          <w:p w14:paraId="0E52C31D" w14:textId="77777777" w:rsidR="00F52E15" w:rsidRPr="002778F1" w:rsidRDefault="00F52E15" w:rsidP="00F52E15">
            <w:pPr>
              <w:spacing w:before="40" w:after="40"/>
              <w:rPr>
                <w:b/>
                <w:bCs/>
                <w:u w:val="single"/>
              </w:rPr>
            </w:pPr>
            <w:r w:rsidRPr="002778F1">
              <w:rPr>
                <w:b/>
                <w:bCs/>
                <w:u w:val="single"/>
              </w:rPr>
              <w:t>Client’s files (Continued)</w:t>
            </w:r>
          </w:p>
        </w:tc>
        <w:tc>
          <w:tcPr>
            <w:tcW w:w="871" w:type="pct"/>
          </w:tcPr>
          <w:p w14:paraId="1813DB25" w14:textId="77777777" w:rsidR="00F52E15" w:rsidRPr="009B793A" w:rsidRDefault="00F52E15" w:rsidP="00F52E15">
            <w:pPr>
              <w:spacing w:before="40" w:after="40"/>
            </w:pPr>
            <w:r w:rsidRPr="009B793A">
              <w:t>General</w:t>
            </w:r>
          </w:p>
        </w:tc>
        <w:tc>
          <w:tcPr>
            <w:tcW w:w="2002" w:type="pct"/>
          </w:tcPr>
          <w:p w14:paraId="4CCAE957" w14:textId="14843683" w:rsidR="00F52E15" w:rsidRPr="003D05D5" w:rsidRDefault="00DC3B91" w:rsidP="00F52E15">
            <w:pPr>
              <w:spacing w:before="40" w:after="40"/>
              <w:jc w:val="left"/>
            </w:pPr>
            <w:r w:rsidRPr="001E1BAB">
              <w:rPr>
                <w:b/>
              </w:rPr>
              <w:t>On a test basis, s</w:t>
            </w:r>
            <w:r w:rsidR="00F52E15" w:rsidRPr="001E1BAB">
              <w:rPr>
                <w:b/>
              </w:rPr>
              <w:t>elect a sample from the remaining trust creditors’ balances at</w:t>
            </w:r>
            <w:r w:rsidR="00F52E15" w:rsidRPr="003D05D5">
              <w:rPr>
                <w:b/>
              </w:rPr>
              <w:t xml:space="preserve"> year</w:t>
            </w:r>
            <w:r w:rsidR="00F52E15">
              <w:rPr>
                <w:b/>
              </w:rPr>
              <w:t>-</w:t>
            </w:r>
            <w:r w:rsidR="00F52E15" w:rsidRPr="003D05D5">
              <w:rPr>
                <w:b/>
              </w:rPr>
              <w:t xml:space="preserve">end and </w:t>
            </w:r>
            <w:r w:rsidR="00F52E15">
              <w:rPr>
                <w:b/>
              </w:rPr>
              <w:t>one</w:t>
            </w:r>
            <w:r w:rsidR="00F52E15" w:rsidRPr="003D05D5">
              <w:rPr>
                <w:b/>
              </w:rPr>
              <w:t xml:space="preserve"> other test date: </w:t>
            </w:r>
          </w:p>
          <w:p w14:paraId="1F6692B6" w14:textId="2F2C056D" w:rsidR="00F52E15" w:rsidRPr="003D05D5" w:rsidRDefault="00F52E15" w:rsidP="00F41F0A">
            <w:pPr>
              <w:numPr>
                <w:ilvl w:val="0"/>
                <w:numId w:val="26"/>
              </w:numPr>
              <w:spacing w:before="40" w:after="40"/>
              <w:jc w:val="left"/>
            </w:pPr>
            <w:r w:rsidRPr="003D05D5">
              <w:t>Inspect clients</w:t>
            </w:r>
            <w:r w:rsidR="007114A5">
              <w:t>’</w:t>
            </w:r>
            <w:r w:rsidRPr="003D05D5">
              <w:t xml:space="preserve"> files for supporting </w:t>
            </w:r>
            <w:r>
              <w:t>documentation</w:t>
            </w:r>
            <w:r w:rsidRPr="003D05D5">
              <w:t xml:space="preserve"> and compare </w:t>
            </w:r>
            <w:r>
              <w:t xml:space="preserve">evidence of the </w:t>
            </w:r>
            <w:r w:rsidRPr="003D05D5">
              <w:t>transactions file</w:t>
            </w:r>
            <w:r>
              <w:t>d</w:t>
            </w:r>
            <w:r w:rsidRPr="003D05D5">
              <w:t xml:space="preserve"> with</w:t>
            </w:r>
            <w:r>
              <w:t xml:space="preserve"> those</w:t>
            </w:r>
            <w:r w:rsidRPr="003D05D5">
              <w:t xml:space="preserve"> transactions</w:t>
            </w:r>
            <w:r>
              <w:t xml:space="preserve"> recorded in the</w:t>
            </w:r>
            <w:r w:rsidRPr="003D05D5">
              <w:t xml:space="preserve"> </w:t>
            </w:r>
            <w:r>
              <w:t xml:space="preserve">trust creditors’ </w:t>
            </w:r>
            <w:r w:rsidRPr="003D05D5">
              <w:t>ledger.</w:t>
            </w:r>
          </w:p>
          <w:p w14:paraId="3D171D5E" w14:textId="09DC4970" w:rsidR="00F52E15" w:rsidRPr="003D05D5" w:rsidRDefault="00F52E15" w:rsidP="00F41F0A">
            <w:pPr>
              <w:numPr>
                <w:ilvl w:val="0"/>
                <w:numId w:val="26"/>
              </w:numPr>
              <w:spacing w:before="40" w:after="40"/>
              <w:jc w:val="left"/>
            </w:pPr>
            <w:r w:rsidRPr="003D05D5">
              <w:t>Inspect posting</w:t>
            </w:r>
            <w:r>
              <w:t>s</w:t>
            </w:r>
            <w:r w:rsidRPr="003D05D5">
              <w:t xml:space="preserve"> to</w:t>
            </w:r>
            <w:r>
              <w:t xml:space="preserve"> or transactions recorded in </w:t>
            </w:r>
            <w:r w:rsidRPr="003D05D5">
              <w:t>the trust ledger from all sources, scrutinis</w:t>
            </w:r>
            <w:r w:rsidR="001C5206">
              <w:t>e</w:t>
            </w:r>
            <w:r w:rsidRPr="003D05D5">
              <w:t xml:space="preserve"> the ledger </w:t>
            </w:r>
            <w:r w:rsidRPr="003D05D5">
              <w:lastRenderedPageBreak/>
              <w:t xml:space="preserve">account tested </w:t>
            </w:r>
            <w:r w:rsidR="007114A5">
              <w:t xml:space="preserve">and </w:t>
            </w:r>
            <w:r w:rsidRPr="003D05D5">
              <w:t>ensur</w:t>
            </w:r>
            <w:r w:rsidR="001C5206">
              <w:t>e</w:t>
            </w:r>
            <w:r w:rsidRPr="003D05D5">
              <w:t xml:space="preserve"> that entries therein appear to be relevant.</w:t>
            </w:r>
          </w:p>
          <w:p w14:paraId="3ACE8367" w14:textId="77777777" w:rsidR="00F52E15" w:rsidRPr="003D05D5" w:rsidRDefault="00F52E15" w:rsidP="00F41F0A">
            <w:pPr>
              <w:pStyle w:val="ListParagraph"/>
              <w:numPr>
                <w:ilvl w:val="0"/>
                <w:numId w:val="26"/>
              </w:numPr>
              <w:spacing w:before="40" w:after="40"/>
              <w:jc w:val="left"/>
            </w:pPr>
            <w:r w:rsidRPr="003D05D5">
              <w:t>For suspense, sundry and miscellaneous accounts or accounts in the name of the firm</w:t>
            </w:r>
            <w:r>
              <w:t>,</w:t>
            </w:r>
            <w:r w:rsidRPr="003D05D5">
              <w:t xml:space="preserve"> select material entries and trace to supporting documentation to ensure that there are valid reasons for these entries. </w:t>
            </w:r>
          </w:p>
          <w:p w14:paraId="1F93E19C" w14:textId="77777777" w:rsidR="00F52E15" w:rsidRPr="005C09FD" w:rsidRDefault="00F52E15" w:rsidP="00F41F0A">
            <w:pPr>
              <w:pStyle w:val="ListParagraph"/>
              <w:numPr>
                <w:ilvl w:val="0"/>
                <w:numId w:val="26"/>
              </w:numPr>
              <w:spacing w:before="40" w:after="40"/>
              <w:jc w:val="left"/>
              <w:rPr>
                <w:b/>
                <w:bCs/>
                <w:lang w:val="en-ZA"/>
              </w:rPr>
            </w:pPr>
            <w:r w:rsidRPr="003D05D5">
              <w:t xml:space="preserve">For all matter files selected above, </w:t>
            </w:r>
            <w:r w:rsidRPr="001F5700">
              <w:rPr>
                <w:lang w:val="en-ZA"/>
              </w:rPr>
              <w:t>cast the accounts in the trust ledgers</w:t>
            </w:r>
            <w:r>
              <w:rPr>
                <w:lang w:val="en-ZA"/>
              </w:rPr>
              <w:t xml:space="preserve"> to ensure they have been totalled correctly</w:t>
            </w:r>
            <w:r w:rsidRPr="001F5700">
              <w:rPr>
                <w:lang w:val="en-ZA"/>
              </w:rPr>
              <w:t>.</w:t>
            </w:r>
          </w:p>
        </w:tc>
      </w:tr>
      <w:bookmarkEnd w:id="208"/>
    </w:tbl>
    <w:p w14:paraId="29B1CCBA" w14:textId="77777777" w:rsidR="006E6C40" w:rsidRDefault="006E6C40" w:rsidP="00A06416">
      <w:pPr>
        <w:pStyle w:val="Heading2"/>
        <w:sectPr w:rsidR="006E6C40" w:rsidSect="00BE596B">
          <w:footerReference w:type="default" r:id="rId21"/>
          <w:pgSz w:w="16840" w:h="11907" w:orient="landscape" w:code="9"/>
          <w:pgMar w:top="1440" w:right="1440" w:bottom="1440" w:left="1440" w:header="720" w:footer="720" w:gutter="0"/>
          <w:cols w:space="720"/>
          <w:titlePg/>
          <w:docGrid w:linePitch="360"/>
        </w:sectPr>
      </w:pPr>
    </w:p>
    <w:p w14:paraId="2507D08A" w14:textId="62FA049C" w:rsidR="00B80EF0" w:rsidRPr="006B7528" w:rsidRDefault="00B80EF0" w:rsidP="006B7528">
      <w:pPr>
        <w:keepNext/>
        <w:keepLines/>
        <w:spacing w:after="240"/>
        <w:jc w:val="left"/>
        <w:outlineLvl w:val="0"/>
        <w:rPr>
          <w:rFonts w:asciiTheme="minorHAnsi" w:hAnsiTheme="minorHAnsi"/>
          <w:b/>
          <w:color w:val="000000" w:themeColor="text1"/>
          <w:sz w:val="28"/>
          <w:lang w:val="fr-FR"/>
        </w:rPr>
      </w:pPr>
      <w:bookmarkStart w:id="211" w:name="_Toc11619427"/>
      <w:bookmarkStart w:id="212" w:name="_Toc468105330"/>
      <w:bookmarkStart w:id="213" w:name="_Toc453076128"/>
      <w:bookmarkStart w:id="214" w:name="_Toc33563490"/>
      <w:bookmarkStart w:id="215" w:name="_Toc275860865"/>
      <w:bookmarkStart w:id="216" w:name="_Toc456358650"/>
      <w:r w:rsidRPr="006B7528">
        <w:rPr>
          <w:rFonts w:asciiTheme="minorHAnsi" w:hAnsiTheme="minorHAnsi"/>
          <w:b/>
          <w:color w:val="000000" w:themeColor="text1"/>
          <w:sz w:val="28"/>
          <w:lang w:val="fr-FR"/>
        </w:rPr>
        <w:lastRenderedPageBreak/>
        <w:t xml:space="preserve">Appendix 2: Illustrative </w:t>
      </w:r>
      <w:bookmarkEnd w:id="211"/>
      <w:bookmarkEnd w:id="212"/>
      <w:r w:rsidR="00B75DA6" w:rsidRPr="008F7B27">
        <w:rPr>
          <w:rFonts w:asciiTheme="minorHAnsi" w:eastAsiaTheme="majorEastAsia" w:hAnsiTheme="minorHAnsi" w:cs="Arial"/>
          <w:b/>
          <w:bCs/>
          <w:color w:val="000000" w:themeColor="text1"/>
          <w:sz w:val="28"/>
          <w:szCs w:val="22"/>
          <w:lang w:val="fr-FR"/>
        </w:rPr>
        <w:t>Engagement Letter</w:t>
      </w:r>
      <w:bookmarkEnd w:id="213"/>
      <w:bookmarkEnd w:id="214"/>
    </w:p>
    <w:p w14:paraId="37D81739" w14:textId="77777777" w:rsidR="00B80EF0" w:rsidRPr="006B7528" w:rsidRDefault="00B80EF0" w:rsidP="00B80EF0">
      <w:pPr>
        <w:autoSpaceDE w:val="0"/>
        <w:autoSpaceDN w:val="0"/>
        <w:adjustRightInd w:val="0"/>
        <w:rPr>
          <w:b/>
          <w:lang w:val="fr-FR"/>
        </w:rPr>
      </w:pPr>
      <w:r w:rsidRPr="006B7528">
        <w:rPr>
          <w:b/>
          <w:lang w:val="fr-FR"/>
        </w:rPr>
        <w:t>(Auditor’s letterhead)</w:t>
      </w:r>
    </w:p>
    <w:p w14:paraId="77FFBE6B" w14:textId="5D0E4BE3" w:rsidR="00B80EF0" w:rsidRPr="00B80EF0" w:rsidRDefault="00B80EF0" w:rsidP="00B80EF0">
      <w:pPr>
        <w:autoSpaceDE w:val="0"/>
        <w:autoSpaceDN w:val="0"/>
        <w:adjustRightInd w:val="0"/>
      </w:pPr>
      <w:r w:rsidRPr="00B80EF0">
        <w:t xml:space="preserve">(To </w:t>
      </w:r>
      <w:r w:rsidR="004F2DFE">
        <w:t xml:space="preserve">legal </w:t>
      </w:r>
      <w:r w:rsidRPr="00B80EF0">
        <w:t>practitioner/partner(s)/director(s))</w:t>
      </w:r>
    </w:p>
    <w:p w14:paraId="29391179" w14:textId="77777777" w:rsidR="00B80EF0" w:rsidRPr="00B80EF0" w:rsidRDefault="00B80EF0" w:rsidP="00B80EF0">
      <w:pPr>
        <w:autoSpaceDE w:val="0"/>
        <w:autoSpaceDN w:val="0"/>
        <w:adjustRightInd w:val="0"/>
      </w:pPr>
      <w:r w:rsidRPr="00B80EF0">
        <w:t>(Address)</w:t>
      </w:r>
    </w:p>
    <w:p w14:paraId="0D601984" w14:textId="77777777" w:rsidR="00B80EF0" w:rsidRPr="00B80EF0" w:rsidRDefault="00B80EF0" w:rsidP="00B80EF0">
      <w:pPr>
        <w:autoSpaceDE w:val="0"/>
        <w:autoSpaceDN w:val="0"/>
        <w:adjustRightInd w:val="0"/>
      </w:pPr>
      <w:r w:rsidRPr="00B80EF0">
        <w:t>(Date)</w:t>
      </w:r>
    </w:p>
    <w:p w14:paraId="3ABF862A" w14:textId="77777777" w:rsidR="00B80EF0" w:rsidRPr="00B80EF0" w:rsidRDefault="00B80EF0" w:rsidP="00B80EF0">
      <w:pPr>
        <w:autoSpaceDE w:val="0"/>
        <w:autoSpaceDN w:val="0"/>
        <w:adjustRightInd w:val="0"/>
      </w:pPr>
      <w:r w:rsidRPr="00B80EF0">
        <w:t xml:space="preserve">Dear </w:t>
      </w:r>
      <w:r w:rsidR="004F2DFE">
        <w:t xml:space="preserve">Legal </w:t>
      </w:r>
      <w:r w:rsidRPr="00B80EF0">
        <w:t>Practitioner/Partner(s)/Director(s)</w:t>
      </w:r>
    </w:p>
    <w:p w14:paraId="608ACF59" w14:textId="1FF87FD3" w:rsidR="00B80EF0" w:rsidRPr="00B80EF0" w:rsidRDefault="00B80EF0" w:rsidP="00B80EF0">
      <w:pPr>
        <w:rPr>
          <w:b/>
          <w:bCs/>
        </w:rPr>
      </w:pPr>
      <w:r w:rsidRPr="00B80EF0">
        <w:rPr>
          <w:b/>
          <w:bCs/>
          <w:sz w:val="24"/>
          <w:szCs w:val="24"/>
        </w:rPr>
        <w:t xml:space="preserve">Independent Auditor’s Reasonable Assurance Engagement on </w:t>
      </w:r>
      <w:r w:rsidR="004E2A3B">
        <w:rPr>
          <w:b/>
          <w:bCs/>
          <w:sz w:val="24"/>
          <w:szCs w:val="24"/>
        </w:rPr>
        <w:t xml:space="preserve">Legal </w:t>
      </w:r>
      <w:r w:rsidR="004E1797">
        <w:rPr>
          <w:b/>
          <w:bCs/>
          <w:sz w:val="24"/>
          <w:szCs w:val="24"/>
        </w:rPr>
        <w:t>P</w:t>
      </w:r>
      <w:r w:rsidR="004E2A3B">
        <w:rPr>
          <w:b/>
          <w:bCs/>
          <w:sz w:val="24"/>
          <w:szCs w:val="24"/>
        </w:rPr>
        <w:t>ractitioners’</w:t>
      </w:r>
      <w:r w:rsidRPr="00B80EF0">
        <w:rPr>
          <w:b/>
          <w:bCs/>
          <w:sz w:val="24"/>
          <w:szCs w:val="24"/>
        </w:rPr>
        <w:t xml:space="preserve"> Trust Accounts</w:t>
      </w:r>
      <w:r w:rsidRPr="006B7528">
        <w:rPr>
          <w:b/>
          <w:vertAlign w:val="superscript"/>
        </w:rPr>
        <w:footnoteReference w:id="61"/>
      </w:r>
      <w:r w:rsidRPr="00B80EF0">
        <w:rPr>
          <w:b/>
          <w:bCs/>
          <w:sz w:val="24"/>
          <w:szCs w:val="24"/>
        </w:rPr>
        <w:t xml:space="preserve"> </w:t>
      </w:r>
    </w:p>
    <w:p w14:paraId="48417E38" w14:textId="1B4C7AC0" w:rsidR="0039057B" w:rsidRDefault="00B80EF0" w:rsidP="00B80EF0">
      <w:pPr>
        <w:autoSpaceDE w:val="0"/>
        <w:autoSpaceDN w:val="0"/>
        <w:adjustRightInd w:val="0"/>
        <w:rPr>
          <w:rFonts w:cs="Arial"/>
          <w:szCs w:val="22"/>
        </w:rPr>
      </w:pPr>
      <w:r w:rsidRPr="00B80EF0">
        <w:rPr>
          <w:rFonts w:cs="Arial"/>
          <w:szCs w:val="22"/>
        </w:rPr>
        <w:t>You have requested that we undertake</w:t>
      </w:r>
      <w:r w:rsidR="008204DB">
        <w:rPr>
          <w:rFonts w:cs="Arial"/>
          <w:szCs w:val="22"/>
        </w:rPr>
        <w:t>:</w:t>
      </w:r>
    </w:p>
    <w:p w14:paraId="139411F9" w14:textId="6CC0F708" w:rsidR="00B80EF0" w:rsidRDefault="0039057B" w:rsidP="00F41F0A">
      <w:pPr>
        <w:numPr>
          <w:ilvl w:val="0"/>
          <w:numId w:val="20"/>
        </w:numPr>
        <w:autoSpaceDE w:val="0"/>
        <w:autoSpaceDN w:val="0"/>
        <w:adjustRightInd w:val="0"/>
        <w:ind w:left="432" w:hanging="432"/>
        <w:rPr>
          <w:rFonts w:cs="Arial"/>
          <w:bCs/>
          <w:szCs w:val="22"/>
        </w:rPr>
      </w:pPr>
      <w:r>
        <w:rPr>
          <w:rFonts w:cs="Arial"/>
          <w:szCs w:val="22"/>
        </w:rPr>
        <w:t>A</w:t>
      </w:r>
      <w:r w:rsidR="00B80EF0" w:rsidRPr="00B80EF0">
        <w:rPr>
          <w:rFonts w:cs="Arial"/>
          <w:szCs w:val="22"/>
        </w:rPr>
        <w:t xml:space="preserve"> reasonable assurance engagement on </w:t>
      </w:r>
      <w:r w:rsidR="00A107BC">
        <w:rPr>
          <w:rFonts w:cs="Arial"/>
          <w:szCs w:val="22"/>
        </w:rPr>
        <w:t xml:space="preserve">whether </w:t>
      </w:r>
      <w:r w:rsidR="007617A3">
        <w:rPr>
          <w:rFonts w:cs="Arial"/>
          <w:szCs w:val="22"/>
        </w:rPr>
        <w:t xml:space="preserve">the </w:t>
      </w:r>
      <w:r w:rsidR="004E2A3B">
        <w:rPr>
          <w:rFonts w:cs="Arial"/>
          <w:szCs w:val="22"/>
        </w:rPr>
        <w:t>legal practitioners’</w:t>
      </w:r>
      <w:r w:rsidR="00675EBD">
        <w:rPr>
          <w:rStyle w:val="FootnoteReference"/>
          <w:rFonts w:cs="Arial"/>
          <w:szCs w:val="22"/>
        </w:rPr>
        <w:footnoteReference w:id="62"/>
      </w:r>
      <w:r w:rsidR="00B80EF0" w:rsidRPr="00B80EF0">
        <w:rPr>
          <w:rFonts w:cs="Arial"/>
          <w:szCs w:val="22"/>
        </w:rPr>
        <w:t xml:space="preserve"> trust accounts of (</w:t>
      </w:r>
      <w:r w:rsidR="00B80EF0" w:rsidRPr="00B80EF0">
        <w:rPr>
          <w:rFonts w:cs="Arial"/>
          <w:i/>
          <w:iCs/>
          <w:szCs w:val="22"/>
        </w:rPr>
        <w:t xml:space="preserve">insert the name of the </w:t>
      </w:r>
      <w:r w:rsidR="004E2A3B">
        <w:rPr>
          <w:rFonts w:cs="Arial"/>
          <w:i/>
          <w:iCs/>
          <w:szCs w:val="22"/>
        </w:rPr>
        <w:t>legal practitioner’s</w:t>
      </w:r>
      <w:r w:rsidR="00B80EF0" w:rsidRPr="00B80EF0">
        <w:rPr>
          <w:rFonts w:cs="Arial"/>
          <w:i/>
          <w:iCs/>
          <w:szCs w:val="22"/>
        </w:rPr>
        <w:t xml:space="preserve"> firm</w:t>
      </w:r>
      <w:r w:rsidR="00B80EF0" w:rsidRPr="00B80EF0">
        <w:rPr>
          <w:rFonts w:cs="Arial"/>
          <w:szCs w:val="22"/>
        </w:rPr>
        <w:t xml:space="preserve">) </w:t>
      </w:r>
      <w:r w:rsidR="00A107BC" w:rsidRPr="00A107BC">
        <w:rPr>
          <w:rFonts w:cs="Arial"/>
          <w:bCs/>
          <w:szCs w:val="22"/>
        </w:rPr>
        <w:t>were maintained, in all material respects, in compliance with</w:t>
      </w:r>
      <w:r w:rsidR="00B80EF0" w:rsidRPr="00B80EF0">
        <w:rPr>
          <w:rFonts w:cs="Arial"/>
          <w:szCs w:val="22"/>
        </w:rPr>
        <w:t xml:space="preserve"> </w:t>
      </w:r>
      <w:r w:rsidR="005F23A6" w:rsidRPr="006B7528">
        <w:rPr>
          <w:rFonts w:asciiTheme="minorHAnsi" w:hAnsiTheme="minorHAnsi"/>
        </w:rPr>
        <w:t xml:space="preserve">Section </w:t>
      </w:r>
      <w:r w:rsidR="00A95AEE">
        <w:rPr>
          <w:rFonts w:asciiTheme="minorHAnsi" w:hAnsiTheme="minorHAnsi" w:cstheme="minorHAnsi"/>
          <w:szCs w:val="22"/>
        </w:rPr>
        <w:t>86</w:t>
      </w:r>
      <w:r w:rsidR="003D4354">
        <w:rPr>
          <w:rFonts w:asciiTheme="minorHAnsi" w:hAnsiTheme="minorHAnsi" w:cstheme="minorHAnsi"/>
          <w:szCs w:val="22"/>
        </w:rPr>
        <w:t>,</w:t>
      </w:r>
      <w:r w:rsidR="00A95AEE">
        <w:rPr>
          <w:rFonts w:asciiTheme="minorHAnsi" w:hAnsiTheme="minorHAnsi" w:cstheme="minorHAnsi"/>
          <w:szCs w:val="22"/>
        </w:rPr>
        <w:t xml:space="preserve"> </w:t>
      </w:r>
      <w:r w:rsidR="005F23A6" w:rsidRPr="005F23A6">
        <w:rPr>
          <w:rFonts w:asciiTheme="minorHAnsi" w:hAnsiTheme="minorHAnsi" w:cstheme="minorHAnsi"/>
          <w:szCs w:val="22"/>
        </w:rPr>
        <w:t xml:space="preserve">read with </w:t>
      </w:r>
      <w:r w:rsidR="008204DB">
        <w:rPr>
          <w:rFonts w:asciiTheme="minorHAnsi" w:hAnsiTheme="minorHAnsi" w:cstheme="minorHAnsi"/>
          <w:szCs w:val="22"/>
        </w:rPr>
        <w:t xml:space="preserve">Section </w:t>
      </w:r>
      <w:r w:rsidR="005F23A6" w:rsidRPr="005F23A6">
        <w:rPr>
          <w:rFonts w:asciiTheme="minorHAnsi" w:hAnsiTheme="minorHAnsi" w:cstheme="minorHAnsi"/>
          <w:szCs w:val="22"/>
        </w:rPr>
        <w:t>63</w:t>
      </w:r>
      <w:r w:rsidR="004C5C44" w:rsidRPr="006B7528">
        <w:rPr>
          <w:rFonts w:asciiTheme="minorHAnsi" w:hAnsiTheme="minorHAnsi"/>
        </w:rPr>
        <w:t>(1</w:t>
      </w:r>
      <w:r w:rsidR="004C5C44">
        <w:rPr>
          <w:rFonts w:asciiTheme="minorHAnsi" w:hAnsiTheme="minorHAnsi" w:cstheme="minorHAnsi"/>
          <w:szCs w:val="22"/>
        </w:rPr>
        <w:t>)</w:t>
      </w:r>
      <w:r w:rsidR="005F23A6" w:rsidRPr="005F23A6">
        <w:rPr>
          <w:rFonts w:asciiTheme="minorHAnsi" w:hAnsiTheme="minorHAnsi" w:cstheme="minorHAnsi"/>
          <w:szCs w:val="22"/>
        </w:rPr>
        <w:t>(g),</w:t>
      </w:r>
      <w:r w:rsidR="005F23A6" w:rsidRPr="006B7528">
        <w:rPr>
          <w:rFonts w:asciiTheme="minorHAnsi" w:hAnsiTheme="minorHAnsi"/>
        </w:rPr>
        <w:t xml:space="preserve"> </w:t>
      </w:r>
      <w:r w:rsidR="008F7962" w:rsidRPr="006B7528">
        <w:rPr>
          <w:rFonts w:asciiTheme="minorHAnsi" w:hAnsiTheme="minorHAnsi"/>
        </w:rPr>
        <w:t xml:space="preserve">and </w:t>
      </w:r>
      <w:r w:rsidR="008F7962">
        <w:rPr>
          <w:rFonts w:asciiTheme="minorHAnsi" w:hAnsiTheme="minorHAnsi" w:cstheme="minorHAnsi"/>
          <w:szCs w:val="22"/>
        </w:rPr>
        <w:t xml:space="preserve">Sections </w:t>
      </w:r>
      <w:r w:rsidR="005F23A6" w:rsidRPr="005F23A6">
        <w:rPr>
          <w:rFonts w:asciiTheme="minorHAnsi" w:hAnsiTheme="minorHAnsi" w:cstheme="minorHAnsi"/>
          <w:szCs w:val="22"/>
        </w:rPr>
        <w:t>87(1)</w:t>
      </w:r>
      <w:r w:rsidR="004C5C44">
        <w:rPr>
          <w:rFonts w:asciiTheme="minorHAnsi" w:hAnsiTheme="minorHAnsi" w:cstheme="minorHAnsi"/>
          <w:szCs w:val="22"/>
        </w:rPr>
        <w:t>, 87</w:t>
      </w:r>
      <w:r w:rsidR="004C5C44" w:rsidRPr="006B7528">
        <w:rPr>
          <w:rFonts w:asciiTheme="minorHAnsi" w:hAnsiTheme="minorHAnsi"/>
        </w:rPr>
        <w:t xml:space="preserve">(3) </w:t>
      </w:r>
      <w:r w:rsidR="00E600BE" w:rsidRPr="006B7528">
        <w:rPr>
          <w:rFonts w:asciiTheme="minorHAnsi" w:hAnsiTheme="minorHAnsi"/>
        </w:rPr>
        <w:t xml:space="preserve">and </w:t>
      </w:r>
      <w:r w:rsidR="00A95AEE">
        <w:rPr>
          <w:rFonts w:asciiTheme="minorHAnsi" w:hAnsiTheme="minorHAnsi" w:cstheme="minorHAnsi"/>
          <w:szCs w:val="22"/>
        </w:rPr>
        <w:t>87</w:t>
      </w:r>
      <w:r w:rsidR="00A95AEE" w:rsidRPr="006B7528">
        <w:rPr>
          <w:rFonts w:asciiTheme="minorHAnsi" w:hAnsiTheme="minorHAnsi"/>
        </w:rPr>
        <w:t xml:space="preserve">(4) </w:t>
      </w:r>
      <w:r w:rsidR="009A1E84" w:rsidRPr="006B7528">
        <w:rPr>
          <w:rFonts w:asciiTheme="minorHAnsi" w:hAnsiTheme="minorHAnsi"/>
        </w:rPr>
        <w:t xml:space="preserve">of the </w:t>
      </w:r>
      <w:r w:rsidR="00A45024">
        <w:rPr>
          <w:rFonts w:cs="Arial"/>
          <w:szCs w:val="22"/>
          <w:lang w:val="en-US"/>
        </w:rPr>
        <w:t>L</w:t>
      </w:r>
      <w:r w:rsidR="00A45024" w:rsidRPr="004E2A3B">
        <w:rPr>
          <w:rFonts w:cs="Arial"/>
          <w:szCs w:val="22"/>
          <w:lang w:val="en-US"/>
        </w:rPr>
        <w:t xml:space="preserve">egal </w:t>
      </w:r>
      <w:r w:rsidR="00A45024">
        <w:rPr>
          <w:rFonts w:cs="Arial"/>
          <w:szCs w:val="22"/>
          <w:lang w:val="en-US"/>
        </w:rPr>
        <w:t>P</w:t>
      </w:r>
      <w:r w:rsidR="00A45024" w:rsidRPr="004E2A3B">
        <w:rPr>
          <w:rFonts w:cs="Arial"/>
          <w:szCs w:val="22"/>
          <w:lang w:val="en-US"/>
        </w:rPr>
        <w:t>ractice</w:t>
      </w:r>
      <w:r w:rsidR="00A45024" w:rsidRPr="006B7528">
        <w:rPr>
          <w:lang w:val="en-US"/>
        </w:rPr>
        <w:t xml:space="preserve"> Act, No. </w:t>
      </w:r>
      <w:r w:rsidR="00A45024" w:rsidRPr="004E2A3B">
        <w:rPr>
          <w:rFonts w:cs="Arial"/>
          <w:szCs w:val="22"/>
          <w:lang w:val="en-US"/>
        </w:rPr>
        <w:t>28</w:t>
      </w:r>
      <w:r w:rsidR="00A45024" w:rsidRPr="006B7528">
        <w:rPr>
          <w:lang w:val="en-US"/>
        </w:rPr>
        <w:t xml:space="preserve"> of </w:t>
      </w:r>
      <w:r w:rsidR="00A45024" w:rsidRPr="004E2A3B">
        <w:rPr>
          <w:rFonts w:cs="Arial"/>
          <w:szCs w:val="22"/>
          <w:lang w:val="en-US"/>
        </w:rPr>
        <w:t>2014</w:t>
      </w:r>
      <w:r w:rsidR="00A45024" w:rsidDel="008E03E8">
        <w:rPr>
          <w:rFonts w:asciiTheme="minorHAnsi" w:hAnsiTheme="minorHAnsi" w:cstheme="minorHAnsi"/>
          <w:color w:val="000000" w:themeColor="text1"/>
          <w:szCs w:val="22"/>
        </w:rPr>
        <w:t xml:space="preserve"> </w:t>
      </w:r>
      <w:r w:rsidR="009A1E84" w:rsidRPr="00962846">
        <w:rPr>
          <w:rFonts w:asciiTheme="minorHAnsi" w:hAnsiTheme="minorHAnsi" w:cstheme="minorHAnsi"/>
          <w:szCs w:val="22"/>
        </w:rPr>
        <w:t>(</w:t>
      </w:r>
      <w:r w:rsidR="009A1E84" w:rsidRPr="006B7528">
        <w:rPr>
          <w:rFonts w:asciiTheme="minorHAnsi" w:hAnsiTheme="minorHAnsi"/>
        </w:rPr>
        <w:t>the Act</w:t>
      </w:r>
      <w:r w:rsidR="009A1E84" w:rsidRPr="00962846">
        <w:rPr>
          <w:rFonts w:asciiTheme="minorHAnsi" w:hAnsiTheme="minorHAnsi" w:cstheme="minorHAnsi"/>
          <w:szCs w:val="22"/>
        </w:rPr>
        <w:t>)</w:t>
      </w:r>
      <w:r w:rsidR="009A1E84">
        <w:rPr>
          <w:rFonts w:asciiTheme="minorHAnsi" w:hAnsiTheme="minorHAnsi" w:cstheme="minorHAnsi"/>
          <w:szCs w:val="22"/>
        </w:rPr>
        <w:t>,</w:t>
      </w:r>
      <w:r w:rsidR="009A1E84" w:rsidRPr="006B7528">
        <w:rPr>
          <w:rFonts w:asciiTheme="minorHAnsi" w:hAnsiTheme="minorHAnsi"/>
        </w:rPr>
        <w:t xml:space="preserve"> and </w:t>
      </w:r>
      <w:r w:rsidR="00DE57C9" w:rsidRPr="00DE57C9">
        <w:rPr>
          <w:rFonts w:asciiTheme="minorHAnsi" w:hAnsiTheme="minorHAnsi"/>
          <w:lang w:val="en-ZA"/>
        </w:rPr>
        <w:t>Rules 54.6-54.13, 54.14.1-54.14.6, 54.14.7.2, 54.14.7.3, 54.14.8-54.14.16, 54.15, 54.16, 54.17, 54.18, 54.19, 54.31, 54.32, 54.33, 54.34, 54.35 and 55.1-55.11</w:t>
      </w:r>
      <w:r w:rsidR="00DE57C9">
        <w:rPr>
          <w:rFonts w:asciiTheme="minorHAnsi" w:hAnsiTheme="minorHAnsi"/>
          <w:lang w:val="en-ZA"/>
        </w:rPr>
        <w:t xml:space="preserve"> of </w:t>
      </w:r>
      <w:r w:rsidR="009A1E84" w:rsidRPr="006B7528">
        <w:rPr>
          <w:rFonts w:asciiTheme="minorHAnsi" w:hAnsiTheme="minorHAnsi"/>
        </w:rPr>
        <w:t xml:space="preserve">the </w:t>
      </w:r>
      <w:bookmarkStart w:id="217" w:name="_Hlk5206287"/>
      <w:r w:rsidR="00EB6CD8">
        <w:t>South African Legal Practice Council Rules</w:t>
      </w:r>
      <w:r w:rsidR="00363E77">
        <w:rPr>
          <w:rStyle w:val="FootnoteReference"/>
        </w:rPr>
        <w:footnoteReference w:id="63"/>
      </w:r>
      <w:r w:rsidR="00662E0A">
        <w:t xml:space="preserve"> (the Rules),</w:t>
      </w:r>
      <w:r w:rsidR="00EB6CD8">
        <w:t xml:space="preserve"> made under the authority of Section</w:t>
      </w:r>
      <w:r w:rsidR="006908C7">
        <w:t>s</w:t>
      </w:r>
      <w:r w:rsidR="00EB6CD8">
        <w:t xml:space="preserve"> 95(1)</w:t>
      </w:r>
      <w:r w:rsidR="003D297E">
        <w:t xml:space="preserve">, </w:t>
      </w:r>
      <w:r w:rsidR="003D297E" w:rsidRPr="003D297E">
        <w:t>95(3) and 109(2)</w:t>
      </w:r>
      <w:r w:rsidR="00EB6CD8">
        <w:t xml:space="preserve"> of the Act</w:t>
      </w:r>
      <w:bookmarkEnd w:id="217"/>
      <w:r w:rsidR="00662E0A">
        <w:rPr>
          <w:rFonts w:asciiTheme="minorHAnsi" w:hAnsiTheme="minorHAnsi" w:cstheme="minorHAnsi"/>
          <w:szCs w:val="22"/>
        </w:rPr>
        <w:t>,</w:t>
      </w:r>
      <w:r w:rsidR="00B80EF0" w:rsidRPr="00B80EF0">
        <w:rPr>
          <w:rFonts w:cs="Arial"/>
          <w:szCs w:val="22"/>
        </w:rPr>
        <w:t xml:space="preserve"> for the &lt;period from (</w:t>
      </w:r>
      <w:r w:rsidR="00B80EF0" w:rsidRPr="00B80EF0">
        <w:rPr>
          <w:rFonts w:cs="Arial"/>
          <w:i/>
          <w:iCs/>
          <w:szCs w:val="22"/>
        </w:rPr>
        <w:t>insert date</w:t>
      </w:r>
      <w:r w:rsidR="00B80EF0" w:rsidRPr="00B80EF0">
        <w:rPr>
          <w:rFonts w:cs="Arial"/>
          <w:szCs w:val="22"/>
        </w:rPr>
        <w:t>) to (</w:t>
      </w:r>
      <w:r w:rsidR="00B80EF0" w:rsidRPr="00B80EF0">
        <w:rPr>
          <w:rFonts w:cs="Arial"/>
          <w:i/>
          <w:iCs/>
          <w:szCs w:val="22"/>
        </w:rPr>
        <w:t>insert date)&gt;</w:t>
      </w:r>
      <w:r w:rsidR="00232EDB">
        <w:rPr>
          <w:rFonts w:cs="Arial"/>
          <w:i/>
          <w:iCs/>
          <w:szCs w:val="22"/>
        </w:rPr>
        <w:t>&gt;</w:t>
      </w:r>
      <w:r w:rsidR="009434FE">
        <w:rPr>
          <w:rFonts w:cs="Arial"/>
          <w:i/>
          <w:iCs/>
          <w:szCs w:val="22"/>
        </w:rPr>
        <w:t>/</w:t>
      </w:r>
      <w:r w:rsidR="00B80EF0" w:rsidRPr="00B80EF0">
        <w:rPr>
          <w:rFonts w:cs="Arial"/>
          <w:i/>
          <w:iCs/>
          <w:szCs w:val="22"/>
        </w:rPr>
        <w:t>&lt;year ended &lt;insert date&gt;</w:t>
      </w:r>
      <w:r w:rsidR="00232EDB">
        <w:rPr>
          <w:rFonts w:cs="Arial"/>
          <w:i/>
          <w:iCs/>
          <w:szCs w:val="22"/>
        </w:rPr>
        <w:t>&gt;</w:t>
      </w:r>
      <w:r w:rsidR="00B80EF0" w:rsidRPr="00B80EF0">
        <w:rPr>
          <w:rFonts w:cs="Arial"/>
          <w:szCs w:val="22"/>
        </w:rPr>
        <w:t>.</w:t>
      </w:r>
      <w:r w:rsidR="00B80EF0" w:rsidRPr="00B80EF0">
        <w:rPr>
          <w:rFonts w:cs="Arial"/>
          <w:bCs/>
          <w:szCs w:val="22"/>
        </w:rPr>
        <w:t xml:space="preserve"> </w:t>
      </w:r>
    </w:p>
    <w:p w14:paraId="48CFA4A8" w14:textId="66F37CAE" w:rsidR="0039057B" w:rsidRDefault="00B80EF0" w:rsidP="00F41F0A">
      <w:pPr>
        <w:numPr>
          <w:ilvl w:val="0"/>
          <w:numId w:val="20"/>
        </w:numPr>
        <w:autoSpaceDE w:val="0"/>
        <w:autoSpaceDN w:val="0"/>
        <w:adjustRightInd w:val="0"/>
        <w:ind w:left="432" w:hanging="432"/>
      </w:pPr>
      <w:r w:rsidRPr="00B80EF0">
        <w:t xml:space="preserve">We clarify that we are not required to perform any procedures on records or documents relating to accounting for deceased </w:t>
      </w:r>
      <w:r w:rsidR="006470C0">
        <w:t>estates,</w:t>
      </w:r>
      <w:r w:rsidRPr="00B80EF0">
        <w:t xml:space="preserve"> insolvent estates and trusts other than those dealt with via the </w:t>
      </w:r>
      <w:r w:rsidR="005B18C8">
        <w:t>legal practitioner</w:t>
      </w:r>
      <w:r w:rsidRPr="00B80EF0">
        <w:t>’s trust banking account(s).</w:t>
      </w:r>
    </w:p>
    <w:p w14:paraId="72D56DF6" w14:textId="76FD3B00" w:rsidR="0039057B" w:rsidRPr="0018375C" w:rsidRDefault="000C636C" w:rsidP="00F41F0A">
      <w:pPr>
        <w:numPr>
          <w:ilvl w:val="0"/>
          <w:numId w:val="20"/>
        </w:numPr>
        <w:autoSpaceDE w:val="0"/>
        <w:autoSpaceDN w:val="0"/>
        <w:adjustRightInd w:val="0"/>
        <w:ind w:left="432" w:hanging="432"/>
        <w:rPr>
          <w:rFonts w:cs="Arial"/>
          <w:szCs w:val="22"/>
        </w:rPr>
      </w:pPr>
      <w:r w:rsidRPr="0018375C">
        <w:rPr>
          <w:rFonts w:cs="Arial"/>
          <w:szCs w:val="22"/>
        </w:rPr>
        <w:t>I</w:t>
      </w:r>
      <w:r w:rsidR="0046725F" w:rsidRPr="0018375C">
        <w:rPr>
          <w:rFonts w:cs="Arial"/>
          <w:szCs w:val="22"/>
        </w:rPr>
        <w:t>n terms of</w:t>
      </w:r>
      <w:r w:rsidR="00483EAF" w:rsidRPr="0018375C">
        <w:t xml:space="preserve"> </w:t>
      </w:r>
      <w:r w:rsidR="00013238" w:rsidRPr="0018375C">
        <w:t xml:space="preserve">the </w:t>
      </w:r>
      <w:r w:rsidR="00483EAF" w:rsidRPr="0018375C">
        <w:rPr>
          <w:rFonts w:cs="Arial"/>
          <w:szCs w:val="22"/>
        </w:rPr>
        <w:t>Advisory issued by the Legal Practice Council dated 17 April 2020</w:t>
      </w:r>
      <w:r w:rsidR="006B3AC5" w:rsidRPr="0018375C">
        <w:rPr>
          <w:rFonts w:cs="Arial"/>
          <w:szCs w:val="22"/>
        </w:rPr>
        <w:t>,</w:t>
      </w:r>
      <w:r w:rsidR="0046725F" w:rsidRPr="0018375C">
        <w:rPr>
          <w:rFonts w:cs="Arial"/>
          <w:szCs w:val="22"/>
        </w:rPr>
        <w:t xml:space="preserve"> </w:t>
      </w:r>
      <w:r w:rsidR="00B80EF0" w:rsidRPr="0018375C">
        <w:rPr>
          <w:rFonts w:cs="Arial"/>
          <w:szCs w:val="22"/>
        </w:rPr>
        <w:t xml:space="preserve">to agree the information extracted from the accounting records and included in the </w:t>
      </w:r>
      <w:r w:rsidR="004E2A3B" w:rsidRPr="0018375C">
        <w:rPr>
          <w:rFonts w:cs="Arial"/>
          <w:szCs w:val="22"/>
        </w:rPr>
        <w:t xml:space="preserve">Legal </w:t>
      </w:r>
      <w:r w:rsidR="001773B1" w:rsidRPr="0018375C">
        <w:rPr>
          <w:rFonts w:cs="Arial"/>
          <w:szCs w:val="22"/>
        </w:rPr>
        <w:t>P</w:t>
      </w:r>
      <w:r w:rsidR="004E2A3B" w:rsidRPr="0018375C">
        <w:rPr>
          <w:rFonts w:cs="Arial"/>
          <w:szCs w:val="22"/>
        </w:rPr>
        <w:t>ractitioner’s</w:t>
      </w:r>
      <w:r w:rsidR="00B80EF0" w:rsidRPr="0018375C">
        <w:rPr>
          <w:rFonts w:cs="Arial"/>
          <w:szCs w:val="22"/>
        </w:rPr>
        <w:t xml:space="preserve"> Annual </w:t>
      </w:r>
      <w:r w:rsidR="00B80EF0" w:rsidRPr="0018375C">
        <w:rPr>
          <w:rFonts w:cs="Arial"/>
          <w:bCs/>
          <w:szCs w:val="22"/>
        </w:rPr>
        <w:t xml:space="preserve">Statement on Trust Accounts for the </w:t>
      </w:r>
      <w:r w:rsidR="00B80EF0" w:rsidRPr="0018375C">
        <w:rPr>
          <w:rFonts w:cs="Arial"/>
          <w:szCs w:val="22"/>
        </w:rPr>
        <w:t>&lt;period from (</w:t>
      </w:r>
      <w:r w:rsidR="00B80EF0" w:rsidRPr="0018375C">
        <w:rPr>
          <w:rFonts w:cs="Arial"/>
          <w:i/>
          <w:iCs/>
          <w:szCs w:val="22"/>
        </w:rPr>
        <w:t>insert date</w:t>
      </w:r>
      <w:r w:rsidR="00B80EF0" w:rsidRPr="0018375C">
        <w:rPr>
          <w:rFonts w:cs="Arial"/>
          <w:szCs w:val="22"/>
        </w:rPr>
        <w:t>) to (</w:t>
      </w:r>
      <w:r w:rsidR="00B80EF0" w:rsidRPr="0018375C">
        <w:rPr>
          <w:rFonts w:cs="Arial"/>
          <w:i/>
          <w:iCs/>
          <w:szCs w:val="22"/>
        </w:rPr>
        <w:t>insert date)</w:t>
      </w:r>
      <w:r w:rsidR="003D4354" w:rsidRPr="0018375C">
        <w:rPr>
          <w:rFonts w:cs="Arial"/>
          <w:i/>
          <w:iCs/>
          <w:szCs w:val="22"/>
        </w:rPr>
        <w:t xml:space="preserve"> &gt;</w:t>
      </w:r>
      <w:r w:rsidR="00B80EF0" w:rsidRPr="0018375C">
        <w:rPr>
          <w:rFonts w:cs="Arial"/>
          <w:i/>
          <w:iCs/>
          <w:szCs w:val="22"/>
        </w:rPr>
        <w:t>&gt;</w:t>
      </w:r>
      <w:r w:rsidR="00826FA7" w:rsidRPr="0018375C">
        <w:rPr>
          <w:rFonts w:cs="Arial"/>
          <w:i/>
          <w:iCs/>
          <w:szCs w:val="22"/>
        </w:rPr>
        <w:t>/</w:t>
      </w:r>
      <w:r w:rsidR="00B80EF0" w:rsidRPr="0018375C">
        <w:rPr>
          <w:rFonts w:cs="Arial"/>
          <w:i/>
          <w:iCs/>
          <w:szCs w:val="22"/>
        </w:rPr>
        <w:t>&lt;year ended &lt;insert date&gt;&gt;</w:t>
      </w:r>
      <w:r w:rsidR="00B80EF0" w:rsidRPr="0018375C">
        <w:rPr>
          <w:rFonts w:cs="Arial"/>
          <w:bCs/>
          <w:szCs w:val="22"/>
        </w:rPr>
        <w:t xml:space="preserve"> to the underlying records that were the subject of our engagement </w:t>
      </w:r>
      <w:r w:rsidR="00B80EF0" w:rsidRPr="0018375C">
        <w:rPr>
          <w:rFonts w:cs="Arial"/>
          <w:szCs w:val="22"/>
        </w:rPr>
        <w:t xml:space="preserve">on </w:t>
      </w:r>
      <w:r w:rsidR="00E40578" w:rsidRPr="0018375C">
        <w:rPr>
          <w:rFonts w:cs="Arial"/>
          <w:szCs w:val="22"/>
        </w:rPr>
        <w:t>whether</w:t>
      </w:r>
      <w:r w:rsidR="00B80EF0" w:rsidRPr="0018375C">
        <w:rPr>
          <w:rFonts w:cs="Arial"/>
          <w:szCs w:val="22"/>
        </w:rPr>
        <w:t xml:space="preserve"> the </w:t>
      </w:r>
      <w:r w:rsidR="004E2A3B" w:rsidRPr="0018375C">
        <w:rPr>
          <w:rFonts w:cs="Arial"/>
          <w:szCs w:val="22"/>
        </w:rPr>
        <w:t>legal practitioners’</w:t>
      </w:r>
      <w:r w:rsidR="00B80EF0" w:rsidRPr="0018375C">
        <w:rPr>
          <w:rFonts w:cs="Arial"/>
          <w:szCs w:val="22"/>
        </w:rPr>
        <w:t xml:space="preserve"> trust accounts </w:t>
      </w:r>
      <w:r w:rsidR="00E40578" w:rsidRPr="0018375C">
        <w:rPr>
          <w:rFonts w:cs="Arial"/>
          <w:szCs w:val="22"/>
        </w:rPr>
        <w:t xml:space="preserve">were maintained in compliance </w:t>
      </w:r>
      <w:r w:rsidR="00B80EF0" w:rsidRPr="0018375C">
        <w:rPr>
          <w:rFonts w:cs="Arial"/>
          <w:szCs w:val="22"/>
        </w:rPr>
        <w:t xml:space="preserve">with the Act and the Rules that will accompany our assurance report to be submitted to the </w:t>
      </w:r>
      <w:r w:rsidR="004E1797" w:rsidRPr="0018375C">
        <w:rPr>
          <w:rFonts w:cs="Arial"/>
          <w:szCs w:val="22"/>
        </w:rPr>
        <w:t>Legal Practice Council</w:t>
      </w:r>
      <w:r w:rsidR="00B80EF0" w:rsidRPr="0018375C">
        <w:rPr>
          <w:rFonts w:cs="Arial"/>
          <w:szCs w:val="22"/>
        </w:rPr>
        <w:t xml:space="preserve"> and report thereon.</w:t>
      </w:r>
    </w:p>
    <w:p w14:paraId="00E86F4E" w14:textId="6BCD6AA1" w:rsidR="00B80EF0" w:rsidRDefault="0046725F" w:rsidP="00F41F0A">
      <w:pPr>
        <w:numPr>
          <w:ilvl w:val="0"/>
          <w:numId w:val="20"/>
        </w:numPr>
        <w:autoSpaceDE w:val="0"/>
        <w:autoSpaceDN w:val="0"/>
        <w:adjustRightInd w:val="0"/>
        <w:ind w:left="432" w:hanging="432"/>
        <w:rPr>
          <w:rFonts w:cs="Arial"/>
          <w:szCs w:val="22"/>
        </w:rPr>
      </w:pPr>
      <w:r w:rsidRPr="0018375C">
        <w:rPr>
          <w:rFonts w:cs="Arial"/>
          <w:bCs/>
          <w:szCs w:val="22"/>
        </w:rPr>
        <w:t xml:space="preserve">In terms of </w:t>
      </w:r>
      <w:r w:rsidR="00013238" w:rsidRPr="0018375C">
        <w:rPr>
          <w:rFonts w:cs="Arial"/>
          <w:bCs/>
          <w:szCs w:val="22"/>
        </w:rPr>
        <w:t xml:space="preserve">the </w:t>
      </w:r>
      <w:r w:rsidR="00483EAF" w:rsidRPr="0018375C">
        <w:rPr>
          <w:rFonts w:cs="Arial"/>
          <w:bCs/>
          <w:szCs w:val="22"/>
        </w:rPr>
        <w:t xml:space="preserve">Advisory issued by the </w:t>
      </w:r>
      <w:r w:rsidR="00013238" w:rsidRPr="0018375C">
        <w:rPr>
          <w:rFonts w:cs="Arial"/>
          <w:bCs/>
          <w:szCs w:val="22"/>
        </w:rPr>
        <w:t>Legal Practice Council</w:t>
      </w:r>
      <w:r w:rsidR="00483EAF" w:rsidRPr="0018375C">
        <w:rPr>
          <w:rFonts w:cs="Arial"/>
          <w:bCs/>
          <w:szCs w:val="22"/>
        </w:rPr>
        <w:t xml:space="preserve"> dated 17 April 2020</w:t>
      </w:r>
      <w:r w:rsidR="006B3AC5" w:rsidRPr="0018375C">
        <w:rPr>
          <w:rFonts w:cs="Arial"/>
          <w:bCs/>
          <w:szCs w:val="22"/>
        </w:rPr>
        <w:t>,</w:t>
      </w:r>
      <w:r w:rsidRPr="0018375C">
        <w:rPr>
          <w:rFonts w:cs="Arial"/>
          <w:bCs/>
          <w:szCs w:val="22"/>
        </w:rPr>
        <w:t xml:space="preserve"> </w:t>
      </w:r>
      <w:r w:rsidR="00B80EF0" w:rsidRPr="0018375C">
        <w:rPr>
          <w:rFonts w:cs="Arial"/>
          <w:bCs/>
          <w:szCs w:val="22"/>
        </w:rPr>
        <w:t xml:space="preserve">to </w:t>
      </w:r>
      <w:r w:rsidR="00F63CE6" w:rsidRPr="0018375C">
        <w:rPr>
          <w:rFonts w:cs="Arial"/>
          <w:bCs/>
          <w:szCs w:val="22"/>
        </w:rPr>
        <w:t>also</w:t>
      </w:r>
      <w:r w:rsidR="00F63CE6">
        <w:rPr>
          <w:rFonts w:cs="Arial"/>
          <w:bCs/>
          <w:szCs w:val="22"/>
        </w:rPr>
        <w:t xml:space="preserve"> </w:t>
      </w:r>
      <w:r w:rsidR="00B80EF0" w:rsidRPr="0039057B">
        <w:rPr>
          <w:rFonts w:cs="Arial"/>
          <w:bCs/>
          <w:szCs w:val="22"/>
        </w:rPr>
        <w:t>read your representations</w:t>
      </w:r>
      <w:r w:rsidR="000C636C">
        <w:rPr>
          <w:rFonts w:cs="Arial"/>
          <w:bCs/>
          <w:szCs w:val="22"/>
        </w:rPr>
        <w:t>,</w:t>
      </w:r>
      <w:r w:rsidR="00B80EF0" w:rsidRPr="0039057B">
        <w:rPr>
          <w:rFonts w:cs="Arial"/>
          <w:bCs/>
          <w:szCs w:val="22"/>
        </w:rPr>
        <w:t xml:space="preserve"> the disclosures </w:t>
      </w:r>
      <w:r w:rsidR="000C636C">
        <w:rPr>
          <w:rFonts w:cs="Arial"/>
          <w:bCs/>
          <w:szCs w:val="22"/>
        </w:rPr>
        <w:t xml:space="preserve">and other information </w:t>
      </w:r>
      <w:r w:rsidR="00B80EF0" w:rsidRPr="0039057B">
        <w:rPr>
          <w:rFonts w:cs="Arial"/>
          <w:bCs/>
          <w:szCs w:val="22"/>
        </w:rPr>
        <w:t xml:space="preserve">in your </w:t>
      </w:r>
      <w:r w:rsidR="004E2A3B" w:rsidRPr="0039057B">
        <w:rPr>
          <w:rFonts w:cs="Arial"/>
          <w:szCs w:val="22"/>
        </w:rPr>
        <w:t xml:space="preserve">Legal </w:t>
      </w:r>
      <w:r w:rsidR="001773B1" w:rsidRPr="0039057B">
        <w:rPr>
          <w:rFonts w:cs="Arial"/>
          <w:szCs w:val="22"/>
        </w:rPr>
        <w:t>P</w:t>
      </w:r>
      <w:r w:rsidR="004E2A3B" w:rsidRPr="0039057B">
        <w:rPr>
          <w:rFonts w:cs="Arial"/>
          <w:szCs w:val="22"/>
        </w:rPr>
        <w:t>ractitioner’s</w:t>
      </w:r>
      <w:r w:rsidR="00B80EF0" w:rsidRPr="0039057B">
        <w:rPr>
          <w:rFonts w:cs="Arial"/>
          <w:szCs w:val="22"/>
        </w:rPr>
        <w:t xml:space="preserve"> Annual </w:t>
      </w:r>
      <w:r w:rsidR="00B80EF0" w:rsidRPr="0039057B">
        <w:rPr>
          <w:rFonts w:cs="Arial"/>
          <w:bCs/>
          <w:szCs w:val="22"/>
        </w:rPr>
        <w:t xml:space="preserve">Statement on Trust Accounts for the purpose of identifying </w:t>
      </w:r>
      <w:r w:rsidR="00344DE3">
        <w:rPr>
          <w:rFonts w:cs="Arial"/>
          <w:bCs/>
          <w:szCs w:val="22"/>
        </w:rPr>
        <w:t xml:space="preserve">any information that is </w:t>
      </w:r>
      <w:r w:rsidR="00B80EF0" w:rsidRPr="0039057B">
        <w:rPr>
          <w:rFonts w:cs="Arial"/>
          <w:bCs/>
          <w:szCs w:val="22"/>
        </w:rPr>
        <w:t>inconsisten</w:t>
      </w:r>
      <w:r w:rsidR="00344DE3">
        <w:rPr>
          <w:rFonts w:cs="Arial"/>
          <w:bCs/>
          <w:szCs w:val="22"/>
        </w:rPr>
        <w:t>t</w:t>
      </w:r>
      <w:r w:rsidR="009C633B">
        <w:rPr>
          <w:rFonts w:cs="Arial"/>
          <w:bCs/>
          <w:szCs w:val="22"/>
        </w:rPr>
        <w:t>,</w:t>
      </w:r>
      <w:r w:rsidR="00B80EF0" w:rsidRPr="0039057B">
        <w:rPr>
          <w:rFonts w:cs="Arial"/>
          <w:bCs/>
          <w:szCs w:val="22"/>
        </w:rPr>
        <w:t xml:space="preserve"> based on our knowledge obtained </w:t>
      </w:r>
      <w:r w:rsidR="00B80EF0" w:rsidRPr="0039057B">
        <w:rPr>
          <w:rFonts w:cs="Arial"/>
          <w:szCs w:val="22"/>
        </w:rPr>
        <w:t xml:space="preserve">in our engagement on the compliance of your </w:t>
      </w:r>
      <w:bookmarkStart w:id="219" w:name="_Hlk13491581"/>
      <w:r w:rsidR="004E2A3B" w:rsidRPr="0039057B">
        <w:rPr>
          <w:rFonts w:cs="Arial"/>
          <w:szCs w:val="22"/>
        </w:rPr>
        <w:t>legal practitioners’</w:t>
      </w:r>
      <w:bookmarkEnd w:id="219"/>
      <w:r w:rsidR="00B80EF0" w:rsidRPr="0039057B">
        <w:rPr>
          <w:rFonts w:cs="Arial"/>
          <w:szCs w:val="22"/>
        </w:rPr>
        <w:t xml:space="preserve"> trust accounts with the Act and the Rules and report thereon.</w:t>
      </w:r>
    </w:p>
    <w:p w14:paraId="5795411C" w14:textId="496EA1B7" w:rsidR="0046725F" w:rsidRPr="00675EBD" w:rsidRDefault="0046725F" w:rsidP="00F41F0A">
      <w:pPr>
        <w:numPr>
          <w:ilvl w:val="0"/>
          <w:numId w:val="20"/>
        </w:numPr>
        <w:autoSpaceDE w:val="0"/>
        <w:autoSpaceDN w:val="0"/>
        <w:adjustRightInd w:val="0"/>
        <w:ind w:left="432" w:hanging="432"/>
        <w:rPr>
          <w:rFonts w:cs="Arial"/>
          <w:szCs w:val="22"/>
        </w:rPr>
      </w:pPr>
      <w:r>
        <w:rPr>
          <w:rFonts w:cs="Arial"/>
          <w:bCs/>
          <w:szCs w:val="22"/>
        </w:rPr>
        <w:t xml:space="preserve">Further, in terms of Rule 54.24.3, to report </w:t>
      </w:r>
      <w:r w:rsidRPr="0046725F">
        <w:rPr>
          <w:rFonts w:cs="Arial"/>
          <w:bCs/>
          <w:szCs w:val="22"/>
        </w:rPr>
        <w:t xml:space="preserve">on whether or not, to the best of </w:t>
      </w:r>
      <w:r w:rsidR="000C636C">
        <w:rPr>
          <w:rFonts w:cs="Arial"/>
          <w:bCs/>
          <w:szCs w:val="22"/>
        </w:rPr>
        <w:t>our</w:t>
      </w:r>
      <w:r w:rsidRPr="0046725F">
        <w:rPr>
          <w:rFonts w:cs="Arial"/>
          <w:bCs/>
          <w:szCs w:val="22"/>
        </w:rPr>
        <w:t xml:space="preserve"> </w:t>
      </w:r>
      <w:r w:rsidR="00EC0A4A">
        <w:rPr>
          <w:rFonts w:cs="Arial"/>
          <w:bCs/>
          <w:szCs w:val="22"/>
        </w:rPr>
        <w:t>knowledge</w:t>
      </w:r>
      <w:r w:rsidRPr="0046725F">
        <w:rPr>
          <w:rFonts w:cs="Arial"/>
          <w:bCs/>
          <w:szCs w:val="22"/>
        </w:rPr>
        <w:t xml:space="preserve">, </w:t>
      </w:r>
      <w:r>
        <w:rPr>
          <w:rFonts w:cs="Arial"/>
          <w:bCs/>
          <w:szCs w:val="22"/>
        </w:rPr>
        <w:t>you have</w:t>
      </w:r>
      <w:r w:rsidRPr="0046725F">
        <w:rPr>
          <w:rFonts w:cs="Arial"/>
          <w:bCs/>
          <w:szCs w:val="22"/>
        </w:rPr>
        <w:t xml:space="preserve"> </w:t>
      </w:r>
      <w:r w:rsidR="00EE18A3">
        <w:rPr>
          <w:rFonts w:cs="Arial"/>
          <w:bCs/>
          <w:iCs/>
          <w:szCs w:val="22"/>
          <w:lang w:val="en-US"/>
        </w:rPr>
        <w:t>for</w:t>
      </w:r>
      <w:r w:rsidR="00F63CE6" w:rsidRPr="00F63CE6">
        <w:rPr>
          <w:rFonts w:cs="Arial"/>
          <w:bCs/>
          <w:iCs/>
          <w:szCs w:val="22"/>
          <w:lang w:val="en-US"/>
        </w:rPr>
        <w:t xml:space="preserve"> </w:t>
      </w:r>
      <w:r w:rsidR="00EE18A3">
        <w:rPr>
          <w:rFonts w:cs="Arial"/>
          <w:bCs/>
          <w:iCs/>
          <w:szCs w:val="22"/>
          <w:lang w:val="en-US"/>
        </w:rPr>
        <w:t xml:space="preserve">the </w:t>
      </w:r>
      <w:r w:rsidR="00F63CE6" w:rsidRPr="00F63CE6">
        <w:rPr>
          <w:rFonts w:cs="Arial"/>
          <w:bCs/>
          <w:iCs/>
          <w:szCs w:val="22"/>
        </w:rPr>
        <w:t>&lt;period from &lt;</w:t>
      </w:r>
      <w:r w:rsidR="00F63CE6" w:rsidRPr="00F63CE6">
        <w:rPr>
          <w:rFonts w:cs="Arial"/>
          <w:bCs/>
          <w:i/>
          <w:iCs/>
          <w:szCs w:val="22"/>
        </w:rPr>
        <w:t>insert date</w:t>
      </w:r>
      <w:r w:rsidR="00F63CE6" w:rsidRPr="00F63CE6">
        <w:rPr>
          <w:rFonts w:cs="Arial"/>
          <w:bCs/>
          <w:iCs/>
          <w:szCs w:val="22"/>
        </w:rPr>
        <w:t>&gt; to &lt;</w:t>
      </w:r>
      <w:r w:rsidR="00F63CE6" w:rsidRPr="00F63CE6">
        <w:rPr>
          <w:rFonts w:cs="Arial"/>
          <w:bCs/>
          <w:i/>
          <w:iCs/>
          <w:szCs w:val="22"/>
        </w:rPr>
        <w:t>insert date&gt;&gt;/&lt;year ended &lt;insert date&gt;&gt;</w:t>
      </w:r>
      <w:r w:rsidR="00F63CE6" w:rsidRPr="00F63CE6">
        <w:rPr>
          <w:rFonts w:cs="Arial"/>
          <w:bCs/>
          <w:iCs/>
          <w:szCs w:val="22"/>
          <w:lang w:val="en-US"/>
        </w:rPr>
        <w:t xml:space="preserve">, </w:t>
      </w:r>
      <w:r w:rsidRPr="0046725F">
        <w:rPr>
          <w:rFonts w:cs="Arial"/>
          <w:bCs/>
          <w:szCs w:val="22"/>
          <w:lang w:val="en-US"/>
        </w:rPr>
        <w:lastRenderedPageBreak/>
        <w:t>carried on the business of an investment practice and complied with the related investment practice Rules</w:t>
      </w:r>
      <w:r w:rsidRPr="0046725F">
        <w:rPr>
          <w:rFonts w:cs="Arial"/>
          <w:bCs/>
          <w:szCs w:val="22"/>
          <w:vertAlign w:val="superscript"/>
          <w:lang w:val="en-US"/>
        </w:rPr>
        <w:footnoteReference w:id="64"/>
      </w:r>
      <w:r w:rsidRPr="0046725F">
        <w:rPr>
          <w:rFonts w:cs="Arial"/>
          <w:bCs/>
          <w:szCs w:val="22"/>
          <w:lang w:val="en-US"/>
        </w:rPr>
        <w:t>, as required</w:t>
      </w:r>
      <w:r w:rsidR="00695455">
        <w:rPr>
          <w:rFonts w:cs="Arial"/>
          <w:bCs/>
          <w:szCs w:val="22"/>
          <w:lang w:val="en-US"/>
        </w:rPr>
        <w:t>.</w:t>
      </w:r>
    </w:p>
    <w:p w14:paraId="7002BD67" w14:textId="343ED168" w:rsidR="00B80EF0" w:rsidRPr="00B80EF0" w:rsidRDefault="00B80EF0" w:rsidP="00B80EF0">
      <w:pPr>
        <w:autoSpaceDE w:val="0"/>
        <w:autoSpaceDN w:val="0"/>
        <w:adjustRightInd w:val="0"/>
        <w:rPr>
          <w:rFonts w:cs="Arial"/>
          <w:bCs/>
          <w:i/>
          <w:szCs w:val="22"/>
        </w:rPr>
      </w:pPr>
      <w:r w:rsidRPr="00B80EF0">
        <w:rPr>
          <w:rFonts w:cs="Arial"/>
          <w:bCs/>
          <w:i/>
          <w:szCs w:val="22"/>
        </w:rPr>
        <w:t>&lt;</w:t>
      </w:r>
      <w:r w:rsidR="004F2DFE">
        <w:rPr>
          <w:rFonts w:cs="Arial"/>
          <w:bCs/>
          <w:i/>
          <w:szCs w:val="22"/>
        </w:rPr>
        <w:t xml:space="preserve">Legal </w:t>
      </w:r>
      <w:r w:rsidRPr="00B80EF0">
        <w:rPr>
          <w:rFonts w:cs="Arial"/>
          <w:bCs/>
          <w:i/>
          <w:szCs w:val="22"/>
        </w:rPr>
        <w:t>Practitioner/Partner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i/>
          <w:szCs w:val="22"/>
        </w:rPr>
        <w:t>/Director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i/>
          <w:szCs w:val="22"/>
        </w:rPr>
        <w:t>&gt; responsibility for the trust accounts</w:t>
      </w:r>
    </w:p>
    <w:p w14:paraId="34290FDB" w14:textId="013335B5" w:rsidR="00B80EF0" w:rsidRPr="00B80EF0" w:rsidRDefault="00B80EF0" w:rsidP="00B80EF0">
      <w:pPr>
        <w:autoSpaceDE w:val="0"/>
        <w:autoSpaceDN w:val="0"/>
        <w:adjustRightInd w:val="0"/>
        <w:rPr>
          <w:rFonts w:cs="Arial"/>
          <w:bCs/>
          <w:szCs w:val="22"/>
        </w:rPr>
      </w:pPr>
      <w:r w:rsidRPr="00B80EF0">
        <w:rPr>
          <w:rFonts w:cs="Arial"/>
          <w:szCs w:val="22"/>
        </w:rPr>
        <w:t xml:space="preserve">You are responsible for ensuring that your </w:t>
      </w:r>
      <w:r w:rsidR="006D7FE4" w:rsidRPr="006D7FE4">
        <w:rPr>
          <w:rFonts w:cs="Arial"/>
          <w:szCs w:val="22"/>
        </w:rPr>
        <w:t>legal practitioners’</w:t>
      </w:r>
      <w:r w:rsidR="006D7FE4">
        <w:rPr>
          <w:rFonts w:cs="Arial"/>
          <w:szCs w:val="22"/>
        </w:rPr>
        <w:t xml:space="preserve"> </w:t>
      </w:r>
      <w:r w:rsidRPr="00B80EF0">
        <w:rPr>
          <w:rFonts w:cs="Arial"/>
          <w:szCs w:val="22"/>
        </w:rPr>
        <w:t>trust accounts are maintained in compliance with the Act and the Rules</w:t>
      </w:r>
      <w:r w:rsidR="00903A0C">
        <w:rPr>
          <w:rFonts w:cs="Arial"/>
          <w:szCs w:val="22"/>
        </w:rPr>
        <w:t>;</w:t>
      </w:r>
      <w:r w:rsidRPr="00B80EF0">
        <w:rPr>
          <w:rFonts w:cs="Arial"/>
          <w:szCs w:val="22"/>
        </w:rPr>
        <w:t xml:space="preserve"> and for such internal control as you determine is necessary to maintain the integrity of those trust accounts in accordance with the relevant client mandates, including such controls as you determine are necessary to prevent and detect fraud and theft. You are also responsible for preparing the </w:t>
      </w:r>
      <w:r w:rsidR="004E2A3B">
        <w:rPr>
          <w:rFonts w:cs="Arial"/>
          <w:szCs w:val="22"/>
        </w:rPr>
        <w:t xml:space="preserve">Legal </w:t>
      </w:r>
      <w:r w:rsidR="001773B1">
        <w:rPr>
          <w:rFonts w:cs="Arial"/>
          <w:szCs w:val="22"/>
        </w:rPr>
        <w:t>P</w:t>
      </w:r>
      <w:r w:rsidR="004E2A3B">
        <w:rPr>
          <w:rFonts w:cs="Arial"/>
          <w:szCs w:val="22"/>
        </w:rPr>
        <w:t>ractitioner’s</w:t>
      </w:r>
      <w:r w:rsidRPr="00B80EF0">
        <w:rPr>
          <w:rFonts w:cs="Arial"/>
          <w:szCs w:val="22"/>
        </w:rPr>
        <w:t xml:space="preserve"> Annual </w:t>
      </w:r>
      <w:r w:rsidRPr="00B80EF0">
        <w:rPr>
          <w:rFonts w:cs="Arial"/>
          <w:bCs/>
          <w:szCs w:val="22"/>
        </w:rPr>
        <w:t>Statement on Trust Accounts and for the financial information and declarations contained therein and to provide us with:</w:t>
      </w:r>
    </w:p>
    <w:p w14:paraId="2652181B" w14:textId="11BC2DD6" w:rsidR="00B80EF0" w:rsidRPr="00B80EF0" w:rsidRDefault="00B80EF0" w:rsidP="00F41F0A">
      <w:pPr>
        <w:numPr>
          <w:ilvl w:val="0"/>
          <w:numId w:val="20"/>
        </w:numPr>
        <w:autoSpaceDE w:val="0"/>
        <w:autoSpaceDN w:val="0"/>
        <w:adjustRightInd w:val="0"/>
        <w:ind w:left="432" w:hanging="432"/>
        <w:rPr>
          <w:rFonts w:cs="Arial"/>
          <w:bCs/>
          <w:szCs w:val="22"/>
        </w:rPr>
      </w:pPr>
      <w:r w:rsidRPr="00B80EF0">
        <w:rPr>
          <w:rFonts w:cs="Arial"/>
          <w:bCs/>
          <w:szCs w:val="22"/>
        </w:rPr>
        <w:t>Access to all information that the &lt;</w:t>
      </w:r>
      <w:r w:rsidR="004F2DFE" w:rsidRPr="00730ECF">
        <w:rPr>
          <w:rFonts w:cs="Arial"/>
          <w:bCs/>
          <w:i/>
          <w:szCs w:val="22"/>
        </w:rPr>
        <w:t>legal</w:t>
      </w:r>
      <w:r w:rsidR="004F2DFE">
        <w:rPr>
          <w:rFonts w:cs="Arial"/>
          <w:bCs/>
          <w:szCs w:val="22"/>
        </w:rPr>
        <w:t xml:space="preserve"> </w:t>
      </w:r>
      <w:r w:rsidRPr="00B80EF0">
        <w:rPr>
          <w:rFonts w:cs="Arial"/>
          <w:bCs/>
          <w:i/>
          <w:szCs w:val="22"/>
        </w:rPr>
        <w:t>practitioner/partner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i/>
          <w:szCs w:val="22"/>
        </w:rPr>
        <w:t>/director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szCs w:val="22"/>
        </w:rPr>
        <w:t xml:space="preserve">&gt; is/are aware </w:t>
      </w:r>
      <w:r w:rsidR="00903A0C">
        <w:rPr>
          <w:rFonts w:cs="Arial"/>
          <w:bCs/>
          <w:szCs w:val="22"/>
        </w:rPr>
        <w:t xml:space="preserve">of </w:t>
      </w:r>
      <w:r w:rsidRPr="00B80EF0">
        <w:rPr>
          <w:rFonts w:cs="Arial"/>
          <w:bCs/>
          <w:szCs w:val="22"/>
        </w:rPr>
        <w:t>that is relevant to our engagement, including such business account records as we consider necessary;</w:t>
      </w:r>
    </w:p>
    <w:p w14:paraId="36738B97" w14:textId="0B17FCE5" w:rsidR="00B80EF0" w:rsidRPr="00B80EF0" w:rsidRDefault="00B80EF0" w:rsidP="00F41F0A">
      <w:pPr>
        <w:numPr>
          <w:ilvl w:val="0"/>
          <w:numId w:val="20"/>
        </w:numPr>
        <w:autoSpaceDE w:val="0"/>
        <w:autoSpaceDN w:val="0"/>
        <w:adjustRightInd w:val="0"/>
        <w:ind w:left="432" w:hanging="432"/>
        <w:rPr>
          <w:rFonts w:cs="Arial"/>
          <w:bCs/>
          <w:szCs w:val="22"/>
        </w:rPr>
      </w:pPr>
      <w:r w:rsidRPr="00B80EF0">
        <w:rPr>
          <w:rFonts w:cs="Arial"/>
          <w:bCs/>
          <w:szCs w:val="22"/>
        </w:rPr>
        <w:t>Additional information that we may request from the &lt;</w:t>
      </w:r>
      <w:r w:rsidR="004F2DFE" w:rsidRPr="00027A2C">
        <w:rPr>
          <w:i/>
        </w:rPr>
        <w:t>legal</w:t>
      </w:r>
      <w:r w:rsidR="004F2DFE">
        <w:rPr>
          <w:rFonts w:cs="Arial"/>
          <w:bCs/>
          <w:szCs w:val="22"/>
        </w:rPr>
        <w:t xml:space="preserve"> </w:t>
      </w:r>
      <w:r w:rsidRPr="00B80EF0">
        <w:rPr>
          <w:rFonts w:cs="Arial"/>
          <w:bCs/>
          <w:i/>
          <w:szCs w:val="22"/>
        </w:rPr>
        <w:t>practitioner/partner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i/>
          <w:szCs w:val="22"/>
        </w:rPr>
        <w:t>/director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szCs w:val="22"/>
        </w:rPr>
        <w:t xml:space="preserve">&gt; for the purpose of our engagement; </w:t>
      </w:r>
      <w:r w:rsidR="00C40ED3">
        <w:rPr>
          <w:rFonts w:cs="Arial"/>
          <w:bCs/>
          <w:szCs w:val="22"/>
        </w:rPr>
        <w:t>and</w:t>
      </w:r>
    </w:p>
    <w:p w14:paraId="09BEFA26" w14:textId="324DA426" w:rsidR="00B80EF0" w:rsidRDefault="00B80EF0" w:rsidP="00F41F0A">
      <w:pPr>
        <w:numPr>
          <w:ilvl w:val="0"/>
          <w:numId w:val="20"/>
        </w:numPr>
        <w:autoSpaceDE w:val="0"/>
        <w:autoSpaceDN w:val="0"/>
        <w:adjustRightInd w:val="0"/>
        <w:ind w:left="432" w:hanging="432"/>
        <w:rPr>
          <w:rFonts w:cs="Arial"/>
          <w:bCs/>
          <w:szCs w:val="22"/>
        </w:rPr>
      </w:pPr>
      <w:r w:rsidRPr="00B80EF0">
        <w:rPr>
          <w:rFonts w:cs="Arial"/>
          <w:bCs/>
          <w:szCs w:val="22"/>
        </w:rPr>
        <w:t xml:space="preserve">Unrestricted access to </w:t>
      </w:r>
      <w:bookmarkStart w:id="220" w:name="_Hlk13493326"/>
      <w:r w:rsidR="00C51E6A">
        <w:rPr>
          <w:rFonts w:cs="Arial"/>
          <w:bCs/>
          <w:szCs w:val="22"/>
        </w:rPr>
        <w:t>persons</w:t>
      </w:r>
      <w:r w:rsidRPr="00B80EF0">
        <w:rPr>
          <w:rFonts w:cs="Arial"/>
          <w:bCs/>
          <w:szCs w:val="22"/>
        </w:rPr>
        <w:t xml:space="preserve"> within the practice </w:t>
      </w:r>
      <w:bookmarkEnd w:id="220"/>
      <w:r w:rsidRPr="00B80EF0">
        <w:rPr>
          <w:rFonts w:cs="Arial"/>
          <w:bCs/>
          <w:szCs w:val="22"/>
        </w:rPr>
        <w:t>from whom we determine it necessary to obtain audit evidence</w:t>
      </w:r>
      <w:r w:rsidR="00C40ED3">
        <w:rPr>
          <w:rFonts w:cs="Arial"/>
          <w:bCs/>
          <w:szCs w:val="22"/>
        </w:rPr>
        <w:t>.</w:t>
      </w:r>
    </w:p>
    <w:p w14:paraId="7E8F328E" w14:textId="77777777" w:rsidR="00B80EF0" w:rsidRPr="00B80EF0" w:rsidRDefault="00B80EF0" w:rsidP="00B80EF0">
      <w:pPr>
        <w:autoSpaceDE w:val="0"/>
        <w:autoSpaceDN w:val="0"/>
        <w:adjustRightInd w:val="0"/>
        <w:rPr>
          <w:rFonts w:cs="Arial"/>
          <w:bCs/>
          <w:szCs w:val="22"/>
        </w:rPr>
      </w:pPr>
      <w:r w:rsidRPr="00B80EF0">
        <w:rPr>
          <w:rFonts w:cs="Arial"/>
          <w:bCs/>
          <w:szCs w:val="22"/>
        </w:rPr>
        <w:t>You are responsible for ensuring that the practice complies with relevant legislation.</w:t>
      </w:r>
    </w:p>
    <w:p w14:paraId="56937EF9" w14:textId="408BB9ED" w:rsidR="00B80EF0" w:rsidRPr="00B80EF0" w:rsidRDefault="00B80EF0" w:rsidP="00B80EF0">
      <w:pPr>
        <w:autoSpaceDE w:val="0"/>
        <w:autoSpaceDN w:val="0"/>
        <w:adjustRightInd w:val="0"/>
        <w:rPr>
          <w:rFonts w:cs="Arial"/>
          <w:bCs/>
          <w:szCs w:val="22"/>
        </w:rPr>
      </w:pPr>
      <w:r w:rsidRPr="00B80EF0">
        <w:rPr>
          <w:rFonts w:cs="Arial"/>
          <w:bCs/>
          <w:szCs w:val="22"/>
        </w:rPr>
        <w:t>As part of our engagement</w:t>
      </w:r>
      <w:r w:rsidR="00903A0C">
        <w:rPr>
          <w:rFonts w:cs="Arial"/>
          <w:bCs/>
          <w:szCs w:val="22"/>
        </w:rPr>
        <w:t>,</w:t>
      </w:r>
      <w:r w:rsidRPr="00B80EF0">
        <w:rPr>
          <w:rFonts w:cs="Arial"/>
          <w:bCs/>
          <w:szCs w:val="22"/>
        </w:rPr>
        <w:t xml:space="preserve"> we will request from you written confirmation concerning representations made to us in connection with our engagement. We will also ask you to confirm in that letter that all important and relevant information has been brought to our attention.</w:t>
      </w:r>
    </w:p>
    <w:p w14:paraId="737B0D5E" w14:textId="679F202B" w:rsidR="00F31BB5" w:rsidRPr="006B7528" w:rsidRDefault="00F31BB5" w:rsidP="006B7528">
      <w:pPr>
        <w:keepNext/>
        <w:widowControl w:val="0"/>
        <w:tabs>
          <w:tab w:val="left" w:pos="8505"/>
        </w:tabs>
        <w:spacing w:line="312" w:lineRule="auto"/>
        <w:rPr>
          <w:lang w:val="en-ZA"/>
        </w:rPr>
      </w:pPr>
      <w:r w:rsidRPr="00F31BB5">
        <w:rPr>
          <w:rFonts w:eastAsia="Calibri" w:cs="Arial"/>
          <w:i/>
          <w:szCs w:val="22"/>
          <w:lang w:val="en-ZA"/>
        </w:rPr>
        <w:lastRenderedPageBreak/>
        <w:t xml:space="preserve">Auditor’s </w:t>
      </w:r>
      <w:r w:rsidR="00535448" w:rsidRPr="00F31BB5">
        <w:rPr>
          <w:rFonts w:eastAsia="Calibri" w:cs="Arial"/>
          <w:i/>
          <w:szCs w:val="22"/>
          <w:lang w:val="en-ZA"/>
        </w:rPr>
        <w:t>independence and quality control</w:t>
      </w:r>
    </w:p>
    <w:tbl>
      <w:tblPr>
        <w:tblStyle w:val="TableGrid1"/>
        <w:tblW w:w="0" w:type="auto"/>
        <w:tblLook w:val="04A0" w:firstRow="1" w:lastRow="0" w:firstColumn="1" w:lastColumn="0" w:noHBand="0" w:noVBand="1"/>
      </w:tblPr>
      <w:tblGrid>
        <w:gridCol w:w="9010"/>
      </w:tblGrid>
      <w:tr w:rsidR="00F31BB5" w:rsidRPr="00F31BB5" w14:paraId="41A29B80" w14:textId="77777777" w:rsidTr="00F31BB5">
        <w:tc>
          <w:tcPr>
            <w:tcW w:w="9010" w:type="dxa"/>
          </w:tcPr>
          <w:p w14:paraId="52BCB31A" w14:textId="71C1BD73" w:rsidR="00F31BB5" w:rsidRPr="00F31BB5" w:rsidRDefault="00F31BB5" w:rsidP="00F31BB5">
            <w:pPr>
              <w:keepNext/>
              <w:tabs>
                <w:tab w:val="left" w:pos="8505"/>
              </w:tabs>
              <w:spacing w:line="312" w:lineRule="auto"/>
              <w:rPr>
                <w:rFonts w:eastAsia="Calibri" w:cs="Arial"/>
                <w:lang w:val="en-ZA"/>
              </w:rPr>
            </w:pPr>
            <w:r w:rsidRPr="00F31BB5">
              <w:rPr>
                <w:rFonts w:eastAsia="Calibri" w:cs="Arial"/>
                <w:b/>
              </w:rPr>
              <w:t>[For auditor’s</w:t>
            </w:r>
            <w:r w:rsidR="005A1589" w:rsidRPr="005A1589">
              <w:rPr>
                <w:rFonts w:asciiTheme="minorHAnsi" w:hAnsiTheme="minorHAnsi" w:cstheme="minorHAnsi"/>
                <w:lang w:val="en-GB"/>
              </w:rPr>
              <w:t xml:space="preserve"> </w:t>
            </w:r>
            <w:r w:rsidR="005A1589" w:rsidRPr="005A1589">
              <w:rPr>
                <w:rFonts w:eastAsia="Calibri" w:cs="Arial"/>
                <w:b/>
                <w:lang w:val="en-GB"/>
              </w:rPr>
              <w:t>assurance</w:t>
            </w:r>
            <w:r w:rsidRPr="00F31BB5">
              <w:rPr>
                <w:rFonts w:eastAsia="Calibri" w:cs="Arial"/>
                <w:b/>
              </w:rPr>
              <w:t xml:space="preserve"> reports issued on or after 15 June 2019 in respect of assurance engagements for periods beginning before or on 14 June 2019]</w:t>
            </w:r>
            <w:r w:rsidRPr="00F31BB5">
              <w:rPr>
                <w:rFonts w:eastAsia="Calibri" w:cs="Arial"/>
                <w:b/>
                <w:vertAlign w:val="superscript"/>
              </w:rPr>
              <w:footnoteReference w:id="65"/>
            </w:r>
            <w:r w:rsidRPr="00F31BB5">
              <w:rPr>
                <w:rFonts w:eastAsia="Calibri" w:cs="Arial"/>
                <w:b/>
              </w:rPr>
              <w:t xml:space="preserve"> </w:t>
            </w:r>
            <w:r w:rsidRPr="00F31BB5">
              <w:rPr>
                <w:rFonts w:eastAsia="Calibri" w:cs="Arial"/>
              </w:rPr>
              <w:t>[Delete block if not applicable]</w:t>
            </w:r>
          </w:p>
          <w:p w14:paraId="2C2FD246" w14:textId="12F43859" w:rsidR="00F31BB5" w:rsidRPr="00F31BB5" w:rsidRDefault="00F31BB5" w:rsidP="00F31BB5">
            <w:pPr>
              <w:keepNext/>
              <w:tabs>
                <w:tab w:val="left" w:pos="8505"/>
              </w:tabs>
              <w:spacing w:line="312" w:lineRule="auto"/>
              <w:rPr>
                <w:rFonts w:eastAsia="Calibri" w:cs="Arial"/>
              </w:rPr>
            </w:pPr>
            <w:r w:rsidRPr="00F31BB5">
              <w:rPr>
                <w:rFonts w:eastAsia="Calibri" w:cs="Arial"/>
                <w:lang w:val="en-ZA"/>
              </w:rPr>
              <w:t xml:space="preserve">We </w:t>
            </w:r>
            <w:r w:rsidRPr="00F31BB5">
              <w:rPr>
                <w:rFonts w:eastAsia="Calibri" w:cs="Arial"/>
                <w:bCs/>
                <w:lang w:val="en-ZA"/>
              </w:rPr>
              <w:t>are required to comply</w:t>
            </w:r>
            <w:r w:rsidRPr="00F31BB5">
              <w:rPr>
                <w:rFonts w:eastAsia="Calibri" w:cs="Arial"/>
                <w:lang w:val="en-ZA"/>
              </w:rPr>
              <w:t xml:space="preserve"> with the independence and other ethical requirements of </w:t>
            </w:r>
            <w:r w:rsidRPr="00F31BB5">
              <w:rPr>
                <w:rFonts w:eastAsia="Calibri" w:cs="Arial"/>
              </w:rPr>
              <w:t xml:space="preserve">Sections 290 and 291 of the Independent Regulatory Board for Auditors’ </w:t>
            </w:r>
            <w:r w:rsidRPr="00F31BB5">
              <w:rPr>
                <w:rFonts w:eastAsia="Calibri" w:cs="Arial"/>
                <w:i/>
              </w:rPr>
              <w:t xml:space="preserve">Code of Professional Conduct for Registered Auditors (Revised January 2018) </w:t>
            </w:r>
            <w:r w:rsidRPr="00F31BB5">
              <w:rPr>
                <w:rFonts w:eastAsia="Calibri" w:cs="Arial"/>
              </w:rPr>
              <w:t>and</w:t>
            </w:r>
            <w:r w:rsidRPr="00F31BB5">
              <w:rPr>
                <w:rFonts w:eastAsia="Calibri" w:cs="Arial"/>
                <w:i/>
              </w:rPr>
              <w:t xml:space="preserve"> </w:t>
            </w:r>
            <w:r w:rsidR="00903A0C" w:rsidRPr="00F31BB5">
              <w:rPr>
                <w:rFonts w:eastAsia="Calibri" w:cs="Arial"/>
              </w:rPr>
              <w:t xml:space="preserve">Parts </w:t>
            </w:r>
            <w:r w:rsidRPr="00F31BB5">
              <w:rPr>
                <w:rFonts w:eastAsia="Calibri" w:cs="Arial"/>
              </w:rPr>
              <w:t>1 and 3 of the Independent Regulatory Board for Auditors’</w:t>
            </w:r>
            <w:r w:rsidRPr="00F31BB5">
              <w:rPr>
                <w:rFonts w:eastAsia="Calibri" w:cs="Arial"/>
                <w:i/>
              </w:rPr>
              <w:t xml:space="preserve"> Code of Professional Conduct for Registered Auditors (Revised November 2018)</w:t>
            </w:r>
            <w:r w:rsidR="005F23A6">
              <w:rPr>
                <w:rFonts w:eastAsia="Calibri" w:cs="Arial"/>
                <w:i/>
              </w:rPr>
              <w:t xml:space="preserve"> </w:t>
            </w:r>
            <w:r w:rsidRPr="00F31BB5">
              <w:rPr>
                <w:rFonts w:eastAsia="Calibri" w:cs="Arial"/>
              </w:rPr>
              <w:t>(together the IRBA Codes)</w:t>
            </w:r>
            <w:r w:rsidRPr="00F31BB5">
              <w:rPr>
                <w:rFonts w:eastAsia="Calibri" w:cs="Arial"/>
                <w:lang w:val="en-ZA"/>
              </w:rPr>
              <w:t>, which are founded on fundamental principles of integrity, objectivity, professional competence and due care, confidentiality and professional behaviour.</w:t>
            </w:r>
            <w:r w:rsidRPr="00F31BB5">
              <w:rPr>
                <w:rFonts w:eastAsia="Calibri" w:cs="Arial"/>
              </w:rPr>
              <w:t xml:space="preserve"> The IRBA Codes</w:t>
            </w:r>
            <w:r w:rsidR="0054505F">
              <w:rPr>
                <w:rFonts w:eastAsia="Calibri" w:cs="Arial"/>
              </w:rPr>
              <w:t xml:space="preserve"> </w:t>
            </w:r>
            <w:r w:rsidRPr="00F31BB5">
              <w:rPr>
                <w:rFonts w:eastAsia="Calibri" w:cs="Arial"/>
              </w:rPr>
              <w:t xml:space="preserve">are consistent with the corresponding sections of the International Ethics Standards Board for Accountants’ </w:t>
            </w:r>
            <w:r w:rsidRPr="00F31BB5">
              <w:rPr>
                <w:rFonts w:eastAsia="Calibri" w:cs="Arial"/>
                <w:i/>
              </w:rPr>
              <w:t>Code of Ethics for Professional Accountants</w:t>
            </w:r>
            <w:r w:rsidRPr="00F31BB5">
              <w:rPr>
                <w:rFonts w:eastAsia="Calibri" w:cs="Arial"/>
              </w:rPr>
              <w:t xml:space="preserve"> and the International Ethics Standards Board for Accountants’ </w:t>
            </w:r>
            <w:r w:rsidRPr="00F31BB5">
              <w:rPr>
                <w:rFonts w:eastAsia="Calibri" w:cs="Arial"/>
                <w:i/>
              </w:rPr>
              <w:t xml:space="preserve">International Code of Ethics for Professional Accountants (including International Independence Standards) </w:t>
            </w:r>
            <w:r w:rsidRPr="00F31BB5">
              <w:rPr>
                <w:rFonts w:eastAsia="Calibri" w:cs="Arial"/>
              </w:rPr>
              <w:t>respectively</w:t>
            </w:r>
            <w:r w:rsidRPr="00F31BB5">
              <w:rPr>
                <w:rFonts w:eastAsia="Calibri" w:cs="Arial"/>
                <w:i/>
              </w:rPr>
              <w:t>.</w:t>
            </w:r>
          </w:p>
        </w:tc>
      </w:tr>
    </w:tbl>
    <w:p w14:paraId="36A64BBA" w14:textId="78AFCB8A" w:rsidR="00A37ED8" w:rsidRPr="00F31BB5" w:rsidRDefault="00A37ED8" w:rsidP="00F31BB5">
      <w:pPr>
        <w:keepNext/>
        <w:widowControl w:val="0"/>
        <w:tabs>
          <w:tab w:val="left" w:pos="8505"/>
        </w:tabs>
        <w:spacing w:after="0" w:line="312" w:lineRule="auto"/>
        <w:rPr>
          <w:rFonts w:eastAsia="Calibri" w:cs="Arial"/>
          <w:b/>
          <w:szCs w:val="22"/>
          <w:lang w:val="en-US"/>
        </w:rPr>
      </w:pPr>
    </w:p>
    <w:tbl>
      <w:tblPr>
        <w:tblStyle w:val="TableGrid1"/>
        <w:tblW w:w="0" w:type="auto"/>
        <w:tblLook w:val="04A0" w:firstRow="1" w:lastRow="0" w:firstColumn="1" w:lastColumn="0" w:noHBand="0" w:noVBand="1"/>
      </w:tblPr>
      <w:tblGrid>
        <w:gridCol w:w="9010"/>
      </w:tblGrid>
      <w:tr w:rsidR="00F31BB5" w:rsidRPr="00F31BB5" w14:paraId="69BBF3B1" w14:textId="77777777" w:rsidTr="00027A2C">
        <w:tc>
          <w:tcPr>
            <w:tcW w:w="9010" w:type="dxa"/>
          </w:tcPr>
          <w:p w14:paraId="6FE24377" w14:textId="112749BC" w:rsidR="00F31BB5" w:rsidRPr="00F31BB5" w:rsidRDefault="00F31BB5" w:rsidP="00F31BB5">
            <w:pPr>
              <w:tabs>
                <w:tab w:val="left" w:pos="8505"/>
              </w:tabs>
              <w:spacing w:line="312" w:lineRule="auto"/>
              <w:rPr>
                <w:rFonts w:eastAsia="Arial" w:cs="Arial"/>
                <w:bCs/>
                <w:i/>
                <w:lang w:eastAsia="en-ZA"/>
              </w:rPr>
            </w:pPr>
            <w:r w:rsidRPr="00F31BB5">
              <w:rPr>
                <w:rFonts w:eastAsia="Calibri" w:cs="Arial"/>
                <w:b/>
              </w:rPr>
              <w:t xml:space="preserve">[For assurance engagements for periods beginning on or after 15 June 2019] </w:t>
            </w:r>
            <w:r w:rsidRPr="00F31BB5">
              <w:rPr>
                <w:rFonts w:eastAsia="Calibri" w:cs="Arial"/>
              </w:rPr>
              <w:t>[Delete</w:t>
            </w:r>
            <w:r w:rsidR="00903A0C">
              <w:rPr>
                <w:rFonts w:eastAsia="Calibri" w:cs="Arial"/>
              </w:rPr>
              <w:t xml:space="preserve"> </w:t>
            </w:r>
            <w:r w:rsidRPr="00F31BB5">
              <w:rPr>
                <w:rFonts w:eastAsia="Calibri" w:cs="Arial"/>
              </w:rPr>
              <w:t>block if not applicable]</w:t>
            </w:r>
          </w:p>
          <w:p w14:paraId="56432A55" w14:textId="13E3E6D9" w:rsidR="00F31BB5" w:rsidRPr="00F31BB5" w:rsidRDefault="00F31BB5" w:rsidP="002548E5">
            <w:pPr>
              <w:spacing w:line="276" w:lineRule="auto"/>
              <w:rPr>
                <w:rFonts w:eastAsia="Arial" w:cs="Times New Roman"/>
                <w:bCs/>
                <w:spacing w:val="1"/>
                <w:lang w:val="en-ZA"/>
              </w:rPr>
            </w:pPr>
            <w:r w:rsidRPr="00F31BB5">
              <w:rPr>
                <w:rFonts w:eastAsia="Arial" w:cs="Arial"/>
                <w:lang w:val="en-ZA" w:eastAsia="en-ZA"/>
              </w:rPr>
              <w:t>We are required to comply with the independence and other ethical requirements of the</w:t>
            </w:r>
            <w:r w:rsidR="002548E5">
              <w:rPr>
                <w:rFonts w:eastAsia="Arial" w:cs="Arial"/>
                <w:lang w:val="en-ZA" w:eastAsia="en-ZA"/>
              </w:rPr>
              <w:t xml:space="preserve"> </w:t>
            </w:r>
            <w:r w:rsidRPr="00F31BB5">
              <w:rPr>
                <w:rFonts w:eastAsia="Arial" w:cs="Arial"/>
                <w:i/>
                <w:lang w:val="en-ZA" w:eastAsia="en-ZA"/>
              </w:rPr>
              <w:t>Code of Professional Conduct for Registered Auditors</w:t>
            </w:r>
            <w:r w:rsidRPr="00F31BB5">
              <w:rPr>
                <w:rFonts w:eastAsia="Arial" w:cs="Arial"/>
                <w:i/>
                <w:lang w:eastAsia="en-ZA"/>
              </w:rPr>
              <w:t xml:space="preserve"> </w:t>
            </w:r>
            <w:r w:rsidRPr="00F31BB5">
              <w:rPr>
                <w:rFonts w:eastAsia="Arial" w:cs="Arial"/>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F31BB5">
              <w:rPr>
                <w:rFonts w:eastAsia="Arial" w:cs="Arial"/>
                <w:lang w:eastAsia="en-ZA"/>
              </w:rPr>
              <w:t xml:space="preserve"> </w:t>
            </w:r>
            <w:r w:rsidRPr="00F31BB5">
              <w:rPr>
                <w:rFonts w:eastAsia="Arial" w:cs="Arial"/>
                <w:lang w:val="en-ZA" w:eastAsia="en-ZA"/>
              </w:rPr>
              <w:t>is consistent with the corresponding sections of the International Ethics Standards Board for Accountants</w:t>
            </w:r>
            <w:r w:rsidRPr="00F31BB5">
              <w:rPr>
                <w:rFonts w:eastAsia="Arial" w:cs="Arial"/>
                <w:lang w:eastAsia="en-ZA"/>
              </w:rPr>
              <w:t>’</w:t>
            </w:r>
            <w:r w:rsidRPr="00F31BB5">
              <w:rPr>
                <w:rFonts w:eastAsia="Arial" w:cs="Arial"/>
                <w:lang w:val="en-ZA" w:eastAsia="en-ZA"/>
              </w:rPr>
              <w:t xml:space="preserve"> </w:t>
            </w:r>
            <w:r w:rsidRPr="00F31BB5">
              <w:rPr>
                <w:rFonts w:eastAsia="Calibri" w:cs="Arial"/>
                <w:i/>
              </w:rPr>
              <w:t>International Code of Ethics for Professional Accountants (including International Independence Standards)</w:t>
            </w:r>
            <w:r w:rsidRPr="00F31BB5">
              <w:rPr>
                <w:rFonts w:eastAsia="Arial" w:cs="Arial"/>
                <w:lang w:val="en-ZA" w:eastAsia="en-ZA"/>
              </w:rPr>
              <w:t>.</w:t>
            </w:r>
          </w:p>
        </w:tc>
      </w:tr>
    </w:tbl>
    <w:p w14:paraId="0B210031" w14:textId="5E5D7070" w:rsidR="00B80EF0" w:rsidRPr="00B80EF0" w:rsidRDefault="00B80EF0" w:rsidP="006B7528">
      <w:pPr>
        <w:keepNext/>
        <w:keepLines/>
        <w:autoSpaceDE w:val="0"/>
        <w:autoSpaceDN w:val="0"/>
        <w:adjustRightInd w:val="0"/>
        <w:spacing w:before="240"/>
        <w:rPr>
          <w:rFonts w:cs="Arial"/>
          <w:bCs/>
          <w:i/>
          <w:szCs w:val="22"/>
        </w:rPr>
      </w:pPr>
      <w:r w:rsidRPr="00B80EF0">
        <w:rPr>
          <w:rFonts w:cs="Arial"/>
          <w:bCs/>
          <w:i/>
          <w:szCs w:val="22"/>
        </w:rPr>
        <w:t xml:space="preserve">(Name of firm)/(The firm) </w:t>
      </w:r>
      <w:r w:rsidRPr="00B80EF0">
        <w:rPr>
          <w:rFonts w:cs="Arial"/>
          <w:bCs/>
          <w:szCs w:val="22"/>
        </w:rPr>
        <w:t>applies the International Standard on Quality Control 1</w:t>
      </w:r>
      <w:r w:rsidR="00B52349" w:rsidRPr="00B52349">
        <w:rPr>
          <w:rFonts w:cs="Arial"/>
          <w:bCs/>
          <w:szCs w:val="22"/>
        </w:rPr>
        <w:t>,</w:t>
      </w:r>
      <w:r w:rsidR="00B52349" w:rsidRPr="00B52349">
        <w:rPr>
          <w:rFonts w:cs="Arial"/>
          <w:bCs/>
          <w:i/>
          <w:iCs/>
          <w:szCs w:val="22"/>
        </w:rPr>
        <w:t xml:space="preserve"> Quality Control for Firms that Perform Audits and Reviews of Financial Statements and Other Assurance and Related Services Engagements</w:t>
      </w:r>
      <w:r w:rsidRPr="00B80EF0">
        <w:rPr>
          <w:rFonts w:cs="Arial"/>
          <w:bCs/>
          <w:szCs w:val="22"/>
        </w:rPr>
        <w:t xml:space="preserve"> and accordingly maintains a comprehensive system of quality control</w:t>
      </w:r>
      <w:r w:rsidR="0051676D">
        <w:rPr>
          <w:rFonts w:cs="Arial"/>
          <w:bCs/>
          <w:szCs w:val="22"/>
        </w:rPr>
        <w:t>,</w:t>
      </w:r>
      <w:r w:rsidRPr="00B80EF0">
        <w:rPr>
          <w:rFonts w:cs="Arial"/>
          <w:bCs/>
          <w:szCs w:val="22"/>
        </w:rPr>
        <w:t xml:space="preserve"> including documented policies and procedures regarding compliance with ethical requirements, professional standards and applicable legal and regulatory requirements.</w:t>
      </w:r>
    </w:p>
    <w:p w14:paraId="0C1121C2" w14:textId="77777777" w:rsidR="00B80EF0" w:rsidRPr="00B80EF0" w:rsidRDefault="00B80EF0" w:rsidP="00B80EF0">
      <w:pPr>
        <w:keepNext/>
        <w:keepLines/>
        <w:autoSpaceDE w:val="0"/>
        <w:autoSpaceDN w:val="0"/>
        <w:adjustRightInd w:val="0"/>
        <w:rPr>
          <w:rFonts w:cs="Arial"/>
          <w:bCs/>
          <w:i/>
          <w:szCs w:val="22"/>
        </w:rPr>
      </w:pPr>
      <w:r w:rsidRPr="00B80EF0">
        <w:rPr>
          <w:rFonts w:cs="Arial"/>
          <w:bCs/>
          <w:i/>
          <w:szCs w:val="22"/>
        </w:rPr>
        <w:t>Auditor’s responsibility</w:t>
      </w:r>
    </w:p>
    <w:p w14:paraId="0848CDAC" w14:textId="543EFAFC" w:rsidR="00B80EF0" w:rsidRPr="00B80EF0" w:rsidRDefault="00B80EF0" w:rsidP="00B80EF0">
      <w:pPr>
        <w:autoSpaceDE w:val="0"/>
        <w:autoSpaceDN w:val="0"/>
        <w:adjustRightInd w:val="0"/>
        <w:rPr>
          <w:rFonts w:eastAsiaTheme="majorEastAsia" w:cs="Arial"/>
          <w:bCs/>
          <w:color w:val="000000" w:themeColor="text1"/>
          <w:szCs w:val="22"/>
        </w:rPr>
      </w:pPr>
      <w:r w:rsidRPr="00B80EF0">
        <w:rPr>
          <w:rFonts w:cs="Arial"/>
          <w:szCs w:val="22"/>
        </w:rPr>
        <w:t xml:space="preserve">Our responsibility is to express a reasonable assurance opinion on </w:t>
      </w:r>
      <w:r w:rsidR="00E40578">
        <w:rPr>
          <w:rFonts w:cs="Arial"/>
          <w:szCs w:val="22"/>
        </w:rPr>
        <w:t>whether</w:t>
      </w:r>
      <w:r w:rsidRPr="00B80EF0">
        <w:rPr>
          <w:rFonts w:cs="Arial"/>
          <w:szCs w:val="22"/>
        </w:rPr>
        <w:t xml:space="preserve"> your </w:t>
      </w:r>
      <w:r w:rsidR="004E2A3B">
        <w:rPr>
          <w:rFonts w:cs="Arial"/>
          <w:szCs w:val="22"/>
        </w:rPr>
        <w:t>legal practitioners’</w:t>
      </w:r>
      <w:r w:rsidRPr="00B80EF0">
        <w:rPr>
          <w:rFonts w:cs="Arial"/>
          <w:szCs w:val="22"/>
        </w:rPr>
        <w:t xml:space="preserve"> trust accounts </w:t>
      </w:r>
      <w:r w:rsidR="00E40578">
        <w:rPr>
          <w:rFonts w:cs="Arial"/>
          <w:szCs w:val="22"/>
        </w:rPr>
        <w:t xml:space="preserve">were maintained in compliance </w:t>
      </w:r>
      <w:r w:rsidRPr="00B80EF0">
        <w:rPr>
          <w:rFonts w:cs="Arial"/>
          <w:szCs w:val="22"/>
        </w:rPr>
        <w:t>with the Act and the Rules, based on our assurance procedures performed</w:t>
      </w:r>
      <w:r w:rsidR="0051676D">
        <w:rPr>
          <w:rFonts w:cs="Arial"/>
          <w:szCs w:val="22"/>
        </w:rPr>
        <w:t>;</w:t>
      </w:r>
      <w:r w:rsidRPr="00B80EF0">
        <w:rPr>
          <w:rFonts w:cs="Arial"/>
          <w:szCs w:val="22"/>
        </w:rPr>
        <w:t xml:space="preserve"> and to report</w:t>
      </w:r>
      <w:r w:rsidR="00AE63A8">
        <w:rPr>
          <w:rFonts w:cs="Arial"/>
          <w:szCs w:val="22"/>
        </w:rPr>
        <w:t>,</w:t>
      </w:r>
      <w:r w:rsidRPr="00B80EF0">
        <w:rPr>
          <w:rFonts w:cs="Arial"/>
          <w:szCs w:val="22"/>
        </w:rPr>
        <w:t xml:space="preserve"> as required</w:t>
      </w:r>
      <w:r w:rsidR="00AE63A8">
        <w:rPr>
          <w:rFonts w:cs="Arial"/>
          <w:szCs w:val="22"/>
        </w:rPr>
        <w:t>,</w:t>
      </w:r>
      <w:r w:rsidRPr="00B80EF0">
        <w:rPr>
          <w:rFonts w:cs="Arial"/>
          <w:szCs w:val="22"/>
        </w:rPr>
        <w:t xml:space="preserve"> on the </w:t>
      </w:r>
      <w:r w:rsidR="004E2A3B">
        <w:rPr>
          <w:rFonts w:cs="Arial"/>
          <w:szCs w:val="22"/>
        </w:rPr>
        <w:t xml:space="preserve">Legal </w:t>
      </w:r>
      <w:r w:rsidR="001773B1">
        <w:rPr>
          <w:rFonts w:cs="Arial"/>
          <w:szCs w:val="22"/>
        </w:rPr>
        <w:t>P</w:t>
      </w:r>
      <w:r w:rsidR="004E2A3B">
        <w:rPr>
          <w:rFonts w:cs="Arial"/>
          <w:szCs w:val="22"/>
        </w:rPr>
        <w:t>ractitioner’s</w:t>
      </w:r>
      <w:r w:rsidRPr="00B80EF0">
        <w:rPr>
          <w:rFonts w:cs="Arial"/>
          <w:szCs w:val="22"/>
        </w:rPr>
        <w:t xml:space="preserve"> Annual </w:t>
      </w:r>
      <w:r w:rsidRPr="00B80EF0">
        <w:rPr>
          <w:rFonts w:cs="Arial"/>
          <w:bCs/>
          <w:szCs w:val="22"/>
        </w:rPr>
        <w:t>Statement on Trust Accounts</w:t>
      </w:r>
      <w:r w:rsidR="00D7277C">
        <w:rPr>
          <w:rFonts w:cs="Arial"/>
          <w:bCs/>
          <w:szCs w:val="22"/>
        </w:rPr>
        <w:t xml:space="preserve"> and investment practice</w:t>
      </w:r>
      <w:r w:rsidRPr="00B80EF0">
        <w:rPr>
          <w:rFonts w:cs="Arial"/>
          <w:szCs w:val="22"/>
        </w:rPr>
        <w:t>.</w:t>
      </w:r>
    </w:p>
    <w:p w14:paraId="6C06E9D1" w14:textId="45678552" w:rsidR="00B80EF0" w:rsidRPr="00B80EF0" w:rsidRDefault="00B80EF0" w:rsidP="00B80EF0">
      <w:pPr>
        <w:keepNext/>
        <w:keepLines/>
        <w:autoSpaceDE w:val="0"/>
        <w:autoSpaceDN w:val="0"/>
        <w:adjustRightInd w:val="0"/>
        <w:rPr>
          <w:rFonts w:cs="Arial"/>
          <w:szCs w:val="22"/>
        </w:rPr>
      </w:pPr>
      <w:r w:rsidRPr="00B80EF0">
        <w:rPr>
          <w:rFonts w:cs="Arial"/>
          <w:szCs w:val="22"/>
        </w:rPr>
        <w:lastRenderedPageBreak/>
        <w:t xml:space="preserve">We will conduct our engagement in accordance with the International Standard on Assurance Engagements 3000 (Revised), </w:t>
      </w:r>
      <w:r w:rsidRPr="00B80EF0">
        <w:rPr>
          <w:rFonts w:cs="Arial"/>
          <w:i/>
          <w:szCs w:val="22"/>
        </w:rPr>
        <w:t xml:space="preserve">Assurance Engagements Other than Audits or Reviews of Historical Financial Information </w:t>
      </w:r>
      <w:r w:rsidRPr="00B80EF0">
        <w:rPr>
          <w:rFonts w:cs="Arial"/>
          <w:szCs w:val="22"/>
        </w:rPr>
        <w:t>(ISAE 3000 (Revised))</w:t>
      </w:r>
      <w:r w:rsidR="007617A3">
        <w:rPr>
          <w:rFonts w:cs="Arial"/>
          <w:szCs w:val="22"/>
        </w:rPr>
        <w:t>,</w:t>
      </w:r>
      <w:r w:rsidRPr="00B80EF0">
        <w:rPr>
          <w:rFonts w:cs="Arial"/>
          <w:szCs w:val="22"/>
        </w:rPr>
        <w:t xml:space="preserve"> issued by the International Auditing and Assurance Standards Board. That standard requires that we plan and perform the engagement to obtain reasonable assurance about </w:t>
      </w:r>
      <w:r w:rsidR="00784DE8">
        <w:rPr>
          <w:rFonts w:cs="Arial"/>
          <w:szCs w:val="22"/>
        </w:rPr>
        <w:t xml:space="preserve">whether </w:t>
      </w:r>
      <w:r w:rsidRPr="00B80EF0">
        <w:rPr>
          <w:rFonts w:cs="Arial"/>
          <w:szCs w:val="22"/>
        </w:rPr>
        <w:t xml:space="preserve">your </w:t>
      </w:r>
      <w:r w:rsidR="006D7FE4" w:rsidRPr="006D7FE4">
        <w:rPr>
          <w:rFonts w:cs="Arial"/>
          <w:szCs w:val="22"/>
        </w:rPr>
        <w:t>legal practitioners’</w:t>
      </w:r>
      <w:r w:rsidR="006D7FE4">
        <w:rPr>
          <w:rFonts w:cs="Arial"/>
          <w:szCs w:val="22"/>
        </w:rPr>
        <w:t xml:space="preserve"> </w:t>
      </w:r>
      <w:r w:rsidRPr="00B80EF0">
        <w:rPr>
          <w:rFonts w:cs="Arial"/>
          <w:szCs w:val="22"/>
        </w:rPr>
        <w:t>trust accounts</w:t>
      </w:r>
      <w:r w:rsidR="00784DE8">
        <w:rPr>
          <w:rFonts w:cs="Arial"/>
          <w:szCs w:val="22"/>
        </w:rPr>
        <w:t xml:space="preserve"> were maintained</w:t>
      </w:r>
      <w:r w:rsidRPr="00B80EF0">
        <w:rPr>
          <w:rFonts w:cs="Arial"/>
          <w:szCs w:val="22"/>
        </w:rPr>
        <w:t xml:space="preserve">, in all material respects, </w:t>
      </w:r>
      <w:r w:rsidR="00784DE8">
        <w:rPr>
          <w:rFonts w:cs="Arial"/>
          <w:szCs w:val="22"/>
        </w:rPr>
        <w:t xml:space="preserve">in compliance </w:t>
      </w:r>
      <w:r w:rsidRPr="00B80EF0">
        <w:rPr>
          <w:rFonts w:cs="Arial"/>
          <w:szCs w:val="22"/>
        </w:rPr>
        <w:t>with the Act and the Rules</w:t>
      </w:r>
      <w:r w:rsidR="0051676D">
        <w:rPr>
          <w:rFonts w:cs="Arial"/>
          <w:szCs w:val="22"/>
        </w:rPr>
        <w:t>,</w:t>
      </w:r>
      <w:r w:rsidRPr="00B80EF0">
        <w:rPr>
          <w:rFonts w:cs="Arial"/>
          <w:szCs w:val="22"/>
        </w:rPr>
        <w:t xml:space="preserve"> based on our assurance procedures to be performed</w:t>
      </w:r>
      <w:r w:rsidR="0051676D">
        <w:rPr>
          <w:rFonts w:cs="Arial"/>
          <w:szCs w:val="22"/>
        </w:rPr>
        <w:t>;</w:t>
      </w:r>
      <w:r w:rsidRPr="00B80EF0">
        <w:rPr>
          <w:rFonts w:cs="Arial"/>
          <w:szCs w:val="22"/>
        </w:rPr>
        <w:t xml:space="preserve"> and to report</w:t>
      </w:r>
      <w:r w:rsidR="00AE63A8">
        <w:rPr>
          <w:rFonts w:cs="Arial"/>
          <w:szCs w:val="22"/>
        </w:rPr>
        <w:t>,</w:t>
      </w:r>
      <w:r w:rsidRPr="00B80EF0">
        <w:rPr>
          <w:rFonts w:cs="Arial"/>
          <w:szCs w:val="22"/>
        </w:rPr>
        <w:t xml:space="preserve"> as required</w:t>
      </w:r>
      <w:r w:rsidR="00AE63A8">
        <w:rPr>
          <w:rFonts w:cs="Arial"/>
          <w:szCs w:val="22"/>
        </w:rPr>
        <w:t>,</w:t>
      </w:r>
      <w:r w:rsidRPr="00B80EF0">
        <w:rPr>
          <w:rFonts w:cs="Arial"/>
          <w:szCs w:val="22"/>
        </w:rPr>
        <w:t xml:space="preserve"> on your </w:t>
      </w:r>
      <w:r w:rsidR="004E2A3B">
        <w:rPr>
          <w:rFonts w:cs="Arial"/>
          <w:szCs w:val="22"/>
        </w:rPr>
        <w:t xml:space="preserve">Legal </w:t>
      </w:r>
      <w:r w:rsidR="001773B1">
        <w:rPr>
          <w:rFonts w:cs="Arial"/>
          <w:szCs w:val="22"/>
        </w:rPr>
        <w:t>P</w:t>
      </w:r>
      <w:r w:rsidR="004E2A3B">
        <w:rPr>
          <w:rFonts w:cs="Arial"/>
          <w:szCs w:val="22"/>
        </w:rPr>
        <w:t>ractitioner’s</w:t>
      </w:r>
      <w:r w:rsidRPr="00B80EF0">
        <w:rPr>
          <w:rFonts w:cs="Arial"/>
          <w:szCs w:val="22"/>
        </w:rPr>
        <w:t xml:space="preserve"> Annual </w:t>
      </w:r>
      <w:r w:rsidRPr="00B80EF0">
        <w:rPr>
          <w:rFonts w:cs="Arial"/>
          <w:bCs/>
          <w:szCs w:val="22"/>
        </w:rPr>
        <w:t>Statement on Trust Accounts</w:t>
      </w:r>
      <w:r w:rsidR="00D7277C">
        <w:rPr>
          <w:rFonts w:cs="Arial"/>
          <w:bCs/>
          <w:szCs w:val="22"/>
        </w:rPr>
        <w:t xml:space="preserve"> and investment practice</w:t>
      </w:r>
      <w:r w:rsidRPr="00B80EF0">
        <w:rPr>
          <w:rFonts w:cs="Arial"/>
          <w:szCs w:val="22"/>
        </w:rPr>
        <w:t>.</w:t>
      </w:r>
    </w:p>
    <w:p w14:paraId="6044E8D1" w14:textId="2A8426AB" w:rsidR="00B80EF0" w:rsidRPr="00B80EF0" w:rsidRDefault="00B80EF0" w:rsidP="00B80EF0">
      <w:pPr>
        <w:autoSpaceDE w:val="0"/>
        <w:autoSpaceDN w:val="0"/>
        <w:adjustRightInd w:val="0"/>
        <w:rPr>
          <w:rFonts w:cs="Arial"/>
          <w:szCs w:val="22"/>
        </w:rPr>
      </w:pPr>
      <w:r w:rsidRPr="00B80EF0">
        <w:rPr>
          <w:rFonts w:cs="Arial"/>
          <w:szCs w:val="22"/>
        </w:rPr>
        <w:t xml:space="preserve">A reasonable assurance engagement in accordance with ISAE 3000 (Revised) involves performing procedures to obtain evidence about </w:t>
      </w:r>
      <w:r w:rsidR="00784DE8">
        <w:rPr>
          <w:rFonts w:cs="Arial"/>
          <w:szCs w:val="22"/>
        </w:rPr>
        <w:t xml:space="preserve">whether </w:t>
      </w:r>
      <w:r w:rsidRPr="00B80EF0">
        <w:rPr>
          <w:rFonts w:cs="Arial"/>
          <w:szCs w:val="22"/>
        </w:rPr>
        <w:t xml:space="preserve">the </w:t>
      </w:r>
      <w:r w:rsidR="00EC0A4A">
        <w:rPr>
          <w:rFonts w:cs="Arial"/>
          <w:szCs w:val="22"/>
        </w:rPr>
        <w:t>l</w:t>
      </w:r>
      <w:r w:rsidR="004E2A3B">
        <w:rPr>
          <w:rFonts w:cs="Arial"/>
          <w:szCs w:val="22"/>
        </w:rPr>
        <w:t>egal practitioners’</w:t>
      </w:r>
      <w:r w:rsidRPr="00B80EF0">
        <w:rPr>
          <w:rFonts w:cs="Arial"/>
          <w:szCs w:val="22"/>
        </w:rPr>
        <w:t xml:space="preserve"> trust accounts </w:t>
      </w:r>
      <w:r w:rsidR="00784DE8" w:rsidRPr="00784DE8">
        <w:rPr>
          <w:rFonts w:cs="Arial"/>
          <w:szCs w:val="22"/>
        </w:rPr>
        <w:t xml:space="preserve">were maintained in compliance </w:t>
      </w:r>
      <w:r w:rsidRPr="00B80EF0">
        <w:rPr>
          <w:rFonts w:cs="Arial"/>
          <w:szCs w:val="22"/>
        </w:rPr>
        <w:t xml:space="preserve">with the Act and the Rules. The nature, timing and extent of the procedures selected depend on our </w:t>
      </w:r>
      <w:r w:rsidR="00753698">
        <w:rPr>
          <w:rFonts w:cs="Arial"/>
          <w:szCs w:val="22"/>
        </w:rPr>
        <w:t xml:space="preserve">professional </w:t>
      </w:r>
      <w:r w:rsidRPr="00B80EF0">
        <w:rPr>
          <w:rFonts w:cs="Arial"/>
          <w:szCs w:val="22"/>
        </w:rPr>
        <w:t xml:space="preserve">judgement, including the assessment of the risks of non-compliance with </w:t>
      </w:r>
      <w:r w:rsidR="00C10B4E">
        <w:rPr>
          <w:rFonts w:cs="Arial"/>
          <w:szCs w:val="22"/>
        </w:rPr>
        <w:t xml:space="preserve">the </w:t>
      </w:r>
      <w:r w:rsidRPr="00B80EF0">
        <w:rPr>
          <w:rFonts w:cs="Arial"/>
          <w:szCs w:val="22"/>
        </w:rPr>
        <w:t>Act and Rules, whether due to fraud</w:t>
      </w:r>
      <w:r w:rsidR="0066600D">
        <w:rPr>
          <w:rFonts w:cs="Arial"/>
          <w:szCs w:val="22"/>
        </w:rPr>
        <w:t>, theft</w:t>
      </w:r>
      <w:r w:rsidRPr="00B80EF0">
        <w:rPr>
          <w:rFonts w:cs="Arial"/>
          <w:szCs w:val="22"/>
        </w:rPr>
        <w:t xml:space="preserve"> and error. In making those risk assessments</w:t>
      </w:r>
      <w:r w:rsidR="0051676D">
        <w:rPr>
          <w:rFonts w:cs="Arial"/>
          <w:szCs w:val="22"/>
        </w:rPr>
        <w:t>,</w:t>
      </w:r>
      <w:r w:rsidRPr="00B80EF0">
        <w:rPr>
          <w:rFonts w:cs="Arial"/>
          <w:szCs w:val="22"/>
        </w:rPr>
        <w:t xml:space="preserve"> we will consider internal control</w:t>
      </w:r>
      <w:r w:rsidR="0051676D">
        <w:rPr>
          <w:rFonts w:cs="Arial"/>
          <w:szCs w:val="22"/>
        </w:rPr>
        <w:t xml:space="preserve"> that is </w:t>
      </w:r>
      <w:r w:rsidRPr="00B80EF0">
        <w:rPr>
          <w:rFonts w:cs="Arial"/>
          <w:szCs w:val="22"/>
        </w:rPr>
        <w:t xml:space="preserve">relevant to the engagement in order to design procedures that are appropriate in the circumstances, but not for the purpose of expressing an opinion on the effectiveness of internal control. Our engagement will include the following procedures: </w:t>
      </w:r>
    </w:p>
    <w:p w14:paraId="4EA4775C" w14:textId="06F411B2" w:rsidR="00B80EF0" w:rsidRPr="00B80EF0" w:rsidRDefault="00B80EF0" w:rsidP="00F41F0A">
      <w:pPr>
        <w:numPr>
          <w:ilvl w:val="0"/>
          <w:numId w:val="15"/>
        </w:numPr>
        <w:autoSpaceDE w:val="0"/>
        <w:autoSpaceDN w:val="0"/>
        <w:adjustRightInd w:val="0"/>
        <w:ind w:left="426" w:hanging="426"/>
        <w:rPr>
          <w:rFonts w:eastAsia="Times New Roman" w:cs="Arial"/>
          <w:szCs w:val="22"/>
        </w:rPr>
      </w:pPr>
      <w:r w:rsidRPr="0018375C">
        <w:rPr>
          <w:rFonts w:eastAsia="Times New Roman" w:cs="Arial"/>
        </w:rPr>
        <w:t>Considering</w:t>
      </w:r>
      <w:r w:rsidRPr="0018375C">
        <w:rPr>
          <w:rFonts w:eastAsia="Times New Roman" w:cs="Arial"/>
          <w:szCs w:val="22"/>
        </w:rPr>
        <w:t>, and applying when applicable in the engagement circumstances, the guidance in the</w:t>
      </w:r>
      <w:r w:rsidR="00122520" w:rsidRPr="0018375C">
        <w:rPr>
          <w:rFonts w:eastAsia="Times New Roman" w:cs="Arial"/>
          <w:szCs w:val="22"/>
        </w:rPr>
        <w:t xml:space="preserve"> </w:t>
      </w:r>
      <w:r w:rsidRPr="0018375C">
        <w:rPr>
          <w:rFonts w:eastAsia="Times New Roman" w:cs="Arial"/>
          <w:i/>
          <w:szCs w:val="22"/>
        </w:rPr>
        <w:t xml:space="preserve">Guide for Registered Auditors: Engagements on </w:t>
      </w:r>
      <w:r w:rsidR="004E2A3B" w:rsidRPr="0018375C">
        <w:rPr>
          <w:rFonts w:eastAsia="Times New Roman" w:cs="Arial"/>
          <w:i/>
          <w:szCs w:val="22"/>
        </w:rPr>
        <w:t xml:space="preserve">Legal </w:t>
      </w:r>
      <w:r w:rsidR="00B55081" w:rsidRPr="0018375C">
        <w:rPr>
          <w:rFonts w:eastAsia="Times New Roman" w:cs="Arial"/>
          <w:i/>
          <w:szCs w:val="22"/>
        </w:rPr>
        <w:t>P</w:t>
      </w:r>
      <w:r w:rsidR="004E2A3B" w:rsidRPr="0018375C">
        <w:rPr>
          <w:rFonts w:eastAsia="Times New Roman" w:cs="Arial"/>
          <w:i/>
          <w:szCs w:val="22"/>
        </w:rPr>
        <w:t>ractitioners’</w:t>
      </w:r>
      <w:r w:rsidRPr="0018375C">
        <w:rPr>
          <w:rFonts w:eastAsia="Times New Roman" w:cs="Arial"/>
          <w:i/>
          <w:szCs w:val="22"/>
        </w:rPr>
        <w:t xml:space="preserve"> Trust Accounts</w:t>
      </w:r>
      <w:r w:rsidRPr="0018375C">
        <w:rPr>
          <w:rFonts w:eastAsia="Times New Roman" w:cs="Arial"/>
          <w:szCs w:val="22"/>
        </w:rPr>
        <w:t xml:space="preserve"> </w:t>
      </w:r>
      <w:r w:rsidR="00CB7C1A" w:rsidRPr="0018375C">
        <w:rPr>
          <w:rFonts w:eastAsia="Times New Roman" w:cs="Arial"/>
          <w:i/>
          <w:iCs/>
          <w:szCs w:val="22"/>
          <w:lang w:val="en-US"/>
        </w:rPr>
        <w:t xml:space="preserve">(Revised </w:t>
      </w:r>
      <w:r w:rsidR="007C086B" w:rsidRPr="0018375C">
        <w:rPr>
          <w:rFonts w:eastAsia="Times New Roman" w:cs="Arial"/>
          <w:i/>
          <w:iCs/>
          <w:szCs w:val="22"/>
          <w:lang w:val="en-US"/>
        </w:rPr>
        <w:t>March</w:t>
      </w:r>
      <w:r w:rsidR="00CB7C1A" w:rsidRPr="0018375C">
        <w:rPr>
          <w:rFonts w:eastAsia="Times New Roman" w:cs="Arial"/>
          <w:i/>
          <w:iCs/>
          <w:szCs w:val="22"/>
          <w:lang w:val="en-US"/>
        </w:rPr>
        <w:t xml:space="preserve"> 20</w:t>
      </w:r>
      <w:r w:rsidR="007C086B" w:rsidRPr="0018375C">
        <w:rPr>
          <w:rFonts w:eastAsia="Times New Roman" w:cs="Arial"/>
          <w:i/>
          <w:iCs/>
          <w:szCs w:val="22"/>
          <w:lang w:val="en-US"/>
        </w:rPr>
        <w:t>20</w:t>
      </w:r>
      <w:r w:rsidR="00CB7C1A" w:rsidRPr="0018375C">
        <w:rPr>
          <w:rFonts w:eastAsia="Times New Roman" w:cs="Arial"/>
          <w:i/>
          <w:iCs/>
          <w:szCs w:val="22"/>
          <w:lang w:val="en-US"/>
        </w:rPr>
        <w:t xml:space="preserve">) </w:t>
      </w:r>
      <w:r w:rsidRPr="0018375C">
        <w:rPr>
          <w:rFonts w:eastAsia="Times New Roman" w:cs="Arial"/>
          <w:szCs w:val="22"/>
        </w:rPr>
        <w:t>issued</w:t>
      </w:r>
      <w:r w:rsidRPr="00B80EF0">
        <w:rPr>
          <w:rFonts w:eastAsia="Times New Roman" w:cs="Arial"/>
          <w:szCs w:val="22"/>
        </w:rPr>
        <w:t xml:space="preserve"> by the I</w:t>
      </w:r>
      <w:r w:rsidR="00EA5048">
        <w:rPr>
          <w:rFonts w:eastAsia="Times New Roman" w:cs="Arial"/>
          <w:szCs w:val="22"/>
        </w:rPr>
        <w:t>RBA</w:t>
      </w:r>
      <w:r w:rsidR="0051676D">
        <w:rPr>
          <w:rFonts w:eastAsia="Times New Roman" w:cs="Arial"/>
          <w:szCs w:val="22"/>
        </w:rPr>
        <w:t>.</w:t>
      </w:r>
      <w:r w:rsidRPr="00B80EF0">
        <w:rPr>
          <w:rFonts w:eastAsia="Times New Roman" w:cs="Arial"/>
          <w:szCs w:val="22"/>
        </w:rPr>
        <w:t xml:space="preserve"> </w:t>
      </w:r>
    </w:p>
    <w:p w14:paraId="1683F1AC" w14:textId="7237324F" w:rsidR="00B80EF0" w:rsidRPr="00B80EF0" w:rsidRDefault="00B80EF0" w:rsidP="00F41F0A">
      <w:pPr>
        <w:numPr>
          <w:ilvl w:val="0"/>
          <w:numId w:val="15"/>
        </w:numPr>
        <w:autoSpaceDE w:val="0"/>
        <w:autoSpaceDN w:val="0"/>
        <w:adjustRightInd w:val="0"/>
        <w:ind w:left="426" w:hanging="426"/>
        <w:rPr>
          <w:rFonts w:eastAsia="Times New Roman" w:cs="Arial"/>
          <w:szCs w:val="22"/>
        </w:rPr>
      </w:pPr>
      <w:r w:rsidRPr="0091774D">
        <w:rPr>
          <w:rFonts w:eastAsia="Times New Roman" w:cs="Arial"/>
        </w:rPr>
        <w:t>Making</w:t>
      </w:r>
      <w:r w:rsidRPr="00B80EF0">
        <w:rPr>
          <w:rFonts w:eastAsia="Times New Roman" w:cs="Arial"/>
          <w:szCs w:val="22"/>
        </w:rPr>
        <w:t xml:space="preserve"> inquiries of the </w:t>
      </w:r>
      <w:r w:rsidR="00677D57">
        <w:rPr>
          <w:rFonts w:eastAsia="Times New Roman" w:cs="Arial"/>
          <w:szCs w:val="22"/>
        </w:rPr>
        <w:t>legal practitioner</w:t>
      </w:r>
      <w:r w:rsidRPr="00B80EF0">
        <w:rPr>
          <w:rFonts w:eastAsia="Times New Roman" w:cs="Arial"/>
          <w:szCs w:val="22"/>
        </w:rPr>
        <w:t xml:space="preserve"> and </w:t>
      </w:r>
      <w:r w:rsidR="00C51E6A" w:rsidRPr="00C51E6A">
        <w:rPr>
          <w:rFonts w:eastAsia="Times New Roman" w:cs="Arial"/>
          <w:bCs/>
          <w:szCs w:val="22"/>
        </w:rPr>
        <w:t>persons within the practice</w:t>
      </w:r>
      <w:r w:rsidR="0051676D">
        <w:rPr>
          <w:rFonts w:eastAsia="Times New Roman" w:cs="Arial"/>
          <w:bCs/>
          <w:szCs w:val="22"/>
        </w:rPr>
        <w:t>.</w:t>
      </w:r>
      <w:r w:rsidRPr="00B80EF0">
        <w:rPr>
          <w:rFonts w:eastAsia="Times New Roman" w:cs="Arial"/>
          <w:szCs w:val="22"/>
        </w:rPr>
        <w:t xml:space="preserve"> </w:t>
      </w:r>
    </w:p>
    <w:p w14:paraId="5EDB0084" w14:textId="5006612F" w:rsidR="00B80EF0" w:rsidRPr="00B80EF0" w:rsidRDefault="00B80EF0" w:rsidP="00F41F0A">
      <w:pPr>
        <w:numPr>
          <w:ilvl w:val="0"/>
          <w:numId w:val="15"/>
        </w:numPr>
        <w:autoSpaceDE w:val="0"/>
        <w:autoSpaceDN w:val="0"/>
        <w:adjustRightInd w:val="0"/>
        <w:ind w:left="426" w:hanging="426"/>
        <w:rPr>
          <w:rFonts w:eastAsia="Times New Roman" w:cs="Arial"/>
          <w:szCs w:val="22"/>
        </w:rPr>
      </w:pPr>
      <w:r w:rsidRPr="00B80EF0">
        <w:rPr>
          <w:rFonts w:eastAsia="Times New Roman" w:cs="Arial"/>
          <w:szCs w:val="22"/>
        </w:rPr>
        <w:t xml:space="preserve">Testing of </w:t>
      </w:r>
      <w:r w:rsidRPr="0091774D">
        <w:rPr>
          <w:rFonts w:eastAsia="Times New Roman" w:cs="Arial"/>
        </w:rPr>
        <w:t>transactions</w:t>
      </w:r>
      <w:r w:rsidRPr="00B80EF0">
        <w:rPr>
          <w:rFonts w:eastAsia="Times New Roman" w:cs="Arial"/>
          <w:szCs w:val="22"/>
        </w:rPr>
        <w:t xml:space="preserve"> for all significant </w:t>
      </w:r>
      <w:r w:rsidR="003365FA">
        <w:rPr>
          <w:rFonts w:eastAsia="Times New Roman" w:cs="Arial"/>
          <w:szCs w:val="22"/>
        </w:rPr>
        <w:t xml:space="preserve">service </w:t>
      </w:r>
      <w:r w:rsidRPr="00B80EF0">
        <w:rPr>
          <w:rFonts w:eastAsia="Times New Roman" w:cs="Arial"/>
          <w:szCs w:val="22"/>
        </w:rPr>
        <w:t>activities</w:t>
      </w:r>
      <w:r w:rsidR="00606673">
        <w:rPr>
          <w:rFonts w:eastAsia="Times New Roman" w:cs="Arial"/>
          <w:szCs w:val="22"/>
        </w:rPr>
        <w:t>,</w:t>
      </w:r>
      <w:r w:rsidRPr="00B80EF0">
        <w:rPr>
          <w:rFonts w:eastAsia="Times New Roman" w:cs="Arial"/>
          <w:szCs w:val="22"/>
        </w:rPr>
        <w:t xml:space="preserve"> with the objective of evaluating whether:</w:t>
      </w:r>
    </w:p>
    <w:p w14:paraId="12AFA82A" w14:textId="50A52A38" w:rsidR="00B80EF0" w:rsidRPr="00B80EF0" w:rsidRDefault="00B80EF0" w:rsidP="00F41F0A">
      <w:pPr>
        <w:numPr>
          <w:ilvl w:val="1"/>
          <w:numId w:val="15"/>
        </w:numPr>
        <w:autoSpaceDE w:val="0"/>
        <w:autoSpaceDN w:val="0"/>
        <w:adjustRightInd w:val="0"/>
        <w:ind w:left="709" w:hanging="283"/>
        <w:rPr>
          <w:rFonts w:cs="Arial"/>
          <w:szCs w:val="22"/>
        </w:rPr>
      </w:pPr>
      <w:r w:rsidRPr="0091774D">
        <w:rPr>
          <w:rFonts w:eastAsia="Times New Roman" w:cs="Arial"/>
        </w:rPr>
        <w:t>Transactions</w:t>
      </w:r>
      <w:r w:rsidRPr="00B80EF0">
        <w:rPr>
          <w:rFonts w:cs="Arial"/>
          <w:szCs w:val="22"/>
        </w:rPr>
        <w:t xml:space="preserve"> were appropriately identified as trust </w:t>
      </w:r>
      <w:r w:rsidR="008F2108">
        <w:rPr>
          <w:rFonts w:cs="Arial"/>
          <w:szCs w:val="22"/>
        </w:rPr>
        <w:t xml:space="preserve">account </w:t>
      </w:r>
      <w:r w:rsidRPr="00B80EF0">
        <w:rPr>
          <w:rFonts w:cs="Arial"/>
          <w:szCs w:val="22"/>
        </w:rPr>
        <w:t xml:space="preserve">transactions; </w:t>
      </w:r>
    </w:p>
    <w:p w14:paraId="77D30F6C" w14:textId="4A9202ED" w:rsidR="00B80EF0" w:rsidRPr="0091774D" w:rsidRDefault="00B80EF0" w:rsidP="00F41F0A">
      <w:pPr>
        <w:numPr>
          <w:ilvl w:val="1"/>
          <w:numId w:val="15"/>
        </w:numPr>
        <w:autoSpaceDE w:val="0"/>
        <w:autoSpaceDN w:val="0"/>
        <w:adjustRightInd w:val="0"/>
        <w:ind w:left="709" w:hanging="283"/>
        <w:rPr>
          <w:rFonts w:eastAsia="Times New Roman" w:cs="Arial"/>
        </w:rPr>
      </w:pPr>
      <w:r w:rsidRPr="0091774D">
        <w:rPr>
          <w:rFonts w:eastAsia="Times New Roman" w:cs="Arial"/>
        </w:rPr>
        <w:t xml:space="preserve">Trust </w:t>
      </w:r>
      <w:r w:rsidR="008F2108">
        <w:rPr>
          <w:rFonts w:eastAsia="Times New Roman" w:cs="Arial"/>
        </w:rPr>
        <w:t xml:space="preserve">account </w:t>
      </w:r>
      <w:r w:rsidRPr="0091774D">
        <w:rPr>
          <w:rFonts w:eastAsia="Times New Roman" w:cs="Arial"/>
        </w:rPr>
        <w:t xml:space="preserve">transactions were </w:t>
      </w:r>
      <w:r w:rsidR="00960794">
        <w:rPr>
          <w:rFonts w:eastAsia="Times New Roman" w:cs="Arial"/>
        </w:rPr>
        <w:t xml:space="preserve">made </w:t>
      </w:r>
      <w:r w:rsidRPr="0091774D">
        <w:rPr>
          <w:rFonts w:eastAsia="Times New Roman" w:cs="Arial"/>
        </w:rPr>
        <w:t>in accordance with mandates and supported by adequate documentation and narrative to identify from whom funds were received, and for whose credit;</w:t>
      </w:r>
      <w:r w:rsidR="0054505F">
        <w:rPr>
          <w:rFonts w:eastAsia="Times New Roman" w:cs="Arial"/>
        </w:rPr>
        <w:t xml:space="preserve"> </w:t>
      </w:r>
    </w:p>
    <w:p w14:paraId="77039CF7" w14:textId="5E870C3F" w:rsidR="00B80EF0" w:rsidRPr="0091774D" w:rsidRDefault="00B80EF0" w:rsidP="00F41F0A">
      <w:pPr>
        <w:numPr>
          <w:ilvl w:val="1"/>
          <w:numId w:val="15"/>
        </w:numPr>
        <w:autoSpaceDE w:val="0"/>
        <w:autoSpaceDN w:val="0"/>
        <w:adjustRightInd w:val="0"/>
        <w:ind w:left="709" w:hanging="283"/>
        <w:rPr>
          <w:rFonts w:eastAsia="Times New Roman" w:cs="Arial"/>
        </w:rPr>
      </w:pPr>
      <w:r w:rsidRPr="0091774D">
        <w:rPr>
          <w:rFonts w:eastAsia="Times New Roman" w:cs="Arial"/>
        </w:rPr>
        <w:t>Deposits and withdrawals from the trust bank account</w:t>
      </w:r>
      <w:r w:rsidR="00C4450B">
        <w:rPr>
          <w:rFonts w:eastAsia="Times New Roman" w:cs="Arial"/>
        </w:rPr>
        <w:t>s</w:t>
      </w:r>
      <w:r w:rsidRPr="0091774D">
        <w:rPr>
          <w:rFonts w:eastAsia="Times New Roman" w:cs="Arial"/>
        </w:rPr>
        <w:t xml:space="preserve"> were to, or for, a trust creditor; and </w:t>
      </w:r>
    </w:p>
    <w:p w14:paraId="60A99DF3" w14:textId="46EBD384" w:rsidR="00B80EF0" w:rsidRPr="00B80EF0" w:rsidRDefault="00B80EF0" w:rsidP="00F41F0A">
      <w:pPr>
        <w:numPr>
          <w:ilvl w:val="1"/>
          <w:numId w:val="15"/>
        </w:numPr>
        <w:autoSpaceDE w:val="0"/>
        <w:autoSpaceDN w:val="0"/>
        <w:adjustRightInd w:val="0"/>
        <w:ind w:left="709" w:hanging="283"/>
        <w:rPr>
          <w:rFonts w:cs="Arial"/>
          <w:szCs w:val="22"/>
        </w:rPr>
      </w:pPr>
      <w:r w:rsidRPr="0091774D">
        <w:rPr>
          <w:rFonts w:eastAsia="Times New Roman" w:cs="Arial"/>
        </w:rPr>
        <w:t xml:space="preserve">Transfers to the </w:t>
      </w:r>
      <w:r w:rsidR="004E2A3B" w:rsidRPr="0091774D">
        <w:rPr>
          <w:rFonts w:eastAsia="Times New Roman" w:cs="Arial"/>
        </w:rPr>
        <w:t>legal practitioner’s</w:t>
      </w:r>
      <w:r w:rsidRPr="0091774D">
        <w:rPr>
          <w:rFonts w:eastAsia="Times New Roman" w:cs="Arial"/>
        </w:rPr>
        <w:t xml:space="preserve"> business </w:t>
      </w:r>
      <w:r w:rsidR="00BD40BA">
        <w:rPr>
          <w:rFonts w:eastAsia="Times New Roman" w:cs="Arial"/>
        </w:rPr>
        <w:t xml:space="preserve">bank </w:t>
      </w:r>
      <w:r w:rsidRPr="0091774D">
        <w:rPr>
          <w:rFonts w:eastAsia="Times New Roman" w:cs="Arial"/>
        </w:rPr>
        <w:t>account</w:t>
      </w:r>
      <w:r w:rsidR="00A452E0">
        <w:rPr>
          <w:rFonts w:eastAsia="Times New Roman" w:cs="Arial"/>
        </w:rPr>
        <w:t>s</w:t>
      </w:r>
      <w:r w:rsidRPr="0091774D">
        <w:rPr>
          <w:rFonts w:eastAsia="Times New Roman" w:cs="Arial"/>
        </w:rPr>
        <w:t xml:space="preserve"> were only in respect of mon</w:t>
      </w:r>
      <w:r w:rsidR="00610D53">
        <w:rPr>
          <w:rFonts w:eastAsia="Times New Roman" w:cs="Arial"/>
        </w:rPr>
        <w:t>ies</w:t>
      </w:r>
      <w:r w:rsidRPr="0091774D">
        <w:rPr>
          <w:rFonts w:eastAsia="Times New Roman" w:cs="Arial"/>
        </w:rPr>
        <w:t xml:space="preserve"> to be due to the </w:t>
      </w:r>
      <w:r w:rsidR="00677D57" w:rsidRPr="0091774D">
        <w:rPr>
          <w:rFonts w:eastAsia="Times New Roman" w:cs="Arial"/>
        </w:rPr>
        <w:t>legal practitioner</w:t>
      </w:r>
      <w:r w:rsidR="00FD23E0">
        <w:rPr>
          <w:rFonts w:eastAsia="Times New Roman" w:cs="Arial"/>
        </w:rPr>
        <w:t>.</w:t>
      </w:r>
      <w:r w:rsidRPr="0091774D">
        <w:rPr>
          <w:rFonts w:eastAsia="Times New Roman" w:cs="Arial"/>
        </w:rPr>
        <w:t xml:space="preserve"> </w:t>
      </w:r>
    </w:p>
    <w:p w14:paraId="0E43BCA4" w14:textId="04817159" w:rsidR="001B77F8" w:rsidRPr="006B7528" w:rsidRDefault="00B80EF0" w:rsidP="00F41F0A">
      <w:pPr>
        <w:numPr>
          <w:ilvl w:val="0"/>
          <w:numId w:val="15"/>
        </w:numPr>
        <w:autoSpaceDE w:val="0"/>
        <w:autoSpaceDN w:val="0"/>
        <w:adjustRightInd w:val="0"/>
        <w:ind w:left="426" w:hanging="426"/>
      </w:pPr>
      <w:r w:rsidRPr="0091774D">
        <w:rPr>
          <w:rFonts w:eastAsia="Times New Roman" w:cs="Arial"/>
        </w:rPr>
        <w:t>Testing</w:t>
      </w:r>
      <w:r w:rsidRPr="00B80EF0">
        <w:rPr>
          <w:rFonts w:cs="Arial"/>
          <w:szCs w:val="22"/>
        </w:rPr>
        <w:t xml:space="preserve"> and/or </w:t>
      </w:r>
      <w:r w:rsidRPr="0091774D">
        <w:rPr>
          <w:rFonts w:eastAsia="Times New Roman" w:cs="Arial"/>
          <w:szCs w:val="22"/>
        </w:rPr>
        <w:t>scrutinising</w:t>
      </w:r>
      <w:r w:rsidRPr="00B80EF0">
        <w:rPr>
          <w:rFonts w:cs="Arial"/>
          <w:szCs w:val="22"/>
        </w:rPr>
        <w:t xml:space="preserve"> bank reconciliations, as we consider appropriate in the engagement circumstances, and evaluating </w:t>
      </w:r>
      <w:r w:rsidR="005015D0">
        <w:rPr>
          <w:rFonts w:cs="Arial"/>
          <w:szCs w:val="22"/>
        </w:rPr>
        <w:t xml:space="preserve">the records made available to us against the </w:t>
      </w:r>
      <w:r w:rsidRPr="00B80EF0">
        <w:rPr>
          <w:rFonts w:cs="Arial"/>
          <w:szCs w:val="22"/>
        </w:rPr>
        <w:t>external confirmations requested from financial institutions</w:t>
      </w:r>
      <w:r w:rsidR="001B77F8">
        <w:rPr>
          <w:rFonts w:cs="Arial"/>
          <w:szCs w:val="22"/>
        </w:rPr>
        <w:t>.</w:t>
      </w:r>
      <w:r w:rsidR="00C40ED3">
        <w:rPr>
          <w:rFonts w:cs="Arial"/>
          <w:szCs w:val="22"/>
        </w:rPr>
        <w:t xml:space="preserve"> </w:t>
      </w:r>
    </w:p>
    <w:p w14:paraId="57A89C7E" w14:textId="74E606FF" w:rsidR="00B80EF0" w:rsidRPr="00B80EF0" w:rsidRDefault="00B80EF0">
      <w:pPr>
        <w:autoSpaceDE w:val="0"/>
        <w:autoSpaceDN w:val="0"/>
        <w:adjustRightInd w:val="0"/>
        <w:rPr>
          <w:rFonts w:cs="Arial"/>
          <w:szCs w:val="22"/>
        </w:rPr>
      </w:pPr>
      <w:r w:rsidRPr="00B80EF0">
        <w:rPr>
          <w:rFonts w:cs="Arial"/>
          <w:szCs w:val="22"/>
        </w:rPr>
        <w:t xml:space="preserve">Reasonable assurance is a high level of </w:t>
      </w:r>
      <w:proofErr w:type="gramStart"/>
      <w:r w:rsidRPr="00B80EF0">
        <w:rPr>
          <w:rFonts w:cs="Arial"/>
          <w:szCs w:val="22"/>
        </w:rPr>
        <w:t>assurance, but</w:t>
      </w:r>
      <w:proofErr w:type="gramEnd"/>
      <w:r w:rsidRPr="00B80EF0">
        <w:rPr>
          <w:rFonts w:cs="Arial"/>
          <w:szCs w:val="22"/>
        </w:rPr>
        <w:t xml:space="preserve"> is not a guarantee that an assurance engagement conducted in accordance with ISAE</w:t>
      </w:r>
      <w:r w:rsidR="0078280C">
        <w:rPr>
          <w:rFonts w:cs="Arial"/>
          <w:szCs w:val="22"/>
        </w:rPr>
        <w:t xml:space="preserve"> 3000 (Revised)</w:t>
      </w:r>
      <w:r w:rsidRPr="00B80EF0">
        <w:rPr>
          <w:rFonts w:cs="Arial"/>
          <w:szCs w:val="22"/>
        </w:rPr>
        <w:t xml:space="preserve"> will always detect a material misstatement when it exists. Misstatements can arise from actions or omissions to act due to fraud</w:t>
      </w:r>
      <w:r w:rsidR="0066600D">
        <w:rPr>
          <w:rFonts w:cs="Arial"/>
          <w:szCs w:val="22"/>
        </w:rPr>
        <w:t>, theft</w:t>
      </w:r>
      <w:r w:rsidRPr="00B80EF0">
        <w:rPr>
          <w:rFonts w:cs="Arial"/>
          <w:szCs w:val="22"/>
        </w:rPr>
        <w:t xml:space="preserve"> or error and are considered material if they, individually or in aggregate, could reasonably be expected to influence relevant decisions of users taken on the basis of the subject matter information.</w:t>
      </w:r>
    </w:p>
    <w:p w14:paraId="7A888176" w14:textId="37A75029" w:rsidR="00B80EF0" w:rsidRPr="00B80EF0" w:rsidRDefault="00B80EF0" w:rsidP="00B80EF0">
      <w:pPr>
        <w:autoSpaceDE w:val="0"/>
        <w:autoSpaceDN w:val="0"/>
        <w:adjustRightInd w:val="0"/>
        <w:rPr>
          <w:rFonts w:cs="Arial"/>
          <w:szCs w:val="22"/>
        </w:rPr>
      </w:pPr>
      <w:r w:rsidRPr="00B80EF0">
        <w:rPr>
          <w:rFonts w:cs="Arial"/>
          <w:szCs w:val="22"/>
        </w:rPr>
        <w:t xml:space="preserve">Due to the inherent limitations of an assurance engagement together with the inherent limitations of internal control, </w:t>
      </w:r>
      <w:r w:rsidRPr="00B80EF0">
        <w:rPr>
          <w:rFonts w:cs="Arial"/>
          <w:szCs w:val="22"/>
          <w:lang w:val="en-ZA"/>
        </w:rPr>
        <w:t>there is an unavoidable risk that some material misstatements may not be detected, even though the engagement is properly planned and performed in accordance with ISAE 3000 (Revised)</w:t>
      </w:r>
      <w:r w:rsidRPr="00B80EF0">
        <w:rPr>
          <w:rFonts w:cs="Arial"/>
          <w:szCs w:val="22"/>
        </w:rPr>
        <w:t>.</w:t>
      </w:r>
    </w:p>
    <w:p w14:paraId="61DB7716" w14:textId="77777777" w:rsidR="00B80EF0" w:rsidRPr="00B80EF0" w:rsidRDefault="00B80EF0" w:rsidP="00B80EF0">
      <w:pPr>
        <w:autoSpaceDE w:val="0"/>
        <w:autoSpaceDN w:val="0"/>
        <w:adjustRightInd w:val="0"/>
        <w:rPr>
          <w:rFonts w:cs="Arial"/>
          <w:i/>
          <w:szCs w:val="22"/>
        </w:rPr>
      </w:pPr>
      <w:r w:rsidRPr="00B80EF0">
        <w:rPr>
          <w:rFonts w:cs="Arial"/>
          <w:szCs w:val="22"/>
        </w:rPr>
        <w:lastRenderedPageBreak/>
        <w:t>We shall not be responsible for reporting on any relevant events or transactions beyond the period covered by our reasonable assurance engagement. As part of an assurance engagement in accordance with ISAE 3000 (Revised), we exercise professional judgement and maintain professional scepticism throughout the engagement.</w:t>
      </w:r>
    </w:p>
    <w:p w14:paraId="3B74847F" w14:textId="77777777" w:rsidR="00B80EF0" w:rsidRPr="00B80EF0" w:rsidRDefault="00B80EF0" w:rsidP="00B80EF0">
      <w:pPr>
        <w:autoSpaceDE w:val="0"/>
        <w:autoSpaceDN w:val="0"/>
        <w:adjustRightInd w:val="0"/>
        <w:rPr>
          <w:rFonts w:cs="Arial"/>
          <w:i/>
          <w:szCs w:val="22"/>
        </w:rPr>
      </w:pPr>
      <w:r w:rsidRPr="00B80EF0">
        <w:rPr>
          <w:rFonts w:cs="Arial"/>
          <w:i/>
          <w:szCs w:val="22"/>
        </w:rPr>
        <w:t>Other matters</w:t>
      </w:r>
    </w:p>
    <w:p w14:paraId="000BDF7F" w14:textId="77777777" w:rsidR="00B80EF0" w:rsidRPr="00B80EF0" w:rsidRDefault="00B80EF0" w:rsidP="00B80EF0">
      <w:pPr>
        <w:keepNext/>
        <w:keepLines/>
        <w:autoSpaceDE w:val="0"/>
        <w:autoSpaceDN w:val="0"/>
        <w:adjustRightInd w:val="0"/>
        <w:rPr>
          <w:rFonts w:cs="Arial"/>
          <w:bCs/>
          <w:szCs w:val="22"/>
        </w:rPr>
      </w:pPr>
      <w:r w:rsidRPr="00B80EF0">
        <w:rPr>
          <w:rFonts w:cs="Arial"/>
          <w:i/>
          <w:szCs w:val="22"/>
        </w:rPr>
        <w:t>&lt;Insert other information, such as fee arrangements, invoicing and other firm specific terms and conditions, as appropriate&gt;</w:t>
      </w:r>
    </w:p>
    <w:p w14:paraId="6289B911" w14:textId="582955B1" w:rsidR="00B80EF0" w:rsidRPr="00B80EF0" w:rsidRDefault="00B80EF0" w:rsidP="00B80EF0">
      <w:pPr>
        <w:keepNext/>
        <w:keepLines/>
        <w:autoSpaceDE w:val="0"/>
        <w:autoSpaceDN w:val="0"/>
        <w:adjustRightInd w:val="0"/>
        <w:rPr>
          <w:rFonts w:cs="Arial"/>
          <w:bCs/>
          <w:i/>
          <w:szCs w:val="22"/>
        </w:rPr>
      </w:pPr>
      <w:r w:rsidRPr="00B80EF0">
        <w:rPr>
          <w:rFonts w:cs="Arial"/>
          <w:bCs/>
          <w:i/>
          <w:szCs w:val="22"/>
        </w:rPr>
        <w:t xml:space="preserve">Our </w:t>
      </w:r>
      <w:r w:rsidR="00A37ED8">
        <w:rPr>
          <w:rFonts w:cs="Arial"/>
          <w:bCs/>
          <w:i/>
          <w:szCs w:val="22"/>
        </w:rPr>
        <w:t>R</w:t>
      </w:r>
      <w:r w:rsidRPr="00B80EF0">
        <w:rPr>
          <w:rFonts w:cs="Arial"/>
          <w:bCs/>
          <w:i/>
          <w:szCs w:val="22"/>
        </w:rPr>
        <w:t>eport</w:t>
      </w:r>
      <w:r w:rsidR="00164B07">
        <w:rPr>
          <w:rFonts w:cs="Arial"/>
          <w:bCs/>
          <w:i/>
          <w:szCs w:val="22"/>
        </w:rPr>
        <w:t xml:space="preserve"> on the </w:t>
      </w:r>
      <w:r w:rsidR="00A37ED8">
        <w:rPr>
          <w:rFonts w:cs="Arial"/>
          <w:bCs/>
          <w:i/>
          <w:szCs w:val="22"/>
        </w:rPr>
        <w:t>C</w:t>
      </w:r>
      <w:r w:rsidR="00164B07">
        <w:rPr>
          <w:rFonts w:cs="Arial"/>
          <w:bCs/>
          <w:i/>
          <w:szCs w:val="22"/>
        </w:rPr>
        <w:t>ompliance of the Legal Practitioner’s Trust Accounts with the Act and the Rules</w:t>
      </w:r>
    </w:p>
    <w:p w14:paraId="588DA847" w14:textId="7B7AFD5D" w:rsidR="00B80EF0" w:rsidRPr="00B80EF0" w:rsidRDefault="00B80EF0" w:rsidP="00B80EF0">
      <w:pPr>
        <w:autoSpaceDE w:val="0"/>
        <w:autoSpaceDN w:val="0"/>
        <w:adjustRightInd w:val="0"/>
        <w:rPr>
          <w:rFonts w:cs="Arial"/>
          <w:szCs w:val="22"/>
        </w:rPr>
      </w:pPr>
      <w:r w:rsidRPr="00B80EF0">
        <w:rPr>
          <w:rFonts w:cs="Arial"/>
          <w:bCs/>
          <w:szCs w:val="22"/>
        </w:rPr>
        <w:t xml:space="preserve">We expect to issue a report containing an opinion that the </w:t>
      </w:r>
      <w:r w:rsidR="004E2A3B">
        <w:rPr>
          <w:rFonts w:cs="Arial"/>
          <w:bCs/>
          <w:szCs w:val="22"/>
        </w:rPr>
        <w:t>legal practitioners’</w:t>
      </w:r>
      <w:r w:rsidRPr="00B80EF0">
        <w:rPr>
          <w:rFonts w:cs="Arial"/>
          <w:bCs/>
          <w:szCs w:val="22"/>
        </w:rPr>
        <w:t xml:space="preserve"> trust accounts of (</w:t>
      </w:r>
      <w:r w:rsidRPr="00B80EF0">
        <w:rPr>
          <w:rFonts w:cs="Arial"/>
          <w:bCs/>
          <w:i/>
          <w:iCs/>
          <w:szCs w:val="22"/>
        </w:rPr>
        <w:t xml:space="preserve">insert the name of the </w:t>
      </w:r>
      <w:r w:rsidR="004E2A3B">
        <w:rPr>
          <w:rFonts w:cs="Arial"/>
          <w:bCs/>
          <w:i/>
          <w:iCs/>
          <w:szCs w:val="22"/>
        </w:rPr>
        <w:t>legal practitioner’s</w:t>
      </w:r>
      <w:r w:rsidRPr="00B80EF0">
        <w:rPr>
          <w:rFonts w:cs="Arial"/>
          <w:bCs/>
          <w:i/>
          <w:iCs/>
          <w:szCs w:val="22"/>
        </w:rPr>
        <w:t xml:space="preserve"> firm</w:t>
      </w:r>
      <w:r w:rsidRPr="00B80EF0">
        <w:rPr>
          <w:rFonts w:cs="Arial"/>
          <w:bCs/>
          <w:szCs w:val="22"/>
        </w:rPr>
        <w:t xml:space="preserve">) for the </w:t>
      </w:r>
      <w:r w:rsidR="00232EDB" w:rsidRPr="00232EDB">
        <w:rPr>
          <w:rFonts w:cs="Arial"/>
          <w:bCs/>
          <w:szCs w:val="22"/>
        </w:rPr>
        <w:t>&lt;period from (</w:t>
      </w:r>
      <w:r w:rsidR="00232EDB" w:rsidRPr="00232EDB">
        <w:rPr>
          <w:rFonts w:cs="Arial"/>
          <w:bCs/>
          <w:i/>
          <w:iCs/>
          <w:szCs w:val="22"/>
        </w:rPr>
        <w:t>insert date</w:t>
      </w:r>
      <w:r w:rsidR="00232EDB" w:rsidRPr="00232EDB">
        <w:rPr>
          <w:rFonts w:cs="Arial"/>
          <w:bCs/>
          <w:szCs w:val="22"/>
        </w:rPr>
        <w:t>) to (</w:t>
      </w:r>
      <w:r w:rsidR="00232EDB" w:rsidRPr="00232EDB">
        <w:rPr>
          <w:rFonts w:cs="Arial"/>
          <w:bCs/>
          <w:i/>
          <w:iCs/>
          <w:szCs w:val="22"/>
        </w:rPr>
        <w:t xml:space="preserve">insert date)&gt; &lt;or </w:t>
      </w:r>
      <w:r w:rsidR="00232EDB" w:rsidRPr="006B7528">
        <w:rPr>
          <w:i/>
        </w:rPr>
        <w:t xml:space="preserve">year ended </w:t>
      </w:r>
      <w:r w:rsidR="00232EDB" w:rsidRPr="00232EDB">
        <w:rPr>
          <w:rFonts w:cs="Arial"/>
          <w:bCs/>
          <w:i/>
          <w:iCs/>
          <w:szCs w:val="22"/>
        </w:rPr>
        <w:t>&lt;insert date&gt;</w:t>
      </w:r>
      <w:r w:rsidR="00232EDB">
        <w:rPr>
          <w:rFonts w:cs="Arial"/>
          <w:bCs/>
          <w:i/>
          <w:iCs/>
          <w:szCs w:val="22"/>
        </w:rPr>
        <w:t>&gt;</w:t>
      </w:r>
      <w:r w:rsidRPr="00B80EF0">
        <w:rPr>
          <w:rFonts w:cs="Arial"/>
          <w:bCs/>
          <w:i/>
          <w:szCs w:val="22"/>
        </w:rPr>
        <w:t xml:space="preserve"> </w:t>
      </w:r>
      <w:bookmarkStart w:id="221" w:name="_Hlk14693734"/>
      <w:r w:rsidRPr="00B80EF0">
        <w:rPr>
          <w:rFonts w:cs="Arial"/>
          <w:bCs/>
          <w:szCs w:val="22"/>
        </w:rPr>
        <w:t xml:space="preserve">were maintained, in all material respects, in compliance with </w:t>
      </w:r>
      <w:bookmarkEnd w:id="221"/>
      <w:r w:rsidR="00297439">
        <w:rPr>
          <w:rFonts w:cs="Arial"/>
          <w:bCs/>
          <w:szCs w:val="22"/>
        </w:rPr>
        <w:t xml:space="preserve">the </w:t>
      </w:r>
      <w:r w:rsidRPr="00B80EF0">
        <w:rPr>
          <w:rFonts w:cs="Arial"/>
          <w:bCs/>
          <w:szCs w:val="22"/>
        </w:rPr>
        <w:t>Act and the Rules</w:t>
      </w:r>
      <w:r w:rsidRPr="00B80EF0">
        <w:rPr>
          <w:rFonts w:cs="Arial"/>
          <w:szCs w:val="22"/>
        </w:rPr>
        <w:t xml:space="preserve">. However, should our evidence obtained not support that opinion, we are </w:t>
      </w:r>
      <w:r w:rsidR="0078280C">
        <w:rPr>
          <w:rFonts w:cs="Arial"/>
          <w:szCs w:val="22"/>
        </w:rPr>
        <w:t>required</w:t>
      </w:r>
      <w:r w:rsidRPr="00B80EF0">
        <w:rPr>
          <w:rFonts w:cs="Arial"/>
          <w:szCs w:val="22"/>
        </w:rPr>
        <w:t xml:space="preserve"> by ISAE 3000 (Revised) to modify our opinion, listing exceptions and instances of non-compliance identified, or </w:t>
      </w:r>
      <w:proofErr w:type="gramStart"/>
      <w:r w:rsidRPr="00B80EF0">
        <w:rPr>
          <w:rFonts w:cs="Arial"/>
          <w:szCs w:val="22"/>
        </w:rPr>
        <w:t>giving an explanation for</w:t>
      </w:r>
      <w:proofErr w:type="gramEnd"/>
      <w:r w:rsidRPr="00B80EF0">
        <w:rPr>
          <w:rFonts w:cs="Arial"/>
          <w:szCs w:val="22"/>
        </w:rPr>
        <w:t xml:space="preserve"> reporting non-compliance. </w:t>
      </w:r>
    </w:p>
    <w:p w14:paraId="73DBACBF" w14:textId="3856CE33" w:rsidR="00164B07" w:rsidRDefault="00FD622F" w:rsidP="00B80EF0">
      <w:pPr>
        <w:keepNext/>
        <w:keepLines/>
        <w:autoSpaceDE w:val="0"/>
        <w:autoSpaceDN w:val="0"/>
        <w:adjustRightInd w:val="0"/>
        <w:rPr>
          <w:rFonts w:cs="Arial"/>
          <w:bCs/>
          <w:i/>
          <w:szCs w:val="22"/>
        </w:rPr>
      </w:pPr>
      <w:r w:rsidRPr="00FD622F">
        <w:rPr>
          <w:rFonts w:cs="Arial"/>
          <w:bCs/>
          <w:i/>
          <w:szCs w:val="22"/>
        </w:rPr>
        <w:t xml:space="preserve">Report on </w:t>
      </w:r>
      <w:r w:rsidR="00164B07">
        <w:rPr>
          <w:rFonts w:cs="Arial"/>
          <w:bCs/>
          <w:i/>
          <w:szCs w:val="22"/>
        </w:rPr>
        <w:t xml:space="preserve">Other Legal and Regulatory Requirements </w:t>
      </w:r>
    </w:p>
    <w:p w14:paraId="4D7D90DF" w14:textId="5ADC81FD" w:rsidR="00B80EF0" w:rsidRPr="00B80EF0" w:rsidRDefault="00164B07" w:rsidP="00B80EF0">
      <w:pPr>
        <w:keepNext/>
        <w:keepLines/>
        <w:autoSpaceDE w:val="0"/>
        <w:autoSpaceDN w:val="0"/>
        <w:adjustRightInd w:val="0"/>
        <w:rPr>
          <w:rFonts w:cs="Arial"/>
          <w:bCs/>
          <w:i/>
          <w:szCs w:val="22"/>
        </w:rPr>
      </w:pPr>
      <w:r>
        <w:rPr>
          <w:rFonts w:cs="Arial"/>
          <w:bCs/>
          <w:i/>
          <w:szCs w:val="22"/>
        </w:rPr>
        <w:t xml:space="preserve">Our </w:t>
      </w:r>
      <w:r w:rsidR="00A37ED8">
        <w:rPr>
          <w:rFonts w:cs="Arial"/>
          <w:bCs/>
          <w:i/>
          <w:szCs w:val="22"/>
        </w:rPr>
        <w:t>R</w:t>
      </w:r>
      <w:r w:rsidR="00B80EF0" w:rsidRPr="00B80EF0">
        <w:rPr>
          <w:rFonts w:cs="Arial"/>
          <w:bCs/>
          <w:i/>
          <w:szCs w:val="22"/>
        </w:rPr>
        <w:t>eport on</w:t>
      </w:r>
      <w:r w:rsidR="00FD23E0">
        <w:rPr>
          <w:rFonts w:cs="Arial"/>
          <w:bCs/>
          <w:i/>
          <w:szCs w:val="22"/>
        </w:rPr>
        <w:t xml:space="preserve"> the</w:t>
      </w:r>
      <w:r w:rsidR="00B80EF0" w:rsidRPr="00B80EF0">
        <w:rPr>
          <w:rFonts w:cs="Arial"/>
          <w:bCs/>
          <w:i/>
          <w:szCs w:val="22"/>
        </w:rPr>
        <w:t xml:space="preserve"> </w:t>
      </w:r>
      <w:r w:rsidR="004E2A3B">
        <w:rPr>
          <w:rFonts w:cs="Arial"/>
          <w:bCs/>
          <w:i/>
          <w:szCs w:val="22"/>
        </w:rPr>
        <w:t xml:space="preserve">Legal </w:t>
      </w:r>
      <w:r w:rsidR="00A45024">
        <w:rPr>
          <w:rFonts w:cs="Arial"/>
          <w:bCs/>
          <w:i/>
          <w:szCs w:val="22"/>
        </w:rPr>
        <w:t>P</w:t>
      </w:r>
      <w:r w:rsidR="004E2A3B">
        <w:rPr>
          <w:rFonts w:cs="Arial"/>
          <w:bCs/>
          <w:i/>
          <w:szCs w:val="22"/>
        </w:rPr>
        <w:t>ractitioner’s</w:t>
      </w:r>
      <w:r w:rsidR="00B80EF0" w:rsidRPr="00B80EF0">
        <w:rPr>
          <w:rFonts w:cs="Arial"/>
          <w:bCs/>
          <w:i/>
          <w:szCs w:val="22"/>
        </w:rPr>
        <w:t xml:space="preserve"> Annual Statement on Trust Accounts</w:t>
      </w:r>
    </w:p>
    <w:p w14:paraId="652B961F" w14:textId="1B4D9EE7" w:rsidR="00B80EF0" w:rsidRPr="00B80EF0" w:rsidRDefault="00D84BE4" w:rsidP="00B80EF0">
      <w:pPr>
        <w:autoSpaceDE w:val="0"/>
        <w:autoSpaceDN w:val="0"/>
        <w:adjustRightInd w:val="0"/>
        <w:rPr>
          <w:rFonts w:cs="Arial"/>
          <w:szCs w:val="22"/>
        </w:rPr>
      </w:pPr>
      <w:r w:rsidRPr="0018375C">
        <w:rPr>
          <w:rFonts w:cs="Arial"/>
          <w:szCs w:val="22"/>
        </w:rPr>
        <w:t xml:space="preserve">In terms of </w:t>
      </w:r>
      <w:r w:rsidR="00013238" w:rsidRPr="0018375C">
        <w:rPr>
          <w:rFonts w:cs="Arial"/>
          <w:szCs w:val="22"/>
        </w:rPr>
        <w:t xml:space="preserve">the </w:t>
      </w:r>
      <w:r w:rsidR="00483EAF" w:rsidRPr="0018375C">
        <w:rPr>
          <w:rFonts w:cs="Arial"/>
          <w:szCs w:val="22"/>
        </w:rPr>
        <w:t xml:space="preserve">Advisory issued by the </w:t>
      </w:r>
      <w:r w:rsidR="00013238" w:rsidRPr="0018375C">
        <w:rPr>
          <w:rFonts w:cs="Arial"/>
          <w:szCs w:val="22"/>
        </w:rPr>
        <w:t>Legal Practice Council</w:t>
      </w:r>
      <w:r w:rsidR="00483EAF" w:rsidRPr="0018375C">
        <w:rPr>
          <w:rFonts w:cs="Arial"/>
          <w:szCs w:val="22"/>
        </w:rPr>
        <w:t xml:space="preserve"> dated 17 April 2020</w:t>
      </w:r>
      <w:r w:rsidR="00B80EF0" w:rsidRPr="0018375C">
        <w:rPr>
          <w:rFonts w:cs="Arial"/>
          <w:szCs w:val="22"/>
        </w:rPr>
        <w:t>, we expect to report that we have agreed</w:t>
      </w:r>
      <w:r w:rsidR="00B80EF0" w:rsidRPr="00B80EF0">
        <w:rPr>
          <w:rFonts w:cs="Arial"/>
          <w:szCs w:val="22"/>
        </w:rPr>
        <w:t xml:space="preserve"> the information included in the attached </w:t>
      </w:r>
      <w:r w:rsidR="004E2A3B">
        <w:rPr>
          <w:rFonts w:cs="Arial"/>
          <w:szCs w:val="22"/>
        </w:rPr>
        <w:t xml:space="preserve">Legal </w:t>
      </w:r>
      <w:r w:rsidR="00A45024">
        <w:rPr>
          <w:rFonts w:cs="Arial"/>
          <w:szCs w:val="22"/>
        </w:rPr>
        <w:t>P</w:t>
      </w:r>
      <w:r w:rsidR="004E2A3B">
        <w:rPr>
          <w:rFonts w:cs="Arial"/>
          <w:szCs w:val="22"/>
        </w:rPr>
        <w:t>ractitioner’s</w:t>
      </w:r>
      <w:r w:rsidR="00B80EF0" w:rsidRPr="00B80EF0">
        <w:rPr>
          <w:rFonts w:cs="Arial"/>
          <w:szCs w:val="22"/>
        </w:rPr>
        <w:t xml:space="preserve"> Annual </w:t>
      </w:r>
      <w:r w:rsidR="00B80EF0" w:rsidRPr="00B80EF0">
        <w:rPr>
          <w:rFonts w:cs="Arial"/>
          <w:bCs/>
          <w:szCs w:val="22"/>
        </w:rPr>
        <w:t xml:space="preserve">Statement on Trust Accounts for the </w:t>
      </w:r>
      <w:r w:rsidR="00B80EF0" w:rsidRPr="00B80EF0">
        <w:rPr>
          <w:rFonts w:cs="Arial"/>
          <w:szCs w:val="22"/>
        </w:rPr>
        <w:t>&lt;period from &lt;</w:t>
      </w:r>
      <w:r w:rsidR="00B80EF0" w:rsidRPr="00B80EF0">
        <w:rPr>
          <w:rFonts w:cs="Arial"/>
          <w:i/>
          <w:iCs/>
          <w:szCs w:val="22"/>
        </w:rPr>
        <w:t>insert date</w:t>
      </w:r>
      <w:r w:rsidR="00B80EF0" w:rsidRPr="00B80EF0">
        <w:rPr>
          <w:rFonts w:cs="Arial"/>
          <w:szCs w:val="22"/>
        </w:rPr>
        <w:t>&gt; to &lt;</w:t>
      </w:r>
      <w:r w:rsidR="00B80EF0" w:rsidRPr="00B80EF0">
        <w:rPr>
          <w:rFonts w:cs="Arial"/>
          <w:i/>
          <w:iCs/>
          <w:szCs w:val="22"/>
        </w:rPr>
        <w:t>insert date&gt;&gt;</w:t>
      </w:r>
      <w:r w:rsidR="009434FE">
        <w:rPr>
          <w:rFonts w:cs="Arial"/>
          <w:i/>
          <w:iCs/>
          <w:szCs w:val="22"/>
        </w:rPr>
        <w:t>/</w:t>
      </w:r>
      <w:r w:rsidR="00B80EF0" w:rsidRPr="00B80EF0">
        <w:rPr>
          <w:rFonts w:cs="Arial"/>
          <w:i/>
          <w:iCs/>
          <w:szCs w:val="22"/>
        </w:rPr>
        <w:t>&lt;year ended &lt;insert date&gt;&gt;</w:t>
      </w:r>
      <w:r w:rsidR="00B80EF0" w:rsidRPr="00B80EF0">
        <w:rPr>
          <w:rFonts w:cs="Arial"/>
          <w:bCs/>
          <w:szCs w:val="22"/>
        </w:rPr>
        <w:t xml:space="preserve"> to the underlying records </w:t>
      </w:r>
      <w:bookmarkStart w:id="222" w:name="_Hlk32160451"/>
      <w:r w:rsidR="00B80EF0" w:rsidRPr="00B80EF0">
        <w:rPr>
          <w:rFonts w:cs="Arial"/>
          <w:bCs/>
          <w:szCs w:val="22"/>
        </w:rPr>
        <w:t xml:space="preserve">that were the subject of our engagement </w:t>
      </w:r>
      <w:r w:rsidR="00B80EF0" w:rsidRPr="00B80EF0">
        <w:rPr>
          <w:rFonts w:cs="Arial"/>
          <w:szCs w:val="22"/>
        </w:rPr>
        <w:t xml:space="preserve">on </w:t>
      </w:r>
      <w:r w:rsidR="00784DE8">
        <w:rPr>
          <w:rFonts w:cs="Arial"/>
          <w:szCs w:val="22"/>
        </w:rPr>
        <w:t xml:space="preserve">whether </w:t>
      </w:r>
      <w:r w:rsidR="00B80EF0" w:rsidRPr="00B80EF0">
        <w:rPr>
          <w:rFonts w:cs="Arial"/>
          <w:szCs w:val="22"/>
        </w:rPr>
        <w:t xml:space="preserve">the </w:t>
      </w:r>
      <w:r w:rsidR="004E2A3B">
        <w:rPr>
          <w:rFonts w:cs="Arial"/>
          <w:szCs w:val="22"/>
        </w:rPr>
        <w:t>legal practitioner’s</w:t>
      </w:r>
      <w:r w:rsidR="00B80EF0" w:rsidRPr="00B80EF0">
        <w:rPr>
          <w:rFonts w:cs="Arial"/>
          <w:szCs w:val="22"/>
        </w:rPr>
        <w:t xml:space="preserve"> trust accounts </w:t>
      </w:r>
      <w:r w:rsidR="00784DE8" w:rsidRPr="00784DE8">
        <w:rPr>
          <w:rFonts w:cs="Arial"/>
          <w:szCs w:val="22"/>
        </w:rPr>
        <w:t xml:space="preserve">were maintained in compliance </w:t>
      </w:r>
      <w:r w:rsidR="00B80EF0" w:rsidRPr="00B80EF0">
        <w:rPr>
          <w:rFonts w:cs="Arial"/>
          <w:szCs w:val="22"/>
        </w:rPr>
        <w:t xml:space="preserve">with </w:t>
      </w:r>
      <w:r w:rsidR="00C10B4E">
        <w:rPr>
          <w:rFonts w:cs="Arial"/>
          <w:szCs w:val="22"/>
        </w:rPr>
        <w:t xml:space="preserve">the </w:t>
      </w:r>
      <w:r w:rsidR="00B80EF0" w:rsidRPr="00B80EF0">
        <w:rPr>
          <w:rFonts w:cs="Arial"/>
          <w:szCs w:val="22"/>
        </w:rPr>
        <w:t>Act and the Rules.</w:t>
      </w:r>
      <w:bookmarkEnd w:id="222"/>
      <w:r w:rsidR="00B80EF0" w:rsidRPr="00B80EF0">
        <w:rPr>
          <w:rFonts w:cs="Arial"/>
          <w:szCs w:val="22"/>
        </w:rPr>
        <w:t xml:space="preserve"> </w:t>
      </w:r>
    </w:p>
    <w:p w14:paraId="542B1EAB" w14:textId="732997DA" w:rsidR="00B80EF0" w:rsidRPr="00B80EF0" w:rsidRDefault="00B80EF0" w:rsidP="00B80EF0">
      <w:pPr>
        <w:autoSpaceDE w:val="0"/>
        <w:autoSpaceDN w:val="0"/>
        <w:adjustRightInd w:val="0"/>
        <w:rPr>
          <w:rFonts w:cs="Arial"/>
          <w:bCs/>
          <w:szCs w:val="22"/>
        </w:rPr>
      </w:pPr>
      <w:r w:rsidRPr="00B80EF0">
        <w:rPr>
          <w:rFonts w:cs="Arial"/>
          <w:szCs w:val="22"/>
        </w:rPr>
        <w:t>We also expect to report that b</w:t>
      </w:r>
      <w:r w:rsidRPr="00B80EF0">
        <w:rPr>
          <w:bCs/>
        </w:rPr>
        <w:t>ased on our reading</w:t>
      </w:r>
      <w:r w:rsidR="00F379F1" w:rsidRPr="00F379F1">
        <w:rPr>
          <w:rFonts w:asciiTheme="minorHAnsi" w:hAnsiTheme="minorHAnsi" w:cstheme="minorHAnsi"/>
          <w:szCs w:val="22"/>
        </w:rPr>
        <w:t xml:space="preserve"> </w:t>
      </w:r>
      <w:r w:rsidR="00F379F1">
        <w:rPr>
          <w:rFonts w:asciiTheme="minorHAnsi" w:hAnsiTheme="minorHAnsi" w:cstheme="minorHAnsi"/>
          <w:szCs w:val="22"/>
        </w:rPr>
        <w:t xml:space="preserve">of </w:t>
      </w:r>
      <w:r w:rsidR="00F379F1" w:rsidRPr="00F379F1">
        <w:rPr>
          <w:bCs/>
        </w:rPr>
        <w:t>the legal practitioner’s representations, the disclosures and other information contained in the Legal Practitioner’s Annual Statement on Trust Accounts</w:t>
      </w:r>
      <w:r w:rsidR="00FD23E0">
        <w:rPr>
          <w:bCs/>
        </w:rPr>
        <w:t>,</w:t>
      </w:r>
      <w:r w:rsidRPr="00B80EF0">
        <w:rPr>
          <w:bCs/>
        </w:rPr>
        <w:t xml:space="preserve"> we have not identified any</w:t>
      </w:r>
      <w:r w:rsidR="00865473">
        <w:rPr>
          <w:bCs/>
        </w:rPr>
        <w:t xml:space="preserve"> </w:t>
      </w:r>
      <w:r w:rsidRPr="00B80EF0">
        <w:rPr>
          <w:bCs/>
        </w:rPr>
        <w:t xml:space="preserve">information that is inconsistent with our knowledge obtained </w:t>
      </w:r>
      <w:r w:rsidRPr="00B80EF0">
        <w:t xml:space="preserve">in the course of our engagement. </w:t>
      </w:r>
      <w:r w:rsidRPr="00B80EF0">
        <w:rPr>
          <w:rFonts w:cs="Arial"/>
          <w:szCs w:val="22"/>
        </w:rPr>
        <w:t xml:space="preserve">We will state in our report that our opinion on the </w:t>
      </w:r>
      <w:r w:rsidR="004E2A3B">
        <w:rPr>
          <w:rFonts w:cs="Arial"/>
          <w:szCs w:val="22"/>
        </w:rPr>
        <w:t>legal practitioner’s</w:t>
      </w:r>
      <w:r w:rsidRPr="00B80EF0">
        <w:rPr>
          <w:rFonts w:cs="Arial"/>
          <w:szCs w:val="22"/>
        </w:rPr>
        <w:t xml:space="preserve"> trust accounts does not cover </w:t>
      </w:r>
      <w:r w:rsidRPr="00B80EF0">
        <w:rPr>
          <w:rFonts w:cs="Arial"/>
          <w:bCs/>
          <w:szCs w:val="22"/>
        </w:rPr>
        <w:t xml:space="preserve">the </w:t>
      </w:r>
      <w:r w:rsidR="004E2A3B">
        <w:rPr>
          <w:rFonts w:cs="Arial"/>
          <w:szCs w:val="22"/>
        </w:rPr>
        <w:t xml:space="preserve">Legal </w:t>
      </w:r>
      <w:r w:rsidR="001773B1">
        <w:rPr>
          <w:rFonts w:cs="Arial"/>
          <w:szCs w:val="22"/>
        </w:rPr>
        <w:t>P</w:t>
      </w:r>
      <w:r w:rsidR="004E2A3B">
        <w:rPr>
          <w:rFonts w:cs="Arial"/>
          <w:szCs w:val="22"/>
        </w:rPr>
        <w:t>ractitioner’s</w:t>
      </w:r>
      <w:r w:rsidRPr="00B80EF0">
        <w:rPr>
          <w:rFonts w:cs="Arial"/>
          <w:szCs w:val="22"/>
        </w:rPr>
        <w:t xml:space="preserve"> Annual </w:t>
      </w:r>
      <w:r w:rsidRPr="00B80EF0">
        <w:rPr>
          <w:rFonts w:cs="Arial"/>
          <w:bCs/>
          <w:szCs w:val="22"/>
        </w:rPr>
        <w:t>Statement on Trust Accounts and we do not express an opinion thereon.</w:t>
      </w:r>
    </w:p>
    <w:p w14:paraId="1544662F" w14:textId="77777777" w:rsidR="00B80EF0" w:rsidRPr="00B80EF0" w:rsidRDefault="00B80EF0" w:rsidP="00B80EF0">
      <w:pPr>
        <w:autoSpaceDE w:val="0"/>
        <w:autoSpaceDN w:val="0"/>
        <w:adjustRightInd w:val="0"/>
        <w:rPr>
          <w:rFonts w:cs="Arial"/>
          <w:szCs w:val="22"/>
        </w:rPr>
      </w:pPr>
      <w:r w:rsidRPr="00B80EF0">
        <w:rPr>
          <w:rFonts w:cs="Arial"/>
          <w:szCs w:val="22"/>
        </w:rPr>
        <w:t xml:space="preserve">However, should our evidence obtained not support a positive report, our report will be amended accordingly. </w:t>
      </w:r>
    </w:p>
    <w:p w14:paraId="2ABAD7F3" w14:textId="1BE2ADFA" w:rsidR="00663F50" w:rsidRPr="006B7528" w:rsidRDefault="00B80EF0" w:rsidP="00B80EF0">
      <w:pPr>
        <w:autoSpaceDE w:val="0"/>
        <w:autoSpaceDN w:val="0"/>
        <w:adjustRightInd w:val="0"/>
        <w:rPr>
          <w:i/>
        </w:rPr>
      </w:pPr>
      <w:r w:rsidRPr="00B80EF0">
        <w:rPr>
          <w:rFonts w:cs="Arial"/>
          <w:szCs w:val="22"/>
        </w:rPr>
        <w:t>Should we not be able to report as expected, we will discuss matters with you before finalising our report.</w:t>
      </w:r>
    </w:p>
    <w:p w14:paraId="76376268" w14:textId="7E300235" w:rsidR="0091449D" w:rsidRDefault="00164B07" w:rsidP="00B80EF0">
      <w:pPr>
        <w:autoSpaceDE w:val="0"/>
        <w:autoSpaceDN w:val="0"/>
        <w:adjustRightInd w:val="0"/>
        <w:rPr>
          <w:rFonts w:cs="Arial"/>
          <w:i/>
          <w:szCs w:val="22"/>
        </w:rPr>
      </w:pPr>
      <w:r>
        <w:rPr>
          <w:rFonts w:cs="Arial"/>
          <w:i/>
          <w:szCs w:val="22"/>
        </w:rPr>
        <w:t>Our report o</w:t>
      </w:r>
      <w:r w:rsidR="00EE18A3">
        <w:rPr>
          <w:rFonts w:cs="Arial"/>
          <w:i/>
          <w:szCs w:val="22"/>
        </w:rPr>
        <w:t>n</w:t>
      </w:r>
      <w:r>
        <w:rPr>
          <w:rFonts w:cs="Arial"/>
          <w:i/>
          <w:szCs w:val="22"/>
        </w:rPr>
        <w:t xml:space="preserve"> the </w:t>
      </w:r>
      <w:r w:rsidR="0091449D">
        <w:rPr>
          <w:rFonts w:cs="Arial"/>
          <w:i/>
          <w:szCs w:val="22"/>
        </w:rPr>
        <w:t xml:space="preserve">Legal </w:t>
      </w:r>
      <w:r w:rsidR="00836522">
        <w:rPr>
          <w:rFonts w:cs="Arial"/>
          <w:i/>
          <w:szCs w:val="22"/>
        </w:rPr>
        <w:t>Practitioner’s</w:t>
      </w:r>
      <w:r w:rsidR="0091449D">
        <w:rPr>
          <w:rFonts w:cs="Arial"/>
          <w:i/>
          <w:szCs w:val="22"/>
        </w:rPr>
        <w:t xml:space="preserve"> Investment Practice</w:t>
      </w:r>
    </w:p>
    <w:p w14:paraId="2C28FE89" w14:textId="2A61D26C" w:rsidR="00836522" w:rsidRPr="00647556" w:rsidRDefault="00D84BE4" w:rsidP="00B80EF0">
      <w:pPr>
        <w:autoSpaceDE w:val="0"/>
        <w:autoSpaceDN w:val="0"/>
        <w:adjustRightInd w:val="0"/>
        <w:rPr>
          <w:rFonts w:cs="Arial"/>
          <w:iCs/>
          <w:szCs w:val="22"/>
        </w:rPr>
      </w:pPr>
      <w:r>
        <w:rPr>
          <w:rFonts w:cs="Arial"/>
          <w:iCs/>
          <w:szCs w:val="22"/>
        </w:rPr>
        <w:t>I</w:t>
      </w:r>
      <w:r w:rsidR="00836522">
        <w:rPr>
          <w:rFonts w:cs="Arial"/>
          <w:iCs/>
          <w:szCs w:val="22"/>
        </w:rPr>
        <w:t>n terms of Rule 54.24.3</w:t>
      </w:r>
      <w:r>
        <w:rPr>
          <w:rFonts w:cs="Arial"/>
          <w:iCs/>
          <w:szCs w:val="22"/>
        </w:rPr>
        <w:t>, we expect to</w:t>
      </w:r>
      <w:r w:rsidR="00836522">
        <w:rPr>
          <w:rFonts w:cs="Arial"/>
          <w:iCs/>
          <w:szCs w:val="22"/>
        </w:rPr>
        <w:t xml:space="preserve"> report on whether </w:t>
      </w:r>
      <w:r w:rsidR="008762D2">
        <w:rPr>
          <w:rFonts w:cs="Arial"/>
          <w:iCs/>
          <w:szCs w:val="22"/>
        </w:rPr>
        <w:t xml:space="preserve">or not, </w:t>
      </w:r>
      <w:r w:rsidR="00907951">
        <w:rPr>
          <w:rFonts w:cs="Arial"/>
          <w:iCs/>
          <w:szCs w:val="22"/>
        </w:rPr>
        <w:t xml:space="preserve">to the best of our </w:t>
      </w:r>
      <w:r w:rsidR="00EC0A4A">
        <w:rPr>
          <w:rFonts w:cs="Arial"/>
          <w:iCs/>
          <w:szCs w:val="22"/>
        </w:rPr>
        <w:t>knowle</w:t>
      </w:r>
      <w:r w:rsidR="00865473">
        <w:rPr>
          <w:rFonts w:cs="Arial"/>
          <w:iCs/>
          <w:szCs w:val="22"/>
        </w:rPr>
        <w:t>d</w:t>
      </w:r>
      <w:r w:rsidR="00EC0A4A">
        <w:rPr>
          <w:rFonts w:cs="Arial"/>
          <w:iCs/>
          <w:szCs w:val="22"/>
        </w:rPr>
        <w:t>ge</w:t>
      </w:r>
      <w:r w:rsidR="008762D2">
        <w:rPr>
          <w:rFonts w:cs="Arial"/>
          <w:iCs/>
          <w:szCs w:val="22"/>
        </w:rPr>
        <w:t>,</w:t>
      </w:r>
      <w:r w:rsidR="00907951">
        <w:rPr>
          <w:rFonts w:cs="Arial"/>
          <w:iCs/>
          <w:szCs w:val="22"/>
        </w:rPr>
        <w:t xml:space="preserve"> </w:t>
      </w:r>
      <w:r w:rsidR="00836522">
        <w:rPr>
          <w:rFonts w:cs="Arial"/>
          <w:iCs/>
          <w:szCs w:val="22"/>
        </w:rPr>
        <w:t>you</w:t>
      </w:r>
      <w:r>
        <w:rPr>
          <w:rFonts w:cs="Arial"/>
          <w:iCs/>
          <w:szCs w:val="22"/>
        </w:rPr>
        <w:t xml:space="preserve"> have </w:t>
      </w:r>
      <w:r w:rsidR="00EE18A3">
        <w:rPr>
          <w:rFonts w:cs="Arial"/>
          <w:bCs/>
          <w:iCs/>
          <w:szCs w:val="22"/>
          <w:lang w:val="en-US"/>
        </w:rPr>
        <w:t>for t</w:t>
      </w:r>
      <w:r w:rsidR="00EE18A3" w:rsidRPr="00EE18A3">
        <w:rPr>
          <w:rFonts w:cs="Arial"/>
          <w:bCs/>
          <w:iCs/>
          <w:szCs w:val="22"/>
          <w:lang w:val="en-US"/>
        </w:rPr>
        <w:t xml:space="preserve">he </w:t>
      </w:r>
      <w:r w:rsidR="00EE18A3" w:rsidRPr="00EE18A3">
        <w:rPr>
          <w:rFonts w:cs="Arial"/>
          <w:bCs/>
          <w:iCs/>
          <w:szCs w:val="22"/>
        </w:rPr>
        <w:t>&lt;period from &lt;</w:t>
      </w:r>
      <w:r w:rsidR="00EE18A3" w:rsidRPr="00EE18A3">
        <w:rPr>
          <w:rFonts w:cs="Arial"/>
          <w:bCs/>
          <w:i/>
          <w:iCs/>
          <w:szCs w:val="22"/>
        </w:rPr>
        <w:t>insert date</w:t>
      </w:r>
      <w:r w:rsidR="00EE18A3" w:rsidRPr="00EE18A3">
        <w:rPr>
          <w:rFonts w:cs="Arial"/>
          <w:bCs/>
          <w:iCs/>
          <w:szCs w:val="22"/>
        </w:rPr>
        <w:t>&gt; to &lt;</w:t>
      </w:r>
      <w:r w:rsidR="00EE18A3" w:rsidRPr="00EE18A3">
        <w:rPr>
          <w:rFonts w:cs="Arial"/>
          <w:bCs/>
          <w:i/>
          <w:iCs/>
          <w:szCs w:val="22"/>
        </w:rPr>
        <w:t>insert date&gt;&gt;/&lt;year ended &lt;insert date&gt;&gt;</w:t>
      </w:r>
      <w:r w:rsidR="00EE18A3" w:rsidRPr="00EE18A3">
        <w:rPr>
          <w:rFonts w:cs="Arial"/>
          <w:bCs/>
          <w:iCs/>
          <w:szCs w:val="22"/>
          <w:lang w:val="en-US"/>
        </w:rPr>
        <w:t xml:space="preserve">, </w:t>
      </w:r>
      <w:r>
        <w:rPr>
          <w:rFonts w:cs="Arial"/>
          <w:iCs/>
          <w:szCs w:val="22"/>
        </w:rPr>
        <w:t xml:space="preserve">carried </w:t>
      </w:r>
      <w:r w:rsidR="00907951">
        <w:rPr>
          <w:rFonts w:cs="Arial"/>
          <w:iCs/>
          <w:szCs w:val="22"/>
        </w:rPr>
        <w:t>on a business of an investment practice and complied with the related investment practice Rules</w:t>
      </w:r>
      <w:r w:rsidR="00EE18A3">
        <w:rPr>
          <w:rFonts w:cs="Arial"/>
          <w:iCs/>
          <w:szCs w:val="22"/>
        </w:rPr>
        <w:t>.</w:t>
      </w:r>
      <w:r w:rsidR="00907951">
        <w:rPr>
          <w:rStyle w:val="FootnoteReference"/>
          <w:rFonts w:cs="Arial"/>
          <w:iCs/>
          <w:szCs w:val="22"/>
        </w:rPr>
        <w:footnoteReference w:id="66"/>
      </w:r>
    </w:p>
    <w:p w14:paraId="5CFB4C3C" w14:textId="77777777" w:rsidR="00B80EF0" w:rsidRPr="00B80EF0" w:rsidRDefault="00B80EF0" w:rsidP="00B80EF0">
      <w:pPr>
        <w:autoSpaceDE w:val="0"/>
        <w:autoSpaceDN w:val="0"/>
        <w:adjustRightInd w:val="0"/>
        <w:rPr>
          <w:rFonts w:cs="Arial"/>
          <w:i/>
          <w:szCs w:val="22"/>
        </w:rPr>
      </w:pPr>
      <w:r w:rsidRPr="00B80EF0">
        <w:rPr>
          <w:rFonts w:cs="Arial"/>
          <w:i/>
          <w:szCs w:val="22"/>
        </w:rPr>
        <w:t>Reportable irregularities</w:t>
      </w:r>
    </w:p>
    <w:p w14:paraId="2FA87429" w14:textId="5E46C998" w:rsidR="00B80EF0" w:rsidRPr="00B80EF0" w:rsidRDefault="00B80EF0" w:rsidP="00B80EF0">
      <w:pPr>
        <w:autoSpaceDE w:val="0"/>
        <w:autoSpaceDN w:val="0"/>
        <w:adjustRightInd w:val="0"/>
        <w:rPr>
          <w:rFonts w:cs="Arial"/>
          <w:szCs w:val="22"/>
        </w:rPr>
      </w:pPr>
      <w:r w:rsidRPr="00B80EF0">
        <w:rPr>
          <w:rFonts w:cs="Arial"/>
          <w:szCs w:val="22"/>
        </w:rPr>
        <w:t>Please note that this assurance engagement meets the definition of audit</w:t>
      </w:r>
      <w:r w:rsidR="00FD23E0">
        <w:rPr>
          <w:rFonts w:cs="Arial"/>
          <w:szCs w:val="22"/>
        </w:rPr>
        <w:t>,</w:t>
      </w:r>
      <w:r w:rsidRPr="00B80EF0">
        <w:rPr>
          <w:rFonts w:cs="Arial"/>
          <w:szCs w:val="22"/>
        </w:rPr>
        <w:t xml:space="preserve"> as contained in the Auditing Profession Act, 2005</w:t>
      </w:r>
      <w:r w:rsidR="009D6742">
        <w:rPr>
          <w:rFonts w:cs="Arial"/>
          <w:szCs w:val="22"/>
        </w:rPr>
        <w:t xml:space="preserve"> (APA)</w:t>
      </w:r>
      <w:r w:rsidR="00FD23E0">
        <w:rPr>
          <w:rFonts w:cs="Arial"/>
          <w:szCs w:val="22"/>
        </w:rPr>
        <w:t xml:space="preserve">. </w:t>
      </w:r>
      <w:r w:rsidR="00FD23E0" w:rsidRPr="00B80EF0">
        <w:rPr>
          <w:rFonts w:cs="Arial"/>
          <w:szCs w:val="22"/>
        </w:rPr>
        <w:t xml:space="preserve">We </w:t>
      </w:r>
      <w:r w:rsidRPr="00B80EF0">
        <w:rPr>
          <w:rFonts w:cs="Arial"/>
          <w:szCs w:val="22"/>
        </w:rPr>
        <w:t xml:space="preserve">are subject to the requirements of </w:t>
      </w:r>
      <w:r w:rsidR="0008503A">
        <w:rPr>
          <w:rFonts w:cs="Arial"/>
          <w:szCs w:val="22"/>
        </w:rPr>
        <w:t>S</w:t>
      </w:r>
      <w:r w:rsidRPr="00B80EF0">
        <w:rPr>
          <w:rFonts w:cs="Arial"/>
          <w:szCs w:val="22"/>
        </w:rPr>
        <w:t>ection 45 of th</w:t>
      </w:r>
      <w:r w:rsidR="009D6742">
        <w:rPr>
          <w:rFonts w:cs="Arial"/>
          <w:szCs w:val="22"/>
        </w:rPr>
        <w:t>e</w:t>
      </w:r>
      <w:r w:rsidRPr="00B80EF0">
        <w:rPr>
          <w:rFonts w:cs="Arial"/>
          <w:szCs w:val="22"/>
        </w:rPr>
        <w:t xml:space="preserve"> </w:t>
      </w:r>
      <w:proofErr w:type="gramStart"/>
      <w:r w:rsidRPr="00B80EF0">
        <w:rPr>
          <w:rFonts w:cs="Arial"/>
          <w:szCs w:val="22"/>
        </w:rPr>
        <w:lastRenderedPageBreak/>
        <w:t>A</w:t>
      </w:r>
      <w:r w:rsidR="009D6742">
        <w:rPr>
          <w:rFonts w:cs="Arial"/>
          <w:szCs w:val="22"/>
        </w:rPr>
        <w:t>PA</w:t>
      </w:r>
      <w:r w:rsidRPr="00B80EF0">
        <w:rPr>
          <w:rFonts w:cs="Arial"/>
          <w:szCs w:val="22"/>
        </w:rPr>
        <w:t>, and</w:t>
      </w:r>
      <w:proofErr w:type="gramEnd"/>
      <w:r w:rsidRPr="00B80EF0">
        <w:rPr>
          <w:rFonts w:cs="Arial"/>
          <w:szCs w:val="22"/>
        </w:rPr>
        <w:t xml:space="preserve"> have a duty to report to the IRBA on </w:t>
      </w:r>
      <w:r w:rsidR="00FD23E0" w:rsidRPr="00B80EF0">
        <w:rPr>
          <w:rFonts w:cs="Arial"/>
          <w:szCs w:val="22"/>
        </w:rPr>
        <w:t>reportable irregularities</w:t>
      </w:r>
      <w:r w:rsidRPr="00B80EF0">
        <w:rPr>
          <w:rFonts w:cs="Arial"/>
          <w:szCs w:val="22"/>
        </w:rPr>
        <w:t>, as defined in th</w:t>
      </w:r>
      <w:r w:rsidR="009D6742">
        <w:rPr>
          <w:rFonts w:cs="Arial"/>
          <w:szCs w:val="22"/>
        </w:rPr>
        <w:t>e</w:t>
      </w:r>
      <w:r w:rsidRPr="00B80EF0">
        <w:rPr>
          <w:rFonts w:cs="Arial"/>
          <w:szCs w:val="22"/>
        </w:rPr>
        <w:t xml:space="preserve"> A</w:t>
      </w:r>
      <w:r w:rsidR="009D6742">
        <w:rPr>
          <w:rFonts w:cs="Arial"/>
          <w:szCs w:val="22"/>
        </w:rPr>
        <w:t>PA</w:t>
      </w:r>
      <w:r w:rsidRPr="00B80EF0">
        <w:rPr>
          <w:rFonts w:cs="Arial"/>
          <w:szCs w:val="22"/>
        </w:rPr>
        <w:t>, that may be identified in the course of our engagement.</w:t>
      </w:r>
    </w:p>
    <w:p w14:paraId="6C7D24FB" w14:textId="2FCA4F09" w:rsidR="00B80EF0" w:rsidRPr="00B80EF0" w:rsidRDefault="00B80EF0" w:rsidP="00B80EF0">
      <w:pPr>
        <w:autoSpaceDE w:val="0"/>
        <w:autoSpaceDN w:val="0"/>
        <w:adjustRightInd w:val="0"/>
        <w:rPr>
          <w:rFonts w:cs="Arial"/>
          <w:szCs w:val="22"/>
        </w:rPr>
      </w:pPr>
      <w:r w:rsidRPr="00B80EF0">
        <w:rPr>
          <w:rFonts w:cs="Arial"/>
          <w:szCs w:val="22"/>
        </w:rPr>
        <w:t>Where a reportable irregularity has been reported to the IRBA, we are required to include a paragraph on “Report on Other Legal and Regulatory Requirements” in our report</w:t>
      </w:r>
      <w:r w:rsidR="00FD23E0">
        <w:rPr>
          <w:rFonts w:cs="Arial"/>
          <w:szCs w:val="22"/>
        </w:rPr>
        <w:t>,</w:t>
      </w:r>
      <w:r w:rsidRPr="00B80EF0">
        <w:rPr>
          <w:rFonts w:cs="Arial"/>
          <w:szCs w:val="22"/>
        </w:rPr>
        <w:t xml:space="preserve"> disclosing information relating to the reportable irregularity.</w:t>
      </w:r>
    </w:p>
    <w:p w14:paraId="18009417" w14:textId="77777777" w:rsidR="00414940" w:rsidRPr="00414940" w:rsidRDefault="00414940" w:rsidP="00414940">
      <w:pPr>
        <w:autoSpaceDE w:val="0"/>
        <w:autoSpaceDN w:val="0"/>
        <w:adjustRightInd w:val="0"/>
        <w:spacing w:line="268" w:lineRule="auto"/>
        <w:rPr>
          <w:rFonts w:eastAsia="Arial" w:cs="Times New Roman"/>
          <w:bCs/>
          <w:i/>
        </w:rPr>
      </w:pPr>
      <w:r w:rsidRPr="00414940">
        <w:rPr>
          <w:rFonts w:eastAsia="Arial" w:cs="Times New Roman"/>
          <w:bCs/>
          <w:i/>
        </w:rPr>
        <w:t>Non-compliance with Laws and Regulations</w:t>
      </w:r>
    </w:p>
    <w:p w14:paraId="693E0733" w14:textId="2EAE965D" w:rsidR="00414940" w:rsidRPr="00730ECF" w:rsidRDefault="00414940" w:rsidP="00414940">
      <w:pPr>
        <w:autoSpaceDE w:val="0"/>
        <w:autoSpaceDN w:val="0"/>
        <w:adjustRightInd w:val="0"/>
        <w:rPr>
          <w:bCs/>
        </w:rPr>
      </w:pPr>
      <w:r w:rsidRPr="00414940">
        <w:rPr>
          <w:rFonts w:eastAsia="Arial" w:cs="Times New Roman"/>
          <w:bCs/>
        </w:rPr>
        <w:t>We wish to draw your attention to the professional obligation of the partners and employees of the audit firm to respond to identified or suspected Non-compliance with Laws and Regulations, as required in terms of Section 360 of the IRBA Code</w:t>
      </w:r>
      <w:r w:rsidR="00FD23E0">
        <w:rPr>
          <w:rFonts w:eastAsia="Arial" w:cs="Times New Roman"/>
          <w:bCs/>
        </w:rPr>
        <w:t>;</w:t>
      </w:r>
      <w:r w:rsidRPr="00414940">
        <w:rPr>
          <w:rFonts w:eastAsia="Arial" w:cs="Times New Roman"/>
          <w:bCs/>
        </w:rPr>
        <w:t xml:space="preserve"> and this may include the reporting of the non-compliance or suspected non-compliance to an appropriate authority under the appropriate circumstances.</w:t>
      </w:r>
    </w:p>
    <w:p w14:paraId="0BA72F5C" w14:textId="6756D131" w:rsidR="00B80EF0" w:rsidRPr="00B80EF0" w:rsidRDefault="00B80EF0" w:rsidP="00B80EF0">
      <w:pPr>
        <w:autoSpaceDE w:val="0"/>
        <w:autoSpaceDN w:val="0"/>
        <w:adjustRightInd w:val="0"/>
        <w:rPr>
          <w:bCs/>
          <w:i/>
        </w:rPr>
      </w:pPr>
      <w:r w:rsidRPr="00B80EF0">
        <w:rPr>
          <w:bCs/>
          <w:i/>
        </w:rPr>
        <w:t>Restriction on</w:t>
      </w:r>
      <w:r w:rsidR="00FD23E0">
        <w:rPr>
          <w:bCs/>
          <w:i/>
        </w:rPr>
        <w:t xml:space="preserve"> the</w:t>
      </w:r>
      <w:r w:rsidRPr="00B80EF0">
        <w:rPr>
          <w:bCs/>
          <w:i/>
        </w:rPr>
        <w:t xml:space="preserve"> use and distribution of our report</w:t>
      </w:r>
    </w:p>
    <w:p w14:paraId="27D08B41" w14:textId="4CF83CB0" w:rsidR="00B80EF0" w:rsidRPr="00B80EF0" w:rsidRDefault="00B80EF0" w:rsidP="00B80EF0">
      <w:pPr>
        <w:autoSpaceDE w:val="0"/>
        <w:autoSpaceDN w:val="0"/>
        <w:adjustRightInd w:val="0"/>
      </w:pPr>
      <w:r w:rsidRPr="00B80EF0">
        <w:t>Our report will state that it is provided for the purpose indicated in the report</w:t>
      </w:r>
      <w:r w:rsidR="00FD23E0">
        <w:t>;</w:t>
      </w:r>
      <w:r w:rsidRPr="00B80EF0">
        <w:t xml:space="preserve"> and it is not suitable for any other purpose</w:t>
      </w:r>
      <w:r w:rsidR="00FD23E0">
        <w:t>;</w:t>
      </w:r>
      <w:r w:rsidRPr="00B80EF0">
        <w:t xml:space="preserve"> and that it is intended solely for your use, that of the </w:t>
      </w:r>
      <w:r w:rsidR="009A1E84">
        <w:t xml:space="preserve">Legal Practice Council </w:t>
      </w:r>
      <w:r w:rsidRPr="00B80EF0">
        <w:t xml:space="preserve">and the </w:t>
      </w:r>
      <w:r w:rsidR="009A1E84">
        <w:t>Legal Practit</w:t>
      </w:r>
      <w:r w:rsidR="004F2DFE">
        <w:t>i</w:t>
      </w:r>
      <w:r w:rsidR="009A1E84">
        <w:t>oner</w:t>
      </w:r>
      <w:r w:rsidRPr="00B80EF0">
        <w:t>s Fidelity Fund</w:t>
      </w:r>
      <w:r w:rsidR="00FD23E0">
        <w:t>;</w:t>
      </w:r>
      <w:r w:rsidRPr="00B80EF0">
        <w:t xml:space="preserve"> and should not be distributed to other parties.</w:t>
      </w:r>
    </w:p>
    <w:p w14:paraId="067B0440" w14:textId="4044A9C9" w:rsidR="00B80EF0" w:rsidRDefault="00B80EF0" w:rsidP="00B80EF0">
      <w:pPr>
        <w:autoSpaceDE w:val="0"/>
        <w:autoSpaceDN w:val="0"/>
        <w:adjustRightInd w:val="0"/>
      </w:pPr>
      <w:r w:rsidRPr="00B80EF0">
        <w:t xml:space="preserve">Please sign and return the attached copy of this letter to indicate your acknowledgement of, and agreement with, the arrangements for our reasonable assurance engagement on </w:t>
      </w:r>
      <w:r w:rsidR="00784DE8">
        <w:t xml:space="preserve">whether </w:t>
      </w:r>
      <w:r w:rsidRPr="00B80EF0">
        <w:t xml:space="preserve">your </w:t>
      </w:r>
      <w:r w:rsidR="006D7FE4" w:rsidRPr="006D7FE4">
        <w:t>legal practitioners’</w:t>
      </w:r>
      <w:r w:rsidR="006D7FE4">
        <w:t xml:space="preserve"> </w:t>
      </w:r>
      <w:r w:rsidRPr="00B80EF0">
        <w:t xml:space="preserve">trust accounts </w:t>
      </w:r>
      <w:r w:rsidR="00784DE8" w:rsidRPr="00784DE8">
        <w:t xml:space="preserve">were maintained in compliance </w:t>
      </w:r>
      <w:r w:rsidRPr="00B80EF0">
        <w:t xml:space="preserve">with </w:t>
      </w:r>
      <w:r w:rsidR="00C10B4E">
        <w:t xml:space="preserve">the </w:t>
      </w:r>
      <w:r w:rsidRPr="00B80EF0">
        <w:t>Act and the Rules</w:t>
      </w:r>
      <w:r w:rsidR="00AA7CF9">
        <w:t>;</w:t>
      </w:r>
      <w:r w:rsidRPr="00B80EF0">
        <w:t xml:space="preserve"> and to report</w:t>
      </w:r>
      <w:r w:rsidR="00FD23E0">
        <w:t>,</w:t>
      </w:r>
      <w:r w:rsidRPr="00B80EF0">
        <w:t xml:space="preserve"> as required</w:t>
      </w:r>
      <w:r w:rsidR="00FD23E0">
        <w:t>,</w:t>
      </w:r>
      <w:r w:rsidRPr="00B80EF0">
        <w:t xml:space="preserve"> on the </w:t>
      </w:r>
      <w:r w:rsidR="004E2A3B">
        <w:t xml:space="preserve">Legal </w:t>
      </w:r>
      <w:r w:rsidR="009A1E84">
        <w:t>P</w:t>
      </w:r>
      <w:r w:rsidR="004E2A3B">
        <w:t>ractitioner’s</w:t>
      </w:r>
      <w:r w:rsidRPr="00B80EF0">
        <w:t xml:space="preserve"> Annual </w:t>
      </w:r>
      <w:r w:rsidRPr="00B80EF0">
        <w:rPr>
          <w:bCs/>
        </w:rPr>
        <w:t>Statement on Trust Accounts</w:t>
      </w:r>
      <w:r w:rsidR="007B221F">
        <w:rPr>
          <w:bCs/>
        </w:rPr>
        <w:t xml:space="preserve"> and investment practice</w:t>
      </w:r>
      <w:r w:rsidRPr="00B80EF0">
        <w:rPr>
          <w:bCs/>
        </w:rPr>
        <w:t>,</w:t>
      </w:r>
      <w:r w:rsidRPr="00B80EF0">
        <w:t xml:space="preserve"> including our respective responsibilities. </w:t>
      </w:r>
    </w:p>
    <w:p w14:paraId="385EB13D" w14:textId="77777777" w:rsidR="005B18C8" w:rsidRPr="006B7528" w:rsidRDefault="005B18C8" w:rsidP="00B80EF0">
      <w:pPr>
        <w:autoSpaceDE w:val="0"/>
        <w:autoSpaceDN w:val="0"/>
        <w:adjustRightInd w:val="0"/>
      </w:pPr>
    </w:p>
    <w:p w14:paraId="704B2A97" w14:textId="77777777" w:rsidR="00B80EF0" w:rsidRPr="00B80EF0" w:rsidRDefault="00B80EF0" w:rsidP="00B80EF0">
      <w:pPr>
        <w:keepNext/>
        <w:autoSpaceDE w:val="0"/>
        <w:autoSpaceDN w:val="0"/>
        <w:adjustRightInd w:val="0"/>
        <w:rPr>
          <w:i/>
          <w:iCs/>
        </w:rPr>
      </w:pPr>
      <w:r w:rsidRPr="00B80EF0">
        <w:rPr>
          <w:i/>
          <w:iCs/>
        </w:rPr>
        <w:lastRenderedPageBreak/>
        <w:t>Registered Auditor’s Signature</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80EF0" w:rsidRPr="00B80EF0" w14:paraId="15A8140B" w14:textId="77777777" w:rsidTr="00423FDB">
        <w:tc>
          <w:tcPr>
            <w:tcW w:w="9242" w:type="dxa"/>
          </w:tcPr>
          <w:p w14:paraId="0EADE0BD" w14:textId="77777777" w:rsidR="00B80EF0" w:rsidRPr="00B80EF0" w:rsidRDefault="00B80EF0" w:rsidP="00B80EF0">
            <w:pPr>
              <w:keepNext/>
              <w:autoSpaceDE w:val="0"/>
              <w:autoSpaceDN w:val="0"/>
              <w:adjustRightInd w:val="0"/>
              <w:spacing w:after="120"/>
              <w:rPr>
                <w:i/>
                <w:iCs/>
              </w:rPr>
            </w:pPr>
          </w:p>
          <w:p w14:paraId="3F936C21" w14:textId="77777777" w:rsidR="00B80EF0" w:rsidRPr="00B80EF0" w:rsidRDefault="00B80EF0" w:rsidP="00B80EF0">
            <w:pPr>
              <w:keepNext/>
              <w:autoSpaceDE w:val="0"/>
              <w:autoSpaceDN w:val="0"/>
              <w:adjustRightInd w:val="0"/>
              <w:spacing w:after="120"/>
              <w:rPr>
                <w:i/>
                <w:iCs/>
              </w:rPr>
            </w:pPr>
          </w:p>
        </w:tc>
      </w:tr>
    </w:tbl>
    <w:p w14:paraId="6C15AC9B" w14:textId="0CC8E74C" w:rsidR="00B80EF0" w:rsidRPr="00B80EF0" w:rsidRDefault="00B80EF0" w:rsidP="00B80EF0">
      <w:pPr>
        <w:keepNext/>
        <w:autoSpaceDE w:val="0"/>
        <w:autoSpaceDN w:val="0"/>
        <w:adjustRightInd w:val="0"/>
      </w:pPr>
      <w:r w:rsidRPr="00B80EF0">
        <w:t xml:space="preserve">&lt;Name of </w:t>
      </w:r>
      <w:r w:rsidR="00FD23E0">
        <w:t xml:space="preserve">the </w:t>
      </w:r>
      <w:r w:rsidRPr="00B80EF0">
        <w:t>individual registered auditor responsible for the engagement&gt;</w:t>
      </w:r>
    </w:p>
    <w:p w14:paraId="168BA282" w14:textId="77777777" w:rsidR="00B80EF0" w:rsidRPr="00B80EF0" w:rsidRDefault="00B80EF0" w:rsidP="00B80EF0">
      <w:pPr>
        <w:keepNext/>
        <w:autoSpaceDE w:val="0"/>
        <w:autoSpaceDN w:val="0"/>
        <w:adjustRightInd w:val="0"/>
      </w:pPr>
      <w:r w:rsidRPr="00B80EF0">
        <w:t>&lt;IRBA registration number of firm and/or auditor&gt;</w:t>
      </w:r>
    </w:p>
    <w:p w14:paraId="05E613CC" w14:textId="77777777" w:rsidR="00B80EF0" w:rsidRDefault="00B80EF0" w:rsidP="00B80EF0">
      <w:pPr>
        <w:keepNext/>
        <w:keepLines/>
        <w:autoSpaceDE w:val="0"/>
        <w:autoSpaceDN w:val="0"/>
        <w:adjustRightInd w:val="0"/>
      </w:pPr>
      <w:r w:rsidRPr="00B80EF0">
        <w:t>&lt;Registered audit firm&gt;</w:t>
      </w:r>
    </w:p>
    <w:p w14:paraId="66921FEC" w14:textId="5C409072" w:rsidR="0078280C" w:rsidRPr="0078280C" w:rsidRDefault="006908C7" w:rsidP="0078280C">
      <w:pPr>
        <w:keepNext/>
        <w:keepLines/>
        <w:autoSpaceDE w:val="0"/>
        <w:autoSpaceDN w:val="0"/>
        <w:adjustRightInd w:val="0"/>
        <w:rPr>
          <w:lang w:val="en-ZA"/>
        </w:rPr>
      </w:pPr>
      <w:r>
        <w:t>&lt;</w:t>
      </w:r>
      <w:r w:rsidR="0078280C" w:rsidRPr="0078280C">
        <w:t>Auditor’s address (if not on a firm letterhead)</w:t>
      </w:r>
      <w:r>
        <w:t>&gt;</w:t>
      </w:r>
    </w:p>
    <w:p w14:paraId="0EDF7E06" w14:textId="77777777" w:rsidR="0078280C" w:rsidRPr="00B80EF0" w:rsidRDefault="0078280C" w:rsidP="00B80EF0">
      <w:pPr>
        <w:keepNext/>
        <w:keepLines/>
        <w:autoSpaceDE w:val="0"/>
        <w:autoSpaceDN w:val="0"/>
        <w:adjustRightInd w:val="0"/>
      </w:pPr>
    </w:p>
    <w:p w14:paraId="2EF26520" w14:textId="77777777" w:rsidR="00B80EF0" w:rsidRPr="00B80EF0" w:rsidRDefault="00B80EF0" w:rsidP="00B80EF0">
      <w:pPr>
        <w:keepNext/>
        <w:autoSpaceDE w:val="0"/>
        <w:autoSpaceDN w:val="0"/>
        <w:adjustRightInd w:val="0"/>
      </w:pPr>
    </w:p>
    <w:p w14:paraId="241E5844" w14:textId="77777777" w:rsidR="00B80EF0" w:rsidRPr="00B80EF0" w:rsidRDefault="00B80EF0" w:rsidP="00B80EF0">
      <w:pPr>
        <w:keepNext/>
        <w:autoSpaceDE w:val="0"/>
        <w:autoSpaceDN w:val="0"/>
        <w:adjustRightInd w:val="0"/>
      </w:pPr>
    </w:p>
    <w:p w14:paraId="3B2CE1CD" w14:textId="77777777" w:rsidR="00B80EF0" w:rsidRPr="00B80EF0" w:rsidRDefault="00B80EF0" w:rsidP="00B80EF0">
      <w:pPr>
        <w:keepNext/>
        <w:autoSpaceDE w:val="0"/>
        <w:autoSpaceDN w:val="0"/>
        <w:adjustRightInd w:val="0"/>
      </w:pPr>
      <w:r w:rsidRPr="00B80EF0">
        <w:t>Acknowledged and agreed on behalf of the (</w:t>
      </w:r>
      <w:r w:rsidR="00297439">
        <w:t xml:space="preserve">legal </w:t>
      </w:r>
      <w:r w:rsidRPr="00B80EF0">
        <w:t>practitioner/partner(s)/director(s))</w:t>
      </w:r>
    </w:p>
    <w:p w14:paraId="43DF38AF" w14:textId="77777777" w:rsidR="00B80EF0" w:rsidRPr="00B80EF0" w:rsidRDefault="00B80EF0" w:rsidP="00B80EF0">
      <w:pPr>
        <w:keepNext/>
        <w:keepLines/>
        <w:autoSpaceDE w:val="0"/>
        <w:autoSpaceDN w:val="0"/>
        <w:adjustRightInd w:val="0"/>
      </w:pPr>
    </w:p>
    <w:p w14:paraId="658E68CA" w14:textId="125E199E" w:rsidR="00B80EF0" w:rsidRPr="00B80EF0" w:rsidRDefault="00B80EF0" w:rsidP="00B80EF0">
      <w:pPr>
        <w:keepNext/>
        <w:autoSpaceDE w:val="0"/>
        <w:autoSpaceDN w:val="0"/>
        <w:adjustRightInd w:val="0"/>
      </w:pPr>
      <w:r w:rsidRPr="00B80EF0">
        <w:t>Yours faithfully</w:t>
      </w:r>
      <w:r w:rsidR="00FD23E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tblGrid>
      <w:tr w:rsidR="00B80EF0" w:rsidRPr="00B80EF0" w14:paraId="22CF2D93" w14:textId="77777777" w:rsidTr="00423FDB">
        <w:tc>
          <w:tcPr>
            <w:tcW w:w="6478" w:type="dxa"/>
            <w:tcBorders>
              <w:bottom w:val="single" w:sz="6" w:space="0" w:color="auto"/>
            </w:tcBorders>
          </w:tcPr>
          <w:p w14:paraId="2356F7B5" w14:textId="77777777" w:rsidR="00B80EF0" w:rsidRPr="00B80EF0" w:rsidRDefault="00B80EF0" w:rsidP="00B80EF0">
            <w:pPr>
              <w:keepNext/>
              <w:autoSpaceDE w:val="0"/>
              <w:autoSpaceDN w:val="0"/>
              <w:adjustRightInd w:val="0"/>
              <w:spacing w:after="120"/>
            </w:pPr>
          </w:p>
          <w:p w14:paraId="5A69AAED" w14:textId="77777777" w:rsidR="00B80EF0" w:rsidRPr="00B80EF0" w:rsidRDefault="00B80EF0" w:rsidP="00B80EF0">
            <w:pPr>
              <w:keepNext/>
              <w:autoSpaceDE w:val="0"/>
              <w:autoSpaceDN w:val="0"/>
              <w:adjustRightInd w:val="0"/>
              <w:spacing w:after="120"/>
            </w:pPr>
          </w:p>
        </w:tc>
      </w:tr>
      <w:tr w:rsidR="00B80EF0" w:rsidRPr="00B80EF0" w14:paraId="7F281869" w14:textId="77777777" w:rsidTr="00423FDB">
        <w:tc>
          <w:tcPr>
            <w:tcW w:w="6478" w:type="dxa"/>
            <w:tcBorders>
              <w:top w:val="single" w:sz="6" w:space="0" w:color="auto"/>
            </w:tcBorders>
          </w:tcPr>
          <w:p w14:paraId="01143454" w14:textId="77777777" w:rsidR="00B80EF0" w:rsidRPr="00B80EF0" w:rsidRDefault="00B80EF0" w:rsidP="00C57A30">
            <w:pPr>
              <w:keepNext/>
              <w:autoSpaceDE w:val="0"/>
              <w:autoSpaceDN w:val="0"/>
              <w:adjustRightInd w:val="0"/>
              <w:spacing w:after="120"/>
              <w:ind w:hanging="108"/>
            </w:pPr>
            <w:r w:rsidRPr="00B80EF0">
              <w:t>&lt;</w:t>
            </w:r>
            <w:r w:rsidR="00297439">
              <w:t xml:space="preserve">Legal </w:t>
            </w:r>
            <w:r w:rsidRPr="00B80EF0">
              <w:t>Practitioner/Partner(s)/Director(s)&gt;</w:t>
            </w:r>
          </w:p>
        </w:tc>
      </w:tr>
    </w:tbl>
    <w:p w14:paraId="403D6031" w14:textId="77777777" w:rsidR="00B80EF0" w:rsidRPr="00B80EF0" w:rsidRDefault="00B80EF0" w:rsidP="00B80EF0">
      <w:pPr>
        <w:keepNext/>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8"/>
      </w:tblGrid>
      <w:tr w:rsidR="00B80EF0" w:rsidRPr="00B80EF0" w14:paraId="521F033F" w14:textId="77777777" w:rsidTr="00423FDB">
        <w:tc>
          <w:tcPr>
            <w:tcW w:w="2358" w:type="dxa"/>
          </w:tcPr>
          <w:p w14:paraId="0DA01A56" w14:textId="77777777" w:rsidR="00B80EF0" w:rsidRPr="00B80EF0" w:rsidRDefault="00B80EF0" w:rsidP="00B80EF0">
            <w:pPr>
              <w:keepNext/>
              <w:spacing w:after="120"/>
            </w:pPr>
          </w:p>
        </w:tc>
      </w:tr>
    </w:tbl>
    <w:p w14:paraId="0ACC75F6" w14:textId="77777777" w:rsidR="00B80EF0" w:rsidRPr="00B80EF0" w:rsidRDefault="00B80EF0" w:rsidP="00B80EF0">
      <w:r w:rsidRPr="00B80EF0">
        <w:t xml:space="preserve">Date: </w:t>
      </w:r>
    </w:p>
    <w:p w14:paraId="60D60B53" w14:textId="77777777" w:rsidR="00B80EF0" w:rsidRPr="00B80EF0" w:rsidRDefault="00B80EF0" w:rsidP="00B80EF0">
      <w:pPr>
        <w:keepNext/>
        <w:keepLines/>
        <w:autoSpaceDE w:val="0"/>
        <w:autoSpaceDN w:val="0"/>
        <w:adjustRightInd w:val="0"/>
      </w:pPr>
      <w:r w:rsidRPr="00B80EF0">
        <w:br w:type="page"/>
      </w:r>
    </w:p>
    <w:p w14:paraId="0E7D4865" w14:textId="253268BA" w:rsidR="00B80EF0" w:rsidRPr="00B80EF0" w:rsidRDefault="00B80EF0" w:rsidP="006B7528">
      <w:pPr>
        <w:keepNext/>
        <w:keepLines/>
        <w:spacing w:after="240"/>
        <w:jc w:val="left"/>
        <w:outlineLvl w:val="0"/>
        <w:rPr>
          <w:rFonts w:asciiTheme="minorHAnsi" w:eastAsiaTheme="majorEastAsia" w:hAnsiTheme="minorHAnsi" w:cs="Arial"/>
          <w:b/>
          <w:bCs/>
          <w:color w:val="000000" w:themeColor="text1"/>
          <w:sz w:val="28"/>
          <w:szCs w:val="22"/>
        </w:rPr>
      </w:pPr>
      <w:bookmarkStart w:id="223" w:name="_Toc11619428"/>
      <w:bookmarkStart w:id="224" w:name="_Toc468105331"/>
      <w:bookmarkStart w:id="225" w:name="_Toc453076129"/>
      <w:bookmarkStart w:id="226" w:name="_Toc33563491"/>
      <w:r w:rsidRPr="00B80EF0">
        <w:rPr>
          <w:rFonts w:asciiTheme="minorHAnsi" w:eastAsiaTheme="majorEastAsia" w:hAnsiTheme="minorHAnsi" w:cs="Arial"/>
          <w:b/>
          <w:bCs/>
          <w:color w:val="000000" w:themeColor="text1"/>
          <w:sz w:val="28"/>
          <w:szCs w:val="22"/>
        </w:rPr>
        <w:lastRenderedPageBreak/>
        <w:t xml:space="preserve">Appendix 3: Illustrative </w:t>
      </w:r>
      <w:bookmarkEnd w:id="223"/>
      <w:bookmarkEnd w:id="224"/>
      <w:r w:rsidR="00CA2AC6" w:rsidRPr="00B80EF0">
        <w:rPr>
          <w:rFonts w:asciiTheme="minorHAnsi" w:eastAsiaTheme="majorEastAsia" w:hAnsiTheme="minorHAnsi" w:cs="Arial"/>
          <w:b/>
          <w:bCs/>
          <w:color w:val="000000" w:themeColor="text1"/>
          <w:sz w:val="28"/>
          <w:szCs w:val="22"/>
        </w:rPr>
        <w:t>Representation Letter</w:t>
      </w:r>
      <w:bookmarkEnd w:id="225"/>
      <w:bookmarkEnd w:id="226"/>
    </w:p>
    <w:p w14:paraId="774F0AFA" w14:textId="19E85FD8" w:rsidR="00B80EF0" w:rsidRPr="00B80EF0" w:rsidRDefault="00B80EF0" w:rsidP="00B80EF0">
      <w:pPr>
        <w:autoSpaceDE w:val="0"/>
        <w:autoSpaceDN w:val="0"/>
        <w:adjustRightInd w:val="0"/>
        <w:rPr>
          <w:b/>
        </w:rPr>
      </w:pPr>
      <w:r w:rsidRPr="00B80EF0">
        <w:rPr>
          <w:b/>
        </w:rPr>
        <w:t>(</w:t>
      </w:r>
      <w:r w:rsidR="004E2A3B">
        <w:rPr>
          <w:b/>
        </w:rPr>
        <w:t>Legal practitioner’s</w:t>
      </w:r>
      <w:r w:rsidRPr="00B80EF0">
        <w:rPr>
          <w:b/>
        </w:rPr>
        <w:t xml:space="preserve"> letterhead)</w:t>
      </w:r>
    </w:p>
    <w:p w14:paraId="2E65132E" w14:textId="77777777" w:rsidR="00B80EF0" w:rsidRPr="00B80EF0" w:rsidRDefault="00B80EF0" w:rsidP="00B80EF0">
      <w:pPr>
        <w:autoSpaceDE w:val="0"/>
        <w:autoSpaceDN w:val="0"/>
        <w:adjustRightInd w:val="0"/>
      </w:pPr>
      <w:r w:rsidRPr="00B80EF0">
        <w:t>(To the Registered Auditor)</w:t>
      </w:r>
    </w:p>
    <w:p w14:paraId="769D9703" w14:textId="77777777" w:rsidR="00B80EF0" w:rsidRPr="00B80EF0" w:rsidRDefault="00B80EF0" w:rsidP="00B80EF0">
      <w:pPr>
        <w:autoSpaceDE w:val="0"/>
        <w:autoSpaceDN w:val="0"/>
        <w:adjustRightInd w:val="0"/>
      </w:pPr>
      <w:r w:rsidRPr="00B80EF0">
        <w:t>(Address)</w:t>
      </w:r>
    </w:p>
    <w:p w14:paraId="16B73CFD" w14:textId="77777777" w:rsidR="00B80EF0" w:rsidRPr="00B80EF0" w:rsidRDefault="00B80EF0" w:rsidP="00B80EF0">
      <w:pPr>
        <w:autoSpaceDE w:val="0"/>
        <w:autoSpaceDN w:val="0"/>
        <w:adjustRightInd w:val="0"/>
      </w:pPr>
      <w:r w:rsidRPr="00B80EF0">
        <w:t>(Date)</w:t>
      </w:r>
    </w:p>
    <w:p w14:paraId="0EAB62CC" w14:textId="77777777" w:rsidR="00B80EF0" w:rsidRPr="00B80EF0" w:rsidRDefault="00B80EF0" w:rsidP="00B80EF0">
      <w:pPr>
        <w:autoSpaceDE w:val="0"/>
        <w:autoSpaceDN w:val="0"/>
        <w:adjustRightInd w:val="0"/>
      </w:pPr>
    </w:p>
    <w:p w14:paraId="5FF9D804" w14:textId="02B1A4C2" w:rsidR="00B80EF0" w:rsidRPr="00B80EF0" w:rsidRDefault="00B80EF0" w:rsidP="00B80EF0">
      <w:pPr>
        <w:autoSpaceDE w:val="0"/>
        <w:autoSpaceDN w:val="0"/>
        <w:adjustRightInd w:val="0"/>
      </w:pPr>
      <w:r w:rsidRPr="00B80EF0">
        <w:t xml:space="preserve">Dear </w:t>
      </w:r>
      <w:r w:rsidR="00C40ED3">
        <w:t>[XX]</w:t>
      </w:r>
    </w:p>
    <w:p w14:paraId="0EE0FC3B" w14:textId="4CD06FD0" w:rsidR="00B80EF0" w:rsidRPr="00B80EF0" w:rsidRDefault="00B80EF0" w:rsidP="00B80EF0">
      <w:pPr>
        <w:autoSpaceDE w:val="0"/>
        <w:autoSpaceDN w:val="0"/>
        <w:adjustRightInd w:val="0"/>
        <w:rPr>
          <w:b/>
          <w:bCs/>
          <w:sz w:val="24"/>
          <w:szCs w:val="24"/>
        </w:rPr>
      </w:pPr>
      <w:r w:rsidRPr="00B80EF0">
        <w:rPr>
          <w:b/>
          <w:bCs/>
          <w:sz w:val="24"/>
          <w:szCs w:val="24"/>
        </w:rPr>
        <w:t xml:space="preserve">Engagement on </w:t>
      </w:r>
      <w:r w:rsidR="004E2A3B">
        <w:rPr>
          <w:b/>
          <w:bCs/>
          <w:sz w:val="24"/>
          <w:szCs w:val="24"/>
        </w:rPr>
        <w:t xml:space="preserve">Legal </w:t>
      </w:r>
      <w:r w:rsidR="00C40ED3">
        <w:rPr>
          <w:b/>
          <w:bCs/>
          <w:sz w:val="24"/>
          <w:szCs w:val="24"/>
        </w:rPr>
        <w:t>P</w:t>
      </w:r>
      <w:r w:rsidR="004E2A3B">
        <w:rPr>
          <w:b/>
          <w:bCs/>
          <w:sz w:val="24"/>
          <w:szCs w:val="24"/>
        </w:rPr>
        <w:t>ractitioners’</w:t>
      </w:r>
      <w:r w:rsidRPr="00B80EF0">
        <w:rPr>
          <w:b/>
          <w:bCs/>
          <w:sz w:val="24"/>
          <w:szCs w:val="24"/>
        </w:rPr>
        <w:t xml:space="preserve"> Trust Accounts</w:t>
      </w:r>
    </w:p>
    <w:p w14:paraId="683910B0" w14:textId="004D7C9A" w:rsidR="00B80EF0" w:rsidRPr="00B80EF0" w:rsidRDefault="00B80EF0" w:rsidP="00B80EF0">
      <w:pPr>
        <w:autoSpaceDE w:val="0"/>
        <w:autoSpaceDN w:val="0"/>
        <w:adjustRightInd w:val="0"/>
      </w:pPr>
      <w:r w:rsidRPr="00B80EF0">
        <w:t xml:space="preserve">This representation letter is provided in connection with your engagement on </w:t>
      </w:r>
      <w:r w:rsidR="00FD23E0">
        <w:t xml:space="preserve">the </w:t>
      </w:r>
      <w:r w:rsidR="004E2A3B">
        <w:t>legal practitioners’</w:t>
      </w:r>
      <w:r w:rsidR="00675EBD">
        <w:rPr>
          <w:rStyle w:val="FootnoteReference"/>
        </w:rPr>
        <w:footnoteReference w:id="67"/>
      </w:r>
      <w:r w:rsidRPr="00B80EF0">
        <w:t xml:space="preserve"> trust accounts of &lt;</w:t>
      </w:r>
      <w:r w:rsidRPr="00B80EF0">
        <w:rPr>
          <w:i/>
        </w:rPr>
        <w:t xml:space="preserve">insert the name of the </w:t>
      </w:r>
      <w:r w:rsidR="004E2A3B">
        <w:rPr>
          <w:i/>
        </w:rPr>
        <w:t>legal practitioner’s</w:t>
      </w:r>
      <w:r w:rsidRPr="00B80EF0">
        <w:rPr>
          <w:i/>
        </w:rPr>
        <w:t xml:space="preserve"> firm</w:t>
      </w:r>
      <w:r w:rsidRPr="00B80EF0">
        <w:t>&gt; (</w:t>
      </w:r>
      <w:r w:rsidR="00FD23E0">
        <w:t>“</w:t>
      </w:r>
      <w:r w:rsidRPr="00B80EF0">
        <w:t>the firm</w:t>
      </w:r>
      <w:r w:rsidR="00FD23E0">
        <w:t>”</w:t>
      </w:r>
      <w:r w:rsidRPr="00B80EF0">
        <w:t>)</w:t>
      </w:r>
      <w:r w:rsidR="0054505F">
        <w:t xml:space="preserve"> </w:t>
      </w:r>
      <w:r w:rsidRPr="00B80EF0">
        <w:t xml:space="preserve">for the purpose of evaluating whether the trust accounts </w:t>
      </w:r>
      <w:r w:rsidR="00055DF1" w:rsidRPr="00055DF1">
        <w:rPr>
          <w:bCs/>
        </w:rPr>
        <w:t xml:space="preserve">were maintained, in all material respects, in compliance </w:t>
      </w:r>
      <w:r w:rsidRPr="00B80EF0">
        <w:t xml:space="preserve">with </w:t>
      </w:r>
      <w:r w:rsidR="00F43FFF" w:rsidRPr="006B7528">
        <w:rPr>
          <w:rFonts w:asciiTheme="minorHAnsi" w:hAnsiTheme="minorHAnsi"/>
        </w:rPr>
        <w:t xml:space="preserve">Section </w:t>
      </w:r>
      <w:r w:rsidR="00A95AEE">
        <w:rPr>
          <w:rFonts w:asciiTheme="minorHAnsi" w:hAnsiTheme="minorHAnsi" w:cstheme="minorHAnsi"/>
          <w:szCs w:val="22"/>
        </w:rPr>
        <w:t>86</w:t>
      </w:r>
      <w:r w:rsidR="00E36B11">
        <w:rPr>
          <w:rFonts w:asciiTheme="minorHAnsi" w:hAnsiTheme="minorHAnsi" w:cstheme="minorHAnsi"/>
          <w:szCs w:val="22"/>
        </w:rPr>
        <w:t>,</w:t>
      </w:r>
      <w:r w:rsidR="00F43FFF" w:rsidRPr="00F43FFF">
        <w:rPr>
          <w:rFonts w:asciiTheme="minorHAnsi" w:hAnsiTheme="minorHAnsi" w:cstheme="minorHAnsi"/>
          <w:szCs w:val="22"/>
        </w:rPr>
        <w:t xml:space="preserve"> read with</w:t>
      </w:r>
      <w:r w:rsidR="00E36B11">
        <w:rPr>
          <w:rFonts w:asciiTheme="minorHAnsi" w:hAnsiTheme="minorHAnsi" w:cstheme="minorHAnsi"/>
          <w:szCs w:val="22"/>
        </w:rPr>
        <w:t xml:space="preserve"> Section</w:t>
      </w:r>
      <w:r w:rsidR="00F43FFF" w:rsidRPr="00F43FFF">
        <w:rPr>
          <w:rFonts w:asciiTheme="minorHAnsi" w:hAnsiTheme="minorHAnsi" w:cstheme="minorHAnsi"/>
          <w:szCs w:val="22"/>
        </w:rPr>
        <w:t xml:space="preserve"> 63</w:t>
      </w:r>
      <w:r w:rsidR="00945E17" w:rsidRPr="006B7528">
        <w:rPr>
          <w:rFonts w:asciiTheme="minorHAnsi" w:hAnsiTheme="minorHAnsi"/>
        </w:rPr>
        <w:t>(1</w:t>
      </w:r>
      <w:r w:rsidR="00945E17">
        <w:rPr>
          <w:rFonts w:asciiTheme="minorHAnsi" w:hAnsiTheme="minorHAnsi" w:cstheme="minorHAnsi"/>
          <w:szCs w:val="22"/>
        </w:rPr>
        <w:t>)</w:t>
      </w:r>
      <w:r w:rsidR="00F43FFF" w:rsidRPr="00F43FFF">
        <w:rPr>
          <w:rFonts w:asciiTheme="minorHAnsi" w:hAnsiTheme="minorHAnsi" w:cstheme="minorHAnsi"/>
          <w:szCs w:val="22"/>
        </w:rPr>
        <w:t>(g),</w:t>
      </w:r>
      <w:r w:rsidR="00F43FFF" w:rsidRPr="006B7528">
        <w:rPr>
          <w:rFonts w:asciiTheme="minorHAnsi" w:hAnsiTheme="minorHAnsi"/>
        </w:rPr>
        <w:t xml:space="preserve"> </w:t>
      </w:r>
      <w:r w:rsidR="008F7962" w:rsidRPr="006B7528">
        <w:rPr>
          <w:rFonts w:asciiTheme="minorHAnsi" w:hAnsiTheme="minorHAnsi"/>
        </w:rPr>
        <w:t xml:space="preserve">and </w:t>
      </w:r>
      <w:r w:rsidR="008F7962">
        <w:rPr>
          <w:rFonts w:asciiTheme="minorHAnsi" w:hAnsiTheme="minorHAnsi" w:cstheme="minorHAnsi"/>
          <w:szCs w:val="22"/>
        </w:rPr>
        <w:t xml:space="preserve">Sections </w:t>
      </w:r>
      <w:r w:rsidR="00F43FFF" w:rsidRPr="00F43FFF">
        <w:rPr>
          <w:rFonts w:asciiTheme="minorHAnsi" w:hAnsiTheme="minorHAnsi" w:cstheme="minorHAnsi"/>
          <w:szCs w:val="22"/>
        </w:rPr>
        <w:t>87(1)</w:t>
      </w:r>
      <w:r w:rsidR="00945E17">
        <w:rPr>
          <w:rFonts w:asciiTheme="minorHAnsi" w:hAnsiTheme="minorHAnsi" w:cstheme="minorHAnsi"/>
          <w:szCs w:val="22"/>
        </w:rPr>
        <w:t>, 87</w:t>
      </w:r>
      <w:r w:rsidR="00945E17" w:rsidRPr="006B7528">
        <w:rPr>
          <w:rFonts w:asciiTheme="minorHAnsi" w:hAnsiTheme="minorHAnsi"/>
        </w:rPr>
        <w:t xml:space="preserve">(3) </w:t>
      </w:r>
      <w:r w:rsidR="00E600BE" w:rsidRPr="006B7528">
        <w:rPr>
          <w:rFonts w:asciiTheme="minorHAnsi" w:hAnsiTheme="minorHAnsi"/>
        </w:rPr>
        <w:t xml:space="preserve">and </w:t>
      </w:r>
      <w:r w:rsidR="00F43FFF" w:rsidRPr="00F43FFF">
        <w:rPr>
          <w:rFonts w:asciiTheme="minorHAnsi" w:hAnsiTheme="minorHAnsi" w:cstheme="minorHAnsi"/>
          <w:szCs w:val="22"/>
        </w:rPr>
        <w:t>87</w:t>
      </w:r>
      <w:r w:rsidR="00A95AEE" w:rsidRPr="006B7528">
        <w:rPr>
          <w:rFonts w:asciiTheme="minorHAnsi" w:hAnsiTheme="minorHAnsi"/>
        </w:rPr>
        <w:t>(4)</w:t>
      </w:r>
      <w:r w:rsidR="00F43FFF" w:rsidRPr="006B7528">
        <w:rPr>
          <w:rFonts w:asciiTheme="minorHAnsi" w:hAnsiTheme="minorHAnsi"/>
        </w:rPr>
        <w:t xml:space="preserve"> </w:t>
      </w:r>
      <w:r w:rsidR="00A45024" w:rsidRPr="006B7528">
        <w:rPr>
          <w:rFonts w:asciiTheme="minorHAnsi" w:hAnsiTheme="minorHAnsi"/>
        </w:rPr>
        <w:t xml:space="preserve">of the </w:t>
      </w:r>
      <w:r w:rsidR="00A45024">
        <w:rPr>
          <w:rFonts w:cs="Arial"/>
          <w:szCs w:val="22"/>
          <w:lang w:val="en-US"/>
        </w:rPr>
        <w:t>L</w:t>
      </w:r>
      <w:r w:rsidR="00A45024" w:rsidRPr="004E2A3B">
        <w:rPr>
          <w:rFonts w:cs="Arial"/>
          <w:szCs w:val="22"/>
          <w:lang w:val="en-US"/>
        </w:rPr>
        <w:t xml:space="preserve">egal </w:t>
      </w:r>
      <w:r w:rsidR="00A45024">
        <w:rPr>
          <w:rFonts w:cs="Arial"/>
          <w:szCs w:val="22"/>
          <w:lang w:val="en-US"/>
        </w:rPr>
        <w:t>P</w:t>
      </w:r>
      <w:r w:rsidR="00A45024" w:rsidRPr="004E2A3B">
        <w:rPr>
          <w:rFonts w:cs="Arial"/>
          <w:szCs w:val="22"/>
          <w:lang w:val="en-US"/>
        </w:rPr>
        <w:t>ractice</w:t>
      </w:r>
      <w:r w:rsidR="00A45024" w:rsidRPr="006B7528">
        <w:rPr>
          <w:lang w:val="en-US"/>
        </w:rPr>
        <w:t xml:space="preserve"> Act</w:t>
      </w:r>
      <w:r w:rsidR="00A45024">
        <w:rPr>
          <w:rFonts w:cs="Arial"/>
          <w:szCs w:val="22"/>
          <w:lang w:val="en-US"/>
        </w:rPr>
        <w:t>,</w:t>
      </w:r>
      <w:r w:rsidR="00A45024" w:rsidRPr="004E2A3B">
        <w:rPr>
          <w:rFonts w:cs="Arial"/>
          <w:szCs w:val="22"/>
          <w:lang w:val="en-US"/>
        </w:rPr>
        <w:t xml:space="preserve"> </w:t>
      </w:r>
      <w:r w:rsidR="00A45024">
        <w:rPr>
          <w:rFonts w:cs="Arial"/>
          <w:szCs w:val="22"/>
          <w:lang w:val="en-US"/>
        </w:rPr>
        <w:t xml:space="preserve">No. </w:t>
      </w:r>
      <w:r w:rsidR="00A45024" w:rsidRPr="004E2A3B">
        <w:rPr>
          <w:rFonts w:cs="Arial"/>
          <w:szCs w:val="22"/>
          <w:lang w:val="en-US"/>
        </w:rPr>
        <w:t>28</w:t>
      </w:r>
      <w:r w:rsidR="00A45024" w:rsidRPr="006B7528">
        <w:rPr>
          <w:lang w:val="en-US"/>
        </w:rPr>
        <w:t xml:space="preserve"> of </w:t>
      </w:r>
      <w:r w:rsidR="00A45024" w:rsidRPr="004E2A3B">
        <w:rPr>
          <w:rFonts w:cs="Arial"/>
          <w:szCs w:val="22"/>
          <w:lang w:val="en-US"/>
        </w:rPr>
        <w:t>2014</w:t>
      </w:r>
      <w:r w:rsidR="00A45024" w:rsidDel="008E03E8">
        <w:rPr>
          <w:rFonts w:asciiTheme="minorHAnsi" w:hAnsiTheme="minorHAnsi" w:cstheme="minorHAnsi"/>
          <w:color w:val="000000" w:themeColor="text1"/>
          <w:szCs w:val="22"/>
        </w:rPr>
        <w:t xml:space="preserve"> </w:t>
      </w:r>
      <w:r w:rsidR="00A45024" w:rsidRPr="00962846">
        <w:rPr>
          <w:rFonts w:asciiTheme="minorHAnsi" w:hAnsiTheme="minorHAnsi" w:cstheme="minorHAnsi"/>
          <w:szCs w:val="22"/>
        </w:rPr>
        <w:t>(</w:t>
      </w:r>
      <w:r w:rsidR="00A45024" w:rsidRPr="006B7528">
        <w:rPr>
          <w:rFonts w:asciiTheme="minorHAnsi" w:hAnsiTheme="minorHAnsi"/>
        </w:rPr>
        <w:t xml:space="preserve">the </w:t>
      </w:r>
      <w:r w:rsidR="00A45024" w:rsidRPr="00962846">
        <w:rPr>
          <w:rFonts w:asciiTheme="minorHAnsi" w:hAnsiTheme="minorHAnsi" w:cstheme="minorHAnsi"/>
          <w:szCs w:val="22"/>
        </w:rPr>
        <w:t>Act)</w:t>
      </w:r>
      <w:r w:rsidR="00A45024">
        <w:rPr>
          <w:rFonts w:asciiTheme="minorHAnsi" w:hAnsiTheme="minorHAnsi" w:cstheme="minorHAnsi"/>
          <w:szCs w:val="22"/>
        </w:rPr>
        <w:t>,</w:t>
      </w:r>
      <w:r w:rsidR="00A45024" w:rsidRPr="00962846">
        <w:rPr>
          <w:rFonts w:asciiTheme="minorHAnsi" w:hAnsiTheme="minorHAnsi" w:cstheme="minorHAnsi"/>
          <w:szCs w:val="22"/>
        </w:rPr>
        <w:t xml:space="preserve"> and </w:t>
      </w:r>
      <w:r w:rsidR="00DE57C9" w:rsidRPr="00DE57C9">
        <w:rPr>
          <w:rFonts w:asciiTheme="minorHAnsi" w:hAnsiTheme="minorHAnsi" w:cstheme="minorHAnsi"/>
          <w:szCs w:val="22"/>
          <w:lang w:val="en-ZA"/>
        </w:rPr>
        <w:t>Rules</w:t>
      </w:r>
      <w:r w:rsidR="00DE57C9">
        <w:rPr>
          <w:rFonts w:asciiTheme="minorHAnsi" w:hAnsiTheme="minorHAnsi" w:cstheme="minorHAnsi"/>
          <w:szCs w:val="22"/>
          <w:lang w:val="en-ZA"/>
        </w:rPr>
        <w:t xml:space="preserve"> </w:t>
      </w:r>
      <w:r w:rsidR="00DE57C9" w:rsidRPr="00DE57C9">
        <w:rPr>
          <w:rFonts w:asciiTheme="minorHAnsi" w:hAnsiTheme="minorHAnsi" w:cstheme="minorHAnsi"/>
          <w:szCs w:val="22"/>
          <w:lang w:val="en-ZA"/>
        </w:rPr>
        <w:t>54.6-54.13, 54.14.1-54.14.6, 54.14.7.2, 54.14.7.3, 54.14.8-54.14.16, 54.15, 54.16, 54.17, 54.18, 54.19, 54.31, 54.32, 54.33, 54.34, 54.35 and 55.1-55.11</w:t>
      </w:r>
      <w:r w:rsidR="00DE57C9">
        <w:rPr>
          <w:rFonts w:asciiTheme="minorHAnsi" w:hAnsiTheme="minorHAnsi" w:cstheme="minorHAnsi"/>
          <w:szCs w:val="22"/>
          <w:lang w:val="en-ZA"/>
        </w:rPr>
        <w:t xml:space="preserve"> of </w:t>
      </w:r>
      <w:r w:rsidR="00A45024" w:rsidRPr="00962846">
        <w:rPr>
          <w:rFonts w:asciiTheme="minorHAnsi" w:hAnsiTheme="minorHAnsi" w:cstheme="minorHAnsi"/>
          <w:szCs w:val="22"/>
        </w:rPr>
        <w:t xml:space="preserve">the </w:t>
      </w:r>
      <w:r w:rsidR="00EB6CD8">
        <w:t>South African Legal Practice Council Rules</w:t>
      </w:r>
      <w:r w:rsidR="00363E77">
        <w:rPr>
          <w:rStyle w:val="FootnoteReference"/>
        </w:rPr>
        <w:footnoteReference w:id="68"/>
      </w:r>
      <w:r w:rsidR="00A150BC">
        <w:t xml:space="preserve"> (the Rules)</w:t>
      </w:r>
      <w:r w:rsidR="00662E0A">
        <w:t>,</w:t>
      </w:r>
      <w:r w:rsidR="00EB6CD8">
        <w:t xml:space="preserve"> made under the authority of Section</w:t>
      </w:r>
      <w:r w:rsidR="006908C7">
        <w:t>s</w:t>
      </w:r>
      <w:r w:rsidR="00EB6CD8">
        <w:t xml:space="preserve"> 95(1)</w:t>
      </w:r>
      <w:r w:rsidR="003D297E">
        <w:t xml:space="preserve">, </w:t>
      </w:r>
      <w:r w:rsidR="003D297E" w:rsidRPr="003D297E">
        <w:t>95(3) and 109(2)</w:t>
      </w:r>
      <w:r w:rsidR="00EB6CD8">
        <w:t xml:space="preserve"> of the Act</w:t>
      </w:r>
      <w:r w:rsidR="00662E0A">
        <w:t>,</w:t>
      </w:r>
      <w:r w:rsidRPr="00B80EF0">
        <w:t xml:space="preserve"> for the period </w:t>
      </w:r>
      <w:r w:rsidRPr="00B80EF0">
        <w:rPr>
          <w:i/>
          <w:iCs/>
        </w:rPr>
        <w:t xml:space="preserve">&lt;insert date&gt; </w:t>
      </w:r>
      <w:r w:rsidRPr="00B80EF0">
        <w:t>to &lt;</w:t>
      </w:r>
      <w:r w:rsidRPr="00B80EF0">
        <w:rPr>
          <w:i/>
          <w:iCs/>
        </w:rPr>
        <w:t>insert date&gt;</w:t>
      </w:r>
      <w:r w:rsidRPr="00B80EF0">
        <w:rPr>
          <w:iCs/>
        </w:rPr>
        <w:t xml:space="preserve"> for reporting thereon to the </w:t>
      </w:r>
      <w:r w:rsidR="003F2F6A">
        <w:rPr>
          <w:iCs/>
        </w:rPr>
        <w:t>Legal Practice Council</w:t>
      </w:r>
      <w:r w:rsidRPr="00B80EF0">
        <w:rPr>
          <w:i/>
          <w:iCs/>
        </w:rPr>
        <w:t xml:space="preserve">, </w:t>
      </w:r>
      <w:r w:rsidRPr="00B80EF0">
        <w:rPr>
          <w:iCs/>
        </w:rPr>
        <w:t xml:space="preserve">and for agreeing the extracted information contained in the </w:t>
      </w:r>
      <w:r w:rsidR="004E2A3B">
        <w:rPr>
          <w:iCs/>
        </w:rPr>
        <w:t xml:space="preserve">Legal </w:t>
      </w:r>
      <w:r w:rsidR="00A45024">
        <w:rPr>
          <w:iCs/>
        </w:rPr>
        <w:t>P</w:t>
      </w:r>
      <w:r w:rsidR="004E2A3B">
        <w:rPr>
          <w:iCs/>
        </w:rPr>
        <w:t>ractitioner’s</w:t>
      </w:r>
      <w:r w:rsidRPr="00B80EF0">
        <w:rPr>
          <w:iCs/>
        </w:rPr>
        <w:t xml:space="preserve"> Annual Statement on Trust Accounts</w:t>
      </w:r>
      <w:r w:rsidRPr="00B80EF0">
        <w:rPr>
          <w:i/>
          <w:iCs/>
        </w:rPr>
        <w:t xml:space="preserve"> </w:t>
      </w:r>
      <w:r w:rsidRPr="00B80EF0">
        <w:rPr>
          <w:bCs/>
          <w:iCs/>
        </w:rPr>
        <w:t xml:space="preserve">to the underlying records that were the subject of your engagement </w:t>
      </w:r>
      <w:r w:rsidRPr="00B80EF0">
        <w:rPr>
          <w:iCs/>
        </w:rPr>
        <w:t xml:space="preserve">on the compliance of the </w:t>
      </w:r>
      <w:r w:rsidR="00A45024">
        <w:rPr>
          <w:iCs/>
        </w:rPr>
        <w:t>legal practit</w:t>
      </w:r>
      <w:r w:rsidR="006558A6">
        <w:rPr>
          <w:iCs/>
        </w:rPr>
        <w:t>i</w:t>
      </w:r>
      <w:r w:rsidR="00A45024">
        <w:rPr>
          <w:iCs/>
        </w:rPr>
        <w:t>oner</w:t>
      </w:r>
      <w:r w:rsidR="00826FA7">
        <w:rPr>
          <w:iCs/>
        </w:rPr>
        <w:t>’</w:t>
      </w:r>
      <w:r w:rsidRPr="00B80EF0">
        <w:rPr>
          <w:iCs/>
        </w:rPr>
        <w:t>s trust accounts with the Act and the Rules</w:t>
      </w:r>
      <w:r w:rsidR="00E36B11">
        <w:rPr>
          <w:iCs/>
        </w:rPr>
        <w:t>;</w:t>
      </w:r>
      <w:r w:rsidRPr="00B80EF0">
        <w:rPr>
          <w:iCs/>
        </w:rPr>
        <w:t xml:space="preserve"> and also for reporting thereon.</w:t>
      </w:r>
    </w:p>
    <w:p w14:paraId="7042250C" w14:textId="77777777" w:rsidR="00B80EF0" w:rsidRPr="00B80EF0" w:rsidRDefault="00B80EF0" w:rsidP="00B80EF0">
      <w:pPr>
        <w:autoSpaceDE w:val="0"/>
        <w:autoSpaceDN w:val="0"/>
        <w:adjustRightInd w:val="0"/>
      </w:pPr>
      <w:r w:rsidRPr="00B80EF0">
        <w:t>We confirm that we have performed such internal assessment as we considered necessary to enable us to conclude that the relevant sections of the Act and the Rules have been complied with.</w:t>
      </w:r>
    </w:p>
    <w:p w14:paraId="349439E4" w14:textId="05165F52" w:rsidR="00B80EF0" w:rsidRPr="00B80EF0" w:rsidRDefault="00B80EF0" w:rsidP="00B80EF0">
      <w:pPr>
        <w:autoSpaceDE w:val="0"/>
        <w:autoSpaceDN w:val="0"/>
        <w:adjustRightInd w:val="0"/>
      </w:pPr>
      <w:r w:rsidRPr="00B80EF0">
        <w:t>We also confirm</w:t>
      </w:r>
      <w:r w:rsidR="00E36B11">
        <w:t>,</w:t>
      </w:r>
      <w:r w:rsidRPr="00B80EF0">
        <w:t xml:space="preserve"> to the best of our knowledge and belief, the following representations made to you during the performance of your engagement for the purposes of reporting to the </w:t>
      </w:r>
      <w:r w:rsidR="00A45024">
        <w:t>Legal Practice Council</w:t>
      </w:r>
      <w:r w:rsidRPr="00B80EF0">
        <w:t xml:space="preserve"> in terms of the Rules and the </w:t>
      </w:r>
      <w:r w:rsidR="004E2A3B">
        <w:t xml:space="preserve">Legal </w:t>
      </w:r>
      <w:r w:rsidR="00A45024">
        <w:t>P</w:t>
      </w:r>
      <w:r w:rsidR="004E2A3B">
        <w:t>ractitioners</w:t>
      </w:r>
      <w:r w:rsidRPr="00B80EF0">
        <w:t xml:space="preserve"> Fidelity Fund</w:t>
      </w:r>
      <w:r w:rsidR="00373540">
        <w:t xml:space="preserve"> (the Fund)</w:t>
      </w:r>
      <w:r w:rsidRPr="00B80EF0">
        <w:t>:</w:t>
      </w:r>
    </w:p>
    <w:p w14:paraId="357DB579" w14:textId="77777777"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We have provided you with:</w:t>
      </w:r>
      <w:r w:rsidRPr="00B80EF0" w:rsidDel="00894D9A">
        <w:rPr>
          <w:rFonts w:eastAsia="Times New Roman" w:cs="Arial"/>
        </w:rPr>
        <w:t xml:space="preserve"> </w:t>
      </w:r>
    </w:p>
    <w:p w14:paraId="32A7AE09" w14:textId="46536DAF" w:rsidR="00B80EF0" w:rsidRPr="00B80EF0" w:rsidRDefault="00B80EF0" w:rsidP="006B7528">
      <w:pPr>
        <w:numPr>
          <w:ilvl w:val="1"/>
          <w:numId w:val="9"/>
        </w:numPr>
        <w:autoSpaceDE w:val="0"/>
        <w:autoSpaceDN w:val="0"/>
        <w:adjustRightInd w:val="0"/>
        <w:ind w:left="709" w:hanging="283"/>
      </w:pPr>
      <w:r w:rsidRPr="00B80EF0">
        <w:t>Access to all information of which we are aware is relevant</w:t>
      </w:r>
      <w:r w:rsidR="00E36B11">
        <w:t>,</w:t>
      </w:r>
      <w:r w:rsidRPr="00B80EF0">
        <w:t xml:space="preserve"> such as: business accounting records, clients’ files, trust accounting records and underlying data;</w:t>
      </w:r>
    </w:p>
    <w:p w14:paraId="65CC6942" w14:textId="77777777" w:rsidR="00B80EF0" w:rsidRPr="00B80EF0" w:rsidRDefault="00B80EF0" w:rsidP="006B7528">
      <w:pPr>
        <w:numPr>
          <w:ilvl w:val="1"/>
          <w:numId w:val="9"/>
        </w:numPr>
        <w:autoSpaceDE w:val="0"/>
        <w:autoSpaceDN w:val="0"/>
        <w:adjustRightInd w:val="0"/>
        <w:ind w:left="709" w:hanging="283"/>
      </w:pPr>
      <w:r w:rsidRPr="00B80EF0">
        <w:t>Additional information that you have requested from us for the purpose of the engagement; and</w:t>
      </w:r>
    </w:p>
    <w:p w14:paraId="6DEEE895" w14:textId="77777777" w:rsidR="00B80EF0" w:rsidRPr="00B80EF0" w:rsidRDefault="00B80EF0" w:rsidP="006B7528">
      <w:pPr>
        <w:numPr>
          <w:ilvl w:val="1"/>
          <w:numId w:val="9"/>
        </w:numPr>
        <w:autoSpaceDE w:val="0"/>
        <w:autoSpaceDN w:val="0"/>
        <w:adjustRightInd w:val="0"/>
        <w:ind w:left="709" w:hanging="283"/>
      </w:pPr>
      <w:r w:rsidRPr="00B80EF0">
        <w:t>Unrestricted access to persons within the entity from whom you determined it necessary to obtain audit evidence.</w:t>
      </w:r>
    </w:p>
    <w:p w14:paraId="015D93A5" w14:textId="77777777"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Accounting records have been kept as required by the Act and the Rules.</w:t>
      </w:r>
    </w:p>
    <w:p w14:paraId="7DF5C9A0" w14:textId="77777777" w:rsidR="00B80EF0" w:rsidRPr="00DC3B91" w:rsidRDefault="00B80EF0" w:rsidP="00F41F0A">
      <w:pPr>
        <w:numPr>
          <w:ilvl w:val="0"/>
          <w:numId w:val="15"/>
        </w:numPr>
        <w:autoSpaceDE w:val="0"/>
        <w:autoSpaceDN w:val="0"/>
        <w:adjustRightInd w:val="0"/>
        <w:ind w:left="426" w:hanging="426"/>
        <w:rPr>
          <w:rFonts w:eastAsia="Times New Roman" w:cs="Arial"/>
        </w:rPr>
      </w:pPr>
      <w:r w:rsidRPr="004E1ED8">
        <w:rPr>
          <w:rFonts w:eastAsia="Times New Roman" w:cs="Arial"/>
        </w:rPr>
        <w:t xml:space="preserve">All transactions have been recorded and are reflected in the trust </w:t>
      </w:r>
      <w:r w:rsidRPr="00DC3B91">
        <w:rPr>
          <w:rFonts w:eastAsia="Times New Roman" w:cs="Arial"/>
        </w:rPr>
        <w:t>accounts.</w:t>
      </w:r>
    </w:p>
    <w:p w14:paraId="5944F12A" w14:textId="21FEA9C1" w:rsidR="00B80EF0" w:rsidRPr="0098543C" w:rsidRDefault="00B80EF0" w:rsidP="00F41F0A">
      <w:pPr>
        <w:numPr>
          <w:ilvl w:val="0"/>
          <w:numId w:val="15"/>
        </w:numPr>
        <w:autoSpaceDE w:val="0"/>
        <w:autoSpaceDN w:val="0"/>
        <w:adjustRightInd w:val="0"/>
        <w:ind w:left="426" w:hanging="426"/>
        <w:rPr>
          <w:rFonts w:eastAsia="Times New Roman" w:cs="Arial"/>
        </w:rPr>
      </w:pPr>
      <w:r w:rsidRPr="0098543C">
        <w:rPr>
          <w:rFonts w:eastAsia="Times New Roman" w:cs="Arial"/>
        </w:rPr>
        <w:lastRenderedPageBreak/>
        <w:t>All trust money received has been promptly banked in properly designated separate trust bank accounts</w:t>
      </w:r>
      <w:r w:rsidR="00033F20" w:rsidRPr="0098543C">
        <w:rPr>
          <w:rFonts w:asciiTheme="minorHAnsi" w:hAnsiTheme="minorHAnsi" w:cstheme="minorHAnsi"/>
          <w:color w:val="000000"/>
          <w:szCs w:val="22"/>
        </w:rPr>
        <w:t xml:space="preserve"> </w:t>
      </w:r>
      <w:r w:rsidR="00BF4860" w:rsidRPr="0098543C">
        <w:rPr>
          <w:rFonts w:asciiTheme="minorHAnsi" w:hAnsiTheme="minorHAnsi" w:cstheme="minorHAnsi"/>
          <w:color w:val="000000"/>
          <w:szCs w:val="22"/>
        </w:rPr>
        <w:t xml:space="preserve">that are </w:t>
      </w:r>
      <w:r w:rsidR="00033F20" w:rsidRPr="0098543C">
        <w:rPr>
          <w:rFonts w:eastAsia="Times New Roman" w:cs="Arial"/>
        </w:rPr>
        <w:t xml:space="preserve">kept at a bank with which the Fund has </w:t>
      </w:r>
      <w:proofErr w:type="gramStart"/>
      <w:r w:rsidR="00033F20" w:rsidRPr="0098543C">
        <w:rPr>
          <w:rFonts w:eastAsia="Times New Roman" w:cs="Arial"/>
        </w:rPr>
        <w:t>made an arrangement</w:t>
      </w:r>
      <w:proofErr w:type="gramEnd"/>
      <w:r w:rsidRPr="0098543C">
        <w:rPr>
          <w:rFonts w:eastAsia="Times New Roman" w:cs="Arial"/>
        </w:rPr>
        <w:t>.</w:t>
      </w:r>
    </w:p>
    <w:p w14:paraId="44E4CF2B" w14:textId="77777777"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Money has only been transferred from the trust banking account to the business banking account in respect of fees and disbursements due and only when permitted, in terms of the </w:t>
      </w:r>
      <w:r w:rsidR="00A05B0B" w:rsidRPr="00B80EF0">
        <w:rPr>
          <w:rFonts w:eastAsia="Times New Roman" w:cs="Arial"/>
        </w:rPr>
        <w:t>Rules.</w:t>
      </w:r>
    </w:p>
    <w:p w14:paraId="18EC8894" w14:textId="09A3A274"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At no stage during the year under review did the total amount of money in trust bank accounts, trust investment accounts and trust cash not equal the total amount of trust creditors, other than fees that were transferable, but have not yet been transferred.</w:t>
      </w:r>
    </w:p>
    <w:p w14:paraId="45405514" w14:textId="77777777"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The firm complied with all the Rules relating to investment practices.</w:t>
      </w:r>
      <w:r w:rsidRPr="006558A6">
        <w:rPr>
          <w:rFonts w:eastAsia="Times New Roman" w:cs="Arial"/>
          <w:vertAlign w:val="superscript"/>
        </w:rPr>
        <w:footnoteReference w:id="69"/>
      </w:r>
    </w:p>
    <w:p w14:paraId="500CCCC3" w14:textId="796BA894" w:rsid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All interest received has been properly accounted for and paid over to the</w:t>
      </w:r>
      <w:r w:rsidR="00A45024">
        <w:rPr>
          <w:rFonts w:eastAsia="Times New Roman" w:cs="Arial"/>
        </w:rPr>
        <w:t xml:space="preserve"> </w:t>
      </w:r>
      <w:r w:rsidRPr="00B80EF0">
        <w:rPr>
          <w:rFonts w:eastAsia="Times New Roman" w:cs="Arial"/>
        </w:rPr>
        <w:t xml:space="preserve">Fund or the </w:t>
      </w:r>
      <w:r w:rsidR="00573FCB">
        <w:rPr>
          <w:rFonts w:eastAsia="Times New Roman" w:cs="Arial"/>
        </w:rPr>
        <w:t>trust creditor</w:t>
      </w:r>
      <w:r w:rsidR="00E36B11">
        <w:rPr>
          <w:rFonts w:eastAsia="Times New Roman" w:cs="Arial"/>
        </w:rPr>
        <w:t>,</w:t>
      </w:r>
      <w:r w:rsidRPr="00B80EF0">
        <w:rPr>
          <w:rFonts w:eastAsia="Times New Roman" w:cs="Arial"/>
        </w:rPr>
        <w:t xml:space="preserve"> in terms </w:t>
      </w:r>
      <w:r w:rsidRPr="000662B6">
        <w:rPr>
          <w:rFonts w:eastAsia="Times New Roman" w:cs="Arial"/>
        </w:rPr>
        <w:t xml:space="preserve">of Sections </w:t>
      </w:r>
      <w:r w:rsidR="00CB08B3" w:rsidRPr="000662B6">
        <w:rPr>
          <w:rFonts w:eastAsia="Times New Roman" w:cs="Arial"/>
        </w:rPr>
        <w:t>86(5)</w:t>
      </w:r>
      <w:r w:rsidRPr="000662B6">
        <w:rPr>
          <w:rFonts w:eastAsia="Times New Roman" w:cs="Arial"/>
        </w:rPr>
        <w:t xml:space="preserve"> of the </w:t>
      </w:r>
      <w:r w:rsidR="00F0330F">
        <w:rPr>
          <w:rFonts w:eastAsia="Times New Roman" w:cs="Arial"/>
        </w:rPr>
        <w:t>Act</w:t>
      </w:r>
      <w:r w:rsidRPr="00B80EF0">
        <w:rPr>
          <w:rFonts w:eastAsia="Times New Roman" w:cs="Arial"/>
        </w:rPr>
        <w:t>.</w:t>
      </w:r>
    </w:p>
    <w:p w14:paraId="16182F48" w14:textId="4A0875BB" w:rsidR="003577F1" w:rsidRPr="00B80EF0" w:rsidRDefault="003577F1" w:rsidP="00F41F0A">
      <w:pPr>
        <w:numPr>
          <w:ilvl w:val="0"/>
          <w:numId w:val="15"/>
        </w:numPr>
        <w:autoSpaceDE w:val="0"/>
        <w:autoSpaceDN w:val="0"/>
        <w:adjustRightInd w:val="0"/>
        <w:ind w:left="426" w:hanging="426"/>
        <w:rPr>
          <w:rFonts w:eastAsia="Times New Roman" w:cs="Arial"/>
        </w:rPr>
      </w:pPr>
      <w:r>
        <w:rPr>
          <w:rFonts w:eastAsia="Times New Roman" w:cs="Arial"/>
        </w:rPr>
        <w:t>All unknown and/or unclaimed mon</w:t>
      </w:r>
      <w:r w:rsidR="00610D53">
        <w:rPr>
          <w:rFonts w:eastAsia="Times New Roman" w:cs="Arial"/>
        </w:rPr>
        <w:t xml:space="preserve">ies </w:t>
      </w:r>
      <w:r w:rsidR="00E36B11">
        <w:rPr>
          <w:rFonts w:eastAsia="Times New Roman" w:cs="Arial"/>
        </w:rPr>
        <w:t xml:space="preserve">have </w:t>
      </w:r>
      <w:r>
        <w:rPr>
          <w:rFonts w:eastAsia="Times New Roman" w:cs="Arial"/>
        </w:rPr>
        <w:t>been paid over to the Fund</w:t>
      </w:r>
      <w:r w:rsidR="00E36B11">
        <w:rPr>
          <w:rFonts w:eastAsia="Times New Roman" w:cs="Arial"/>
        </w:rPr>
        <w:t>,</w:t>
      </w:r>
      <w:r>
        <w:rPr>
          <w:rFonts w:eastAsia="Times New Roman" w:cs="Arial"/>
        </w:rPr>
        <w:t xml:space="preserve"> as required in terms of Section 87(4) of the Act. </w:t>
      </w:r>
    </w:p>
    <w:p w14:paraId="38DA99D9" w14:textId="77777777"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A separate system of accounting for deceased and insolvent estates was maintained.</w:t>
      </w:r>
    </w:p>
    <w:p w14:paraId="354CF89E" w14:textId="566D3154"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The</w:t>
      </w:r>
      <w:r w:rsidR="00E36B11">
        <w:rPr>
          <w:rFonts w:eastAsia="Times New Roman" w:cs="Arial"/>
        </w:rPr>
        <w:t>re has been a</w:t>
      </w:r>
      <w:r w:rsidRPr="00B80EF0">
        <w:rPr>
          <w:rFonts w:eastAsia="Times New Roman" w:cs="Arial"/>
        </w:rPr>
        <w:t xml:space="preserve"> disclosure of facts relating to any fraud </w:t>
      </w:r>
      <w:r w:rsidR="00A128EE">
        <w:rPr>
          <w:rFonts w:eastAsia="Times New Roman" w:cs="Arial"/>
        </w:rPr>
        <w:t xml:space="preserve">and theft </w:t>
      </w:r>
      <w:r w:rsidRPr="00B80EF0">
        <w:rPr>
          <w:rFonts w:eastAsia="Times New Roman" w:cs="Arial"/>
        </w:rPr>
        <w:t>or possible fraud</w:t>
      </w:r>
      <w:r w:rsidR="00A128EE">
        <w:rPr>
          <w:rFonts w:eastAsia="Times New Roman" w:cs="Arial"/>
        </w:rPr>
        <w:t xml:space="preserve"> and theft</w:t>
      </w:r>
      <w:r w:rsidRPr="00B80EF0">
        <w:rPr>
          <w:rFonts w:eastAsia="Times New Roman" w:cs="Arial"/>
        </w:rPr>
        <w:t xml:space="preserve"> known to us that may have affected the firm</w:t>
      </w:r>
      <w:r w:rsidR="00E36B11">
        <w:rPr>
          <w:rFonts w:eastAsia="Times New Roman" w:cs="Arial"/>
        </w:rPr>
        <w:t xml:space="preserve"> and involved</w:t>
      </w:r>
      <w:r w:rsidRPr="00B80EF0">
        <w:rPr>
          <w:rFonts w:eastAsia="Times New Roman" w:cs="Arial"/>
        </w:rPr>
        <w:t>:</w:t>
      </w:r>
    </w:p>
    <w:p w14:paraId="64EA969E" w14:textId="77777777" w:rsidR="00B80EF0" w:rsidRPr="00B80EF0" w:rsidRDefault="00B80EF0" w:rsidP="006B7528">
      <w:pPr>
        <w:numPr>
          <w:ilvl w:val="1"/>
          <w:numId w:val="8"/>
        </w:numPr>
        <w:autoSpaceDE w:val="0"/>
        <w:autoSpaceDN w:val="0"/>
        <w:adjustRightInd w:val="0"/>
        <w:ind w:left="709" w:hanging="283"/>
      </w:pPr>
      <w:r w:rsidRPr="00B80EF0">
        <w:t>Management.</w:t>
      </w:r>
    </w:p>
    <w:p w14:paraId="16A127B5" w14:textId="77777777" w:rsidR="00B80EF0" w:rsidRPr="00B80EF0" w:rsidRDefault="00B80EF0" w:rsidP="006B7528">
      <w:pPr>
        <w:numPr>
          <w:ilvl w:val="1"/>
          <w:numId w:val="8"/>
        </w:numPr>
        <w:autoSpaceDE w:val="0"/>
        <w:autoSpaceDN w:val="0"/>
        <w:adjustRightInd w:val="0"/>
        <w:ind w:left="709" w:hanging="283"/>
      </w:pPr>
      <w:r w:rsidRPr="00B80EF0">
        <w:t>Employees who have significant roles in internal control.</w:t>
      </w:r>
    </w:p>
    <w:p w14:paraId="3F7D0B58" w14:textId="6D7463D8" w:rsidR="00B80EF0" w:rsidRPr="00B80EF0" w:rsidRDefault="00B80EF0" w:rsidP="006B7528">
      <w:pPr>
        <w:numPr>
          <w:ilvl w:val="1"/>
          <w:numId w:val="8"/>
        </w:numPr>
        <w:autoSpaceDE w:val="0"/>
        <w:autoSpaceDN w:val="0"/>
        <w:adjustRightInd w:val="0"/>
        <w:ind w:left="709" w:hanging="283"/>
      </w:pPr>
      <w:r w:rsidRPr="00B80EF0">
        <w:t xml:space="preserve">Others where the fraud </w:t>
      </w:r>
      <w:r w:rsidR="00A128EE">
        <w:t xml:space="preserve">and theft </w:t>
      </w:r>
      <w:r w:rsidRPr="00B80EF0">
        <w:t xml:space="preserve">could have a material effect on the trust accounts. </w:t>
      </w:r>
    </w:p>
    <w:p w14:paraId="3B28F879" w14:textId="09FE69BC"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We acknowledge that it is our responsibility to design, implement and maintain internal controls to prevent and detect fraud</w:t>
      </w:r>
      <w:r w:rsidR="00A128EE">
        <w:rPr>
          <w:rFonts w:eastAsia="Times New Roman" w:cs="Arial"/>
        </w:rPr>
        <w:t xml:space="preserve"> and theft</w:t>
      </w:r>
      <w:r w:rsidRPr="00B80EF0">
        <w:rPr>
          <w:rFonts w:eastAsia="Times New Roman" w:cs="Arial"/>
        </w:rPr>
        <w:t>.</w:t>
      </w:r>
    </w:p>
    <w:p w14:paraId="2DD11B11" w14:textId="58C5EA5C"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We have disclosed to you the results of management’s assessment of the risk that the trust accounts may be materially misstated as a result of fraud </w:t>
      </w:r>
      <w:r w:rsidR="00A128EE">
        <w:rPr>
          <w:rFonts w:eastAsia="Times New Roman" w:cs="Arial"/>
        </w:rPr>
        <w:t xml:space="preserve">and theft </w:t>
      </w:r>
      <w:r w:rsidRPr="00B80EF0">
        <w:rPr>
          <w:rFonts w:eastAsia="Times New Roman" w:cs="Arial"/>
        </w:rPr>
        <w:t>or may have been misappropriated.</w:t>
      </w:r>
    </w:p>
    <w:p w14:paraId="4A081E3C" w14:textId="204C1922"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We have disclosed to you our knowledge of any allegations of fraud</w:t>
      </w:r>
      <w:r w:rsidR="00A128EE">
        <w:rPr>
          <w:rFonts w:eastAsia="Times New Roman" w:cs="Arial"/>
        </w:rPr>
        <w:t xml:space="preserve"> and theft</w:t>
      </w:r>
      <w:r w:rsidRPr="00B80EF0">
        <w:rPr>
          <w:rFonts w:eastAsia="Times New Roman" w:cs="Arial"/>
        </w:rPr>
        <w:t>, or suspected fraud</w:t>
      </w:r>
      <w:r w:rsidR="00A128EE">
        <w:rPr>
          <w:rFonts w:eastAsia="Times New Roman" w:cs="Arial"/>
        </w:rPr>
        <w:t xml:space="preserve"> and theft</w:t>
      </w:r>
      <w:r w:rsidRPr="00B80EF0">
        <w:rPr>
          <w:rFonts w:eastAsia="Times New Roman" w:cs="Arial"/>
        </w:rPr>
        <w:t>, affecting the entity’s trust accounts communicated by employees, former employees, regulators or others.</w:t>
      </w:r>
    </w:p>
    <w:p w14:paraId="347CD371" w14:textId="6AD9C642"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All known instances of non-compliance or suspected non-compliance with laws and regulations, the effects of which should be considered when preparing the trust account records</w:t>
      </w:r>
      <w:r w:rsidR="00E36B11">
        <w:rPr>
          <w:rFonts w:eastAsia="Times New Roman" w:cs="Arial"/>
        </w:rPr>
        <w:t>,</w:t>
      </w:r>
      <w:r w:rsidRPr="00B80EF0">
        <w:rPr>
          <w:rFonts w:eastAsia="Times New Roman" w:cs="Arial"/>
        </w:rPr>
        <w:t xml:space="preserve"> have been disclosed to you.</w:t>
      </w:r>
    </w:p>
    <w:p w14:paraId="781D6429" w14:textId="360A3FFA" w:rsidR="00E336A3"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All events occurring subsequent to the date of the report </w:t>
      </w:r>
      <w:r w:rsidR="00E36B11">
        <w:rPr>
          <w:rFonts w:eastAsia="Times New Roman" w:cs="Arial"/>
        </w:rPr>
        <w:t>that</w:t>
      </w:r>
      <w:r w:rsidRPr="00B80EF0">
        <w:rPr>
          <w:rFonts w:eastAsia="Times New Roman" w:cs="Arial"/>
        </w:rPr>
        <w:t xml:space="preserve"> may affect the trust accounts and the appropriateness of your conclusion have been disclosed to you.</w:t>
      </w:r>
      <w:r w:rsidR="00E336A3" w:rsidRPr="00B80EF0" w:rsidDel="00E336A3">
        <w:rPr>
          <w:rFonts w:eastAsia="Times New Roman" w:cs="Arial"/>
        </w:rPr>
        <w:t xml:space="preserve"> </w:t>
      </w:r>
    </w:p>
    <w:p w14:paraId="296E270A" w14:textId="16E6E785" w:rsid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The following changes occurred in the composition of the firm during the year under review:</w:t>
      </w:r>
    </w:p>
    <w:p w14:paraId="3BFFDC73" w14:textId="77777777" w:rsidR="00E336A3" w:rsidRDefault="00E336A3" w:rsidP="00E336A3">
      <w:pPr>
        <w:keepNext/>
        <w:autoSpaceDE w:val="0"/>
        <w:autoSpaceDN w:val="0"/>
        <w:adjustRightInd w:val="0"/>
        <w:rPr>
          <w:i/>
          <w:iCs/>
        </w:rPr>
      </w:pPr>
      <w:r w:rsidRPr="00B80EF0">
        <w:rPr>
          <w:i/>
          <w:iCs/>
        </w:rPr>
        <w:t xml:space="preserve">&lt;Insert </w:t>
      </w:r>
      <w:r>
        <w:rPr>
          <w:i/>
          <w:iCs/>
        </w:rPr>
        <w:t xml:space="preserve">a </w:t>
      </w:r>
      <w:r w:rsidRPr="00B80EF0">
        <w:rPr>
          <w:i/>
          <w:iCs/>
        </w:rPr>
        <w:t>list indicating names of partners/directors that joined the firm and names of partners/directors that resigned from the firm&gt;</w:t>
      </w:r>
    </w:p>
    <w:p w14:paraId="334C8440" w14:textId="77777777" w:rsidR="00E336A3" w:rsidRPr="00B80EF0" w:rsidRDefault="00E336A3" w:rsidP="00A84F83">
      <w:pPr>
        <w:autoSpaceDE w:val="0"/>
        <w:autoSpaceDN w:val="0"/>
        <w:adjustRightInd w:val="0"/>
        <w:rPr>
          <w:rFonts w:eastAsia="Times New Roman" w:cs="Arial"/>
        </w:rPr>
      </w:pPr>
    </w:p>
    <w:p w14:paraId="35EA107D" w14:textId="77777777" w:rsidR="00E36B11" w:rsidRPr="00B80EF0" w:rsidRDefault="00E36B11" w:rsidP="00B80EF0">
      <w:pPr>
        <w:keepNext/>
        <w:autoSpaceDE w:val="0"/>
        <w:autoSpaceDN w:val="0"/>
        <w:adjustRightInd w:val="0"/>
        <w:rPr>
          <w:i/>
          <w:iCs/>
        </w:rPr>
      </w:pPr>
    </w:p>
    <w:p w14:paraId="012C8627" w14:textId="7AF09B1C" w:rsidR="00B80EF0" w:rsidRPr="00B80EF0" w:rsidRDefault="00B80EF0" w:rsidP="00B80EF0">
      <w:pPr>
        <w:keepNext/>
        <w:autoSpaceDE w:val="0"/>
        <w:autoSpaceDN w:val="0"/>
        <w:adjustRightInd w:val="0"/>
      </w:pPr>
      <w:r w:rsidRPr="00B80EF0">
        <w:t>Yours faithfully</w:t>
      </w:r>
      <w:r w:rsidR="00E36B1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5"/>
        <w:gridCol w:w="9"/>
        <w:gridCol w:w="227"/>
        <w:gridCol w:w="55"/>
        <w:gridCol w:w="2410"/>
      </w:tblGrid>
      <w:tr w:rsidR="00B80EF0" w:rsidRPr="00B80EF0" w14:paraId="429696E8" w14:textId="77777777" w:rsidTr="000662B6">
        <w:tc>
          <w:tcPr>
            <w:tcW w:w="6478" w:type="dxa"/>
            <w:tcBorders>
              <w:bottom w:val="single" w:sz="6" w:space="0" w:color="auto"/>
            </w:tcBorders>
          </w:tcPr>
          <w:p w14:paraId="242346B0" w14:textId="77777777" w:rsidR="00B80EF0" w:rsidRPr="00B80EF0" w:rsidRDefault="00B80EF0" w:rsidP="00B80EF0">
            <w:pPr>
              <w:keepNext/>
              <w:autoSpaceDE w:val="0"/>
              <w:autoSpaceDN w:val="0"/>
              <w:adjustRightInd w:val="0"/>
              <w:spacing w:after="120"/>
            </w:pPr>
          </w:p>
        </w:tc>
        <w:tc>
          <w:tcPr>
            <w:tcW w:w="236" w:type="dxa"/>
            <w:gridSpan w:val="2"/>
          </w:tcPr>
          <w:p w14:paraId="785B811B" w14:textId="77777777" w:rsidR="00B80EF0" w:rsidRPr="00B80EF0" w:rsidRDefault="00B80EF0" w:rsidP="00B80EF0">
            <w:pPr>
              <w:keepNext/>
              <w:autoSpaceDE w:val="0"/>
              <w:autoSpaceDN w:val="0"/>
              <w:adjustRightInd w:val="0"/>
              <w:spacing w:after="120"/>
            </w:pPr>
          </w:p>
        </w:tc>
        <w:tc>
          <w:tcPr>
            <w:tcW w:w="2528" w:type="dxa"/>
            <w:gridSpan w:val="2"/>
            <w:tcBorders>
              <w:bottom w:val="single" w:sz="6" w:space="0" w:color="auto"/>
            </w:tcBorders>
          </w:tcPr>
          <w:p w14:paraId="6974D830" w14:textId="77777777" w:rsidR="00B80EF0" w:rsidRPr="00B80EF0" w:rsidRDefault="00B80EF0" w:rsidP="00B80EF0">
            <w:pPr>
              <w:keepNext/>
              <w:autoSpaceDE w:val="0"/>
              <w:autoSpaceDN w:val="0"/>
              <w:adjustRightInd w:val="0"/>
              <w:spacing w:after="120"/>
            </w:pPr>
          </w:p>
        </w:tc>
      </w:tr>
      <w:tr w:rsidR="00B80EF0" w:rsidRPr="00B80EF0" w14:paraId="0903777E" w14:textId="77777777" w:rsidTr="00423FDB">
        <w:tc>
          <w:tcPr>
            <w:tcW w:w="6478" w:type="dxa"/>
            <w:tcBorders>
              <w:top w:val="single" w:sz="6" w:space="0" w:color="auto"/>
            </w:tcBorders>
          </w:tcPr>
          <w:p w14:paraId="26282A95" w14:textId="77777777" w:rsidR="00B80EF0" w:rsidRPr="00B80EF0" w:rsidRDefault="00B80EF0" w:rsidP="00C57A30">
            <w:pPr>
              <w:keepNext/>
              <w:autoSpaceDE w:val="0"/>
              <w:autoSpaceDN w:val="0"/>
              <w:adjustRightInd w:val="0"/>
              <w:spacing w:after="120"/>
              <w:ind w:hanging="108"/>
            </w:pPr>
            <w:r w:rsidRPr="00B80EF0">
              <w:t>&lt;</w:t>
            </w:r>
            <w:r w:rsidR="004F2DFE">
              <w:t xml:space="preserve">Legal </w:t>
            </w:r>
            <w:r w:rsidRPr="00B80EF0">
              <w:t>Practitioner/Senior Partner/Director&gt;</w:t>
            </w:r>
          </w:p>
        </w:tc>
        <w:tc>
          <w:tcPr>
            <w:tcW w:w="236" w:type="dxa"/>
            <w:gridSpan w:val="2"/>
          </w:tcPr>
          <w:p w14:paraId="6DF669F9" w14:textId="77777777" w:rsidR="00B80EF0" w:rsidRPr="00B80EF0" w:rsidRDefault="00B80EF0" w:rsidP="00B80EF0">
            <w:pPr>
              <w:keepNext/>
              <w:autoSpaceDE w:val="0"/>
              <w:autoSpaceDN w:val="0"/>
              <w:adjustRightInd w:val="0"/>
              <w:spacing w:after="120"/>
            </w:pPr>
          </w:p>
        </w:tc>
        <w:tc>
          <w:tcPr>
            <w:tcW w:w="2528" w:type="dxa"/>
            <w:gridSpan w:val="2"/>
            <w:tcBorders>
              <w:top w:val="single" w:sz="6" w:space="0" w:color="auto"/>
            </w:tcBorders>
          </w:tcPr>
          <w:p w14:paraId="214C591D" w14:textId="77777777" w:rsidR="00B80EF0" w:rsidRPr="00B80EF0" w:rsidRDefault="00B80EF0" w:rsidP="00B80EF0">
            <w:pPr>
              <w:keepNext/>
              <w:autoSpaceDE w:val="0"/>
              <w:autoSpaceDN w:val="0"/>
              <w:adjustRightInd w:val="0"/>
              <w:spacing w:after="120"/>
            </w:pPr>
            <w:r w:rsidRPr="00B80EF0">
              <w:t>Date</w:t>
            </w:r>
          </w:p>
        </w:tc>
      </w:tr>
      <w:tr w:rsidR="00B80EF0" w:rsidRPr="00B80EF0" w14:paraId="067B19D9" w14:textId="77777777" w:rsidTr="000662B6">
        <w:tc>
          <w:tcPr>
            <w:tcW w:w="6487" w:type="dxa"/>
            <w:gridSpan w:val="2"/>
            <w:tcBorders>
              <w:bottom w:val="single" w:sz="4" w:space="0" w:color="auto"/>
            </w:tcBorders>
          </w:tcPr>
          <w:p w14:paraId="650BDAF6" w14:textId="77777777" w:rsidR="00B80EF0" w:rsidRPr="00B80EF0" w:rsidRDefault="00B80EF0" w:rsidP="00B80EF0">
            <w:pPr>
              <w:keepNext/>
              <w:autoSpaceDE w:val="0"/>
              <w:autoSpaceDN w:val="0"/>
              <w:adjustRightInd w:val="0"/>
              <w:spacing w:after="120"/>
            </w:pPr>
          </w:p>
        </w:tc>
        <w:tc>
          <w:tcPr>
            <w:tcW w:w="284" w:type="dxa"/>
            <w:gridSpan w:val="2"/>
          </w:tcPr>
          <w:p w14:paraId="12DC066E" w14:textId="77777777" w:rsidR="00B80EF0" w:rsidRPr="00B80EF0" w:rsidRDefault="00B80EF0" w:rsidP="00B80EF0">
            <w:pPr>
              <w:keepNext/>
              <w:autoSpaceDE w:val="0"/>
              <w:autoSpaceDN w:val="0"/>
              <w:adjustRightInd w:val="0"/>
              <w:spacing w:after="120"/>
            </w:pPr>
          </w:p>
        </w:tc>
        <w:tc>
          <w:tcPr>
            <w:tcW w:w="2471" w:type="dxa"/>
            <w:tcBorders>
              <w:bottom w:val="single" w:sz="4" w:space="0" w:color="auto"/>
            </w:tcBorders>
          </w:tcPr>
          <w:p w14:paraId="1DEF757E" w14:textId="77777777" w:rsidR="00B80EF0" w:rsidRPr="00B80EF0" w:rsidRDefault="00B80EF0" w:rsidP="00B80EF0">
            <w:pPr>
              <w:keepNext/>
              <w:autoSpaceDE w:val="0"/>
              <w:autoSpaceDN w:val="0"/>
              <w:adjustRightInd w:val="0"/>
              <w:spacing w:after="120"/>
            </w:pPr>
          </w:p>
        </w:tc>
      </w:tr>
      <w:tr w:rsidR="00B80EF0" w:rsidRPr="00B80EF0" w14:paraId="16ED9AAA" w14:textId="77777777" w:rsidTr="000662B6">
        <w:tc>
          <w:tcPr>
            <w:tcW w:w="6487" w:type="dxa"/>
            <w:gridSpan w:val="2"/>
            <w:tcBorders>
              <w:top w:val="single" w:sz="4" w:space="0" w:color="auto"/>
            </w:tcBorders>
          </w:tcPr>
          <w:p w14:paraId="3B9B60B7" w14:textId="77777777" w:rsidR="00B80EF0" w:rsidRPr="00B80EF0" w:rsidRDefault="00B80EF0" w:rsidP="00C57A30">
            <w:pPr>
              <w:keepNext/>
              <w:autoSpaceDE w:val="0"/>
              <w:autoSpaceDN w:val="0"/>
              <w:adjustRightInd w:val="0"/>
              <w:spacing w:after="120"/>
              <w:ind w:hanging="108"/>
            </w:pPr>
            <w:r w:rsidRPr="00B80EF0">
              <w:t>&lt;Senior Financial Officer&gt;</w:t>
            </w:r>
          </w:p>
        </w:tc>
        <w:tc>
          <w:tcPr>
            <w:tcW w:w="284" w:type="dxa"/>
            <w:gridSpan w:val="2"/>
          </w:tcPr>
          <w:p w14:paraId="52DA1FE0" w14:textId="77777777" w:rsidR="00B80EF0" w:rsidRPr="00B80EF0" w:rsidRDefault="00B80EF0" w:rsidP="00B80EF0">
            <w:pPr>
              <w:keepNext/>
              <w:autoSpaceDE w:val="0"/>
              <w:autoSpaceDN w:val="0"/>
              <w:adjustRightInd w:val="0"/>
              <w:spacing w:after="120"/>
            </w:pPr>
          </w:p>
        </w:tc>
        <w:tc>
          <w:tcPr>
            <w:tcW w:w="2471" w:type="dxa"/>
            <w:tcBorders>
              <w:top w:val="single" w:sz="4" w:space="0" w:color="auto"/>
            </w:tcBorders>
          </w:tcPr>
          <w:p w14:paraId="1505B496" w14:textId="77777777" w:rsidR="00B80EF0" w:rsidRPr="00B80EF0" w:rsidRDefault="00B80EF0" w:rsidP="00B80EF0">
            <w:pPr>
              <w:keepNext/>
              <w:autoSpaceDE w:val="0"/>
              <w:autoSpaceDN w:val="0"/>
              <w:adjustRightInd w:val="0"/>
              <w:spacing w:after="120"/>
            </w:pPr>
            <w:r w:rsidRPr="00B80EF0">
              <w:t>Date</w:t>
            </w:r>
          </w:p>
        </w:tc>
      </w:tr>
    </w:tbl>
    <w:p w14:paraId="345319C4" w14:textId="77777777" w:rsidR="00B80EF0" w:rsidRPr="00B80EF0" w:rsidRDefault="00B80EF0" w:rsidP="00B80EF0">
      <w:pPr>
        <w:autoSpaceDE w:val="0"/>
        <w:autoSpaceDN w:val="0"/>
        <w:adjustRightInd w:val="0"/>
        <w:sectPr w:rsidR="00B80EF0" w:rsidRPr="00B80EF0" w:rsidSect="00BE596B">
          <w:footerReference w:type="default" r:id="rId22"/>
          <w:headerReference w:type="first" r:id="rId23"/>
          <w:footerReference w:type="first" r:id="rId24"/>
          <w:pgSz w:w="11906" w:h="16838" w:code="9"/>
          <w:pgMar w:top="1440" w:right="1440" w:bottom="1440" w:left="1440" w:header="720" w:footer="720" w:gutter="0"/>
          <w:cols w:space="708"/>
          <w:titlePg/>
          <w:docGrid w:linePitch="360"/>
        </w:sectPr>
      </w:pPr>
    </w:p>
    <w:p w14:paraId="73103BE8" w14:textId="2E7C498E" w:rsidR="00B80EF0" w:rsidRPr="00B80EF0" w:rsidRDefault="00B80EF0" w:rsidP="006B7528">
      <w:pPr>
        <w:keepNext/>
        <w:keepLines/>
        <w:spacing w:after="240"/>
        <w:jc w:val="left"/>
        <w:outlineLvl w:val="0"/>
        <w:rPr>
          <w:rFonts w:asciiTheme="minorHAnsi" w:eastAsiaTheme="majorEastAsia" w:hAnsiTheme="minorHAnsi" w:cs="Arial"/>
          <w:b/>
          <w:bCs/>
          <w:color w:val="000000" w:themeColor="text1"/>
          <w:sz w:val="28"/>
          <w:szCs w:val="22"/>
        </w:rPr>
      </w:pPr>
      <w:bookmarkStart w:id="227" w:name="_Toc453076130"/>
      <w:bookmarkStart w:id="228" w:name="_Toc11619429"/>
      <w:bookmarkStart w:id="229" w:name="_Toc468105332"/>
      <w:bookmarkStart w:id="230" w:name="_Toc33563492"/>
      <w:bookmarkStart w:id="231" w:name="_Hlk11452405"/>
      <w:r w:rsidRPr="00B80EF0">
        <w:rPr>
          <w:rFonts w:asciiTheme="minorHAnsi" w:eastAsiaTheme="majorEastAsia" w:hAnsiTheme="minorHAnsi" w:cs="Arial"/>
          <w:b/>
          <w:bCs/>
          <w:color w:val="000000" w:themeColor="text1"/>
          <w:sz w:val="28"/>
          <w:szCs w:val="22"/>
        </w:rPr>
        <w:lastRenderedPageBreak/>
        <w:t xml:space="preserve">Appendix 4: Illustrative Auditor’s </w:t>
      </w:r>
      <w:r w:rsidR="005A1589">
        <w:rPr>
          <w:rFonts w:asciiTheme="minorHAnsi" w:eastAsiaTheme="majorEastAsia" w:hAnsiTheme="minorHAnsi" w:cs="Arial"/>
          <w:b/>
          <w:bCs/>
          <w:color w:val="000000" w:themeColor="text1"/>
          <w:sz w:val="28"/>
          <w:szCs w:val="22"/>
        </w:rPr>
        <w:t>A</w:t>
      </w:r>
      <w:r w:rsidR="005A1589" w:rsidRPr="005A1589">
        <w:rPr>
          <w:rFonts w:asciiTheme="minorHAnsi" w:eastAsiaTheme="majorEastAsia" w:hAnsiTheme="minorHAnsi" w:cs="Arial"/>
          <w:b/>
          <w:bCs/>
          <w:color w:val="000000" w:themeColor="text1"/>
          <w:sz w:val="28"/>
          <w:szCs w:val="22"/>
        </w:rPr>
        <w:t xml:space="preserve">ssurance </w:t>
      </w:r>
      <w:r w:rsidRPr="00B80EF0">
        <w:rPr>
          <w:rFonts w:asciiTheme="minorHAnsi" w:eastAsiaTheme="majorEastAsia" w:hAnsiTheme="minorHAnsi" w:cs="Arial"/>
          <w:b/>
          <w:bCs/>
          <w:color w:val="000000" w:themeColor="text1"/>
          <w:sz w:val="28"/>
          <w:szCs w:val="22"/>
        </w:rPr>
        <w:t xml:space="preserve">Report (Unmodified </w:t>
      </w:r>
      <w:r w:rsidR="00CA2AC6" w:rsidRPr="00B80EF0">
        <w:rPr>
          <w:rFonts w:asciiTheme="minorHAnsi" w:eastAsiaTheme="majorEastAsia" w:hAnsiTheme="minorHAnsi" w:cs="Arial"/>
          <w:b/>
          <w:bCs/>
          <w:color w:val="000000" w:themeColor="text1"/>
          <w:sz w:val="28"/>
          <w:szCs w:val="22"/>
        </w:rPr>
        <w:t>Opinion</w:t>
      </w:r>
      <w:r w:rsidRPr="00B80EF0">
        <w:rPr>
          <w:rFonts w:asciiTheme="minorHAnsi" w:eastAsiaTheme="majorEastAsia" w:hAnsiTheme="minorHAnsi" w:cs="Arial"/>
          <w:b/>
          <w:bCs/>
          <w:color w:val="000000" w:themeColor="text1"/>
          <w:sz w:val="28"/>
          <w:szCs w:val="22"/>
        </w:rPr>
        <w:t>)</w:t>
      </w:r>
      <w:bookmarkEnd w:id="227"/>
      <w:bookmarkEnd w:id="228"/>
      <w:bookmarkEnd w:id="229"/>
      <w:bookmarkEnd w:id="230"/>
    </w:p>
    <w:tbl>
      <w:tblPr>
        <w:tblStyle w:val="TableGrid"/>
        <w:tblW w:w="0" w:type="auto"/>
        <w:tblLook w:val="04A0" w:firstRow="1" w:lastRow="0" w:firstColumn="1" w:lastColumn="0" w:noHBand="0" w:noVBand="1"/>
      </w:tblPr>
      <w:tblGrid>
        <w:gridCol w:w="9016"/>
      </w:tblGrid>
      <w:tr w:rsidR="00B80EF0" w:rsidRPr="00B80EF0" w14:paraId="1DECF1F2" w14:textId="77777777" w:rsidTr="00423FDB">
        <w:tc>
          <w:tcPr>
            <w:tcW w:w="9242" w:type="dxa"/>
          </w:tcPr>
          <w:p w14:paraId="50D72CF7" w14:textId="77777777" w:rsidR="00B80EF0" w:rsidRPr="00B80EF0" w:rsidRDefault="00B80EF0" w:rsidP="00B80EF0">
            <w:pPr>
              <w:spacing w:after="120"/>
              <w:rPr>
                <w:b/>
                <w:szCs w:val="22"/>
              </w:rPr>
            </w:pPr>
            <w:r w:rsidRPr="00B80EF0">
              <w:rPr>
                <w:b/>
                <w:szCs w:val="22"/>
              </w:rPr>
              <w:t>Circumstances</w:t>
            </w:r>
          </w:p>
          <w:p w14:paraId="69E4D8F8" w14:textId="2DBF7D7A" w:rsidR="00297439" w:rsidRPr="005619FF" w:rsidRDefault="00064FE4" w:rsidP="00F41F0A">
            <w:pPr>
              <w:pStyle w:val="ListParagraph"/>
              <w:numPr>
                <w:ilvl w:val="0"/>
                <w:numId w:val="19"/>
              </w:numPr>
              <w:spacing w:after="120"/>
              <w:rPr>
                <w:szCs w:val="22"/>
              </w:rPr>
            </w:pPr>
            <w:r w:rsidRPr="00064FE4">
              <w:rPr>
                <w:szCs w:val="22"/>
              </w:rPr>
              <w:t xml:space="preserve">International Standard on Assurance Engagements </w:t>
            </w:r>
            <w:r>
              <w:rPr>
                <w:szCs w:val="22"/>
              </w:rPr>
              <w:t>(</w:t>
            </w:r>
            <w:r w:rsidR="00297439" w:rsidRPr="00297439">
              <w:rPr>
                <w:szCs w:val="22"/>
              </w:rPr>
              <w:t>ISAE</w:t>
            </w:r>
            <w:r>
              <w:rPr>
                <w:szCs w:val="22"/>
              </w:rPr>
              <w:t>)</w:t>
            </w:r>
            <w:r w:rsidR="00297439" w:rsidRPr="00297439">
              <w:rPr>
                <w:szCs w:val="22"/>
              </w:rPr>
              <w:t xml:space="preserve"> 3000 (Revised) reasonable assurance engagement.</w:t>
            </w:r>
          </w:p>
          <w:p w14:paraId="0B6488C0" w14:textId="4A0C0508" w:rsidR="00B80EF0" w:rsidRPr="00B80EF0" w:rsidRDefault="005F419C" w:rsidP="00F41F0A">
            <w:pPr>
              <w:numPr>
                <w:ilvl w:val="0"/>
                <w:numId w:val="19"/>
              </w:numPr>
              <w:spacing w:after="120"/>
              <w:rPr>
                <w:szCs w:val="22"/>
              </w:rPr>
            </w:pPr>
            <w:r>
              <w:rPr>
                <w:szCs w:val="22"/>
              </w:rPr>
              <w:t>T</w:t>
            </w:r>
            <w:r w:rsidR="00297439">
              <w:rPr>
                <w:szCs w:val="22"/>
              </w:rPr>
              <w:t xml:space="preserve">he </w:t>
            </w:r>
            <w:r w:rsidR="004E2A3B">
              <w:rPr>
                <w:szCs w:val="22"/>
              </w:rPr>
              <w:t>legal practitioners’</w:t>
            </w:r>
            <w:r w:rsidR="00B80EF0" w:rsidRPr="00B80EF0">
              <w:rPr>
                <w:szCs w:val="22"/>
              </w:rPr>
              <w:t xml:space="preserve"> trust accounts </w:t>
            </w:r>
            <w:r>
              <w:rPr>
                <w:szCs w:val="22"/>
              </w:rPr>
              <w:t xml:space="preserve">were maintained in </w:t>
            </w:r>
            <w:r w:rsidR="00860EB0">
              <w:rPr>
                <w:szCs w:val="22"/>
              </w:rPr>
              <w:t>c</w:t>
            </w:r>
            <w:r>
              <w:rPr>
                <w:szCs w:val="22"/>
              </w:rPr>
              <w:t xml:space="preserve">ompliance </w:t>
            </w:r>
            <w:r w:rsidR="00B80EF0" w:rsidRPr="00B80EF0">
              <w:rPr>
                <w:szCs w:val="22"/>
              </w:rPr>
              <w:t xml:space="preserve">with </w:t>
            </w:r>
            <w:r w:rsidR="00B1770F">
              <w:rPr>
                <w:szCs w:val="22"/>
              </w:rPr>
              <w:t xml:space="preserve">the </w:t>
            </w:r>
            <w:r w:rsidR="00A45024">
              <w:rPr>
                <w:rFonts w:cs="Arial"/>
                <w:szCs w:val="22"/>
                <w:lang w:val="en-US"/>
              </w:rPr>
              <w:t>L</w:t>
            </w:r>
            <w:r w:rsidR="00A45024" w:rsidRPr="004E2A3B">
              <w:rPr>
                <w:rFonts w:cs="Arial"/>
                <w:szCs w:val="22"/>
                <w:lang w:val="en-US"/>
              </w:rPr>
              <w:t xml:space="preserve">egal </w:t>
            </w:r>
            <w:r w:rsidR="00A45024">
              <w:rPr>
                <w:rFonts w:cs="Arial"/>
                <w:szCs w:val="22"/>
                <w:lang w:val="en-US"/>
              </w:rPr>
              <w:t>P</w:t>
            </w:r>
            <w:r w:rsidR="00A45024" w:rsidRPr="004E2A3B">
              <w:rPr>
                <w:rFonts w:cs="Arial"/>
                <w:szCs w:val="22"/>
                <w:lang w:val="en-US"/>
              </w:rPr>
              <w:t xml:space="preserve">ractice </w:t>
            </w:r>
            <w:r w:rsidR="00A45024" w:rsidRPr="006B7528">
              <w:rPr>
                <w:lang w:val="en-US"/>
              </w:rPr>
              <w:t>Act</w:t>
            </w:r>
            <w:r w:rsidR="00A45024">
              <w:rPr>
                <w:rFonts w:cs="Arial"/>
                <w:szCs w:val="22"/>
                <w:lang w:val="en-US"/>
              </w:rPr>
              <w:t>,</w:t>
            </w:r>
            <w:r w:rsidR="00A45024" w:rsidRPr="004E2A3B">
              <w:rPr>
                <w:rFonts w:cs="Arial"/>
                <w:szCs w:val="22"/>
                <w:lang w:val="en-US"/>
              </w:rPr>
              <w:t xml:space="preserve"> </w:t>
            </w:r>
            <w:r w:rsidR="00A45024">
              <w:rPr>
                <w:rFonts w:cs="Arial"/>
                <w:szCs w:val="22"/>
                <w:lang w:val="en-US"/>
              </w:rPr>
              <w:t xml:space="preserve">No. </w:t>
            </w:r>
            <w:r w:rsidR="00A45024" w:rsidRPr="004E2A3B">
              <w:rPr>
                <w:rFonts w:cs="Arial"/>
                <w:szCs w:val="22"/>
                <w:lang w:val="en-US"/>
              </w:rPr>
              <w:t>28 of 2014</w:t>
            </w:r>
            <w:r w:rsidR="00112255">
              <w:rPr>
                <w:rFonts w:cs="Arial"/>
                <w:szCs w:val="22"/>
                <w:lang w:val="en-US"/>
              </w:rPr>
              <w:t>,</w:t>
            </w:r>
            <w:r w:rsidR="00A45024" w:rsidRPr="006B7528" w:rsidDel="008E03E8">
              <w:rPr>
                <w:rFonts w:asciiTheme="minorHAnsi" w:hAnsiTheme="minorHAnsi"/>
                <w:color w:val="000000" w:themeColor="text1"/>
              </w:rPr>
              <w:t xml:space="preserve"> </w:t>
            </w:r>
            <w:r w:rsidR="00B80EF0" w:rsidRPr="00B80EF0">
              <w:rPr>
                <w:szCs w:val="22"/>
              </w:rPr>
              <w:t xml:space="preserve">and </w:t>
            </w:r>
            <w:r w:rsidR="00B1770F">
              <w:rPr>
                <w:szCs w:val="22"/>
              </w:rPr>
              <w:t xml:space="preserve">the </w:t>
            </w:r>
            <w:r w:rsidR="006470C0">
              <w:rPr>
                <w:szCs w:val="22"/>
              </w:rPr>
              <w:t>South African</w:t>
            </w:r>
            <w:r w:rsidR="00B80EF0" w:rsidRPr="00B80EF0">
              <w:rPr>
                <w:szCs w:val="22"/>
              </w:rPr>
              <w:t xml:space="preserve"> </w:t>
            </w:r>
            <w:r w:rsidR="00A45024">
              <w:rPr>
                <w:szCs w:val="22"/>
              </w:rPr>
              <w:t xml:space="preserve">Legal Practice Council </w:t>
            </w:r>
            <w:r w:rsidR="00B80EF0" w:rsidRPr="00B80EF0">
              <w:rPr>
                <w:szCs w:val="22"/>
              </w:rPr>
              <w:t>Rules.</w:t>
            </w:r>
          </w:p>
          <w:p w14:paraId="2ADEDB62" w14:textId="77777777" w:rsidR="00B80EF0" w:rsidRPr="00B80EF0" w:rsidRDefault="00B80EF0" w:rsidP="00F41F0A">
            <w:pPr>
              <w:numPr>
                <w:ilvl w:val="0"/>
                <w:numId w:val="19"/>
              </w:numPr>
              <w:spacing w:after="120"/>
              <w:rPr>
                <w:szCs w:val="22"/>
              </w:rPr>
            </w:pPr>
            <w:r w:rsidRPr="00B80EF0">
              <w:rPr>
                <w:szCs w:val="22"/>
              </w:rPr>
              <w:t>Unmodified auditor’s opinion.</w:t>
            </w:r>
          </w:p>
          <w:p w14:paraId="429309D4" w14:textId="78A73F61" w:rsidR="00B80EF0" w:rsidRPr="00B80EF0" w:rsidRDefault="00B80EF0" w:rsidP="00F41F0A">
            <w:pPr>
              <w:numPr>
                <w:ilvl w:val="0"/>
                <w:numId w:val="19"/>
              </w:numPr>
              <w:spacing w:after="120"/>
              <w:rPr>
                <w:sz w:val="24"/>
                <w:szCs w:val="24"/>
              </w:rPr>
            </w:pPr>
            <w:r w:rsidRPr="00B80EF0">
              <w:rPr>
                <w:szCs w:val="22"/>
              </w:rPr>
              <w:t xml:space="preserve">The information in the </w:t>
            </w:r>
            <w:r w:rsidR="00EA5048">
              <w:rPr>
                <w:szCs w:val="22"/>
              </w:rPr>
              <w:t>L</w:t>
            </w:r>
            <w:r w:rsidR="004E2A3B">
              <w:rPr>
                <w:szCs w:val="22"/>
              </w:rPr>
              <w:t xml:space="preserve">egal </w:t>
            </w:r>
            <w:r w:rsidR="00EA5048">
              <w:rPr>
                <w:szCs w:val="22"/>
              </w:rPr>
              <w:t>P</w:t>
            </w:r>
            <w:r w:rsidR="004E2A3B">
              <w:rPr>
                <w:szCs w:val="22"/>
              </w:rPr>
              <w:t>ractitioner’s</w:t>
            </w:r>
            <w:r w:rsidRPr="00B80EF0">
              <w:rPr>
                <w:szCs w:val="22"/>
              </w:rPr>
              <w:t xml:space="preserve"> </w:t>
            </w:r>
            <w:r w:rsidR="00EA5048">
              <w:rPr>
                <w:szCs w:val="22"/>
              </w:rPr>
              <w:t>A</w:t>
            </w:r>
            <w:r w:rsidRPr="00B80EF0">
              <w:t xml:space="preserve">nnual </w:t>
            </w:r>
            <w:r w:rsidR="00EA5048">
              <w:t>S</w:t>
            </w:r>
            <w:r w:rsidRPr="00B80EF0">
              <w:t xml:space="preserve">tatement on </w:t>
            </w:r>
            <w:r w:rsidR="00EA5048">
              <w:t>T</w:t>
            </w:r>
            <w:r w:rsidRPr="00B80EF0">
              <w:t xml:space="preserve">rust </w:t>
            </w:r>
            <w:r w:rsidR="00EA5048">
              <w:t>A</w:t>
            </w:r>
            <w:r w:rsidRPr="00B80EF0">
              <w:t xml:space="preserve">ccounts agrees with the underlying records that were the subject of the engagement on the </w:t>
            </w:r>
            <w:r w:rsidR="004E2A3B">
              <w:t>legal practitioner’s</w:t>
            </w:r>
            <w:r w:rsidRPr="00B80EF0">
              <w:t xml:space="preserve"> trust accounts.</w:t>
            </w:r>
          </w:p>
        </w:tc>
      </w:tr>
    </w:tbl>
    <w:p w14:paraId="260A81EB" w14:textId="77777777" w:rsidR="00B80EF0" w:rsidRPr="00B80EF0" w:rsidRDefault="00B80EF0" w:rsidP="00B80EF0">
      <w:pPr>
        <w:rPr>
          <w:sz w:val="24"/>
          <w:szCs w:val="24"/>
        </w:rPr>
      </w:pPr>
    </w:p>
    <w:p w14:paraId="7C26E644" w14:textId="3F2889BB" w:rsidR="00B80EF0" w:rsidRPr="00B80EF0" w:rsidRDefault="00B80EF0" w:rsidP="00B80EF0">
      <w:pPr>
        <w:rPr>
          <w:b/>
          <w:bCs/>
          <w:sz w:val="24"/>
          <w:szCs w:val="24"/>
        </w:rPr>
      </w:pPr>
      <w:r w:rsidRPr="00B80EF0">
        <w:rPr>
          <w:b/>
          <w:bCs/>
          <w:sz w:val="24"/>
          <w:szCs w:val="24"/>
        </w:rPr>
        <w:t xml:space="preserve">Independent Auditor’s Reasonable Assurance Report on </w:t>
      </w:r>
      <w:r w:rsidR="004E2A3B">
        <w:rPr>
          <w:b/>
          <w:bCs/>
          <w:sz w:val="24"/>
          <w:szCs w:val="24"/>
        </w:rPr>
        <w:t xml:space="preserve">Legal </w:t>
      </w:r>
      <w:r w:rsidR="0088573C">
        <w:rPr>
          <w:b/>
          <w:bCs/>
          <w:sz w:val="24"/>
          <w:szCs w:val="24"/>
        </w:rPr>
        <w:t>P</w:t>
      </w:r>
      <w:r w:rsidR="004E2A3B">
        <w:rPr>
          <w:b/>
          <w:bCs/>
          <w:sz w:val="24"/>
          <w:szCs w:val="24"/>
        </w:rPr>
        <w:t>ractitioners’</w:t>
      </w:r>
      <w:r w:rsidRPr="00B80EF0">
        <w:rPr>
          <w:b/>
          <w:bCs/>
          <w:sz w:val="24"/>
          <w:szCs w:val="24"/>
        </w:rPr>
        <w:t xml:space="preserve"> Trust Accounts</w:t>
      </w:r>
    </w:p>
    <w:p w14:paraId="7B5CACFF" w14:textId="4494B76C" w:rsidR="00B80EF0" w:rsidRPr="00B80EF0" w:rsidRDefault="00B80EF0" w:rsidP="00B80EF0">
      <w:r w:rsidRPr="00B80EF0">
        <w:rPr>
          <w:bCs/>
        </w:rPr>
        <w:t>To the &lt;</w:t>
      </w:r>
      <w:r w:rsidR="004701BE" w:rsidRPr="00730ECF">
        <w:rPr>
          <w:bCs/>
          <w:i/>
        </w:rPr>
        <w:t>Legal</w:t>
      </w:r>
      <w:r w:rsidR="004701BE">
        <w:rPr>
          <w:bCs/>
        </w:rPr>
        <w:t xml:space="preserve"> </w:t>
      </w:r>
      <w:r w:rsidRPr="00B80EF0">
        <w:rPr>
          <w:bCs/>
          <w:i/>
        </w:rPr>
        <w:t>Practitioner/Partner</w:t>
      </w:r>
      <w:r w:rsidR="00F80BF9">
        <w:rPr>
          <w:bCs/>
          <w:i/>
        </w:rPr>
        <w:t>(</w:t>
      </w:r>
      <w:r w:rsidRPr="00B80EF0">
        <w:rPr>
          <w:bCs/>
          <w:i/>
        </w:rPr>
        <w:t>s</w:t>
      </w:r>
      <w:r w:rsidR="00F80BF9">
        <w:rPr>
          <w:bCs/>
          <w:i/>
        </w:rPr>
        <w:t>)</w:t>
      </w:r>
      <w:r w:rsidRPr="00B80EF0">
        <w:rPr>
          <w:bCs/>
          <w:i/>
        </w:rPr>
        <w:t>/Director</w:t>
      </w:r>
      <w:r w:rsidR="00F80BF9">
        <w:rPr>
          <w:bCs/>
          <w:i/>
        </w:rPr>
        <w:t>(</w:t>
      </w:r>
      <w:r w:rsidRPr="00B80EF0">
        <w:rPr>
          <w:bCs/>
          <w:i/>
        </w:rPr>
        <w:t>s</w:t>
      </w:r>
      <w:r w:rsidR="00F80BF9">
        <w:rPr>
          <w:bCs/>
          <w:i/>
        </w:rPr>
        <w:t>)</w:t>
      </w:r>
      <w:r w:rsidRPr="00B80EF0">
        <w:rPr>
          <w:bCs/>
          <w:i/>
          <w:vertAlign w:val="superscript"/>
        </w:rPr>
        <w:footnoteReference w:id="70"/>
      </w:r>
      <w:r w:rsidRPr="00B80EF0">
        <w:rPr>
          <w:bCs/>
        </w:rPr>
        <w:t xml:space="preserve">&gt; </w:t>
      </w:r>
      <w:r w:rsidRPr="00B80EF0">
        <w:t>(</w:t>
      </w:r>
      <w:r w:rsidRPr="00B80EF0">
        <w:rPr>
          <w:i/>
          <w:iCs/>
        </w:rPr>
        <w:t xml:space="preserve">insert the name of the </w:t>
      </w:r>
      <w:r w:rsidR="004E2A3B">
        <w:rPr>
          <w:i/>
          <w:iCs/>
        </w:rPr>
        <w:t>legal practitioner’s</w:t>
      </w:r>
      <w:r w:rsidRPr="00B80EF0">
        <w:rPr>
          <w:i/>
          <w:iCs/>
        </w:rPr>
        <w:t xml:space="preserve"> firm</w:t>
      </w:r>
      <w:r w:rsidRPr="00B80EF0">
        <w:t>)</w:t>
      </w:r>
    </w:p>
    <w:p w14:paraId="2D659ADD" w14:textId="184D7D42" w:rsidR="00B80EF0" w:rsidRPr="00B80EF0" w:rsidRDefault="00B80EF0" w:rsidP="00B80EF0">
      <w:pPr>
        <w:rPr>
          <w:b/>
          <w:i/>
        </w:rPr>
      </w:pPr>
      <w:r w:rsidRPr="00B80EF0">
        <w:rPr>
          <w:b/>
          <w:i/>
        </w:rPr>
        <w:t xml:space="preserve">Report on </w:t>
      </w:r>
      <w:r w:rsidR="008F7B27">
        <w:rPr>
          <w:b/>
          <w:i/>
        </w:rPr>
        <w:t xml:space="preserve">Compliance of the </w:t>
      </w:r>
      <w:r w:rsidR="00677D57">
        <w:rPr>
          <w:b/>
          <w:i/>
        </w:rPr>
        <w:t>Legal Practitioner</w:t>
      </w:r>
      <w:r w:rsidRPr="00B80EF0">
        <w:rPr>
          <w:b/>
          <w:i/>
        </w:rPr>
        <w:t>s</w:t>
      </w:r>
      <w:r w:rsidR="005B18C8">
        <w:rPr>
          <w:b/>
          <w:i/>
        </w:rPr>
        <w:t>’</w:t>
      </w:r>
      <w:r w:rsidR="005B18C8">
        <w:rPr>
          <w:rStyle w:val="FootnoteReference"/>
          <w:b/>
          <w:i/>
        </w:rPr>
        <w:footnoteReference w:id="71"/>
      </w:r>
      <w:r w:rsidRPr="00B80EF0">
        <w:rPr>
          <w:b/>
          <w:i/>
        </w:rPr>
        <w:t xml:space="preserve"> Trust Accounts with the Act and the Rules</w:t>
      </w:r>
    </w:p>
    <w:p w14:paraId="2DF2DD3D" w14:textId="10B39735" w:rsidR="00B80EF0" w:rsidRPr="00B80EF0" w:rsidRDefault="00B80EF0" w:rsidP="00B80EF0">
      <w:pPr>
        <w:autoSpaceDE w:val="0"/>
        <w:autoSpaceDN w:val="0"/>
        <w:adjustRightInd w:val="0"/>
        <w:rPr>
          <w:bCs/>
        </w:rPr>
      </w:pPr>
      <w:r w:rsidRPr="00B80EF0">
        <w:t xml:space="preserve">We have undertaken a reasonable assurance engagement on </w:t>
      </w:r>
      <w:r w:rsidR="00A107BC">
        <w:t>whether</w:t>
      </w:r>
      <w:r w:rsidRPr="00B80EF0">
        <w:t xml:space="preserve"> </w:t>
      </w:r>
      <w:r w:rsidR="004701BE">
        <w:t xml:space="preserve">the </w:t>
      </w:r>
      <w:r w:rsidR="004E2A3B">
        <w:t>legal practitioners’</w:t>
      </w:r>
      <w:r w:rsidRPr="00B80EF0">
        <w:t xml:space="preserve"> trust accounts of &lt;</w:t>
      </w:r>
      <w:r w:rsidRPr="00B80EF0">
        <w:rPr>
          <w:i/>
          <w:iCs/>
        </w:rPr>
        <w:t xml:space="preserve">insert the name of the </w:t>
      </w:r>
      <w:r w:rsidR="004E2A3B">
        <w:rPr>
          <w:i/>
          <w:iCs/>
        </w:rPr>
        <w:t>legal practitioner’s</w:t>
      </w:r>
      <w:r w:rsidRPr="00B80EF0">
        <w:rPr>
          <w:i/>
          <w:iCs/>
        </w:rPr>
        <w:t xml:space="preserve"> firm</w:t>
      </w:r>
      <w:r w:rsidRPr="00B80EF0">
        <w:t xml:space="preserve">&gt; </w:t>
      </w:r>
      <w:r w:rsidR="00A107BC" w:rsidRPr="00A107BC">
        <w:rPr>
          <w:bCs/>
        </w:rPr>
        <w:t xml:space="preserve">were maintained, in all material respects, in compliance with </w:t>
      </w:r>
      <w:r w:rsidR="005F23A6" w:rsidRPr="006B7528">
        <w:rPr>
          <w:rFonts w:asciiTheme="minorHAnsi" w:hAnsiTheme="minorHAnsi"/>
        </w:rPr>
        <w:t xml:space="preserve">Section </w:t>
      </w:r>
      <w:r w:rsidR="005F23A6" w:rsidRPr="00962846">
        <w:rPr>
          <w:rFonts w:asciiTheme="minorHAnsi" w:hAnsiTheme="minorHAnsi" w:cstheme="minorHAnsi"/>
          <w:szCs w:val="22"/>
        </w:rPr>
        <w:t>8</w:t>
      </w:r>
      <w:r w:rsidR="005F23A6">
        <w:rPr>
          <w:rFonts w:asciiTheme="minorHAnsi" w:hAnsiTheme="minorHAnsi" w:cstheme="minorHAnsi"/>
          <w:szCs w:val="22"/>
        </w:rPr>
        <w:t>6</w:t>
      </w:r>
      <w:r w:rsidR="00112255">
        <w:rPr>
          <w:rFonts w:asciiTheme="minorHAnsi" w:hAnsiTheme="minorHAnsi" w:cstheme="minorHAnsi"/>
          <w:szCs w:val="22"/>
        </w:rPr>
        <w:t>,</w:t>
      </w:r>
      <w:r w:rsidR="005F23A6">
        <w:rPr>
          <w:rFonts w:asciiTheme="minorHAnsi" w:hAnsiTheme="minorHAnsi" w:cstheme="minorHAnsi"/>
          <w:szCs w:val="22"/>
        </w:rPr>
        <w:t xml:space="preserve"> read with</w:t>
      </w:r>
      <w:r w:rsidR="00112255">
        <w:rPr>
          <w:rFonts w:asciiTheme="minorHAnsi" w:hAnsiTheme="minorHAnsi" w:cstheme="minorHAnsi"/>
          <w:szCs w:val="22"/>
        </w:rPr>
        <w:t xml:space="preserve"> Section</w:t>
      </w:r>
      <w:r w:rsidR="005F23A6">
        <w:rPr>
          <w:rFonts w:asciiTheme="minorHAnsi" w:hAnsiTheme="minorHAnsi" w:cstheme="minorHAnsi"/>
          <w:szCs w:val="22"/>
        </w:rPr>
        <w:t xml:space="preserve"> 63</w:t>
      </w:r>
      <w:r w:rsidR="00945E17" w:rsidRPr="006B7528">
        <w:rPr>
          <w:rFonts w:asciiTheme="minorHAnsi" w:hAnsiTheme="minorHAnsi"/>
        </w:rPr>
        <w:t>(1</w:t>
      </w:r>
      <w:r w:rsidR="00945E17">
        <w:rPr>
          <w:rFonts w:asciiTheme="minorHAnsi" w:hAnsiTheme="minorHAnsi" w:cstheme="minorHAnsi"/>
          <w:szCs w:val="22"/>
        </w:rPr>
        <w:t>)</w:t>
      </w:r>
      <w:r w:rsidR="005F23A6">
        <w:rPr>
          <w:rFonts w:asciiTheme="minorHAnsi" w:hAnsiTheme="minorHAnsi" w:cstheme="minorHAnsi"/>
          <w:szCs w:val="22"/>
        </w:rPr>
        <w:t>(g),</w:t>
      </w:r>
      <w:r w:rsidR="005F23A6" w:rsidRPr="006B7528">
        <w:rPr>
          <w:rFonts w:asciiTheme="minorHAnsi" w:hAnsiTheme="minorHAnsi"/>
        </w:rPr>
        <w:t xml:space="preserve"> </w:t>
      </w:r>
      <w:r w:rsidR="008F7962" w:rsidRPr="006B7528">
        <w:rPr>
          <w:rFonts w:asciiTheme="minorHAnsi" w:hAnsiTheme="minorHAnsi"/>
        </w:rPr>
        <w:t xml:space="preserve">and </w:t>
      </w:r>
      <w:r w:rsidR="008F7962">
        <w:rPr>
          <w:rFonts w:asciiTheme="minorHAnsi" w:hAnsiTheme="minorHAnsi" w:cstheme="minorHAnsi"/>
          <w:szCs w:val="22"/>
        </w:rPr>
        <w:t xml:space="preserve">Sections </w:t>
      </w:r>
      <w:r w:rsidR="005F23A6">
        <w:rPr>
          <w:rFonts w:asciiTheme="minorHAnsi" w:hAnsiTheme="minorHAnsi" w:cstheme="minorHAnsi"/>
          <w:szCs w:val="22"/>
        </w:rPr>
        <w:t>87(1)</w:t>
      </w:r>
      <w:r w:rsidR="00945E17">
        <w:rPr>
          <w:rFonts w:asciiTheme="minorHAnsi" w:hAnsiTheme="minorHAnsi" w:cstheme="minorHAnsi"/>
          <w:szCs w:val="22"/>
        </w:rPr>
        <w:t>, 87</w:t>
      </w:r>
      <w:r w:rsidR="00945E17" w:rsidRPr="006B7528">
        <w:rPr>
          <w:rFonts w:asciiTheme="minorHAnsi" w:hAnsiTheme="minorHAnsi"/>
        </w:rPr>
        <w:t xml:space="preserve">(3) </w:t>
      </w:r>
      <w:r w:rsidR="00E600BE" w:rsidRPr="006B7528">
        <w:rPr>
          <w:rFonts w:asciiTheme="minorHAnsi" w:hAnsiTheme="minorHAnsi"/>
        </w:rPr>
        <w:t xml:space="preserve">and </w:t>
      </w:r>
      <w:r w:rsidR="005F23A6">
        <w:rPr>
          <w:rFonts w:asciiTheme="minorHAnsi" w:hAnsiTheme="minorHAnsi" w:cstheme="minorHAnsi"/>
          <w:szCs w:val="22"/>
        </w:rPr>
        <w:t>87</w:t>
      </w:r>
      <w:r w:rsidR="005F23A6" w:rsidRPr="006B7528">
        <w:rPr>
          <w:rFonts w:asciiTheme="minorHAnsi" w:hAnsiTheme="minorHAnsi"/>
        </w:rPr>
        <w:t xml:space="preserve">(4) </w:t>
      </w:r>
      <w:r w:rsidR="00A45024" w:rsidRPr="006B7528">
        <w:rPr>
          <w:rFonts w:asciiTheme="minorHAnsi" w:hAnsiTheme="minorHAnsi"/>
        </w:rPr>
        <w:t xml:space="preserve">of the </w:t>
      </w:r>
      <w:r w:rsidR="00D21BA6">
        <w:rPr>
          <w:rFonts w:cs="Arial"/>
          <w:szCs w:val="22"/>
          <w:lang w:val="en-US"/>
        </w:rPr>
        <w:t>L</w:t>
      </w:r>
      <w:r w:rsidR="00D21BA6" w:rsidRPr="004E2A3B">
        <w:rPr>
          <w:rFonts w:cs="Arial"/>
          <w:szCs w:val="22"/>
          <w:lang w:val="en-US"/>
        </w:rPr>
        <w:t xml:space="preserve">egal </w:t>
      </w:r>
      <w:r w:rsidR="00D21BA6">
        <w:rPr>
          <w:rFonts w:cs="Arial"/>
          <w:szCs w:val="22"/>
          <w:lang w:val="en-US"/>
        </w:rPr>
        <w:t>P</w:t>
      </w:r>
      <w:r w:rsidR="00D21BA6" w:rsidRPr="004E2A3B">
        <w:rPr>
          <w:rFonts w:cs="Arial"/>
          <w:szCs w:val="22"/>
          <w:lang w:val="en-US"/>
        </w:rPr>
        <w:t>ractice</w:t>
      </w:r>
      <w:r w:rsidR="00D21BA6" w:rsidRPr="006B7528">
        <w:rPr>
          <w:lang w:val="en-US"/>
        </w:rPr>
        <w:t xml:space="preserve"> Act, No. </w:t>
      </w:r>
      <w:r w:rsidR="00D21BA6" w:rsidRPr="004E2A3B">
        <w:rPr>
          <w:rFonts w:cs="Arial"/>
          <w:szCs w:val="22"/>
          <w:lang w:val="en-US"/>
        </w:rPr>
        <w:t>28</w:t>
      </w:r>
      <w:r w:rsidR="00D21BA6" w:rsidRPr="006B7528">
        <w:rPr>
          <w:lang w:val="en-US"/>
        </w:rPr>
        <w:t xml:space="preserve"> of </w:t>
      </w:r>
      <w:r w:rsidR="00D21BA6" w:rsidRPr="004E2A3B">
        <w:rPr>
          <w:rFonts w:cs="Arial"/>
          <w:szCs w:val="22"/>
          <w:lang w:val="en-US"/>
        </w:rPr>
        <w:t>2014</w:t>
      </w:r>
      <w:r w:rsidR="00D21BA6" w:rsidRPr="006B7528" w:rsidDel="008E03E8">
        <w:rPr>
          <w:rFonts w:asciiTheme="minorHAnsi" w:hAnsiTheme="minorHAnsi"/>
          <w:color w:val="000000" w:themeColor="text1"/>
        </w:rPr>
        <w:t xml:space="preserve"> </w:t>
      </w:r>
      <w:r w:rsidR="00A45024" w:rsidRPr="006B7528">
        <w:rPr>
          <w:rFonts w:asciiTheme="minorHAnsi" w:hAnsiTheme="minorHAnsi"/>
        </w:rPr>
        <w:t xml:space="preserve">(the Act), and </w:t>
      </w:r>
      <w:r w:rsidR="00DE57C9" w:rsidRPr="00DE57C9">
        <w:rPr>
          <w:rFonts w:asciiTheme="minorHAnsi" w:hAnsiTheme="minorHAnsi"/>
          <w:lang w:val="en-ZA"/>
        </w:rPr>
        <w:t>Rules 54.6-54.13, 54.14.1-54.14.6, 54.14.7.2, 54.14.7.3, 54.14.8-54.14.16, 54.15, 54.16, 54.17, 54.18, 54.19, 54.31, 54.32, 54.33, 54.34, 54.35 and 55.1-55.11</w:t>
      </w:r>
      <w:r w:rsidR="00DE57C9">
        <w:rPr>
          <w:rFonts w:asciiTheme="minorHAnsi" w:hAnsiTheme="minorHAnsi"/>
          <w:lang w:val="en-ZA"/>
        </w:rPr>
        <w:t xml:space="preserve"> of </w:t>
      </w:r>
      <w:r w:rsidR="00A45024" w:rsidRPr="006B7528">
        <w:rPr>
          <w:rFonts w:asciiTheme="minorHAnsi" w:hAnsiTheme="minorHAnsi"/>
        </w:rPr>
        <w:t xml:space="preserve">the </w:t>
      </w:r>
      <w:r w:rsidR="007D6C3E">
        <w:t>South African Legal Practice Council Rules</w:t>
      </w:r>
      <w:r w:rsidR="00363E77" w:rsidRPr="006B7528">
        <w:rPr>
          <w:rStyle w:val="FootnoteReference"/>
        </w:rPr>
        <w:footnoteReference w:id="72"/>
      </w:r>
      <w:r w:rsidR="00A150BC">
        <w:t xml:space="preserve"> (the Rules)</w:t>
      </w:r>
      <w:r w:rsidR="00937CF7">
        <w:t>,</w:t>
      </w:r>
      <w:r w:rsidR="007D6C3E">
        <w:t xml:space="preserve"> made under the authority of Section</w:t>
      </w:r>
      <w:r w:rsidR="006908C7">
        <w:t>s</w:t>
      </w:r>
      <w:r w:rsidR="007D6C3E">
        <w:t xml:space="preserve"> 95(1)</w:t>
      </w:r>
      <w:r w:rsidR="003D297E">
        <w:t>,</w:t>
      </w:r>
      <w:r w:rsidR="003D297E" w:rsidRPr="003D297E">
        <w:rPr>
          <w:rFonts w:cs="Arial"/>
          <w:color w:val="000000"/>
          <w:szCs w:val="22"/>
        </w:rPr>
        <w:t xml:space="preserve"> </w:t>
      </w:r>
      <w:r w:rsidR="003D297E" w:rsidRPr="003D297E">
        <w:t>95(3) and 109(2)</w:t>
      </w:r>
      <w:r w:rsidR="007D6C3E">
        <w:t xml:space="preserve"> of the Act</w:t>
      </w:r>
      <w:r w:rsidR="00937CF7">
        <w:t>,</w:t>
      </w:r>
      <w:r w:rsidR="005112C0">
        <w:t xml:space="preserve"> </w:t>
      </w:r>
      <w:r w:rsidRPr="00B80EF0">
        <w:t xml:space="preserve">for the </w:t>
      </w:r>
      <w:bookmarkStart w:id="233" w:name="_Hlk13501884"/>
      <w:r w:rsidRPr="00B80EF0">
        <w:t>&lt;period from &lt;</w:t>
      </w:r>
      <w:r w:rsidRPr="00B80EF0">
        <w:rPr>
          <w:i/>
          <w:iCs/>
        </w:rPr>
        <w:t>insert date</w:t>
      </w:r>
      <w:r w:rsidRPr="00B80EF0">
        <w:t>&gt; to &lt;</w:t>
      </w:r>
      <w:r w:rsidRPr="00B80EF0">
        <w:rPr>
          <w:i/>
          <w:iCs/>
        </w:rPr>
        <w:t>insert date&gt;&gt;/&lt;year ended &lt;insert date&gt;</w:t>
      </w:r>
      <w:bookmarkEnd w:id="233"/>
      <w:r w:rsidR="00232EDB">
        <w:rPr>
          <w:i/>
          <w:iCs/>
        </w:rPr>
        <w:t>&gt;</w:t>
      </w:r>
      <w:r w:rsidRPr="00B80EF0">
        <w:t>.</w:t>
      </w:r>
      <w:r w:rsidRPr="00B80EF0">
        <w:rPr>
          <w:bCs/>
        </w:rPr>
        <w:t xml:space="preserve"> </w:t>
      </w:r>
    </w:p>
    <w:p w14:paraId="3556EE5A" w14:textId="279529D7" w:rsidR="008B3933" w:rsidRDefault="00B80EF0" w:rsidP="00B80EF0">
      <w:pPr>
        <w:autoSpaceDE w:val="0"/>
        <w:autoSpaceDN w:val="0"/>
        <w:adjustRightInd w:val="0"/>
      </w:pPr>
      <w:r w:rsidRPr="00B80EF0">
        <w:t xml:space="preserve">We clarify that we are not required to perform any procedures on records or documents relating to accounting for deceased </w:t>
      </w:r>
      <w:r w:rsidR="006470C0">
        <w:t>estates,</w:t>
      </w:r>
      <w:r w:rsidRPr="00B80EF0">
        <w:t xml:space="preserve"> insolvent estates and trusts other than those dealt with via the </w:t>
      </w:r>
      <w:r w:rsidR="005B18C8">
        <w:t>legal practitioner</w:t>
      </w:r>
      <w:r w:rsidRPr="00B80EF0">
        <w:t xml:space="preserve">’s trust banking account(s). </w:t>
      </w:r>
    </w:p>
    <w:p w14:paraId="683940B8" w14:textId="25C80000" w:rsidR="00B80EF0" w:rsidRPr="00B80EF0" w:rsidRDefault="00B80EF0" w:rsidP="00B80EF0">
      <w:pPr>
        <w:autoSpaceDE w:val="0"/>
        <w:autoSpaceDN w:val="0"/>
        <w:adjustRightInd w:val="0"/>
        <w:rPr>
          <w:bCs/>
          <w:i/>
        </w:rPr>
      </w:pPr>
      <w:r w:rsidRPr="00B80EF0">
        <w:rPr>
          <w:bCs/>
          <w:i/>
        </w:rPr>
        <w:t>&lt;</w:t>
      </w:r>
      <w:r w:rsidR="004701BE">
        <w:rPr>
          <w:bCs/>
          <w:i/>
        </w:rPr>
        <w:t xml:space="preserve">Legal </w:t>
      </w:r>
      <w:r w:rsidRPr="00B80EF0">
        <w:rPr>
          <w:bCs/>
          <w:i/>
        </w:rPr>
        <w:t>Practitioner/Partner</w:t>
      </w:r>
      <w:r w:rsidR="00F80BF9">
        <w:rPr>
          <w:bCs/>
          <w:i/>
        </w:rPr>
        <w:t>(</w:t>
      </w:r>
      <w:r w:rsidRPr="00B80EF0">
        <w:rPr>
          <w:bCs/>
          <w:i/>
        </w:rPr>
        <w:t>s</w:t>
      </w:r>
      <w:r w:rsidR="00F80BF9">
        <w:rPr>
          <w:bCs/>
          <w:i/>
        </w:rPr>
        <w:t>)</w:t>
      </w:r>
      <w:r w:rsidRPr="00B80EF0">
        <w:rPr>
          <w:bCs/>
          <w:i/>
        </w:rPr>
        <w:t>/Director</w:t>
      </w:r>
      <w:r w:rsidR="00F80BF9">
        <w:rPr>
          <w:bCs/>
          <w:i/>
        </w:rPr>
        <w:t>(</w:t>
      </w:r>
      <w:r w:rsidRPr="00B80EF0">
        <w:rPr>
          <w:bCs/>
          <w:i/>
        </w:rPr>
        <w:t>s</w:t>
      </w:r>
      <w:r w:rsidR="00F80BF9">
        <w:rPr>
          <w:bCs/>
          <w:i/>
        </w:rPr>
        <w:t>)</w:t>
      </w:r>
      <w:r w:rsidRPr="00B80EF0">
        <w:rPr>
          <w:bCs/>
          <w:i/>
        </w:rPr>
        <w:t>&gt; responsibility for the trust accounts</w:t>
      </w:r>
    </w:p>
    <w:p w14:paraId="56951342" w14:textId="2C48C99E" w:rsidR="00B80EF0" w:rsidRPr="006B7528" w:rsidRDefault="00B80EF0" w:rsidP="000662B6">
      <w:pPr>
        <w:autoSpaceDE w:val="0"/>
        <w:autoSpaceDN w:val="0"/>
        <w:adjustRightInd w:val="0"/>
        <w:rPr>
          <w:i/>
          <w:lang w:val="en-ZA"/>
        </w:rPr>
      </w:pPr>
      <w:r w:rsidRPr="00B80EF0">
        <w:t>The &lt;</w:t>
      </w:r>
      <w:r w:rsidR="004701BE" w:rsidRPr="00730ECF">
        <w:rPr>
          <w:i/>
        </w:rPr>
        <w:t>legal</w:t>
      </w:r>
      <w:r w:rsidR="004701BE">
        <w:t xml:space="preserve"> </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 xml:space="preserve">&gt; is/are responsible for </w:t>
      </w:r>
      <w:r w:rsidRPr="00B80EF0">
        <w:rPr>
          <w:rFonts w:asciiTheme="minorHAnsi" w:hAnsiTheme="minorHAnsi" w:cstheme="minorHAnsi"/>
          <w:szCs w:val="22"/>
        </w:rPr>
        <w:t xml:space="preserve">ensuring that </w:t>
      </w:r>
      <w:r w:rsidR="004E2A3B">
        <w:rPr>
          <w:rFonts w:asciiTheme="minorHAnsi" w:hAnsiTheme="minorHAnsi" w:cstheme="minorHAnsi"/>
          <w:szCs w:val="22"/>
        </w:rPr>
        <w:t>legal practitioners’</w:t>
      </w:r>
      <w:r w:rsidRPr="00B80EF0">
        <w:rPr>
          <w:rFonts w:asciiTheme="minorHAnsi" w:hAnsiTheme="minorHAnsi" w:cstheme="minorHAnsi"/>
          <w:szCs w:val="22"/>
        </w:rPr>
        <w:t xml:space="preserve"> trust accounts are maintained in compliance with the Act and the Rules, and for such internal control as </w:t>
      </w:r>
      <w:r w:rsidRPr="00B80EF0">
        <w:t>the &lt;</w:t>
      </w:r>
      <w:r w:rsidR="004701BE" w:rsidRPr="00730ECF">
        <w:rPr>
          <w:i/>
        </w:rPr>
        <w:t>legal</w:t>
      </w:r>
      <w:r w:rsidR="004701BE">
        <w:t xml:space="preserve"> </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&gt;</w:t>
      </w:r>
      <w:r w:rsidRPr="00B80EF0">
        <w:rPr>
          <w:rFonts w:asciiTheme="minorHAnsi" w:hAnsiTheme="minorHAnsi" w:cstheme="minorHAnsi"/>
          <w:szCs w:val="22"/>
        </w:rPr>
        <w:t xml:space="preserve"> determine(s) is necessary to maintain the integrity of the trust accounts in accordance with the relevant client mandates, including such controls as the </w:t>
      </w:r>
      <w:r w:rsidRPr="00B80EF0">
        <w:t>&lt;</w:t>
      </w:r>
      <w:r w:rsidR="004701BE" w:rsidRPr="00730ECF">
        <w:rPr>
          <w:i/>
        </w:rPr>
        <w:t xml:space="preserve">legal </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&gt;</w:t>
      </w:r>
      <w:r w:rsidRPr="00B80EF0">
        <w:rPr>
          <w:rFonts w:asciiTheme="minorHAnsi" w:hAnsiTheme="minorHAnsi" w:cstheme="minorHAnsi"/>
          <w:szCs w:val="22"/>
        </w:rPr>
        <w:t xml:space="preserve"> determine(s) </w:t>
      </w:r>
      <w:r w:rsidR="005A23CB">
        <w:rPr>
          <w:rFonts w:asciiTheme="minorHAnsi" w:hAnsiTheme="minorHAnsi" w:cstheme="minorHAnsi"/>
          <w:szCs w:val="22"/>
        </w:rPr>
        <w:t>are</w:t>
      </w:r>
      <w:r w:rsidRPr="00B80EF0">
        <w:rPr>
          <w:rFonts w:asciiTheme="minorHAnsi" w:hAnsiTheme="minorHAnsi" w:cstheme="minorHAnsi"/>
          <w:szCs w:val="22"/>
        </w:rPr>
        <w:t xml:space="preserve"> also necessary to prevent and detect fraud and theft</w:t>
      </w:r>
      <w:r w:rsidRPr="00B80EF0">
        <w:t>. The &lt;</w:t>
      </w:r>
      <w:r w:rsidR="004701BE" w:rsidRPr="00730ECF">
        <w:rPr>
          <w:i/>
        </w:rPr>
        <w:t xml:space="preserve">legal </w:t>
      </w:r>
      <w:r w:rsidRPr="00B80EF0">
        <w:rPr>
          <w:i/>
        </w:rPr>
        <w:lastRenderedPageBreak/>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 xml:space="preserve">&gt; is/are also responsible for preparing the attached </w:t>
      </w:r>
      <w:r w:rsidR="004E2A3B">
        <w:t xml:space="preserve">Legal </w:t>
      </w:r>
      <w:r w:rsidR="001773B1">
        <w:t>P</w:t>
      </w:r>
      <w:r w:rsidR="004E2A3B">
        <w:t>ractitioner’s</w:t>
      </w:r>
      <w:r w:rsidRPr="00B80EF0">
        <w:t xml:space="preserve"> Annual </w:t>
      </w:r>
      <w:r w:rsidRPr="00B80EF0">
        <w:rPr>
          <w:bCs/>
        </w:rPr>
        <w:t>Statement on Trust Accounts</w:t>
      </w:r>
      <w:r w:rsidRPr="00B80EF0" w:rsidDel="0096116E">
        <w:rPr>
          <w:bCs/>
        </w:rPr>
        <w:t xml:space="preserve"> </w:t>
      </w:r>
      <w:r w:rsidRPr="00B80EF0">
        <w:rPr>
          <w:bCs/>
        </w:rPr>
        <w:t xml:space="preserve">and for the financial information and declarations contained therein. </w:t>
      </w:r>
    </w:p>
    <w:p w14:paraId="30109D53" w14:textId="7F6B6F63" w:rsidR="00F31BB5" w:rsidRPr="006B7528" w:rsidRDefault="00F31BB5" w:rsidP="006B7528">
      <w:pPr>
        <w:keepNext/>
        <w:widowControl w:val="0"/>
        <w:tabs>
          <w:tab w:val="left" w:pos="8505"/>
        </w:tabs>
        <w:spacing w:line="312" w:lineRule="auto"/>
        <w:rPr>
          <w:lang w:val="en-ZA"/>
        </w:rPr>
      </w:pPr>
      <w:r w:rsidRPr="00F31BB5">
        <w:rPr>
          <w:rFonts w:eastAsia="Calibri" w:cs="Arial"/>
          <w:i/>
          <w:szCs w:val="22"/>
          <w:lang w:val="en-ZA"/>
        </w:rPr>
        <w:t>Auditor’s Independence and Quality Control</w:t>
      </w:r>
    </w:p>
    <w:tbl>
      <w:tblPr>
        <w:tblStyle w:val="TableGrid2"/>
        <w:tblW w:w="0" w:type="auto"/>
        <w:tblLook w:val="04A0" w:firstRow="1" w:lastRow="0" w:firstColumn="1" w:lastColumn="0" w:noHBand="0" w:noVBand="1"/>
      </w:tblPr>
      <w:tblGrid>
        <w:gridCol w:w="9010"/>
      </w:tblGrid>
      <w:tr w:rsidR="00F31BB5" w:rsidRPr="00F31BB5" w14:paraId="21B76768" w14:textId="77777777" w:rsidTr="00F31BB5">
        <w:tc>
          <w:tcPr>
            <w:tcW w:w="9010" w:type="dxa"/>
          </w:tcPr>
          <w:p w14:paraId="08704489" w14:textId="3C909B8D" w:rsidR="00F31BB5" w:rsidRPr="00F31BB5" w:rsidRDefault="00F31BB5" w:rsidP="00F31BB5">
            <w:pPr>
              <w:keepNext/>
              <w:tabs>
                <w:tab w:val="left" w:pos="8505"/>
              </w:tabs>
              <w:spacing w:line="312" w:lineRule="auto"/>
              <w:rPr>
                <w:rFonts w:eastAsia="Calibri" w:cs="Arial"/>
                <w:lang w:val="en-ZA"/>
              </w:rPr>
            </w:pPr>
            <w:r w:rsidRPr="00F31BB5">
              <w:rPr>
                <w:rFonts w:eastAsia="Calibri" w:cs="Arial"/>
                <w:b/>
              </w:rPr>
              <w:t xml:space="preserve">[For auditor’s </w:t>
            </w:r>
            <w:r w:rsidR="005A1589" w:rsidRPr="005A1589">
              <w:rPr>
                <w:rFonts w:eastAsia="Calibri" w:cs="Arial"/>
                <w:b/>
                <w:lang w:val="en-GB"/>
              </w:rPr>
              <w:t xml:space="preserve">assurance </w:t>
            </w:r>
            <w:r w:rsidRPr="00F31BB5">
              <w:rPr>
                <w:rFonts w:eastAsia="Calibri" w:cs="Arial"/>
                <w:b/>
              </w:rPr>
              <w:t>reports issued on or after 15 June 2019 in respect of assurance engagements for periods beginning before or on 14 June 2019]</w:t>
            </w:r>
            <w:r w:rsidRPr="00F31BB5">
              <w:rPr>
                <w:rFonts w:eastAsia="Calibri" w:cs="Arial"/>
                <w:b/>
                <w:vertAlign w:val="superscript"/>
              </w:rPr>
              <w:footnoteReference w:id="73"/>
            </w:r>
            <w:r w:rsidRPr="00F31BB5">
              <w:rPr>
                <w:rFonts w:eastAsia="Calibri" w:cs="Arial"/>
                <w:b/>
              </w:rPr>
              <w:t xml:space="preserve"> </w:t>
            </w:r>
            <w:r w:rsidRPr="00F31BB5">
              <w:rPr>
                <w:rFonts w:eastAsia="Calibri" w:cs="Arial"/>
              </w:rPr>
              <w:t>[Delete block if</w:t>
            </w:r>
            <w:r w:rsidR="005A23CB">
              <w:rPr>
                <w:rFonts w:eastAsia="Calibri" w:cs="Arial"/>
              </w:rPr>
              <w:t xml:space="preserve"> </w:t>
            </w:r>
            <w:r w:rsidRPr="00F31BB5">
              <w:rPr>
                <w:rFonts w:eastAsia="Calibri" w:cs="Arial"/>
              </w:rPr>
              <w:t>not applicable]</w:t>
            </w:r>
          </w:p>
          <w:p w14:paraId="5601E4E7" w14:textId="3A1142FF" w:rsidR="00F31BB5" w:rsidRPr="00F31BB5" w:rsidRDefault="00F31BB5" w:rsidP="00F31BB5">
            <w:pPr>
              <w:keepNext/>
              <w:tabs>
                <w:tab w:val="left" w:pos="8505"/>
              </w:tabs>
              <w:spacing w:line="312" w:lineRule="auto"/>
              <w:rPr>
                <w:rFonts w:eastAsia="Calibri" w:cs="Arial"/>
              </w:rPr>
            </w:pPr>
            <w:r w:rsidRPr="00F31BB5">
              <w:rPr>
                <w:rFonts w:eastAsia="Calibri" w:cs="Arial"/>
                <w:lang w:val="en-ZA"/>
              </w:rPr>
              <w:t xml:space="preserve">We </w:t>
            </w:r>
            <w:r w:rsidR="00C4450B">
              <w:rPr>
                <w:rFonts w:eastAsia="Calibri" w:cs="Arial"/>
                <w:lang w:val="en-ZA"/>
              </w:rPr>
              <w:t xml:space="preserve">have </w:t>
            </w:r>
            <w:r w:rsidRPr="00F31BB5">
              <w:rPr>
                <w:rFonts w:eastAsia="Calibri" w:cs="Arial"/>
                <w:bCs/>
                <w:lang w:val="en-ZA"/>
              </w:rPr>
              <w:t>compl</w:t>
            </w:r>
            <w:r w:rsidR="00A107BC">
              <w:rPr>
                <w:rFonts w:eastAsia="Calibri" w:cs="Arial"/>
                <w:bCs/>
                <w:lang w:val="en-ZA"/>
              </w:rPr>
              <w:t>ied</w:t>
            </w:r>
            <w:r w:rsidRPr="00F31BB5">
              <w:rPr>
                <w:rFonts w:eastAsia="Calibri" w:cs="Arial"/>
                <w:lang w:val="en-ZA"/>
              </w:rPr>
              <w:t xml:space="preserve"> with the independence and other ethical requirements of </w:t>
            </w:r>
            <w:r w:rsidRPr="00F31BB5">
              <w:rPr>
                <w:rFonts w:eastAsia="Calibri" w:cs="Arial"/>
              </w:rPr>
              <w:t xml:space="preserve">Sections 290 and 291 of the Independent Regulatory Board for Auditors’ </w:t>
            </w:r>
            <w:r w:rsidRPr="00F31BB5">
              <w:rPr>
                <w:rFonts w:eastAsia="Calibri" w:cs="Arial"/>
                <w:i/>
              </w:rPr>
              <w:t xml:space="preserve">Code of Professional Conduct for Registered Auditors (Revised January 2018) </w:t>
            </w:r>
            <w:r w:rsidRPr="00F31BB5">
              <w:rPr>
                <w:rFonts w:eastAsia="Calibri" w:cs="Arial"/>
              </w:rPr>
              <w:t>and</w:t>
            </w:r>
            <w:r w:rsidRPr="00F31BB5">
              <w:rPr>
                <w:rFonts w:eastAsia="Calibri" w:cs="Arial"/>
                <w:i/>
              </w:rPr>
              <w:t xml:space="preserve"> </w:t>
            </w:r>
            <w:r w:rsidR="005A23CB" w:rsidRPr="00F31BB5">
              <w:rPr>
                <w:rFonts w:eastAsia="Calibri" w:cs="Arial"/>
              </w:rPr>
              <w:t xml:space="preserve">Parts </w:t>
            </w:r>
            <w:r w:rsidRPr="00F31BB5">
              <w:rPr>
                <w:rFonts w:eastAsia="Calibri" w:cs="Arial"/>
              </w:rPr>
              <w:t>1 and 3 of the Independent Regulatory Board for Auditors’</w:t>
            </w:r>
            <w:r w:rsidRPr="00F31BB5">
              <w:rPr>
                <w:rFonts w:eastAsia="Calibri" w:cs="Arial"/>
                <w:i/>
              </w:rPr>
              <w:t xml:space="preserve"> Code of Professional Conduct for Registered Auditors (Revised November 2018)</w:t>
            </w:r>
            <w:r w:rsidR="005A23CB">
              <w:rPr>
                <w:rFonts w:eastAsia="Calibri" w:cs="Arial"/>
                <w:i/>
              </w:rPr>
              <w:t xml:space="preserve"> </w:t>
            </w:r>
            <w:r w:rsidRPr="00F31BB5">
              <w:rPr>
                <w:rFonts w:eastAsia="Calibri" w:cs="Arial"/>
              </w:rPr>
              <w:t>(together the IRBA Codes)</w:t>
            </w:r>
            <w:r w:rsidRPr="00F31BB5">
              <w:rPr>
                <w:rFonts w:eastAsia="Calibri" w:cs="Arial"/>
                <w:lang w:val="en-ZA"/>
              </w:rPr>
              <w:t>, which are founded on fundamental principles of integrity, objectivity, professional competence and due care, confidentiality and professional behaviour.</w:t>
            </w:r>
            <w:r w:rsidRPr="00F31BB5">
              <w:rPr>
                <w:rFonts w:eastAsia="Calibri" w:cs="Arial"/>
              </w:rPr>
              <w:t xml:space="preserve"> The IRBA Codes are consistent with the corresponding sections of the International Ethics Standards Board for Accountants’ </w:t>
            </w:r>
            <w:r w:rsidRPr="00F31BB5">
              <w:rPr>
                <w:rFonts w:eastAsia="Calibri" w:cs="Arial"/>
                <w:i/>
              </w:rPr>
              <w:t>Code of Ethics for Professional Accountants</w:t>
            </w:r>
            <w:r w:rsidRPr="00F31BB5">
              <w:rPr>
                <w:rFonts w:eastAsia="Calibri" w:cs="Arial"/>
              </w:rPr>
              <w:t xml:space="preserve"> and the International Ethics Standards Board for Accountants’ </w:t>
            </w:r>
            <w:r w:rsidRPr="00F31BB5">
              <w:rPr>
                <w:rFonts w:eastAsia="Calibri" w:cs="Arial"/>
                <w:i/>
              </w:rPr>
              <w:t xml:space="preserve">International Code of Ethics for Professional Accountants (including International Independence Standards) </w:t>
            </w:r>
            <w:r w:rsidRPr="00F31BB5">
              <w:rPr>
                <w:rFonts w:eastAsia="Calibri" w:cs="Arial"/>
              </w:rPr>
              <w:t>respectively</w:t>
            </w:r>
            <w:r w:rsidRPr="00F31BB5">
              <w:rPr>
                <w:rFonts w:eastAsia="Calibri" w:cs="Arial"/>
                <w:i/>
              </w:rPr>
              <w:t>.</w:t>
            </w:r>
          </w:p>
        </w:tc>
      </w:tr>
    </w:tbl>
    <w:p w14:paraId="1406D36E" w14:textId="77777777" w:rsidR="00F31BB5" w:rsidRPr="00F31BB5" w:rsidRDefault="00F31BB5" w:rsidP="00F31BB5">
      <w:pPr>
        <w:keepNext/>
        <w:widowControl w:val="0"/>
        <w:tabs>
          <w:tab w:val="left" w:pos="8505"/>
        </w:tabs>
        <w:spacing w:after="0" w:line="312" w:lineRule="auto"/>
        <w:rPr>
          <w:rFonts w:eastAsia="Calibri" w:cs="Arial"/>
          <w:b/>
          <w:szCs w:val="22"/>
          <w:lang w:val="en-US"/>
        </w:rPr>
      </w:pPr>
    </w:p>
    <w:tbl>
      <w:tblPr>
        <w:tblStyle w:val="TableGrid2"/>
        <w:tblW w:w="0" w:type="auto"/>
        <w:tblLook w:val="04A0" w:firstRow="1" w:lastRow="0" w:firstColumn="1" w:lastColumn="0" w:noHBand="0" w:noVBand="1"/>
      </w:tblPr>
      <w:tblGrid>
        <w:gridCol w:w="9010"/>
      </w:tblGrid>
      <w:tr w:rsidR="00F31BB5" w:rsidRPr="00F31BB5" w14:paraId="7D8AA53D" w14:textId="77777777" w:rsidTr="00F31BB5">
        <w:tc>
          <w:tcPr>
            <w:tcW w:w="9010" w:type="dxa"/>
          </w:tcPr>
          <w:p w14:paraId="64E9E3D9" w14:textId="6B0BC438" w:rsidR="00F31BB5" w:rsidRPr="00F31BB5" w:rsidRDefault="00F31BB5" w:rsidP="00F31BB5">
            <w:pPr>
              <w:tabs>
                <w:tab w:val="left" w:pos="8505"/>
              </w:tabs>
              <w:spacing w:line="312" w:lineRule="auto"/>
              <w:rPr>
                <w:rFonts w:eastAsia="Arial" w:cs="Arial"/>
                <w:bCs/>
                <w:i/>
                <w:lang w:eastAsia="en-ZA"/>
              </w:rPr>
            </w:pPr>
            <w:r w:rsidRPr="00F31BB5">
              <w:rPr>
                <w:rFonts w:eastAsia="Calibri" w:cs="Arial"/>
                <w:b/>
              </w:rPr>
              <w:t xml:space="preserve">[For assurance engagements for periods beginning on or after 15 June 2019] </w:t>
            </w:r>
            <w:r w:rsidRPr="00F31BB5">
              <w:rPr>
                <w:rFonts w:eastAsia="Calibri" w:cs="Arial"/>
              </w:rPr>
              <w:t>[Delete</w:t>
            </w:r>
            <w:r w:rsidR="005A23CB">
              <w:rPr>
                <w:rFonts w:eastAsia="Calibri" w:cs="Arial"/>
              </w:rPr>
              <w:t xml:space="preserve"> the</w:t>
            </w:r>
            <w:r w:rsidRPr="00F31BB5">
              <w:rPr>
                <w:rFonts w:eastAsia="Calibri" w:cs="Arial"/>
              </w:rPr>
              <w:t xml:space="preserve"> block if </w:t>
            </w:r>
            <w:r w:rsidR="005A23CB">
              <w:rPr>
                <w:rFonts w:eastAsia="Calibri" w:cs="Arial"/>
              </w:rPr>
              <w:t xml:space="preserve">it’s </w:t>
            </w:r>
            <w:r w:rsidRPr="00F31BB5">
              <w:rPr>
                <w:rFonts w:eastAsia="Calibri" w:cs="Arial"/>
              </w:rPr>
              <w:t>not applicable]</w:t>
            </w:r>
          </w:p>
          <w:p w14:paraId="7BD6E135" w14:textId="43440E86" w:rsidR="00F31BB5" w:rsidRPr="00F31BB5" w:rsidRDefault="00F31BB5" w:rsidP="005A23CB">
            <w:pPr>
              <w:spacing w:line="276" w:lineRule="auto"/>
              <w:rPr>
                <w:rFonts w:eastAsia="Arial" w:cs="Times New Roman"/>
                <w:bCs/>
                <w:spacing w:val="1"/>
                <w:lang w:val="en-ZA"/>
              </w:rPr>
            </w:pPr>
            <w:r w:rsidRPr="00F31BB5">
              <w:rPr>
                <w:rFonts w:eastAsia="Arial" w:cs="Arial"/>
                <w:lang w:val="en-ZA" w:eastAsia="en-ZA"/>
              </w:rPr>
              <w:t xml:space="preserve">We </w:t>
            </w:r>
            <w:r w:rsidR="00C4450B">
              <w:rPr>
                <w:rFonts w:eastAsia="Arial" w:cs="Arial"/>
                <w:lang w:val="en-ZA" w:eastAsia="en-ZA"/>
              </w:rPr>
              <w:t xml:space="preserve">have </w:t>
            </w:r>
            <w:r w:rsidRPr="00F31BB5">
              <w:rPr>
                <w:rFonts w:eastAsia="Arial" w:cs="Arial"/>
                <w:lang w:val="en-ZA" w:eastAsia="en-ZA"/>
              </w:rPr>
              <w:t>compl</w:t>
            </w:r>
            <w:r w:rsidR="00A107BC">
              <w:rPr>
                <w:rFonts w:eastAsia="Arial" w:cs="Arial"/>
                <w:lang w:val="en-ZA" w:eastAsia="en-ZA"/>
              </w:rPr>
              <w:t>ied</w:t>
            </w:r>
            <w:r w:rsidRPr="00F31BB5">
              <w:rPr>
                <w:rFonts w:eastAsia="Arial" w:cs="Arial"/>
                <w:lang w:val="en-ZA" w:eastAsia="en-ZA"/>
              </w:rPr>
              <w:t xml:space="preserve"> with the independence and other ethical requirements of the</w:t>
            </w:r>
            <w:r w:rsidR="005A23CB">
              <w:rPr>
                <w:rFonts w:eastAsia="Arial" w:cs="Arial"/>
                <w:lang w:val="en-ZA" w:eastAsia="en-ZA"/>
              </w:rPr>
              <w:t xml:space="preserve"> </w:t>
            </w:r>
            <w:r w:rsidRPr="00F31BB5">
              <w:rPr>
                <w:rFonts w:eastAsia="Arial" w:cs="Arial"/>
                <w:i/>
                <w:lang w:val="en-ZA" w:eastAsia="en-ZA"/>
              </w:rPr>
              <w:t>Code of Professional Conduct for Registered Auditors</w:t>
            </w:r>
            <w:r w:rsidRPr="00F31BB5">
              <w:rPr>
                <w:rFonts w:eastAsia="Arial" w:cs="Arial"/>
                <w:i/>
                <w:lang w:eastAsia="en-ZA"/>
              </w:rPr>
              <w:t xml:space="preserve"> </w:t>
            </w:r>
            <w:r w:rsidRPr="00F31BB5">
              <w:rPr>
                <w:rFonts w:eastAsia="Arial" w:cs="Arial"/>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F31BB5">
              <w:rPr>
                <w:rFonts w:eastAsia="Arial" w:cs="Arial"/>
                <w:lang w:eastAsia="en-ZA"/>
              </w:rPr>
              <w:t xml:space="preserve"> </w:t>
            </w:r>
            <w:r w:rsidRPr="00F31BB5">
              <w:rPr>
                <w:rFonts w:eastAsia="Arial" w:cs="Arial"/>
                <w:lang w:val="en-ZA" w:eastAsia="en-ZA"/>
              </w:rPr>
              <w:t>is consistent with the corresponding sections of the International Ethics Standards Board for Accountants</w:t>
            </w:r>
            <w:r w:rsidRPr="00F31BB5">
              <w:rPr>
                <w:rFonts w:eastAsia="Arial" w:cs="Arial"/>
                <w:lang w:eastAsia="en-ZA"/>
              </w:rPr>
              <w:t>’</w:t>
            </w:r>
            <w:r w:rsidRPr="00F31BB5">
              <w:rPr>
                <w:rFonts w:eastAsia="Arial" w:cs="Arial"/>
                <w:lang w:val="en-ZA" w:eastAsia="en-ZA"/>
              </w:rPr>
              <w:t xml:space="preserve"> </w:t>
            </w:r>
            <w:r w:rsidRPr="00F31BB5">
              <w:rPr>
                <w:rFonts w:eastAsia="Calibri" w:cs="Arial"/>
                <w:i/>
              </w:rPr>
              <w:t>International Code of Ethics for Professional Accountants (including International Independence Standards)</w:t>
            </w:r>
            <w:r w:rsidRPr="00F31BB5">
              <w:rPr>
                <w:rFonts w:eastAsia="Arial" w:cs="Arial"/>
                <w:lang w:val="en-ZA" w:eastAsia="en-ZA"/>
              </w:rPr>
              <w:t>.</w:t>
            </w:r>
          </w:p>
        </w:tc>
      </w:tr>
    </w:tbl>
    <w:p w14:paraId="40FA0743" w14:textId="4A9596C7" w:rsidR="00B80EF0" w:rsidRPr="00B80EF0" w:rsidRDefault="00B80EF0" w:rsidP="006B7528">
      <w:pPr>
        <w:keepNext/>
        <w:keepLines/>
        <w:autoSpaceDE w:val="0"/>
        <w:autoSpaceDN w:val="0"/>
        <w:adjustRightInd w:val="0"/>
        <w:spacing w:before="120"/>
        <w:rPr>
          <w:rFonts w:cs="Arial"/>
          <w:bCs/>
          <w:i/>
          <w:szCs w:val="22"/>
        </w:rPr>
      </w:pPr>
      <w:r w:rsidRPr="00B80EF0">
        <w:rPr>
          <w:rFonts w:cs="Arial"/>
          <w:bCs/>
          <w:i/>
          <w:szCs w:val="22"/>
        </w:rPr>
        <w:t xml:space="preserve">(Name of firm)/(The firm) </w:t>
      </w:r>
      <w:r w:rsidRPr="00B80EF0">
        <w:rPr>
          <w:rFonts w:cs="Arial"/>
          <w:bCs/>
          <w:szCs w:val="22"/>
        </w:rPr>
        <w:t>applies the International Standard on Quality Control 1</w:t>
      </w:r>
      <w:r w:rsidR="00B52349" w:rsidRPr="00B52349">
        <w:rPr>
          <w:rFonts w:cs="Arial"/>
          <w:bCs/>
          <w:szCs w:val="22"/>
        </w:rPr>
        <w:t>,</w:t>
      </w:r>
      <w:r w:rsidR="00B52349" w:rsidRPr="00B52349">
        <w:rPr>
          <w:rFonts w:cs="Arial"/>
          <w:bCs/>
          <w:i/>
          <w:iCs/>
          <w:szCs w:val="22"/>
        </w:rPr>
        <w:t xml:space="preserve"> Quality Control for Firms that Perform Audits and Reviews of Financial Statements and Other Assurance and Related Services Engagements</w:t>
      </w:r>
      <w:r w:rsidRPr="00B80EF0">
        <w:rPr>
          <w:rFonts w:cs="Arial"/>
          <w:bCs/>
          <w:szCs w:val="22"/>
        </w:rPr>
        <w:t xml:space="preserve"> and accordingly maintains a comprehensive system of quality control</w:t>
      </w:r>
      <w:r w:rsidR="00AE63A8">
        <w:rPr>
          <w:rFonts w:cs="Arial"/>
          <w:bCs/>
          <w:szCs w:val="22"/>
        </w:rPr>
        <w:t>,</w:t>
      </w:r>
      <w:r w:rsidRPr="00B80EF0">
        <w:rPr>
          <w:rFonts w:cs="Arial"/>
          <w:bCs/>
          <w:szCs w:val="22"/>
        </w:rPr>
        <w:t xml:space="preserve"> including documented policies and procedures regarding compliance with ethical requirements, professional standards and applicable legal and regulatory requirements.</w:t>
      </w:r>
    </w:p>
    <w:p w14:paraId="52F562D1" w14:textId="67C63059" w:rsidR="00B80EF0" w:rsidRPr="00B80EF0" w:rsidRDefault="00B80EF0" w:rsidP="00B80EF0">
      <w:pPr>
        <w:autoSpaceDE w:val="0"/>
        <w:autoSpaceDN w:val="0"/>
        <w:adjustRightInd w:val="0"/>
        <w:rPr>
          <w:bCs/>
          <w:i/>
        </w:rPr>
      </w:pPr>
      <w:r w:rsidRPr="00B80EF0">
        <w:rPr>
          <w:bCs/>
          <w:i/>
        </w:rPr>
        <w:t xml:space="preserve">Auditor’s </w:t>
      </w:r>
      <w:r w:rsidR="00535448" w:rsidRPr="00B80EF0">
        <w:rPr>
          <w:bCs/>
          <w:i/>
        </w:rPr>
        <w:t>responsibility</w:t>
      </w:r>
    </w:p>
    <w:p w14:paraId="2ADCBEB9" w14:textId="35087F96" w:rsidR="00B80EF0" w:rsidRPr="00B80EF0" w:rsidRDefault="00B80EF0" w:rsidP="00B80EF0">
      <w:pPr>
        <w:autoSpaceDE w:val="0"/>
        <w:autoSpaceDN w:val="0"/>
        <w:adjustRightInd w:val="0"/>
        <w:rPr>
          <w:rFonts w:asciiTheme="minorHAnsi" w:eastAsiaTheme="majorEastAsia" w:hAnsiTheme="minorHAnsi" w:cstheme="minorHAnsi"/>
          <w:bCs/>
          <w:color w:val="000000" w:themeColor="text1"/>
          <w:szCs w:val="22"/>
        </w:rPr>
      </w:pPr>
      <w:r w:rsidRPr="00B80EF0">
        <w:t xml:space="preserve">Our responsibility is to express a reasonable assurance opinion on </w:t>
      </w:r>
      <w:r w:rsidR="00E40578">
        <w:t>whether</w:t>
      </w:r>
      <w:r w:rsidRPr="00B80EF0">
        <w:t xml:space="preserve"> </w:t>
      </w:r>
      <w:r w:rsidR="004701BE">
        <w:t xml:space="preserve">the </w:t>
      </w:r>
      <w:r w:rsidR="004E2A3B">
        <w:t>legal practitioners’</w:t>
      </w:r>
      <w:r w:rsidRPr="00B80EF0">
        <w:t xml:space="preserve"> trust accounts </w:t>
      </w:r>
      <w:bookmarkStart w:id="235" w:name="_Hlk18416957"/>
      <w:r w:rsidR="00E40578">
        <w:t>were maintained in compliance</w:t>
      </w:r>
      <w:bookmarkEnd w:id="235"/>
      <w:r w:rsidR="00E40578">
        <w:t xml:space="preserve"> </w:t>
      </w:r>
      <w:r w:rsidRPr="00B80EF0">
        <w:t>with the Act and the Rules</w:t>
      </w:r>
      <w:r w:rsidR="00AE63A8">
        <w:t>,</w:t>
      </w:r>
      <w:r w:rsidRPr="00B80EF0">
        <w:t xml:space="preserve"> based on our assurance procedures performed</w:t>
      </w:r>
      <w:r w:rsidR="00AE63A8">
        <w:t>;</w:t>
      </w:r>
      <w:r w:rsidRPr="00B80EF0">
        <w:rPr>
          <w:rFonts w:asciiTheme="minorHAnsi" w:hAnsiTheme="minorHAnsi" w:cstheme="minorHAnsi"/>
          <w:szCs w:val="22"/>
        </w:rPr>
        <w:t xml:space="preserve"> and to </w:t>
      </w:r>
      <w:r w:rsidRPr="00B80EF0">
        <w:t>report</w:t>
      </w:r>
      <w:r w:rsidR="00AE63A8">
        <w:t>,</w:t>
      </w:r>
      <w:r w:rsidRPr="00B80EF0">
        <w:t xml:space="preserve"> as required</w:t>
      </w:r>
      <w:r w:rsidR="00AE63A8">
        <w:t>,</w:t>
      </w:r>
      <w:r w:rsidRPr="00B80EF0">
        <w:t xml:space="preserve"> on the accompanying </w:t>
      </w:r>
      <w:r w:rsidR="004E2A3B">
        <w:t xml:space="preserve">Legal </w:t>
      </w:r>
      <w:r w:rsidR="001773B1">
        <w:t>P</w:t>
      </w:r>
      <w:r w:rsidR="004E2A3B">
        <w:t>ractitioner’s</w:t>
      </w:r>
      <w:r w:rsidRPr="00B80EF0">
        <w:t xml:space="preserve"> Annual </w:t>
      </w:r>
      <w:r w:rsidRPr="00B80EF0">
        <w:rPr>
          <w:bCs/>
        </w:rPr>
        <w:t>Statement on Trust Accounts</w:t>
      </w:r>
      <w:r w:rsidR="00344DE3">
        <w:rPr>
          <w:bCs/>
        </w:rPr>
        <w:t xml:space="preserve"> and investment practice</w:t>
      </w:r>
      <w:r w:rsidRPr="00B80EF0">
        <w:t>.</w:t>
      </w:r>
    </w:p>
    <w:p w14:paraId="718D8E07" w14:textId="15C94C66" w:rsidR="00B80EF0" w:rsidRPr="00B80EF0" w:rsidRDefault="00B80EF0" w:rsidP="00B80EF0">
      <w:pPr>
        <w:autoSpaceDE w:val="0"/>
        <w:autoSpaceDN w:val="0"/>
        <w:adjustRightInd w:val="0"/>
      </w:pPr>
      <w:r w:rsidRPr="00B80EF0">
        <w:rPr>
          <w:rFonts w:asciiTheme="minorHAnsi" w:hAnsiTheme="minorHAnsi" w:cstheme="minorHAnsi"/>
          <w:szCs w:val="22"/>
        </w:rPr>
        <w:lastRenderedPageBreak/>
        <w:t xml:space="preserve">We conducted our reasonable assurance engagement in accordance with the International Standard on Assurance Engagements 3000 (Revised), </w:t>
      </w:r>
      <w:r w:rsidRPr="00B80EF0">
        <w:rPr>
          <w:rFonts w:asciiTheme="minorHAnsi" w:hAnsiTheme="minorHAnsi" w:cstheme="minorHAnsi"/>
          <w:i/>
          <w:szCs w:val="22"/>
        </w:rPr>
        <w:t>Assurance Engagements</w:t>
      </w:r>
      <w:r w:rsidRPr="00FD622F">
        <w:rPr>
          <w:rFonts w:asciiTheme="minorHAnsi" w:hAnsiTheme="minorHAnsi"/>
        </w:rPr>
        <w:t xml:space="preserve"> </w:t>
      </w:r>
      <w:r w:rsidRPr="00B80EF0">
        <w:rPr>
          <w:rFonts w:asciiTheme="minorHAnsi" w:hAnsiTheme="minorHAnsi" w:cstheme="minorHAnsi"/>
          <w:i/>
          <w:szCs w:val="22"/>
        </w:rPr>
        <w:t>Other than Audits or Reviews of Historical Financial Information</w:t>
      </w:r>
      <w:r w:rsidRPr="00FD622F">
        <w:rPr>
          <w:rFonts w:asciiTheme="minorHAnsi" w:hAnsiTheme="minorHAnsi"/>
        </w:rPr>
        <w:t xml:space="preserve"> </w:t>
      </w:r>
      <w:r w:rsidRPr="00B80EF0">
        <w:rPr>
          <w:rFonts w:asciiTheme="minorHAnsi" w:hAnsiTheme="minorHAnsi" w:cstheme="minorHAnsi"/>
          <w:szCs w:val="22"/>
        </w:rPr>
        <w:t>(ISAE 3000 (Revised))</w:t>
      </w:r>
      <w:r w:rsidR="004701BE">
        <w:rPr>
          <w:rFonts w:asciiTheme="minorHAnsi" w:hAnsiTheme="minorHAnsi" w:cstheme="minorHAnsi"/>
          <w:szCs w:val="22"/>
        </w:rPr>
        <w:t>,</w:t>
      </w:r>
      <w:r w:rsidRPr="00B80EF0">
        <w:rPr>
          <w:rFonts w:asciiTheme="minorHAnsi" w:hAnsiTheme="minorHAnsi" w:cstheme="minorHAnsi"/>
          <w:szCs w:val="22"/>
        </w:rPr>
        <w:t xml:space="preserve"> </w:t>
      </w:r>
      <w:r w:rsidRPr="00FD622F">
        <w:t>issued by the International Auditing and Assurance Standards Board</w:t>
      </w:r>
      <w:r w:rsidRPr="00B80EF0">
        <w:rPr>
          <w:rFonts w:asciiTheme="minorHAnsi" w:hAnsiTheme="minorHAnsi" w:cstheme="minorHAnsi"/>
          <w:szCs w:val="22"/>
        </w:rPr>
        <w:t xml:space="preserve">. That standard requires that we plan and perform the engagement to obtain reasonable assurance about </w:t>
      </w:r>
      <w:r w:rsidR="00784DE8">
        <w:rPr>
          <w:rFonts w:asciiTheme="minorHAnsi" w:hAnsiTheme="minorHAnsi" w:cstheme="minorHAnsi"/>
          <w:szCs w:val="22"/>
        </w:rPr>
        <w:t xml:space="preserve">whether </w:t>
      </w:r>
      <w:r w:rsidRPr="00B80EF0">
        <w:t xml:space="preserve">the </w:t>
      </w:r>
      <w:r w:rsidR="004E2A3B">
        <w:t>legal practitioners’</w:t>
      </w:r>
      <w:r w:rsidRPr="00B80EF0">
        <w:t xml:space="preserve"> trust accounts</w:t>
      </w:r>
      <w:r w:rsidR="00784DE8">
        <w:t xml:space="preserve"> were maintained</w:t>
      </w:r>
      <w:r w:rsidRPr="00B80EF0">
        <w:t>, in all material respects,</w:t>
      </w:r>
      <w:r w:rsidR="00784DE8">
        <w:t xml:space="preserve"> </w:t>
      </w:r>
      <w:r w:rsidR="00784DE8" w:rsidRPr="00784DE8">
        <w:t xml:space="preserve">in compliance </w:t>
      </w:r>
      <w:r w:rsidRPr="00B80EF0">
        <w:t>with the Act and the Rules.</w:t>
      </w:r>
    </w:p>
    <w:p w14:paraId="5E8EA60A" w14:textId="09D37473" w:rsidR="00945E17" w:rsidRDefault="00B80EF0" w:rsidP="00B80EF0">
      <w:pPr>
        <w:autoSpaceDE w:val="0"/>
        <w:autoSpaceDN w:val="0"/>
        <w:adjustRightInd w:val="0"/>
      </w:pPr>
      <w:r w:rsidRPr="00B80EF0">
        <w:t xml:space="preserve">A reasonable assurance engagement in accordance with ISAE 3000 (Revised) involves performing procedures to obtain evidence about </w:t>
      </w:r>
      <w:r w:rsidR="00784DE8">
        <w:t xml:space="preserve">whether </w:t>
      </w:r>
      <w:r w:rsidRPr="00B80EF0">
        <w:t>the</w:t>
      </w:r>
      <w:r w:rsidR="004701BE">
        <w:t xml:space="preserve"> </w:t>
      </w:r>
      <w:r w:rsidR="004E2A3B">
        <w:t>legal practitioners’</w:t>
      </w:r>
      <w:r w:rsidRPr="00B80EF0">
        <w:t xml:space="preserve"> trust accounts </w:t>
      </w:r>
      <w:r w:rsidR="00784DE8" w:rsidRPr="00784DE8">
        <w:t xml:space="preserve">were maintained in compliance </w:t>
      </w:r>
      <w:r w:rsidRPr="00B80EF0">
        <w:t xml:space="preserve">with the Act and the Rules. The nature, timing and extent of procedures selected depend on the auditor’s </w:t>
      </w:r>
      <w:r w:rsidR="00753698">
        <w:t xml:space="preserve">professional </w:t>
      </w:r>
      <w:r w:rsidRPr="00B80EF0">
        <w:t xml:space="preserve">judgement, including the assessment of the risks of non-compliance with </w:t>
      </w:r>
      <w:r w:rsidR="00C10B4E">
        <w:t xml:space="preserve">the </w:t>
      </w:r>
      <w:r w:rsidRPr="00B80EF0">
        <w:t>Act and the Rules, whether due to fraud</w:t>
      </w:r>
      <w:r w:rsidR="0066600D">
        <w:t>, theft</w:t>
      </w:r>
      <w:r w:rsidRPr="00B80EF0">
        <w:t xml:space="preserve"> and error. In making those risk assessments</w:t>
      </w:r>
      <w:r w:rsidR="00AE63A8">
        <w:t>,</w:t>
      </w:r>
      <w:r w:rsidRPr="00B80EF0">
        <w:t xml:space="preserve"> we considered internal control </w:t>
      </w:r>
      <w:r w:rsidR="00AE63A8">
        <w:t xml:space="preserve">that </w:t>
      </w:r>
      <w:r w:rsidR="008902BF">
        <w:t>is</w:t>
      </w:r>
      <w:r w:rsidR="00AE63A8">
        <w:t xml:space="preserve"> </w:t>
      </w:r>
      <w:r w:rsidRPr="00B80EF0">
        <w:t>relevant to the engagement</w:t>
      </w:r>
      <w:r w:rsidRPr="00B80EF0">
        <w:rPr>
          <w:rFonts w:cs="Arial"/>
          <w:szCs w:val="22"/>
        </w:rPr>
        <w:t xml:space="preserve"> </w:t>
      </w:r>
      <w:r w:rsidRPr="00B80EF0">
        <w:rPr>
          <w:rFonts w:cs="Arial"/>
          <w:color w:val="000000"/>
          <w:szCs w:val="22"/>
          <w:lang w:val="en-ZA"/>
        </w:rPr>
        <w:t>in order to design procedures that are appropriate in the circumstances,</w:t>
      </w:r>
      <w:r w:rsidRPr="00B80EF0">
        <w:t xml:space="preserve"> but not for the purpose of expressing an opinion on the </w:t>
      </w:r>
      <w:r w:rsidRPr="00B80EF0">
        <w:rPr>
          <w:rFonts w:cs="Arial"/>
          <w:color w:val="000000"/>
          <w:szCs w:val="22"/>
          <w:lang w:val="en-ZA"/>
        </w:rPr>
        <w:t xml:space="preserve">effectiveness of </w:t>
      </w:r>
      <w:r w:rsidRPr="00B80EF0">
        <w:t xml:space="preserve">internal control. </w:t>
      </w:r>
    </w:p>
    <w:p w14:paraId="2184C572" w14:textId="77777777" w:rsidR="00B80EF0" w:rsidRPr="00B80EF0" w:rsidRDefault="00B80EF0" w:rsidP="00B80EF0">
      <w:pPr>
        <w:autoSpaceDE w:val="0"/>
        <w:autoSpaceDN w:val="0"/>
        <w:adjustRightInd w:val="0"/>
      </w:pPr>
      <w:r w:rsidRPr="00B80EF0">
        <w:t xml:space="preserve">Our reasonable assurance engagement included the following </w:t>
      </w:r>
      <w:r w:rsidR="009317E3">
        <w:t xml:space="preserve">summary of </w:t>
      </w:r>
      <w:r w:rsidRPr="00B80EF0">
        <w:t>procedures</w:t>
      </w:r>
      <w:r w:rsidR="009317E3">
        <w:t xml:space="preserve"> performed</w:t>
      </w:r>
      <w:r w:rsidRPr="00B80EF0">
        <w:t xml:space="preserve">: </w:t>
      </w:r>
    </w:p>
    <w:p w14:paraId="7D976AE5" w14:textId="091EC00B"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Considering, and applying when considered applicable in the engagement circumstances, </w:t>
      </w:r>
      <w:r w:rsidRPr="0018375C">
        <w:rPr>
          <w:rFonts w:eastAsia="Times New Roman" w:cs="Arial"/>
        </w:rPr>
        <w:t xml:space="preserve">the guidance in the </w:t>
      </w:r>
      <w:r w:rsidRPr="0018375C">
        <w:rPr>
          <w:rFonts w:eastAsia="Times New Roman" w:cs="Arial"/>
          <w:i/>
        </w:rPr>
        <w:t xml:space="preserve">Guide for Registered Auditors: Engagements on </w:t>
      </w:r>
      <w:r w:rsidR="004E2A3B" w:rsidRPr="0018375C">
        <w:rPr>
          <w:rFonts w:eastAsia="Times New Roman" w:cs="Arial"/>
          <w:i/>
        </w:rPr>
        <w:t xml:space="preserve">Legal </w:t>
      </w:r>
      <w:r w:rsidR="00B55081" w:rsidRPr="0018375C">
        <w:rPr>
          <w:rFonts w:eastAsia="Times New Roman" w:cs="Arial"/>
          <w:i/>
        </w:rPr>
        <w:t>P</w:t>
      </w:r>
      <w:r w:rsidR="004E2A3B" w:rsidRPr="0018375C">
        <w:rPr>
          <w:rFonts w:eastAsia="Times New Roman" w:cs="Arial"/>
          <w:i/>
        </w:rPr>
        <w:t>ractitioners’</w:t>
      </w:r>
      <w:r w:rsidRPr="0018375C">
        <w:rPr>
          <w:rFonts w:eastAsia="Times New Roman" w:cs="Arial"/>
          <w:i/>
        </w:rPr>
        <w:t xml:space="preserve"> Trust Accounts</w:t>
      </w:r>
      <w:r w:rsidRPr="0018375C">
        <w:rPr>
          <w:rFonts w:eastAsia="Times New Roman" w:cs="Arial"/>
        </w:rPr>
        <w:t xml:space="preserve"> </w:t>
      </w:r>
      <w:r w:rsidR="00CB7C1A" w:rsidRPr="0018375C">
        <w:rPr>
          <w:rFonts w:eastAsia="Times New Roman" w:cs="Arial"/>
          <w:i/>
          <w:iCs/>
          <w:lang w:val="en-US"/>
        </w:rPr>
        <w:t xml:space="preserve">(Revised </w:t>
      </w:r>
      <w:r w:rsidR="007C086B" w:rsidRPr="0018375C">
        <w:rPr>
          <w:rFonts w:eastAsia="Times New Roman" w:cs="Arial"/>
          <w:i/>
          <w:iCs/>
          <w:lang w:val="en-US"/>
        </w:rPr>
        <w:t>March</w:t>
      </w:r>
      <w:r w:rsidR="00CB7C1A" w:rsidRPr="0018375C">
        <w:rPr>
          <w:rFonts w:eastAsia="Times New Roman" w:cs="Arial"/>
          <w:i/>
          <w:iCs/>
          <w:lang w:val="en-US"/>
        </w:rPr>
        <w:t xml:space="preserve"> 20</w:t>
      </w:r>
      <w:r w:rsidR="007C086B" w:rsidRPr="0018375C">
        <w:rPr>
          <w:rFonts w:eastAsia="Times New Roman" w:cs="Arial"/>
          <w:i/>
          <w:iCs/>
          <w:lang w:val="en-US"/>
        </w:rPr>
        <w:t>20</w:t>
      </w:r>
      <w:r w:rsidR="00CB7C1A" w:rsidRPr="0018375C">
        <w:rPr>
          <w:rFonts w:eastAsia="Times New Roman" w:cs="Arial"/>
          <w:i/>
          <w:iCs/>
          <w:lang w:val="en-US"/>
        </w:rPr>
        <w:t xml:space="preserve">) </w:t>
      </w:r>
      <w:r w:rsidRPr="0018375C">
        <w:rPr>
          <w:rFonts w:eastAsia="Times New Roman" w:cs="Arial"/>
        </w:rPr>
        <w:t>issued</w:t>
      </w:r>
      <w:r w:rsidRPr="00B80EF0">
        <w:rPr>
          <w:rFonts w:eastAsia="Times New Roman" w:cs="Arial"/>
        </w:rPr>
        <w:t xml:space="preserve"> by the I</w:t>
      </w:r>
      <w:r w:rsidR="00DA5052">
        <w:rPr>
          <w:rFonts w:eastAsia="Times New Roman" w:cs="Arial"/>
        </w:rPr>
        <w:t>RBA</w:t>
      </w:r>
      <w:r w:rsidR="00AE63A8">
        <w:rPr>
          <w:rFonts w:eastAsia="Times New Roman" w:cs="Arial"/>
        </w:rPr>
        <w:t>.</w:t>
      </w:r>
      <w:r w:rsidRPr="00B80EF0">
        <w:rPr>
          <w:rFonts w:eastAsia="Times New Roman" w:cs="Arial"/>
        </w:rPr>
        <w:t xml:space="preserve"> </w:t>
      </w:r>
    </w:p>
    <w:p w14:paraId="34ECD425" w14:textId="0999DE1C"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Making inquiries of the </w:t>
      </w:r>
      <w:bookmarkStart w:id="236" w:name="_Hlk4518076"/>
      <w:r w:rsidR="00677D57">
        <w:rPr>
          <w:rFonts w:eastAsia="Times New Roman" w:cs="Arial"/>
        </w:rPr>
        <w:t>legal practitioner</w:t>
      </w:r>
      <w:bookmarkEnd w:id="236"/>
      <w:r w:rsidRPr="00B80EF0">
        <w:rPr>
          <w:rFonts w:eastAsia="Times New Roman" w:cs="Arial"/>
        </w:rPr>
        <w:t xml:space="preserve"> and </w:t>
      </w:r>
      <w:r w:rsidR="00C51E6A" w:rsidRPr="00C51E6A">
        <w:rPr>
          <w:rFonts w:eastAsia="Times New Roman" w:cs="Arial"/>
          <w:bCs/>
        </w:rPr>
        <w:t>persons within the practice</w:t>
      </w:r>
      <w:r w:rsidR="00AE63A8">
        <w:rPr>
          <w:rFonts w:eastAsia="Times New Roman" w:cs="Arial"/>
          <w:bCs/>
        </w:rPr>
        <w:t>.</w:t>
      </w:r>
      <w:r w:rsidRPr="00B80EF0">
        <w:rPr>
          <w:rFonts w:eastAsia="Times New Roman" w:cs="Arial"/>
        </w:rPr>
        <w:t xml:space="preserve"> </w:t>
      </w:r>
    </w:p>
    <w:p w14:paraId="7C935A24" w14:textId="58988C74"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Testing transactions for all significant </w:t>
      </w:r>
      <w:r w:rsidR="003365FA">
        <w:rPr>
          <w:rFonts w:eastAsia="Times New Roman" w:cs="Arial"/>
        </w:rPr>
        <w:t xml:space="preserve">service </w:t>
      </w:r>
      <w:r w:rsidRPr="00B80EF0">
        <w:rPr>
          <w:rFonts w:eastAsia="Times New Roman" w:cs="Arial"/>
        </w:rPr>
        <w:t>activities</w:t>
      </w:r>
      <w:r w:rsidR="00AE63A8">
        <w:rPr>
          <w:rFonts w:eastAsia="Times New Roman" w:cs="Arial"/>
        </w:rPr>
        <w:t>,</w:t>
      </w:r>
      <w:r w:rsidRPr="00B80EF0">
        <w:rPr>
          <w:rFonts w:eastAsia="Times New Roman" w:cs="Arial"/>
        </w:rPr>
        <w:t xml:space="preserve"> with the objective of evaluating whether:</w:t>
      </w:r>
    </w:p>
    <w:p w14:paraId="3BF61AF4" w14:textId="76534555" w:rsidR="00B80EF0" w:rsidRPr="00FD622F" w:rsidRDefault="00B80EF0" w:rsidP="00F41F0A">
      <w:pPr>
        <w:numPr>
          <w:ilvl w:val="1"/>
          <w:numId w:val="15"/>
        </w:numPr>
        <w:autoSpaceDE w:val="0"/>
        <w:autoSpaceDN w:val="0"/>
        <w:adjustRightInd w:val="0"/>
        <w:ind w:left="709" w:hanging="283"/>
      </w:pPr>
      <w:r w:rsidRPr="00FD622F">
        <w:t xml:space="preserve">Transactions were appropriately identified as trust </w:t>
      </w:r>
      <w:r w:rsidR="008F2108">
        <w:t xml:space="preserve">account </w:t>
      </w:r>
      <w:r w:rsidRPr="00FD622F">
        <w:t xml:space="preserve">transactions; </w:t>
      </w:r>
    </w:p>
    <w:p w14:paraId="6B74D07D" w14:textId="4AD7D46A" w:rsidR="00B80EF0" w:rsidRPr="00B80EF0" w:rsidRDefault="00B80EF0" w:rsidP="00F41F0A">
      <w:pPr>
        <w:numPr>
          <w:ilvl w:val="1"/>
          <w:numId w:val="15"/>
        </w:numPr>
        <w:autoSpaceDE w:val="0"/>
        <w:autoSpaceDN w:val="0"/>
        <w:adjustRightInd w:val="0"/>
        <w:ind w:left="709" w:hanging="283"/>
        <w:rPr>
          <w:rFonts w:eastAsia="Times New Roman" w:cs="Arial"/>
        </w:rPr>
      </w:pPr>
      <w:r w:rsidRPr="00B80EF0">
        <w:rPr>
          <w:rFonts w:eastAsia="Times New Roman" w:cs="Arial"/>
        </w:rPr>
        <w:t xml:space="preserve">Trust </w:t>
      </w:r>
      <w:r w:rsidR="008F2108">
        <w:rPr>
          <w:rFonts w:eastAsia="Times New Roman" w:cs="Arial"/>
        </w:rPr>
        <w:t xml:space="preserve">account </w:t>
      </w:r>
      <w:r w:rsidRPr="00B80EF0">
        <w:rPr>
          <w:rFonts w:eastAsia="Times New Roman" w:cs="Arial"/>
        </w:rPr>
        <w:t xml:space="preserve">transactions were </w:t>
      </w:r>
      <w:r w:rsidR="00960794">
        <w:rPr>
          <w:rFonts w:eastAsia="Times New Roman" w:cs="Arial"/>
        </w:rPr>
        <w:t xml:space="preserve">made </w:t>
      </w:r>
      <w:r w:rsidRPr="00B80EF0">
        <w:rPr>
          <w:rFonts w:eastAsia="Times New Roman" w:cs="Arial"/>
        </w:rPr>
        <w:t xml:space="preserve">in accordance with mandates and supported by adequate documentation and narrative to identify from whom funds were received, and for whose credit; </w:t>
      </w:r>
    </w:p>
    <w:p w14:paraId="7B6F410B" w14:textId="6EEA8893" w:rsidR="00B80EF0" w:rsidRPr="00B80EF0" w:rsidRDefault="00B80EF0" w:rsidP="00F41F0A">
      <w:pPr>
        <w:numPr>
          <w:ilvl w:val="1"/>
          <w:numId w:val="15"/>
        </w:numPr>
        <w:autoSpaceDE w:val="0"/>
        <w:autoSpaceDN w:val="0"/>
        <w:adjustRightInd w:val="0"/>
        <w:ind w:left="709" w:hanging="283"/>
        <w:rPr>
          <w:rFonts w:eastAsia="Times New Roman" w:cs="Arial"/>
        </w:rPr>
      </w:pPr>
      <w:r w:rsidRPr="00B80EF0">
        <w:rPr>
          <w:rFonts w:eastAsia="Times New Roman" w:cs="Arial"/>
        </w:rPr>
        <w:t>Deposits and withdrawals from the trust bank account</w:t>
      </w:r>
      <w:r w:rsidR="0078280C">
        <w:rPr>
          <w:rFonts w:eastAsia="Times New Roman" w:cs="Arial"/>
        </w:rPr>
        <w:t>s</w:t>
      </w:r>
      <w:r w:rsidRPr="00B80EF0">
        <w:rPr>
          <w:rFonts w:eastAsia="Times New Roman" w:cs="Arial"/>
        </w:rPr>
        <w:t xml:space="preserve"> were to, or for, a trust creditor; and</w:t>
      </w:r>
    </w:p>
    <w:p w14:paraId="761F4A17" w14:textId="36778BE9" w:rsidR="00B80EF0" w:rsidRPr="00B80EF0" w:rsidRDefault="00B80EF0" w:rsidP="00F41F0A">
      <w:pPr>
        <w:numPr>
          <w:ilvl w:val="1"/>
          <w:numId w:val="15"/>
        </w:numPr>
        <w:autoSpaceDE w:val="0"/>
        <w:autoSpaceDN w:val="0"/>
        <w:adjustRightInd w:val="0"/>
        <w:ind w:left="709" w:hanging="283"/>
        <w:rPr>
          <w:rFonts w:eastAsia="Times New Roman" w:cs="Arial"/>
        </w:rPr>
      </w:pPr>
      <w:r w:rsidRPr="00B80EF0">
        <w:rPr>
          <w:rFonts w:eastAsia="Times New Roman" w:cs="Arial"/>
        </w:rPr>
        <w:t xml:space="preserve">Transfers to the </w:t>
      </w:r>
      <w:r w:rsidR="004E2A3B">
        <w:rPr>
          <w:rFonts w:eastAsia="Times New Roman" w:cs="Arial"/>
        </w:rPr>
        <w:t>legal practitioner’s</w:t>
      </w:r>
      <w:r w:rsidRPr="00B80EF0">
        <w:rPr>
          <w:rFonts w:eastAsia="Times New Roman" w:cs="Arial"/>
        </w:rPr>
        <w:t xml:space="preserve"> business </w:t>
      </w:r>
      <w:r w:rsidR="00BD40BA">
        <w:rPr>
          <w:rFonts w:eastAsia="Times New Roman" w:cs="Arial"/>
        </w:rPr>
        <w:t xml:space="preserve">bank </w:t>
      </w:r>
      <w:r w:rsidRPr="00B80EF0">
        <w:rPr>
          <w:rFonts w:eastAsia="Times New Roman" w:cs="Arial"/>
        </w:rPr>
        <w:t>account</w:t>
      </w:r>
      <w:r w:rsidR="00A452E0">
        <w:rPr>
          <w:rFonts w:eastAsia="Times New Roman" w:cs="Arial"/>
        </w:rPr>
        <w:t>s</w:t>
      </w:r>
      <w:r w:rsidRPr="00B80EF0">
        <w:rPr>
          <w:rFonts w:eastAsia="Times New Roman" w:cs="Arial"/>
        </w:rPr>
        <w:t xml:space="preserve"> were only in respect of mon</w:t>
      </w:r>
      <w:r w:rsidR="00610D53">
        <w:rPr>
          <w:rFonts w:eastAsia="Times New Roman" w:cs="Arial"/>
        </w:rPr>
        <w:t>ies</w:t>
      </w:r>
      <w:r w:rsidRPr="00B80EF0">
        <w:rPr>
          <w:rFonts w:eastAsia="Times New Roman" w:cs="Arial"/>
        </w:rPr>
        <w:t xml:space="preserve"> to be due to the </w:t>
      </w:r>
      <w:r w:rsidR="00D21BA6">
        <w:rPr>
          <w:rFonts w:eastAsia="Times New Roman" w:cs="Arial"/>
        </w:rPr>
        <w:t>legal practitioner</w:t>
      </w:r>
      <w:r w:rsidR="00606673">
        <w:rPr>
          <w:rFonts w:eastAsia="Times New Roman" w:cs="Arial"/>
        </w:rPr>
        <w:t>.</w:t>
      </w:r>
    </w:p>
    <w:p w14:paraId="296A4161" w14:textId="590D0229" w:rsid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Testing and/or scrutinising bank reconciliations, as considered appropriate in the engagement circumstances, and evaluating </w:t>
      </w:r>
      <w:r w:rsidR="005015D0" w:rsidRPr="005015D0">
        <w:rPr>
          <w:rFonts w:eastAsia="Times New Roman" w:cs="Arial"/>
        </w:rPr>
        <w:t>the records made available to us against the external confirmations from financial institutions</w:t>
      </w:r>
      <w:r w:rsidR="00606673">
        <w:rPr>
          <w:rFonts w:eastAsia="Times New Roman" w:cs="Arial"/>
        </w:rPr>
        <w:t>.</w:t>
      </w:r>
    </w:p>
    <w:p w14:paraId="6C5AE4CD" w14:textId="4687670C" w:rsidR="004701BE" w:rsidRPr="00B80EF0" w:rsidRDefault="004701BE" w:rsidP="00F41F0A">
      <w:pPr>
        <w:numPr>
          <w:ilvl w:val="0"/>
          <w:numId w:val="15"/>
        </w:numPr>
        <w:autoSpaceDE w:val="0"/>
        <w:autoSpaceDN w:val="0"/>
        <w:adjustRightInd w:val="0"/>
        <w:ind w:left="426" w:hanging="426"/>
        <w:rPr>
          <w:rFonts w:eastAsia="Times New Roman" w:cs="Arial"/>
        </w:rPr>
      </w:pPr>
      <w:bookmarkStart w:id="237" w:name="_Hlk32093600"/>
      <w:r>
        <w:rPr>
          <w:rFonts w:eastAsia="Times New Roman" w:cs="Arial"/>
        </w:rPr>
        <w:t>Obtaining written representation</w:t>
      </w:r>
      <w:r w:rsidR="00FD7849">
        <w:rPr>
          <w:rFonts w:eastAsia="Times New Roman" w:cs="Arial"/>
        </w:rPr>
        <w:t>s</w:t>
      </w:r>
      <w:r>
        <w:rPr>
          <w:rFonts w:eastAsia="Times New Roman" w:cs="Arial"/>
        </w:rPr>
        <w:t xml:space="preserve"> </w:t>
      </w:r>
      <w:r w:rsidR="00FD7849">
        <w:rPr>
          <w:rFonts w:eastAsia="Times New Roman" w:cs="Arial"/>
        </w:rPr>
        <w:t>from</w:t>
      </w:r>
      <w:r w:rsidR="006B4B58" w:rsidRPr="006B4B58">
        <w:rPr>
          <w:lang w:val="en-ZA"/>
        </w:rPr>
        <w:t xml:space="preserve"> </w:t>
      </w:r>
      <w:r w:rsidR="00FD7849">
        <w:rPr>
          <w:lang w:val="en-ZA"/>
        </w:rPr>
        <w:t xml:space="preserve">management </w:t>
      </w:r>
      <w:r w:rsidR="006B4B58" w:rsidRPr="00800AA7">
        <w:rPr>
          <w:lang w:val="en-ZA"/>
        </w:rPr>
        <w:t>r</w:t>
      </w:r>
      <w:r w:rsidR="006B4B58" w:rsidRPr="00800AA7">
        <w:rPr>
          <w:spacing w:val="-3"/>
          <w:lang w:val="en-ZA"/>
        </w:rPr>
        <w:t>e</w:t>
      </w:r>
      <w:r w:rsidR="006B4B58" w:rsidRPr="00800AA7">
        <w:rPr>
          <w:spacing w:val="2"/>
          <w:lang w:val="en-ZA"/>
        </w:rPr>
        <w:t>g</w:t>
      </w:r>
      <w:r w:rsidR="006B4B58" w:rsidRPr="00800AA7">
        <w:rPr>
          <w:spacing w:val="-3"/>
          <w:lang w:val="en-ZA"/>
        </w:rPr>
        <w:t>a</w:t>
      </w:r>
      <w:r w:rsidR="006B4B58" w:rsidRPr="00800AA7">
        <w:rPr>
          <w:lang w:val="en-ZA"/>
        </w:rPr>
        <w:t>r</w:t>
      </w:r>
      <w:r w:rsidR="006B4B58" w:rsidRPr="00800AA7">
        <w:rPr>
          <w:spacing w:val="-1"/>
          <w:lang w:val="en-ZA"/>
        </w:rPr>
        <w:t>din</w:t>
      </w:r>
      <w:r w:rsidR="006B4B58" w:rsidRPr="00800AA7">
        <w:rPr>
          <w:lang w:val="en-ZA"/>
        </w:rPr>
        <w:t>g</w:t>
      </w:r>
      <w:r w:rsidR="006B4B58" w:rsidRPr="00800AA7">
        <w:rPr>
          <w:spacing w:val="3"/>
          <w:lang w:val="en-ZA"/>
        </w:rPr>
        <w:t xml:space="preserve"> </w:t>
      </w:r>
      <w:r w:rsidR="006B4B58" w:rsidRPr="00800AA7">
        <w:rPr>
          <w:spacing w:val="1"/>
          <w:lang w:val="en-ZA"/>
        </w:rPr>
        <w:t>m</w:t>
      </w:r>
      <w:r w:rsidR="006B4B58" w:rsidRPr="00800AA7">
        <w:rPr>
          <w:spacing w:val="-3"/>
          <w:lang w:val="en-ZA"/>
        </w:rPr>
        <w:t>a</w:t>
      </w:r>
      <w:r w:rsidR="006B4B58" w:rsidRPr="00800AA7">
        <w:rPr>
          <w:spacing w:val="1"/>
          <w:lang w:val="en-ZA"/>
        </w:rPr>
        <w:t>tt</w:t>
      </w:r>
      <w:r w:rsidR="006B4B58" w:rsidRPr="00800AA7">
        <w:rPr>
          <w:spacing w:val="-3"/>
          <w:lang w:val="en-ZA"/>
        </w:rPr>
        <w:t>e</w:t>
      </w:r>
      <w:r w:rsidR="006B4B58" w:rsidRPr="00800AA7">
        <w:rPr>
          <w:lang w:val="en-ZA"/>
        </w:rPr>
        <w:t>rs</w:t>
      </w:r>
      <w:r w:rsidR="002B3B76" w:rsidRPr="00027A2C">
        <w:rPr>
          <w:lang w:val="en-ZA"/>
        </w:rPr>
        <w:t xml:space="preserve"> </w:t>
      </w:r>
      <w:r w:rsidR="002B3B76">
        <w:rPr>
          <w:lang w:val="en-ZA"/>
        </w:rPr>
        <w:t>that are</w:t>
      </w:r>
      <w:r w:rsidR="006B4B58" w:rsidRPr="00800AA7">
        <w:rPr>
          <w:spacing w:val="1"/>
          <w:lang w:val="en-ZA"/>
        </w:rPr>
        <w:t xml:space="preserve"> </w:t>
      </w:r>
      <w:r w:rsidR="006B4B58" w:rsidRPr="00800AA7">
        <w:rPr>
          <w:lang w:val="en-ZA"/>
        </w:rPr>
        <w:t>r</w:t>
      </w:r>
      <w:r w:rsidR="006B4B58" w:rsidRPr="00800AA7">
        <w:rPr>
          <w:spacing w:val="-1"/>
          <w:lang w:val="en-ZA"/>
        </w:rPr>
        <w:t>ele</w:t>
      </w:r>
      <w:r w:rsidR="006B4B58" w:rsidRPr="00800AA7">
        <w:rPr>
          <w:spacing w:val="-3"/>
          <w:lang w:val="en-ZA"/>
        </w:rPr>
        <w:t>v</w:t>
      </w:r>
      <w:r w:rsidR="006B4B58" w:rsidRPr="00800AA7">
        <w:rPr>
          <w:spacing w:val="-1"/>
          <w:lang w:val="en-ZA"/>
        </w:rPr>
        <w:t>an</w:t>
      </w:r>
      <w:r w:rsidR="006B4B58" w:rsidRPr="00800AA7">
        <w:rPr>
          <w:lang w:val="en-ZA"/>
        </w:rPr>
        <w:t>t</w:t>
      </w:r>
      <w:r w:rsidR="006B4B58" w:rsidRPr="00800AA7">
        <w:rPr>
          <w:spacing w:val="4"/>
          <w:lang w:val="en-ZA"/>
        </w:rPr>
        <w:t xml:space="preserve"> </w:t>
      </w:r>
      <w:r w:rsidR="006B4B58" w:rsidRPr="00800AA7">
        <w:rPr>
          <w:spacing w:val="-2"/>
          <w:lang w:val="en-ZA"/>
        </w:rPr>
        <w:t>t</w:t>
      </w:r>
      <w:r w:rsidR="006B4B58" w:rsidRPr="00800AA7">
        <w:rPr>
          <w:lang w:val="en-ZA"/>
        </w:rPr>
        <w:t xml:space="preserve">o </w:t>
      </w:r>
      <w:r w:rsidR="006B4B58" w:rsidRPr="00800AA7">
        <w:rPr>
          <w:spacing w:val="1"/>
          <w:lang w:val="en-ZA"/>
        </w:rPr>
        <w:t>t</w:t>
      </w:r>
      <w:r w:rsidR="006B4B58" w:rsidRPr="00800AA7">
        <w:rPr>
          <w:spacing w:val="-1"/>
          <w:lang w:val="en-ZA"/>
        </w:rPr>
        <w:t>hi</w:t>
      </w:r>
      <w:r w:rsidR="006B4B58" w:rsidRPr="00800AA7">
        <w:rPr>
          <w:lang w:val="en-ZA"/>
        </w:rPr>
        <w:t>s</w:t>
      </w:r>
      <w:r w:rsidR="006B4B58" w:rsidRPr="00800AA7">
        <w:rPr>
          <w:spacing w:val="1"/>
          <w:lang w:val="en-ZA"/>
        </w:rPr>
        <w:t xml:space="preserve"> </w:t>
      </w:r>
      <w:r w:rsidR="006B4B58" w:rsidRPr="00800AA7">
        <w:rPr>
          <w:spacing w:val="-1"/>
          <w:lang w:val="en-ZA"/>
        </w:rPr>
        <w:t>e</w:t>
      </w:r>
      <w:r w:rsidR="006B4B58" w:rsidRPr="00800AA7">
        <w:rPr>
          <w:spacing w:val="-3"/>
          <w:lang w:val="en-ZA"/>
        </w:rPr>
        <w:t>n</w:t>
      </w:r>
      <w:r w:rsidR="006B4B58" w:rsidRPr="00800AA7">
        <w:rPr>
          <w:spacing w:val="2"/>
          <w:lang w:val="en-ZA"/>
        </w:rPr>
        <w:t>g</w:t>
      </w:r>
      <w:r w:rsidR="006B4B58" w:rsidRPr="00800AA7">
        <w:rPr>
          <w:spacing w:val="-3"/>
          <w:lang w:val="en-ZA"/>
        </w:rPr>
        <w:t>a</w:t>
      </w:r>
      <w:r w:rsidR="006B4B58" w:rsidRPr="00800AA7">
        <w:rPr>
          <w:spacing w:val="2"/>
          <w:lang w:val="en-ZA"/>
        </w:rPr>
        <w:t>g</w:t>
      </w:r>
      <w:r w:rsidR="006B4B58" w:rsidRPr="00800AA7">
        <w:rPr>
          <w:spacing w:val="-3"/>
          <w:lang w:val="en-ZA"/>
        </w:rPr>
        <w:t>e</w:t>
      </w:r>
      <w:r w:rsidR="006B4B58" w:rsidRPr="00800AA7">
        <w:rPr>
          <w:spacing w:val="1"/>
          <w:lang w:val="en-ZA"/>
        </w:rPr>
        <w:t>m</w:t>
      </w:r>
      <w:r w:rsidR="006B4B58" w:rsidRPr="00800AA7">
        <w:rPr>
          <w:spacing w:val="-1"/>
          <w:lang w:val="en-ZA"/>
        </w:rPr>
        <w:t>en</w:t>
      </w:r>
      <w:r w:rsidR="006B4B58" w:rsidRPr="00800AA7">
        <w:rPr>
          <w:spacing w:val="-2"/>
          <w:lang w:val="en-ZA"/>
        </w:rPr>
        <w:t>t</w:t>
      </w:r>
      <w:r w:rsidR="006B4B58" w:rsidRPr="00800AA7">
        <w:rPr>
          <w:lang w:val="en-ZA"/>
        </w:rPr>
        <w:t>.</w:t>
      </w:r>
      <w:bookmarkEnd w:id="237"/>
    </w:p>
    <w:p w14:paraId="76088002" w14:textId="77777777" w:rsidR="00B80EF0" w:rsidRPr="00B80EF0" w:rsidRDefault="00B80EF0" w:rsidP="00B80EF0">
      <w:pPr>
        <w:autoSpaceDE w:val="0"/>
        <w:autoSpaceDN w:val="0"/>
        <w:adjustRightInd w:val="0"/>
      </w:pPr>
      <w:r w:rsidRPr="00B80EF0">
        <w:t>We believe that the evidence we have obtained is sufficient and appropriate to provide a basis for our opinion.</w:t>
      </w:r>
    </w:p>
    <w:p w14:paraId="2A02F3B2" w14:textId="77777777" w:rsidR="008F7B27" w:rsidRDefault="008F7B27" w:rsidP="00B80EF0">
      <w:pPr>
        <w:autoSpaceDE w:val="0"/>
        <w:autoSpaceDN w:val="0"/>
        <w:adjustRightInd w:val="0"/>
        <w:rPr>
          <w:bCs/>
          <w:i/>
        </w:rPr>
      </w:pPr>
    </w:p>
    <w:p w14:paraId="494EEB1E" w14:textId="77777777" w:rsidR="008F7B27" w:rsidRDefault="008F7B27" w:rsidP="00B80EF0">
      <w:pPr>
        <w:autoSpaceDE w:val="0"/>
        <w:autoSpaceDN w:val="0"/>
        <w:adjustRightInd w:val="0"/>
        <w:rPr>
          <w:bCs/>
          <w:i/>
        </w:rPr>
      </w:pPr>
    </w:p>
    <w:p w14:paraId="2C1272CA" w14:textId="77777777" w:rsidR="008F7B27" w:rsidRDefault="008F7B27" w:rsidP="00B80EF0">
      <w:pPr>
        <w:autoSpaceDE w:val="0"/>
        <w:autoSpaceDN w:val="0"/>
        <w:adjustRightInd w:val="0"/>
        <w:rPr>
          <w:bCs/>
          <w:i/>
        </w:rPr>
      </w:pPr>
    </w:p>
    <w:p w14:paraId="3F23D087" w14:textId="739EBF01" w:rsidR="00B80EF0" w:rsidRPr="00B80EF0" w:rsidRDefault="00B80EF0" w:rsidP="00B80EF0">
      <w:pPr>
        <w:autoSpaceDE w:val="0"/>
        <w:autoSpaceDN w:val="0"/>
        <w:adjustRightInd w:val="0"/>
        <w:rPr>
          <w:bCs/>
          <w:i/>
        </w:rPr>
      </w:pPr>
      <w:r w:rsidRPr="00B80EF0">
        <w:rPr>
          <w:bCs/>
          <w:i/>
        </w:rPr>
        <w:lastRenderedPageBreak/>
        <w:t>Opinion</w:t>
      </w:r>
    </w:p>
    <w:p w14:paraId="4BDFD8B5" w14:textId="77E8F684" w:rsidR="00D461FF" w:rsidRPr="006B7528" w:rsidRDefault="00B80EF0" w:rsidP="00B80EF0">
      <w:pPr>
        <w:autoSpaceDE w:val="0"/>
        <w:autoSpaceDN w:val="0"/>
        <w:adjustRightInd w:val="0"/>
        <w:rPr>
          <w:b/>
          <w:i/>
        </w:rPr>
      </w:pPr>
      <w:r w:rsidRPr="00B80EF0">
        <w:rPr>
          <w:bCs/>
        </w:rPr>
        <w:t xml:space="preserve">In our opinion, </w:t>
      </w:r>
      <w:r w:rsidRPr="00B80EF0">
        <w:t xml:space="preserve">the </w:t>
      </w:r>
      <w:r w:rsidR="004E2A3B">
        <w:t>legal practitioners’</w:t>
      </w:r>
      <w:r w:rsidRPr="00B80EF0">
        <w:t xml:space="preserve"> trust accounts of (</w:t>
      </w:r>
      <w:r w:rsidRPr="00B80EF0">
        <w:rPr>
          <w:i/>
          <w:iCs/>
        </w:rPr>
        <w:t xml:space="preserve">insert the name of the </w:t>
      </w:r>
      <w:r w:rsidR="004E2A3B">
        <w:rPr>
          <w:i/>
          <w:iCs/>
        </w:rPr>
        <w:t>legal practitioner’s</w:t>
      </w:r>
      <w:r w:rsidRPr="00B80EF0">
        <w:rPr>
          <w:i/>
          <w:iCs/>
        </w:rPr>
        <w:t xml:space="preserve"> firm</w:t>
      </w:r>
      <w:r w:rsidRPr="00B80EF0">
        <w:t xml:space="preserve">) for the </w:t>
      </w:r>
      <w:r w:rsidR="00232EDB" w:rsidRPr="00232EDB">
        <w:t>&lt;period from &lt;</w:t>
      </w:r>
      <w:r w:rsidR="00232EDB" w:rsidRPr="00232EDB">
        <w:rPr>
          <w:i/>
          <w:iCs/>
        </w:rPr>
        <w:t>insert date</w:t>
      </w:r>
      <w:r w:rsidR="00232EDB" w:rsidRPr="00232EDB">
        <w:t>&gt; to &lt;</w:t>
      </w:r>
      <w:r w:rsidR="00232EDB" w:rsidRPr="00232EDB">
        <w:rPr>
          <w:i/>
          <w:iCs/>
        </w:rPr>
        <w:t>insert date&gt;&gt;/&lt;</w:t>
      </w:r>
      <w:r w:rsidR="00232EDB" w:rsidRPr="006B7528">
        <w:rPr>
          <w:i/>
        </w:rPr>
        <w:t xml:space="preserve">year ended </w:t>
      </w:r>
      <w:r w:rsidR="00232EDB" w:rsidRPr="00232EDB">
        <w:rPr>
          <w:i/>
          <w:iCs/>
        </w:rPr>
        <w:t>&lt;insert date&gt;</w:t>
      </w:r>
      <w:r w:rsidR="00232EDB">
        <w:rPr>
          <w:i/>
          <w:iCs/>
        </w:rPr>
        <w:t>&gt;</w:t>
      </w:r>
      <w:r w:rsidRPr="00B80EF0">
        <w:rPr>
          <w:i/>
        </w:rPr>
        <w:t xml:space="preserve"> </w:t>
      </w:r>
      <w:r w:rsidRPr="00B80EF0">
        <w:t xml:space="preserve">were maintained, in all material respects, in compliance with </w:t>
      </w:r>
      <w:r w:rsidR="00840968">
        <w:t xml:space="preserve">the </w:t>
      </w:r>
      <w:r w:rsidRPr="00B80EF0">
        <w:t>Act and the Rules.</w:t>
      </w:r>
    </w:p>
    <w:p w14:paraId="35B53C74" w14:textId="0ECA4A3C" w:rsidR="00622A91" w:rsidRDefault="006B7528" w:rsidP="00B80EF0">
      <w:pPr>
        <w:autoSpaceDE w:val="0"/>
        <w:autoSpaceDN w:val="0"/>
        <w:adjustRightInd w:val="0"/>
        <w:rPr>
          <w:b/>
          <w:i/>
        </w:rPr>
      </w:pPr>
      <w:r>
        <w:rPr>
          <w:b/>
          <w:i/>
        </w:rPr>
        <w:t xml:space="preserve">Report on </w:t>
      </w:r>
      <w:r w:rsidR="00622A91" w:rsidRPr="00622A91">
        <w:rPr>
          <w:b/>
          <w:i/>
        </w:rPr>
        <w:t>Other Legal and Regulatory Requirements</w:t>
      </w:r>
    </w:p>
    <w:p w14:paraId="1004E45E" w14:textId="125DDB5D" w:rsidR="00B80EF0" w:rsidRPr="00622A91" w:rsidRDefault="00B80EF0" w:rsidP="00B80EF0">
      <w:pPr>
        <w:autoSpaceDE w:val="0"/>
        <w:autoSpaceDN w:val="0"/>
        <w:adjustRightInd w:val="0"/>
        <w:rPr>
          <w:bCs/>
        </w:rPr>
      </w:pPr>
      <w:r w:rsidRPr="00647556">
        <w:rPr>
          <w:bCs/>
          <w:i/>
        </w:rPr>
        <w:t>Report on</w:t>
      </w:r>
      <w:r w:rsidR="00606673" w:rsidRPr="00647556">
        <w:rPr>
          <w:bCs/>
          <w:i/>
        </w:rPr>
        <w:t xml:space="preserve"> the</w:t>
      </w:r>
      <w:r w:rsidRPr="00647556">
        <w:rPr>
          <w:bCs/>
          <w:i/>
        </w:rPr>
        <w:t xml:space="preserve"> </w:t>
      </w:r>
      <w:r w:rsidR="004E2A3B" w:rsidRPr="00FD622F">
        <w:rPr>
          <w:i/>
        </w:rPr>
        <w:t xml:space="preserve">Legal </w:t>
      </w:r>
      <w:r w:rsidR="00D21BA6" w:rsidRPr="00FD622F">
        <w:rPr>
          <w:i/>
        </w:rPr>
        <w:t>P</w:t>
      </w:r>
      <w:r w:rsidR="004E2A3B" w:rsidRPr="00FD622F">
        <w:rPr>
          <w:i/>
        </w:rPr>
        <w:t>ractitioner’s</w:t>
      </w:r>
      <w:r w:rsidRPr="006B7528">
        <w:rPr>
          <w:i/>
        </w:rPr>
        <w:t xml:space="preserve"> Annual Statement on Trust Accounts</w:t>
      </w:r>
      <w:r w:rsidRPr="006B7528">
        <w:rPr>
          <w:i/>
          <w:vertAlign w:val="superscript"/>
        </w:rPr>
        <w:footnoteReference w:id="74"/>
      </w:r>
    </w:p>
    <w:p w14:paraId="26B99FE0" w14:textId="0BD5BCF1" w:rsidR="00B80EF0" w:rsidRPr="00B80EF0" w:rsidRDefault="00622A91" w:rsidP="00B80EF0">
      <w:pPr>
        <w:autoSpaceDE w:val="0"/>
        <w:autoSpaceDN w:val="0"/>
        <w:adjustRightInd w:val="0"/>
        <w:rPr>
          <w:bCs/>
        </w:rPr>
      </w:pPr>
      <w:r>
        <w:t xml:space="preserve">In accordance with our responsibilities in </w:t>
      </w:r>
      <w:r w:rsidRPr="0018375C">
        <w:t xml:space="preserve">terms </w:t>
      </w:r>
      <w:r w:rsidR="00A37ED8" w:rsidRPr="0018375C">
        <w:t xml:space="preserve">of </w:t>
      </w:r>
      <w:r w:rsidR="00013238" w:rsidRPr="0018375C">
        <w:t xml:space="preserve">the </w:t>
      </w:r>
      <w:r w:rsidR="00483EAF" w:rsidRPr="0018375C">
        <w:t>Advisory issued by the Legal Practice Council dated 17 April 2020</w:t>
      </w:r>
      <w:r w:rsidRPr="0018375C">
        <w:t>, w</w:t>
      </w:r>
      <w:r>
        <w:t xml:space="preserve">e report </w:t>
      </w:r>
      <w:r w:rsidR="00D461FF">
        <w:t xml:space="preserve">that </w:t>
      </w:r>
      <w:r w:rsidR="00B80EF0" w:rsidRPr="00B80EF0">
        <w:t xml:space="preserve">we have agreed the information extracted from the trust accounting records included in the accompanying </w:t>
      </w:r>
      <w:r w:rsidR="004E2A3B">
        <w:t xml:space="preserve">Legal </w:t>
      </w:r>
      <w:r w:rsidR="00D21BA6">
        <w:t>P</w:t>
      </w:r>
      <w:r w:rsidR="004E2A3B">
        <w:t>ractitioner’s</w:t>
      </w:r>
      <w:r w:rsidR="00B80EF0" w:rsidRPr="00B80EF0">
        <w:t xml:space="preserve"> Annual </w:t>
      </w:r>
      <w:r w:rsidR="00B80EF0" w:rsidRPr="00B80EF0">
        <w:rPr>
          <w:bCs/>
        </w:rPr>
        <w:t xml:space="preserve">Statement on Trust Accounts for the </w:t>
      </w:r>
      <w:r w:rsidR="00B80EF0" w:rsidRPr="00B80EF0">
        <w:t>&lt;period from (</w:t>
      </w:r>
      <w:r w:rsidR="00B80EF0" w:rsidRPr="00B80EF0">
        <w:rPr>
          <w:i/>
          <w:iCs/>
        </w:rPr>
        <w:t>insert date</w:t>
      </w:r>
      <w:r w:rsidR="00B80EF0" w:rsidRPr="00B80EF0">
        <w:t>) to (</w:t>
      </w:r>
      <w:r w:rsidR="00B80EF0" w:rsidRPr="00B80EF0">
        <w:rPr>
          <w:i/>
          <w:iCs/>
        </w:rPr>
        <w:t>insert date)&gt;/&lt;</w:t>
      </w:r>
      <w:r w:rsidR="00B80EF0" w:rsidRPr="00B80EF0">
        <w:rPr>
          <w:iCs/>
        </w:rPr>
        <w:t>year ended</w:t>
      </w:r>
      <w:r w:rsidR="00B80EF0" w:rsidRPr="00B80EF0">
        <w:rPr>
          <w:i/>
          <w:iCs/>
        </w:rPr>
        <w:t xml:space="preserve"> &lt;insert date&gt;&gt;</w:t>
      </w:r>
      <w:r w:rsidR="00B80EF0" w:rsidRPr="00B80EF0">
        <w:rPr>
          <w:bCs/>
        </w:rPr>
        <w:t xml:space="preserve"> to the underlying records that were the subject of our engagement</w:t>
      </w:r>
      <w:r w:rsidR="00B80EF0" w:rsidRPr="00B80EF0">
        <w:t xml:space="preserve">. </w:t>
      </w:r>
      <w:r w:rsidR="00B80EF0" w:rsidRPr="00B80EF0">
        <w:rPr>
          <w:szCs w:val="22"/>
        </w:rPr>
        <w:t xml:space="preserve">We have also read the </w:t>
      </w:r>
      <w:r w:rsidR="004E2A3B">
        <w:rPr>
          <w:szCs w:val="22"/>
        </w:rPr>
        <w:t xml:space="preserve">Legal </w:t>
      </w:r>
      <w:r w:rsidR="001773B1">
        <w:rPr>
          <w:szCs w:val="22"/>
        </w:rPr>
        <w:t>P</w:t>
      </w:r>
      <w:r w:rsidR="004E2A3B">
        <w:rPr>
          <w:szCs w:val="22"/>
        </w:rPr>
        <w:t>ractitioner’s</w:t>
      </w:r>
      <w:r w:rsidR="00B80EF0" w:rsidRPr="00B80EF0">
        <w:rPr>
          <w:szCs w:val="22"/>
        </w:rPr>
        <w:t xml:space="preserve"> </w:t>
      </w:r>
      <w:r w:rsidR="00B80EF0" w:rsidRPr="00B80EF0">
        <w:t xml:space="preserve">Annual </w:t>
      </w:r>
      <w:r w:rsidR="00B80EF0" w:rsidRPr="00B80EF0">
        <w:rPr>
          <w:bCs/>
        </w:rPr>
        <w:t xml:space="preserve">Statement on Trust Accounts </w:t>
      </w:r>
      <w:r w:rsidR="00B80EF0" w:rsidRPr="00B80EF0">
        <w:rPr>
          <w:szCs w:val="22"/>
        </w:rPr>
        <w:t xml:space="preserve">for the purpose of identifying whether </w:t>
      </w:r>
      <w:r w:rsidR="00B80EF0" w:rsidRPr="00B80EF0">
        <w:rPr>
          <w:bCs/>
        </w:rPr>
        <w:t xml:space="preserve">the information </w:t>
      </w:r>
      <w:r w:rsidR="00B80EF0" w:rsidRPr="00B80EF0">
        <w:rPr>
          <w:rFonts w:cs="Arial"/>
          <w:bCs/>
          <w:szCs w:val="22"/>
        </w:rPr>
        <w:t xml:space="preserve">contained therein is </w:t>
      </w:r>
      <w:r w:rsidR="00B80EF0" w:rsidRPr="00B80EF0">
        <w:rPr>
          <w:szCs w:val="22"/>
        </w:rPr>
        <w:t>inconsistent with</w:t>
      </w:r>
      <w:r w:rsidR="00B80EF0" w:rsidRPr="00B80EF0">
        <w:rPr>
          <w:rFonts w:cs="Arial"/>
          <w:bCs/>
          <w:szCs w:val="22"/>
        </w:rPr>
        <w:t xml:space="preserve"> our knowledge obtained in the course of our engagement. </w:t>
      </w:r>
      <w:r w:rsidR="00B80EF0" w:rsidRPr="00B80EF0">
        <w:t xml:space="preserve">The </w:t>
      </w:r>
      <w:r w:rsidR="004E2A3B">
        <w:rPr>
          <w:szCs w:val="22"/>
        </w:rPr>
        <w:t xml:space="preserve">Legal </w:t>
      </w:r>
      <w:r w:rsidR="001773B1">
        <w:rPr>
          <w:szCs w:val="22"/>
        </w:rPr>
        <w:t>P</w:t>
      </w:r>
      <w:r w:rsidR="004E2A3B">
        <w:rPr>
          <w:szCs w:val="22"/>
        </w:rPr>
        <w:t>ractitioner’s</w:t>
      </w:r>
      <w:r w:rsidR="00B80EF0" w:rsidRPr="00B80EF0">
        <w:rPr>
          <w:szCs w:val="22"/>
        </w:rPr>
        <w:t xml:space="preserve"> </w:t>
      </w:r>
      <w:r w:rsidR="00B80EF0" w:rsidRPr="00B80EF0">
        <w:t xml:space="preserve">Annual </w:t>
      </w:r>
      <w:r w:rsidR="00B80EF0" w:rsidRPr="00B80EF0">
        <w:rPr>
          <w:bCs/>
        </w:rPr>
        <w:t xml:space="preserve">Statement on Trust Accounts is the responsibility of the </w:t>
      </w:r>
      <w:r w:rsidR="00677D57">
        <w:rPr>
          <w:rFonts w:eastAsia="Times New Roman" w:cs="Arial"/>
        </w:rPr>
        <w:t>legal practitioner</w:t>
      </w:r>
      <w:r w:rsidR="00B80EF0" w:rsidRPr="00B80EF0">
        <w:rPr>
          <w:bCs/>
        </w:rPr>
        <w:t>.</w:t>
      </w:r>
    </w:p>
    <w:p w14:paraId="3A3710EB" w14:textId="2C6374EF" w:rsidR="00B80EF0" w:rsidRDefault="00B80EF0" w:rsidP="00B80EF0">
      <w:pPr>
        <w:autoSpaceDE w:val="0"/>
        <w:autoSpaceDN w:val="0"/>
        <w:adjustRightInd w:val="0"/>
        <w:rPr>
          <w:bCs/>
        </w:rPr>
      </w:pPr>
      <w:r w:rsidRPr="00B80EF0">
        <w:rPr>
          <w:bCs/>
        </w:rPr>
        <w:t>Based on our reading</w:t>
      </w:r>
      <w:r w:rsidR="00F379F1" w:rsidRPr="00F379F1">
        <w:rPr>
          <w:rFonts w:asciiTheme="minorHAnsi" w:hAnsiTheme="minorHAnsi" w:cstheme="minorHAnsi"/>
          <w:szCs w:val="22"/>
        </w:rPr>
        <w:t xml:space="preserve"> </w:t>
      </w:r>
      <w:r w:rsidR="00F379F1">
        <w:rPr>
          <w:rFonts w:asciiTheme="minorHAnsi" w:hAnsiTheme="minorHAnsi" w:cstheme="minorHAnsi"/>
          <w:szCs w:val="22"/>
        </w:rPr>
        <w:t xml:space="preserve">of </w:t>
      </w:r>
      <w:r w:rsidR="00F379F1" w:rsidRPr="00F379F1">
        <w:rPr>
          <w:bCs/>
        </w:rPr>
        <w:t>the legal practitioner’s representations, the disclosures and other information contained in the Legal Practitioner’s Annual Statement on Trust Accounts</w:t>
      </w:r>
      <w:r w:rsidR="00606673">
        <w:rPr>
          <w:bCs/>
        </w:rPr>
        <w:t>,</w:t>
      </w:r>
      <w:r w:rsidRPr="00B80EF0">
        <w:rPr>
          <w:bCs/>
        </w:rPr>
        <w:t xml:space="preserve"> we have not identified any</w:t>
      </w:r>
      <w:r w:rsidR="00EC0A4A" w:rsidRPr="00EC0A4A">
        <w:rPr>
          <w:bCs/>
          <w:lang w:val="en-US"/>
        </w:rPr>
        <w:t xml:space="preserve"> information</w:t>
      </w:r>
      <w:r w:rsidRPr="00B80EF0">
        <w:rPr>
          <w:bCs/>
        </w:rPr>
        <w:t xml:space="preserve"> that is inconsistent with our knowledge obtained </w:t>
      </w:r>
      <w:r w:rsidRPr="00B80EF0">
        <w:t xml:space="preserve">in the course of our engagement. </w:t>
      </w:r>
      <w:r w:rsidR="00A37ED8">
        <w:t>O</w:t>
      </w:r>
      <w:r w:rsidRPr="00B80EF0">
        <w:t xml:space="preserve">ur opinion on the </w:t>
      </w:r>
      <w:r w:rsidR="00677D57">
        <w:rPr>
          <w:rFonts w:eastAsia="Times New Roman" w:cs="Arial"/>
        </w:rPr>
        <w:t>legal practitioner</w:t>
      </w:r>
      <w:r w:rsidR="009434FE">
        <w:rPr>
          <w:rFonts w:eastAsia="Times New Roman" w:cs="Arial"/>
        </w:rPr>
        <w:t>’</w:t>
      </w:r>
      <w:r w:rsidR="00677D57">
        <w:rPr>
          <w:rFonts w:eastAsia="Times New Roman" w:cs="Arial"/>
        </w:rPr>
        <w:t>s</w:t>
      </w:r>
      <w:r w:rsidRPr="00B80EF0">
        <w:t xml:space="preserve"> trust accounts does not cover t</w:t>
      </w:r>
      <w:r w:rsidRPr="00B80EF0">
        <w:rPr>
          <w:bCs/>
        </w:rPr>
        <w:t xml:space="preserve">he </w:t>
      </w:r>
      <w:r w:rsidR="004E2A3B">
        <w:t xml:space="preserve">Legal </w:t>
      </w:r>
      <w:r w:rsidR="00D21BA6">
        <w:t>P</w:t>
      </w:r>
      <w:r w:rsidR="004E2A3B">
        <w:t>ractitioner’s</w:t>
      </w:r>
      <w:r w:rsidRPr="00B80EF0">
        <w:t xml:space="preserve"> Annual </w:t>
      </w:r>
      <w:r w:rsidRPr="00B80EF0">
        <w:rPr>
          <w:bCs/>
        </w:rPr>
        <w:t>Statement on Trust Accounts and</w:t>
      </w:r>
      <w:r w:rsidR="005D44C3">
        <w:rPr>
          <w:bCs/>
        </w:rPr>
        <w:t>,</w:t>
      </w:r>
      <w:r w:rsidRPr="00B80EF0">
        <w:rPr>
          <w:bCs/>
        </w:rPr>
        <w:t xml:space="preserve"> accordingly</w:t>
      </w:r>
      <w:r w:rsidR="005D44C3">
        <w:rPr>
          <w:bCs/>
        </w:rPr>
        <w:t>,</w:t>
      </w:r>
      <w:r w:rsidRPr="00B80EF0">
        <w:rPr>
          <w:bCs/>
        </w:rPr>
        <w:t xml:space="preserve"> we do not express an opinion thereon.</w:t>
      </w:r>
    </w:p>
    <w:p w14:paraId="0853614F" w14:textId="08D3FDDF" w:rsidR="00622A91" w:rsidRDefault="004B5D96" w:rsidP="00B80EF0">
      <w:pPr>
        <w:autoSpaceDE w:val="0"/>
        <w:autoSpaceDN w:val="0"/>
        <w:adjustRightInd w:val="0"/>
        <w:rPr>
          <w:bCs/>
          <w:i/>
          <w:iCs/>
        </w:rPr>
      </w:pPr>
      <w:bookmarkStart w:id="239" w:name="_Hlk18321299"/>
      <w:r w:rsidRPr="006B7528">
        <w:rPr>
          <w:i/>
        </w:rPr>
        <w:t xml:space="preserve">Report on </w:t>
      </w:r>
      <w:r>
        <w:rPr>
          <w:i/>
        </w:rPr>
        <w:t xml:space="preserve">the Legal </w:t>
      </w:r>
      <w:r w:rsidR="00164B07">
        <w:rPr>
          <w:bCs/>
          <w:i/>
          <w:iCs/>
        </w:rPr>
        <w:t>P</w:t>
      </w:r>
      <w:r w:rsidR="00622A91" w:rsidRPr="00647556">
        <w:rPr>
          <w:bCs/>
          <w:i/>
          <w:iCs/>
        </w:rPr>
        <w:t>ractitioner’s Investment Practice</w:t>
      </w:r>
    </w:p>
    <w:p w14:paraId="084E86BB" w14:textId="39B07AC9" w:rsidR="00622A91" w:rsidRPr="00647556" w:rsidRDefault="00622A91" w:rsidP="00622A91">
      <w:pPr>
        <w:autoSpaceDE w:val="0"/>
        <w:autoSpaceDN w:val="0"/>
        <w:adjustRightInd w:val="0"/>
        <w:rPr>
          <w:bCs/>
          <w:lang w:val="en-US"/>
        </w:rPr>
      </w:pPr>
      <w:r>
        <w:rPr>
          <w:bCs/>
        </w:rPr>
        <w:t xml:space="preserve">In accordance with our responsibilities in terms of Rule 54.24.3, we report that to the best of our </w:t>
      </w:r>
      <w:r w:rsidR="00EC0A4A">
        <w:rPr>
          <w:bCs/>
        </w:rPr>
        <w:t>knowledge</w:t>
      </w:r>
      <w:r w:rsidR="00E578DA">
        <w:rPr>
          <w:bCs/>
        </w:rPr>
        <w:t>,</w:t>
      </w:r>
      <w:r>
        <w:rPr>
          <w:bCs/>
        </w:rPr>
        <w:t xml:space="preserve"> the legal practitioner </w:t>
      </w:r>
      <w:bookmarkStart w:id="240" w:name="_Hlk19005668"/>
      <w:r w:rsidR="00E64F0D">
        <w:rPr>
          <w:bCs/>
          <w:lang w:val="en-US"/>
        </w:rPr>
        <w:t>[</w:t>
      </w:r>
      <w:r w:rsidR="00E64F0D" w:rsidRPr="00E64F0D">
        <w:rPr>
          <w:bCs/>
          <w:lang w:val="en-US"/>
        </w:rPr>
        <w:t xml:space="preserve">has </w:t>
      </w:r>
      <w:r w:rsidR="00EE18A3">
        <w:rPr>
          <w:bCs/>
          <w:lang w:val="en-US"/>
        </w:rPr>
        <w:t>for</w:t>
      </w:r>
      <w:r w:rsidR="00E64F0D" w:rsidRPr="00E64F0D">
        <w:rPr>
          <w:bCs/>
          <w:lang w:val="en-US"/>
        </w:rPr>
        <w:t xml:space="preserve"> the </w:t>
      </w:r>
      <w:r w:rsidR="00071088" w:rsidRPr="00071088">
        <w:rPr>
          <w:bCs/>
        </w:rPr>
        <w:t>&lt;period from &lt;</w:t>
      </w:r>
      <w:r w:rsidR="00071088" w:rsidRPr="00071088">
        <w:rPr>
          <w:bCs/>
          <w:i/>
          <w:iCs/>
        </w:rPr>
        <w:t>insert date</w:t>
      </w:r>
      <w:r w:rsidR="00071088" w:rsidRPr="00071088">
        <w:rPr>
          <w:bCs/>
        </w:rPr>
        <w:t>&gt; to &lt;</w:t>
      </w:r>
      <w:r w:rsidR="00071088" w:rsidRPr="00071088">
        <w:rPr>
          <w:bCs/>
          <w:i/>
          <w:iCs/>
        </w:rPr>
        <w:t>insert date&gt;&gt;/&lt;year ended &lt;insert date&gt;&gt;</w:t>
      </w:r>
      <w:r w:rsidR="00E64F0D" w:rsidRPr="00E64F0D">
        <w:rPr>
          <w:bCs/>
          <w:lang w:val="en-US"/>
        </w:rPr>
        <w:t xml:space="preserve"> carried on the business of an investment practice </w:t>
      </w:r>
      <w:r w:rsidR="004B5D96" w:rsidRPr="004B5D96">
        <w:rPr>
          <w:bCs/>
          <w:iCs/>
        </w:rPr>
        <w:t xml:space="preserve">and </w:t>
      </w:r>
      <w:r w:rsidR="00E64F0D" w:rsidRPr="00E64F0D">
        <w:rPr>
          <w:bCs/>
          <w:lang w:val="en-US"/>
        </w:rPr>
        <w:t>has complied with the relevant Rules</w:t>
      </w:r>
      <w:r w:rsidR="00E64F0D" w:rsidRPr="00E64F0D">
        <w:rPr>
          <w:bCs/>
          <w:vertAlign w:val="superscript"/>
          <w:lang w:val="en-US"/>
        </w:rPr>
        <w:footnoteReference w:id="75"/>
      </w:r>
      <w:r w:rsidR="00E64F0D">
        <w:rPr>
          <w:bCs/>
          <w:lang w:val="en-US"/>
        </w:rPr>
        <w:t>]/</w:t>
      </w:r>
      <w:r w:rsidR="00E64F0D">
        <w:rPr>
          <w:bCs/>
        </w:rPr>
        <w:t>[</w:t>
      </w:r>
      <w:r>
        <w:rPr>
          <w:bCs/>
        </w:rPr>
        <w:t xml:space="preserve">has not </w:t>
      </w:r>
      <w:r w:rsidR="00EE18A3">
        <w:rPr>
          <w:bCs/>
          <w:lang w:val="en-US"/>
        </w:rPr>
        <w:t>for</w:t>
      </w:r>
      <w:r w:rsidRPr="00622A91">
        <w:rPr>
          <w:bCs/>
          <w:lang w:val="en-US"/>
        </w:rPr>
        <w:t xml:space="preserve"> the </w:t>
      </w:r>
      <w:r w:rsidR="00071088" w:rsidRPr="00071088">
        <w:rPr>
          <w:bCs/>
        </w:rPr>
        <w:t>&lt;period from &lt;</w:t>
      </w:r>
      <w:r w:rsidR="00071088" w:rsidRPr="00071088">
        <w:rPr>
          <w:bCs/>
          <w:i/>
          <w:iCs/>
        </w:rPr>
        <w:t>insert date</w:t>
      </w:r>
      <w:r w:rsidR="00071088" w:rsidRPr="00071088">
        <w:rPr>
          <w:bCs/>
        </w:rPr>
        <w:t>&gt; to &lt;</w:t>
      </w:r>
      <w:r w:rsidR="00071088" w:rsidRPr="00071088">
        <w:rPr>
          <w:bCs/>
          <w:i/>
          <w:iCs/>
        </w:rPr>
        <w:t>insert date&gt;&gt;/&lt;year ended &lt;insert date&gt;&gt;</w:t>
      </w:r>
      <w:r w:rsidRPr="00622A91">
        <w:rPr>
          <w:bCs/>
          <w:lang w:val="en-US"/>
        </w:rPr>
        <w:t xml:space="preserve"> carried on the</w:t>
      </w:r>
      <w:r>
        <w:rPr>
          <w:bCs/>
          <w:lang w:val="en-US"/>
        </w:rPr>
        <w:t xml:space="preserve"> </w:t>
      </w:r>
      <w:r w:rsidRPr="00622A91">
        <w:rPr>
          <w:bCs/>
          <w:lang w:val="en-US"/>
        </w:rPr>
        <w:t>business of an investment practice</w:t>
      </w:r>
      <w:r w:rsidR="00E64F0D">
        <w:rPr>
          <w:bCs/>
          <w:lang w:val="en-US"/>
        </w:rPr>
        <w:t>]</w:t>
      </w:r>
      <w:r w:rsidRPr="00622A91">
        <w:rPr>
          <w:bCs/>
          <w:lang w:val="en-US"/>
        </w:rPr>
        <w:t>.</w:t>
      </w:r>
      <w:bookmarkEnd w:id="240"/>
    </w:p>
    <w:p w14:paraId="6D90D837" w14:textId="06267451" w:rsidR="00B80EF0" w:rsidRPr="006B7528" w:rsidRDefault="0094550B" w:rsidP="00027A2C">
      <w:pPr>
        <w:autoSpaceDE w:val="0"/>
        <w:autoSpaceDN w:val="0"/>
        <w:adjustRightInd w:val="0"/>
        <w:rPr>
          <w:i/>
        </w:rPr>
      </w:pPr>
      <w:bookmarkStart w:id="241" w:name="_Hlk18320286"/>
      <w:bookmarkEnd w:id="239"/>
      <w:r w:rsidRPr="006B7528">
        <w:rPr>
          <w:i/>
        </w:rPr>
        <w:t xml:space="preserve">Other </w:t>
      </w:r>
      <w:r>
        <w:rPr>
          <w:bCs/>
          <w:i/>
        </w:rPr>
        <w:t>Reporting Responsibilities</w:t>
      </w:r>
      <w:r w:rsidR="00D461FF" w:rsidRPr="00647556">
        <w:rPr>
          <w:bCs/>
          <w:i/>
        </w:rPr>
        <w:t xml:space="preserve"> </w:t>
      </w:r>
      <w:bookmarkEnd w:id="241"/>
    </w:p>
    <w:p w14:paraId="68C3B5CE" w14:textId="7C7425C1" w:rsidR="00B80EF0" w:rsidRPr="00027A2C" w:rsidRDefault="00B80EF0" w:rsidP="00027A2C">
      <w:pPr>
        <w:autoSpaceDE w:val="0"/>
        <w:autoSpaceDN w:val="0"/>
        <w:adjustRightInd w:val="0"/>
        <w:rPr>
          <w:color w:val="000000"/>
          <w:lang w:val="en-US"/>
        </w:rPr>
      </w:pPr>
      <w:r w:rsidRPr="00B80EF0">
        <w:rPr>
          <w:rFonts w:cs="Arial"/>
          <w:color w:val="000000"/>
          <w:szCs w:val="22"/>
          <w:lang w:val="en-US"/>
        </w:rPr>
        <w:t>&lt;</w:t>
      </w:r>
      <w:r w:rsidRPr="00B80EF0">
        <w:rPr>
          <w:rFonts w:cs="Arial"/>
          <w:i/>
          <w:color w:val="000000"/>
          <w:szCs w:val="22"/>
          <w:lang w:val="en-US"/>
        </w:rPr>
        <w:t>The</w:t>
      </w:r>
      <w:r w:rsidRPr="00B80EF0">
        <w:rPr>
          <w:rFonts w:cs="Arial"/>
          <w:color w:val="000000"/>
          <w:szCs w:val="22"/>
          <w:lang w:val="en-US"/>
        </w:rPr>
        <w:t xml:space="preserve"> </w:t>
      </w:r>
      <w:r w:rsidRPr="006B7528">
        <w:rPr>
          <w:i/>
          <w:color w:val="000000"/>
          <w:lang w:val="en-US"/>
        </w:rPr>
        <w:t>f</w:t>
      </w:r>
      <w:r w:rsidRPr="00B80EF0">
        <w:rPr>
          <w:rFonts w:cs="Arial"/>
          <w:i/>
          <w:iCs/>
          <w:color w:val="000000"/>
          <w:szCs w:val="22"/>
          <w:lang w:val="en-US"/>
        </w:rPr>
        <w:t>orm and content of this section of the auditor’s</w:t>
      </w:r>
      <w:r w:rsidR="005A1589" w:rsidRPr="005A1589">
        <w:rPr>
          <w:rFonts w:asciiTheme="minorHAnsi" w:hAnsiTheme="minorHAnsi" w:cstheme="minorHAnsi"/>
          <w:szCs w:val="22"/>
        </w:rPr>
        <w:t xml:space="preserve"> </w:t>
      </w:r>
      <w:r w:rsidR="005A1589" w:rsidRPr="005A1589">
        <w:rPr>
          <w:rFonts w:cs="Arial"/>
          <w:i/>
          <w:iCs/>
          <w:color w:val="000000"/>
          <w:szCs w:val="22"/>
        </w:rPr>
        <w:t>assurance</w:t>
      </w:r>
      <w:r w:rsidRPr="00B80EF0">
        <w:rPr>
          <w:rFonts w:cs="Arial"/>
          <w:i/>
          <w:iCs/>
          <w:color w:val="000000"/>
          <w:szCs w:val="22"/>
          <w:lang w:val="en-US"/>
        </w:rPr>
        <w:t xml:space="preserve"> report will vary depending on the </w:t>
      </w:r>
      <w:r w:rsidR="0094550B">
        <w:rPr>
          <w:rFonts w:cs="Arial"/>
          <w:i/>
          <w:iCs/>
          <w:color w:val="000000"/>
          <w:szCs w:val="22"/>
          <w:lang w:val="en-US"/>
        </w:rPr>
        <w:t>nature</w:t>
      </w:r>
      <w:r w:rsidRPr="00B80EF0">
        <w:rPr>
          <w:rFonts w:cs="Arial"/>
          <w:i/>
          <w:iCs/>
          <w:color w:val="000000"/>
          <w:szCs w:val="22"/>
          <w:lang w:val="en-US"/>
        </w:rPr>
        <w:t xml:space="preserve"> of the auditor’s </w:t>
      </w:r>
      <w:r w:rsidR="0094550B">
        <w:rPr>
          <w:rFonts w:cs="Arial"/>
          <w:i/>
          <w:iCs/>
          <w:color w:val="000000"/>
          <w:szCs w:val="22"/>
          <w:lang w:val="en-US"/>
        </w:rPr>
        <w:t xml:space="preserve">other </w:t>
      </w:r>
      <w:r w:rsidRPr="00B80EF0">
        <w:rPr>
          <w:rFonts w:cs="Arial"/>
          <w:i/>
          <w:iCs/>
          <w:color w:val="000000"/>
          <w:szCs w:val="22"/>
          <w:lang w:val="en-US"/>
        </w:rPr>
        <w:t>reporting responsibilities.</w:t>
      </w:r>
      <w:r w:rsidRPr="00B80EF0">
        <w:rPr>
          <w:rFonts w:cs="Arial"/>
          <w:iCs/>
          <w:color w:val="000000"/>
          <w:szCs w:val="22"/>
          <w:lang w:val="en-US"/>
        </w:rPr>
        <w:t>&gt;</w:t>
      </w:r>
      <w:r w:rsidRPr="00B80EF0">
        <w:rPr>
          <w:bCs/>
          <w:vertAlign w:val="superscript"/>
        </w:rPr>
        <w:footnoteReference w:id="76"/>
      </w:r>
      <w:r w:rsidR="006B3AC5">
        <w:rPr>
          <w:rFonts w:cs="Arial"/>
          <w:iCs/>
          <w:color w:val="000000"/>
          <w:szCs w:val="22"/>
          <w:lang w:val="en-US"/>
        </w:rPr>
        <w:t>,</w:t>
      </w:r>
      <w:r w:rsidR="006B3AC5">
        <w:rPr>
          <w:rStyle w:val="FootnoteReference"/>
          <w:rFonts w:cs="Arial"/>
          <w:iCs/>
          <w:color w:val="000000"/>
          <w:szCs w:val="22"/>
          <w:lang w:val="en-US"/>
        </w:rPr>
        <w:footnoteReference w:id="77"/>
      </w:r>
    </w:p>
    <w:p w14:paraId="37229B8B" w14:textId="77777777" w:rsidR="00B80EF0" w:rsidRPr="00B80EF0" w:rsidRDefault="00B80EF0" w:rsidP="00B80EF0">
      <w:pPr>
        <w:autoSpaceDE w:val="0"/>
        <w:autoSpaceDN w:val="0"/>
        <w:adjustRightInd w:val="0"/>
        <w:rPr>
          <w:b/>
        </w:rPr>
      </w:pPr>
      <w:r w:rsidRPr="00B80EF0">
        <w:rPr>
          <w:b/>
          <w:bCs/>
          <w:i/>
        </w:rPr>
        <w:t>Restriction on distribution</w:t>
      </w:r>
      <w:r w:rsidRPr="00B80EF0">
        <w:rPr>
          <w:b/>
          <w:bCs/>
        </w:rPr>
        <w:t xml:space="preserve"> </w:t>
      </w:r>
      <w:r w:rsidRPr="00B80EF0">
        <w:rPr>
          <w:b/>
          <w:bCs/>
          <w:i/>
        </w:rPr>
        <w:t>and use</w:t>
      </w:r>
    </w:p>
    <w:p w14:paraId="45B5F910" w14:textId="621B47E5" w:rsidR="00B80EF0" w:rsidRPr="00B80EF0" w:rsidRDefault="00B80EF0" w:rsidP="00B80EF0">
      <w:pPr>
        <w:autoSpaceDE w:val="0"/>
        <w:autoSpaceDN w:val="0"/>
        <w:adjustRightInd w:val="0"/>
      </w:pPr>
      <w:r w:rsidRPr="00B80EF0">
        <w:t xml:space="preserve">This report is </w:t>
      </w:r>
      <w:r w:rsidRPr="00B80EF0">
        <w:rPr>
          <w:bCs/>
        </w:rPr>
        <w:t xml:space="preserve">for the purpose of meeting the auditor reporting requirements of the Act and the Rules and, </w:t>
      </w:r>
      <w:r w:rsidR="005D44C3">
        <w:rPr>
          <w:bCs/>
        </w:rPr>
        <w:t>regarding</w:t>
      </w:r>
      <w:r w:rsidRPr="00B80EF0">
        <w:rPr>
          <w:bCs/>
        </w:rPr>
        <w:t xml:space="preserve"> the </w:t>
      </w:r>
      <w:r w:rsidRPr="00B80EF0">
        <w:t>accompanying</w:t>
      </w:r>
      <w:r w:rsidRPr="00B80EF0">
        <w:rPr>
          <w:bCs/>
        </w:rPr>
        <w:t xml:space="preserve"> </w:t>
      </w:r>
      <w:r w:rsidR="004E2A3B">
        <w:rPr>
          <w:bCs/>
        </w:rPr>
        <w:t xml:space="preserve">Legal </w:t>
      </w:r>
      <w:r w:rsidR="001773B1">
        <w:rPr>
          <w:bCs/>
        </w:rPr>
        <w:t>P</w:t>
      </w:r>
      <w:r w:rsidR="004E2A3B">
        <w:rPr>
          <w:bCs/>
        </w:rPr>
        <w:t>ractitioner’s</w:t>
      </w:r>
      <w:r w:rsidRPr="00B80EF0">
        <w:rPr>
          <w:bCs/>
        </w:rPr>
        <w:t xml:space="preserve"> Annual Statement on Trust Accounts, the additional auditor reporting requirements of the </w:t>
      </w:r>
      <w:r w:rsidR="003F2F6A">
        <w:rPr>
          <w:bCs/>
        </w:rPr>
        <w:t>Legal Practice Council</w:t>
      </w:r>
      <w:r w:rsidRPr="00B80EF0">
        <w:rPr>
          <w:bCs/>
        </w:rPr>
        <w:t xml:space="preserve"> and the </w:t>
      </w:r>
      <w:r w:rsidR="00677D57">
        <w:rPr>
          <w:rFonts w:eastAsia="Times New Roman" w:cs="Arial"/>
        </w:rPr>
        <w:t>Legal Practitioner</w:t>
      </w:r>
      <w:r w:rsidRPr="00B80EF0">
        <w:rPr>
          <w:bCs/>
        </w:rPr>
        <w:t>s Fidelity Fund. Consequently</w:t>
      </w:r>
      <w:r w:rsidR="005D44C3">
        <w:rPr>
          <w:bCs/>
        </w:rPr>
        <w:t>,</w:t>
      </w:r>
      <w:r w:rsidRPr="00B80EF0">
        <w:rPr>
          <w:bCs/>
        </w:rPr>
        <w:t xml:space="preserve"> it is</w:t>
      </w:r>
      <w:r w:rsidRPr="00B80EF0">
        <w:t xml:space="preserve"> not suitable for any other purpose. It is intended solely for the use of the &lt;</w:t>
      </w:r>
      <w:r w:rsidR="00D7084B" w:rsidRPr="00730ECF">
        <w:rPr>
          <w:i/>
        </w:rPr>
        <w:t xml:space="preserve">legal </w:t>
      </w:r>
      <w:r w:rsidRPr="00B80EF0">
        <w:rPr>
          <w:i/>
        </w:rPr>
        <w:t>practitioner/partner</w:t>
      </w:r>
      <w:r w:rsidR="0039377B">
        <w:rPr>
          <w:i/>
        </w:rPr>
        <w:t>(</w:t>
      </w:r>
      <w:r w:rsidRPr="00B80EF0">
        <w:rPr>
          <w:i/>
        </w:rPr>
        <w:t>s</w:t>
      </w:r>
      <w:r w:rsidR="0039377B">
        <w:rPr>
          <w:i/>
        </w:rPr>
        <w:t>)</w:t>
      </w:r>
      <w:r w:rsidRPr="00B80EF0">
        <w:rPr>
          <w:i/>
        </w:rPr>
        <w:t>/director</w:t>
      </w:r>
      <w:r w:rsidR="0039377B">
        <w:rPr>
          <w:i/>
        </w:rPr>
        <w:t>(</w:t>
      </w:r>
      <w:r w:rsidRPr="00B80EF0">
        <w:rPr>
          <w:i/>
        </w:rPr>
        <w:t>s</w:t>
      </w:r>
      <w:r w:rsidR="0039377B">
        <w:rPr>
          <w:i/>
        </w:rPr>
        <w:t>)</w:t>
      </w:r>
      <w:r w:rsidRPr="00B80EF0">
        <w:t xml:space="preserve">&gt; of the firm, the </w:t>
      </w:r>
      <w:r w:rsidR="00D21BA6">
        <w:lastRenderedPageBreak/>
        <w:t>Legal Practice Council</w:t>
      </w:r>
      <w:r w:rsidRPr="00B80EF0">
        <w:t xml:space="preserve"> and the </w:t>
      </w:r>
      <w:r w:rsidR="004E2A3B">
        <w:t xml:space="preserve">Legal </w:t>
      </w:r>
      <w:r w:rsidR="00D21BA6">
        <w:t>P</w:t>
      </w:r>
      <w:r w:rsidR="004E2A3B">
        <w:t>ractitioners</w:t>
      </w:r>
      <w:r w:rsidRPr="00B80EF0">
        <w:t xml:space="preserve"> Fidelity </w:t>
      </w:r>
      <w:proofErr w:type="gramStart"/>
      <w:r w:rsidRPr="00B80EF0">
        <w:t>Fund, and</w:t>
      </w:r>
      <w:proofErr w:type="gramEnd"/>
      <w:r w:rsidRPr="00B80EF0">
        <w:t xml:space="preserve"> should not be distributed to other parties.</w:t>
      </w:r>
    </w:p>
    <w:p w14:paraId="7120C548" w14:textId="77777777" w:rsidR="00B80EF0" w:rsidRPr="00B80EF0" w:rsidRDefault="00B80EF0" w:rsidP="00B80EF0">
      <w:pPr>
        <w:keepNext/>
        <w:keepLines/>
        <w:autoSpaceDE w:val="0"/>
        <w:autoSpaceDN w:val="0"/>
        <w:adjustRightInd w:val="0"/>
        <w:rPr>
          <w:i/>
          <w:iCs/>
        </w:rPr>
      </w:pPr>
    </w:p>
    <w:p w14:paraId="113D5FA2" w14:textId="77777777" w:rsidR="00B80EF0" w:rsidRPr="00B80EF0" w:rsidRDefault="00B80EF0" w:rsidP="00B80EF0">
      <w:pPr>
        <w:keepNext/>
        <w:keepLines/>
        <w:autoSpaceDE w:val="0"/>
        <w:autoSpaceDN w:val="0"/>
        <w:adjustRightInd w:val="0"/>
        <w:rPr>
          <w:i/>
          <w:iCs/>
        </w:rPr>
      </w:pPr>
      <w:r w:rsidRPr="00B80EF0">
        <w:rPr>
          <w:i/>
          <w:iCs/>
        </w:rPr>
        <w:t>Auditor’s Signature</w:t>
      </w:r>
    </w:p>
    <w:p w14:paraId="7A8A82B8" w14:textId="3CD61959" w:rsidR="00B80EF0" w:rsidRPr="00B80EF0" w:rsidRDefault="00B80EF0" w:rsidP="00B80EF0">
      <w:pPr>
        <w:keepNext/>
        <w:keepLines/>
        <w:autoSpaceDE w:val="0"/>
        <w:autoSpaceDN w:val="0"/>
        <w:adjustRightInd w:val="0"/>
      </w:pPr>
      <w:r w:rsidRPr="00B80EF0">
        <w:t xml:space="preserve">Name of </w:t>
      </w:r>
      <w:r w:rsidR="005D44C3">
        <w:t xml:space="preserve">the </w:t>
      </w:r>
      <w:r w:rsidRPr="00B80EF0">
        <w:t>individual registered auditor</w:t>
      </w:r>
    </w:p>
    <w:p w14:paraId="2EC5C7E1" w14:textId="77777777" w:rsidR="00B80EF0" w:rsidRPr="00B80EF0" w:rsidRDefault="00B80EF0" w:rsidP="00B80EF0">
      <w:pPr>
        <w:keepNext/>
        <w:keepLines/>
        <w:autoSpaceDE w:val="0"/>
        <w:autoSpaceDN w:val="0"/>
        <w:adjustRightInd w:val="0"/>
      </w:pPr>
      <w:r w:rsidRPr="00B80EF0">
        <w:t>IRBA registration number of the firm and/or auditor</w:t>
      </w:r>
    </w:p>
    <w:p w14:paraId="7491C01A" w14:textId="77777777" w:rsidR="00B80EF0" w:rsidRPr="00B80EF0" w:rsidRDefault="00B80EF0" w:rsidP="00B80EF0">
      <w:pPr>
        <w:keepNext/>
        <w:keepLines/>
        <w:autoSpaceDE w:val="0"/>
        <w:autoSpaceDN w:val="0"/>
        <w:adjustRightInd w:val="0"/>
      </w:pPr>
      <w:r w:rsidRPr="00B80EF0">
        <w:t>Registered audit firm</w:t>
      </w:r>
    </w:p>
    <w:p w14:paraId="16839C96" w14:textId="77DC7E0C" w:rsidR="00B80EF0" w:rsidRPr="00B80EF0" w:rsidRDefault="00B80EF0" w:rsidP="00B80EF0">
      <w:pPr>
        <w:keepNext/>
        <w:keepLines/>
        <w:autoSpaceDE w:val="0"/>
        <w:autoSpaceDN w:val="0"/>
        <w:adjustRightInd w:val="0"/>
      </w:pPr>
      <w:r w:rsidRPr="00B80EF0">
        <w:t xml:space="preserve">Date of </w:t>
      </w:r>
      <w:r w:rsidR="005D44C3">
        <w:t xml:space="preserve">the </w:t>
      </w:r>
      <w:r w:rsidRPr="00B80EF0">
        <w:t xml:space="preserve">auditor’s </w:t>
      </w:r>
      <w:r w:rsidR="005A1589" w:rsidRPr="005A1589">
        <w:t xml:space="preserve">assurance </w:t>
      </w:r>
      <w:r w:rsidRPr="00B80EF0">
        <w:t>report</w:t>
      </w:r>
    </w:p>
    <w:p w14:paraId="521AD2C6" w14:textId="77777777" w:rsidR="00B80EF0" w:rsidRPr="00B80EF0" w:rsidRDefault="00B80EF0" w:rsidP="00B80EF0">
      <w:pPr>
        <w:autoSpaceDE w:val="0"/>
        <w:autoSpaceDN w:val="0"/>
        <w:adjustRightInd w:val="0"/>
      </w:pPr>
      <w:r w:rsidRPr="00B80EF0">
        <w:t>Auditor’s address (if not on a firm letterhead)</w:t>
      </w:r>
      <w:r w:rsidRPr="00B80EF0">
        <w:br w:type="page"/>
      </w:r>
    </w:p>
    <w:p w14:paraId="6A14DD2E" w14:textId="44CDE67E" w:rsidR="00B80EF0" w:rsidRDefault="00B80EF0" w:rsidP="006B7528">
      <w:pPr>
        <w:keepNext/>
        <w:keepLines/>
        <w:spacing w:after="240"/>
        <w:jc w:val="left"/>
        <w:outlineLvl w:val="0"/>
        <w:rPr>
          <w:rFonts w:asciiTheme="minorHAnsi" w:eastAsiaTheme="majorEastAsia" w:hAnsiTheme="minorHAnsi" w:cs="Arial"/>
          <w:b/>
          <w:bCs/>
          <w:color w:val="000000" w:themeColor="text1"/>
          <w:sz w:val="28"/>
          <w:szCs w:val="22"/>
        </w:rPr>
      </w:pPr>
      <w:bookmarkStart w:id="243" w:name="_Toc453076131"/>
      <w:bookmarkStart w:id="244" w:name="_Toc11619430"/>
      <w:bookmarkStart w:id="245" w:name="_Toc468105333"/>
      <w:bookmarkStart w:id="246" w:name="_Toc33563493"/>
      <w:r w:rsidRPr="00B80EF0">
        <w:rPr>
          <w:rFonts w:asciiTheme="minorHAnsi" w:eastAsiaTheme="majorEastAsia" w:hAnsiTheme="minorHAnsi" w:cs="Arial"/>
          <w:b/>
          <w:bCs/>
          <w:color w:val="000000" w:themeColor="text1"/>
          <w:sz w:val="28"/>
          <w:szCs w:val="22"/>
        </w:rPr>
        <w:lastRenderedPageBreak/>
        <w:t xml:space="preserve">Appendix 5: Illustrative Auditor’s </w:t>
      </w:r>
      <w:r w:rsidR="005A1589">
        <w:rPr>
          <w:rFonts w:asciiTheme="minorHAnsi" w:eastAsiaTheme="majorEastAsia" w:hAnsiTheme="minorHAnsi" w:cs="Arial"/>
          <w:b/>
          <w:bCs/>
          <w:color w:val="000000" w:themeColor="text1"/>
          <w:sz w:val="28"/>
          <w:szCs w:val="22"/>
        </w:rPr>
        <w:t>A</w:t>
      </w:r>
      <w:r w:rsidR="005A1589" w:rsidRPr="005A1589">
        <w:rPr>
          <w:rFonts w:asciiTheme="minorHAnsi" w:eastAsiaTheme="majorEastAsia" w:hAnsiTheme="minorHAnsi" w:cs="Arial"/>
          <w:b/>
          <w:bCs/>
          <w:color w:val="000000" w:themeColor="text1"/>
          <w:sz w:val="28"/>
          <w:szCs w:val="22"/>
        </w:rPr>
        <w:t xml:space="preserve">ssurance </w:t>
      </w:r>
      <w:r w:rsidRPr="00B80EF0">
        <w:rPr>
          <w:rFonts w:asciiTheme="minorHAnsi" w:eastAsiaTheme="majorEastAsia" w:hAnsiTheme="minorHAnsi" w:cs="Arial"/>
          <w:b/>
          <w:bCs/>
          <w:color w:val="000000" w:themeColor="text1"/>
          <w:sz w:val="28"/>
          <w:szCs w:val="22"/>
        </w:rPr>
        <w:t xml:space="preserve">Report (Qualified </w:t>
      </w:r>
      <w:r w:rsidR="00CA2AC6" w:rsidRPr="00B80EF0">
        <w:rPr>
          <w:rFonts w:asciiTheme="minorHAnsi" w:eastAsiaTheme="majorEastAsia" w:hAnsiTheme="minorHAnsi" w:cs="Arial"/>
          <w:b/>
          <w:bCs/>
          <w:color w:val="000000" w:themeColor="text1"/>
          <w:sz w:val="28"/>
          <w:szCs w:val="22"/>
        </w:rPr>
        <w:t>Opinion</w:t>
      </w:r>
      <w:r w:rsidRPr="00B80EF0">
        <w:rPr>
          <w:rFonts w:asciiTheme="minorHAnsi" w:eastAsiaTheme="majorEastAsia" w:hAnsiTheme="minorHAnsi" w:cs="Arial"/>
          <w:b/>
          <w:bCs/>
          <w:color w:val="000000" w:themeColor="text1"/>
          <w:sz w:val="28"/>
          <w:szCs w:val="22"/>
        </w:rPr>
        <w:t>)</w:t>
      </w:r>
      <w:bookmarkEnd w:id="243"/>
      <w:bookmarkEnd w:id="244"/>
      <w:bookmarkEnd w:id="245"/>
      <w:bookmarkEnd w:id="246"/>
    </w:p>
    <w:tbl>
      <w:tblPr>
        <w:tblStyle w:val="TableGrid"/>
        <w:tblW w:w="0" w:type="auto"/>
        <w:tblLook w:val="04A0" w:firstRow="1" w:lastRow="0" w:firstColumn="1" w:lastColumn="0" w:noHBand="0" w:noVBand="1"/>
      </w:tblPr>
      <w:tblGrid>
        <w:gridCol w:w="9016"/>
      </w:tblGrid>
      <w:tr w:rsidR="00B80EF0" w:rsidRPr="00B80EF0" w14:paraId="5BD007E4" w14:textId="77777777" w:rsidTr="00423FDB">
        <w:tc>
          <w:tcPr>
            <w:tcW w:w="9242" w:type="dxa"/>
          </w:tcPr>
          <w:p w14:paraId="3D761317" w14:textId="77777777" w:rsidR="00B80EF0" w:rsidRPr="00B80EF0" w:rsidRDefault="00B80EF0" w:rsidP="00B80EF0">
            <w:pPr>
              <w:spacing w:after="120"/>
              <w:rPr>
                <w:b/>
                <w:szCs w:val="22"/>
              </w:rPr>
            </w:pPr>
            <w:r w:rsidRPr="00B80EF0">
              <w:rPr>
                <w:b/>
                <w:szCs w:val="22"/>
              </w:rPr>
              <w:t>Circumstances</w:t>
            </w:r>
          </w:p>
          <w:p w14:paraId="75C729FA" w14:textId="73BEDF7D" w:rsidR="004701BE" w:rsidRDefault="00064FE4" w:rsidP="00F41F0A">
            <w:pPr>
              <w:numPr>
                <w:ilvl w:val="0"/>
                <w:numId w:val="18"/>
              </w:numPr>
              <w:spacing w:after="120"/>
              <w:rPr>
                <w:szCs w:val="22"/>
              </w:rPr>
            </w:pPr>
            <w:r w:rsidRPr="00064FE4">
              <w:rPr>
                <w:szCs w:val="22"/>
              </w:rPr>
              <w:t xml:space="preserve">International Standard on Assurance Engagements </w:t>
            </w:r>
            <w:r>
              <w:rPr>
                <w:szCs w:val="22"/>
              </w:rPr>
              <w:t>(</w:t>
            </w:r>
            <w:r w:rsidR="004701BE" w:rsidRPr="004701BE">
              <w:rPr>
                <w:szCs w:val="22"/>
              </w:rPr>
              <w:t>ISAE</w:t>
            </w:r>
            <w:r>
              <w:rPr>
                <w:szCs w:val="22"/>
              </w:rPr>
              <w:t>)</w:t>
            </w:r>
            <w:r w:rsidR="004701BE" w:rsidRPr="004701BE">
              <w:rPr>
                <w:szCs w:val="22"/>
              </w:rPr>
              <w:t xml:space="preserve"> 3000 (Revised) reasonable assurance engagement.</w:t>
            </w:r>
          </w:p>
          <w:p w14:paraId="74A246BD" w14:textId="27783D03" w:rsidR="00B80EF0" w:rsidRPr="00B80EF0" w:rsidRDefault="00A37ED8" w:rsidP="00F41F0A">
            <w:pPr>
              <w:numPr>
                <w:ilvl w:val="0"/>
                <w:numId w:val="18"/>
              </w:numPr>
              <w:spacing w:after="120"/>
              <w:rPr>
                <w:szCs w:val="22"/>
              </w:rPr>
            </w:pPr>
            <w:r>
              <w:rPr>
                <w:szCs w:val="22"/>
              </w:rPr>
              <w:t xml:space="preserve">The </w:t>
            </w:r>
            <w:r w:rsidR="004E2A3B">
              <w:rPr>
                <w:szCs w:val="22"/>
              </w:rPr>
              <w:t>legal practitioners’</w:t>
            </w:r>
            <w:r w:rsidR="00B80EF0" w:rsidRPr="00B80EF0">
              <w:rPr>
                <w:szCs w:val="22"/>
              </w:rPr>
              <w:t xml:space="preserve"> trust accounts </w:t>
            </w:r>
            <w:r>
              <w:rPr>
                <w:szCs w:val="22"/>
              </w:rPr>
              <w:t xml:space="preserve">were not maintained in compliance </w:t>
            </w:r>
            <w:r w:rsidR="00B80EF0" w:rsidRPr="00B80EF0">
              <w:rPr>
                <w:szCs w:val="22"/>
              </w:rPr>
              <w:t xml:space="preserve">with </w:t>
            </w:r>
            <w:r w:rsidR="00B1770F">
              <w:rPr>
                <w:szCs w:val="22"/>
              </w:rPr>
              <w:t xml:space="preserve">the </w:t>
            </w:r>
            <w:r w:rsidR="00D21BA6">
              <w:rPr>
                <w:rFonts w:cs="Arial"/>
                <w:szCs w:val="22"/>
                <w:lang w:val="en-US"/>
              </w:rPr>
              <w:t>L</w:t>
            </w:r>
            <w:r w:rsidR="00D21BA6" w:rsidRPr="004E2A3B">
              <w:rPr>
                <w:rFonts w:cs="Arial"/>
                <w:szCs w:val="22"/>
                <w:lang w:val="en-US"/>
              </w:rPr>
              <w:t xml:space="preserve">egal </w:t>
            </w:r>
            <w:r w:rsidR="00D21BA6">
              <w:rPr>
                <w:rFonts w:cs="Arial"/>
                <w:szCs w:val="22"/>
                <w:lang w:val="en-US"/>
              </w:rPr>
              <w:t>P</w:t>
            </w:r>
            <w:r w:rsidR="00D21BA6" w:rsidRPr="004E2A3B">
              <w:rPr>
                <w:rFonts w:cs="Arial"/>
                <w:szCs w:val="22"/>
                <w:lang w:val="en-US"/>
              </w:rPr>
              <w:t xml:space="preserve">ractice </w:t>
            </w:r>
            <w:r w:rsidR="00D21BA6">
              <w:rPr>
                <w:rFonts w:cs="Arial"/>
                <w:szCs w:val="22"/>
                <w:lang w:val="en-US"/>
              </w:rPr>
              <w:t>A</w:t>
            </w:r>
            <w:r w:rsidR="00D21BA6" w:rsidRPr="004E2A3B">
              <w:rPr>
                <w:rFonts w:cs="Arial"/>
                <w:szCs w:val="22"/>
                <w:lang w:val="en-US"/>
              </w:rPr>
              <w:t>ct</w:t>
            </w:r>
            <w:r w:rsidR="00D21BA6">
              <w:rPr>
                <w:rFonts w:cs="Arial"/>
                <w:szCs w:val="22"/>
                <w:lang w:val="en-US"/>
              </w:rPr>
              <w:t>,</w:t>
            </w:r>
            <w:r w:rsidR="00D21BA6" w:rsidRPr="004E2A3B">
              <w:rPr>
                <w:rFonts w:cs="Arial"/>
                <w:szCs w:val="22"/>
                <w:lang w:val="en-US"/>
              </w:rPr>
              <w:t xml:space="preserve"> </w:t>
            </w:r>
            <w:r w:rsidR="00D21BA6">
              <w:rPr>
                <w:rFonts w:cs="Arial"/>
                <w:szCs w:val="22"/>
                <w:lang w:val="en-US"/>
              </w:rPr>
              <w:t xml:space="preserve">No. </w:t>
            </w:r>
            <w:r w:rsidR="00D21BA6" w:rsidRPr="004E2A3B">
              <w:rPr>
                <w:rFonts w:cs="Arial"/>
                <w:szCs w:val="22"/>
                <w:lang w:val="en-US"/>
              </w:rPr>
              <w:t>28 of 2014</w:t>
            </w:r>
            <w:r w:rsidR="00112990">
              <w:rPr>
                <w:rFonts w:cs="Arial"/>
                <w:szCs w:val="22"/>
                <w:lang w:val="en-US"/>
              </w:rPr>
              <w:t>,</w:t>
            </w:r>
            <w:r w:rsidR="00D21BA6" w:rsidDel="008E03E8">
              <w:rPr>
                <w:rFonts w:asciiTheme="minorHAnsi" w:hAnsiTheme="minorHAnsi" w:cstheme="minorHAnsi"/>
                <w:color w:val="000000" w:themeColor="text1"/>
                <w:szCs w:val="22"/>
              </w:rPr>
              <w:t xml:space="preserve"> </w:t>
            </w:r>
            <w:r w:rsidR="00B80EF0" w:rsidRPr="00B80EF0">
              <w:rPr>
                <w:szCs w:val="22"/>
              </w:rPr>
              <w:t xml:space="preserve">and </w:t>
            </w:r>
            <w:r w:rsidR="00B1770F">
              <w:rPr>
                <w:szCs w:val="22"/>
              </w:rPr>
              <w:t xml:space="preserve">the </w:t>
            </w:r>
            <w:r w:rsidR="006470C0">
              <w:rPr>
                <w:szCs w:val="22"/>
              </w:rPr>
              <w:t xml:space="preserve">South African </w:t>
            </w:r>
            <w:r w:rsidR="00D21BA6">
              <w:rPr>
                <w:szCs w:val="22"/>
              </w:rPr>
              <w:t xml:space="preserve">Legal Practice Council </w:t>
            </w:r>
            <w:r w:rsidR="00B80EF0" w:rsidRPr="00B80EF0">
              <w:rPr>
                <w:szCs w:val="22"/>
              </w:rPr>
              <w:t>Rules.</w:t>
            </w:r>
          </w:p>
          <w:p w14:paraId="1080C8A9" w14:textId="77777777" w:rsidR="00B80EF0" w:rsidRPr="00B80EF0" w:rsidRDefault="00B80EF0" w:rsidP="00F41F0A">
            <w:pPr>
              <w:numPr>
                <w:ilvl w:val="0"/>
                <w:numId w:val="18"/>
              </w:numPr>
              <w:spacing w:after="120"/>
              <w:rPr>
                <w:szCs w:val="22"/>
              </w:rPr>
            </w:pPr>
            <w:r w:rsidRPr="00B80EF0">
              <w:rPr>
                <w:szCs w:val="22"/>
              </w:rPr>
              <w:t>Qualified auditor’s opinion</w:t>
            </w:r>
            <w:r w:rsidR="006F0F7F">
              <w:rPr>
                <w:szCs w:val="22"/>
              </w:rPr>
              <w:t>.</w:t>
            </w:r>
          </w:p>
          <w:p w14:paraId="379EA295" w14:textId="47CB67FA" w:rsidR="00B80EF0" w:rsidRPr="00B80EF0" w:rsidRDefault="00B80EF0" w:rsidP="00F41F0A">
            <w:pPr>
              <w:numPr>
                <w:ilvl w:val="0"/>
                <w:numId w:val="18"/>
              </w:numPr>
              <w:spacing w:after="120"/>
              <w:rPr>
                <w:sz w:val="24"/>
                <w:szCs w:val="24"/>
              </w:rPr>
            </w:pPr>
            <w:r w:rsidRPr="00B80EF0">
              <w:rPr>
                <w:szCs w:val="22"/>
              </w:rPr>
              <w:t xml:space="preserve">The information in the </w:t>
            </w:r>
            <w:r w:rsidR="00DA5052">
              <w:rPr>
                <w:szCs w:val="22"/>
              </w:rPr>
              <w:t>L</w:t>
            </w:r>
            <w:r w:rsidR="004E2A3B">
              <w:rPr>
                <w:szCs w:val="22"/>
              </w:rPr>
              <w:t xml:space="preserve">egal </w:t>
            </w:r>
            <w:r w:rsidR="00DA5052">
              <w:rPr>
                <w:szCs w:val="22"/>
              </w:rPr>
              <w:t>P</w:t>
            </w:r>
            <w:r w:rsidR="004E2A3B">
              <w:rPr>
                <w:szCs w:val="22"/>
              </w:rPr>
              <w:t>ractitioner’s</w:t>
            </w:r>
            <w:r w:rsidRPr="00B80EF0">
              <w:rPr>
                <w:szCs w:val="22"/>
              </w:rPr>
              <w:t xml:space="preserve"> </w:t>
            </w:r>
            <w:r w:rsidR="00DA5052">
              <w:rPr>
                <w:szCs w:val="22"/>
              </w:rPr>
              <w:t>A</w:t>
            </w:r>
            <w:r w:rsidRPr="00B80EF0">
              <w:t xml:space="preserve">nnual </w:t>
            </w:r>
            <w:r w:rsidR="00DA5052">
              <w:t>S</w:t>
            </w:r>
            <w:r w:rsidRPr="00B80EF0">
              <w:t xml:space="preserve">tatement on </w:t>
            </w:r>
            <w:r w:rsidR="00DA5052">
              <w:t>T</w:t>
            </w:r>
            <w:r w:rsidRPr="00B80EF0">
              <w:t xml:space="preserve">rust </w:t>
            </w:r>
            <w:r w:rsidR="00DA5052">
              <w:t>A</w:t>
            </w:r>
            <w:r w:rsidRPr="00B80EF0">
              <w:t xml:space="preserve">ccounts agrees with the underlying records that were the subject of the engagement on the </w:t>
            </w:r>
            <w:r w:rsidR="004E2A3B">
              <w:t>legal practitioner’s</w:t>
            </w:r>
            <w:r w:rsidRPr="00B80EF0">
              <w:t xml:space="preserve"> trust accounts.</w:t>
            </w:r>
          </w:p>
        </w:tc>
      </w:tr>
    </w:tbl>
    <w:p w14:paraId="56CBA6E5" w14:textId="77777777" w:rsidR="00B80EF0" w:rsidRPr="00B80EF0" w:rsidRDefault="00B80EF0" w:rsidP="00B80EF0">
      <w:pPr>
        <w:rPr>
          <w:sz w:val="24"/>
          <w:szCs w:val="24"/>
        </w:rPr>
      </w:pPr>
    </w:p>
    <w:p w14:paraId="5DCE7CB3" w14:textId="2B42B9B7" w:rsidR="00B80EF0" w:rsidRPr="00B80EF0" w:rsidRDefault="00B80EF0" w:rsidP="00B80EF0">
      <w:pPr>
        <w:rPr>
          <w:b/>
          <w:bCs/>
          <w:sz w:val="24"/>
          <w:szCs w:val="24"/>
        </w:rPr>
      </w:pPr>
      <w:r w:rsidRPr="00B80EF0">
        <w:rPr>
          <w:b/>
          <w:bCs/>
          <w:sz w:val="24"/>
          <w:szCs w:val="24"/>
        </w:rPr>
        <w:t xml:space="preserve">Independent Auditor’s Reasonable Assurance Report on </w:t>
      </w:r>
      <w:r w:rsidR="004E2A3B">
        <w:rPr>
          <w:b/>
          <w:bCs/>
          <w:sz w:val="24"/>
          <w:szCs w:val="24"/>
        </w:rPr>
        <w:t xml:space="preserve">Legal </w:t>
      </w:r>
      <w:r w:rsidR="0088573C">
        <w:rPr>
          <w:b/>
          <w:bCs/>
          <w:sz w:val="24"/>
          <w:szCs w:val="24"/>
        </w:rPr>
        <w:t>P</w:t>
      </w:r>
      <w:r w:rsidR="004E2A3B">
        <w:rPr>
          <w:b/>
          <w:bCs/>
          <w:sz w:val="24"/>
          <w:szCs w:val="24"/>
        </w:rPr>
        <w:t>ractitioners’</w:t>
      </w:r>
      <w:r w:rsidRPr="00B80EF0">
        <w:rPr>
          <w:b/>
          <w:bCs/>
          <w:sz w:val="24"/>
          <w:szCs w:val="24"/>
        </w:rPr>
        <w:t xml:space="preserve"> Trust Accounts</w:t>
      </w:r>
    </w:p>
    <w:p w14:paraId="5592D33D" w14:textId="32873C70" w:rsidR="00B80EF0" w:rsidRPr="00B80EF0" w:rsidRDefault="00B80EF0" w:rsidP="00B80EF0">
      <w:r w:rsidRPr="00B80EF0">
        <w:rPr>
          <w:bCs/>
        </w:rPr>
        <w:t>To the &lt;</w:t>
      </w:r>
      <w:r w:rsidR="004701BE" w:rsidRPr="00730ECF">
        <w:rPr>
          <w:bCs/>
          <w:i/>
        </w:rPr>
        <w:t>Legal</w:t>
      </w:r>
      <w:r w:rsidR="004701BE">
        <w:rPr>
          <w:bCs/>
        </w:rPr>
        <w:t xml:space="preserve"> </w:t>
      </w:r>
      <w:r w:rsidRPr="00B80EF0">
        <w:rPr>
          <w:bCs/>
          <w:i/>
        </w:rPr>
        <w:t>Practitioner/Partner</w:t>
      </w:r>
      <w:r w:rsidR="00F80BF9">
        <w:rPr>
          <w:bCs/>
          <w:i/>
        </w:rPr>
        <w:t>(</w:t>
      </w:r>
      <w:r w:rsidRPr="00B80EF0">
        <w:rPr>
          <w:bCs/>
          <w:i/>
        </w:rPr>
        <w:t>s</w:t>
      </w:r>
      <w:r w:rsidR="00F80BF9">
        <w:rPr>
          <w:bCs/>
          <w:i/>
        </w:rPr>
        <w:t>)</w:t>
      </w:r>
      <w:r w:rsidRPr="00B80EF0">
        <w:rPr>
          <w:bCs/>
          <w:i/>
        </w:rPr>
        <w:t>/Director</w:t>
      </w:r>
      <w:r w:rsidR="00F80BF9">
        <w:rPr>
          <w:bCs/>
          <w:i/>
        </w:rPr>
        <w:t>(</w:t>
      </w:r>
      <w:r w:rsidRPr="00B80EF0">
        <w:rPr>
          <w:bCs/>
          <w:i/>
        </w:rPr>
        <w:t>s</w:t>
      </w:r>
      <w:r w:rsidR="00F80BF9">
        <w:rPr>
          <w:bCs/>
          <w:i/>
        </w:rPr>
        <w:t>)</w:t>
      </w:r>
      <w:r w:rsidRPr="00B80EF0">
        <w:rPr>
          <w:bCs/>
          <w:i/>
          <w:vertAlign w:val="superscript"/>
        </w:rPr>
        <w:footnoteReference w:id="78"/>
      </w:r>
      <w:r w:rsidRPr="00B80EF0">
        <w:rPr>
          <w:bCs/>
        </w:rPr>
        <w:t xml:space="preserve">&gt; </w:t>
      </w:r>
      <w:r w:rsidRPr="00B80EF0">
        <w:t>(</w:t>
      </w:r>
      <w:r w:rsidRPr="00B80EF0">
        <w:rPr>
          <w:i/>
          <w:iCs/>
        </w:rPr>
        <w:t xml:space="preserve">insert the name of the </w:t>
      </w:r>
      <w:r w:rsidR="004E2A3B">
        <w:rPr>
          <w:i/>
          <w:iCs/>
        </w:rPr>
        <w:t>legal practitioner’s</w:t>
      </w:r>
      <w:r w:rsidRPr="00B80EF0">
        <w:rPr>
          <w:i/>
          <w:iCs/>
        </w:rPr>
        <w:t xml:space="preserve"> firm</w:t>
      </w:r>
      <w:r w:rsidRPr="00B80EF0">
        <w:t>)</w:t>
      </w:r>
    </w:p>
    <w:p w14:paraId="7CBEC0CB" w14:textId="21F52805" w:rsidR="00B80EF0" w:rsidRPr="00B80EF0" w:rsidRDefault="00B80EF0" w:rsidP="00B80EF0">
      <w:pPr>
        <w:autoSpaceDE w:val="0"/>
        <w:autoSpaceDN w:val="0"/>
        <w:adjustRightInd w:val="0"/>
        <w:rPr>
          <w:b/>
          <w:i/>
        </w:rPr>
      </w:pPr>
      <w:r w:rsidRPr="00B80EF0">
        <w:rPr>
          <w:b/>
          <w:i/>
        </w:rPr>
        <w:t xml:space="preserve">Report on </w:t>
      </w:r>
      <w:r w:rsidR="008F7B27">
        <w:rPr>
          <w:b/>
          <w:i/>
        </w:rPr>
        <w:t xml:space="preserve">Compliance of the </w:t>
      </w:r>
      <w:r w:rsidR="004E2A3B">
        <w:rPr>
          <w:b/>
          <w:i/>
        </w:rPr>
        <w:t xml:space="preserve">Legal </w:t>
      </w:r>
      <w:r w:rsidR="006F0F7F">
        <w:rPr>
          <w:b/>
          <w:i/>
        </w:rPr>
        <w:t>P</w:t>
      </w:r>
      <w:r w:rsidR="004E2A3B">
        <w:rPr>
          <w:b/>
          <w:i/>
        </w:rPr>
        <w:t>ractitioners’</w:t>
      </w:r>
      <w:r w:rsidR="005B18C8">
        <w:rPr>
          <w:rStyle w:val="FootnoteReference"/>
          <w:b/>
          <w:i/>
        </w:rPr>
        <w:footnoteReference w:id="79"/>
      </w:r>
      <w:r w:rsidR="00A05B0B">
        <w:rPr>
          <w:b/>
          <w:i/>
        </w:rPr>
        <w:t xml:space="preserve"> </w:t>
      </w:r>
      <w:r w:rsidR="00A05B0B" w:rsidRPr="00B80EF0">
        <w:rPr>
          <w:b/>
          <w:i/>
        </w:rPr>
        <w:t>Trust</w:t>
      </w:r>
      <w:r w:rsidRPr="00B80EF0">
        <w:rPr>
          <w:b/>
          <w:i/>
        </w:rPr>
        <w:t xml:space="preserve"> Accounts</w:t>
      </w:r>
      <w:r w:rsidR="00E40578">
        <w:rPr>
          <w:b/>
          <w:i/>
        </w:rPr>
        <w:t xml:space="preserve"> with </w:t>
      </w:r>
      <w:r w:rsidRPr="00B80EF0">
        <w:rPr>
          <w:b/>
          <w:i/>
        </w:rPr>
        <w:t>the Act and the Rules</w:t>
      </w:r>
    </w:p>
    <w:p w14:paraId="3CF732B1" w14:textId="709B9C03" w:rsidR="00B80EF0" w:rsidRPr="00B80EF0" w:rsidRDefault="00B80EF0" w:rsidP="00B80EF0">
      <w:pPr>
        <w:autoSpaceDE w:val="0"/>
        <w:autoSpaceDN w:val="0"/>
        <w:adjustRightInd w:val="0"/>
        <w:rPr>
          <w:bCs/>
        </w:rPr>
      </w:pPr>
      <w:r w:rsidRPr="00B80EF0">
        <w:t xml:space="preserve">We have undertaken a reasonable assurance engagement on </w:t>
      </w:r>
      <w:r w:rsidR="00A107BC">
        <w:t>whether</w:t>
      </w:r>
      <w:r w:rsidRPr="00B80EF0">
        <w:t xml:space="preserve"> </w:t>
      </w:r>
      <w:r w:rsidR="00055DF1">
        <w:t xml:space="preserve">the </w:t>
      </w:r>
      <w:r w:rsidR="004E2A3B">
        <w:t>legal practitioners’</w:t>
      </w:r>
      <w:r w:rsidRPr="00B80EF0">
        <w:t xml:space="preserve"> trust accounts of &lt;</w:t>
      </w:r>
      <w:r w:rsidRPr="00B80EF0">
        <w:rPr>
          <w:i/>
          <w:iCs/>
        </w:rPr>
        <w:t xml:space="preserve">insert the name of the </w:t>
      </w:r>
      <w:r w:rsidR="004E2A3B">
        <w:rPr>
          <w:i/>
          <w:iCs/>
        </w:rPr>
        <w:t>legal practitioner’s</w:t>
      </w:r>
      <w:r w:rsidRPr="00B80EF0">
        <w:rPr>
          <w:i/>
          <w:iCs/>
        </w:rPr>
        <w:t xml:space="preserve"> firm</w:t>
      </w:r>
      <w:r w:rsidRPr="00B80EF0">
        <w:t>&gt;</w:t>
      </w:r>
      <w:r w:rsidR="00A107BC" w:rsidRPr="00A107BC">
        <w:rPr>
          <w:rFonts w:cs="Arial"/>
          <w:bCs/>
          <w:szCs w:val="22"/>
        </w:rPr>
        <w:t xml:space="preserve"> </w:t>
      </w:r>
      <w:r w:rsidR="00A107BC" w:rsidRPr="00A107BC">
        <w:rPr>
          <w:bCs/>
        </w:rPr>
        <w:t xml:space="preserve">were maintained, in all material respects, in compliance </w:t>
      </w:r>
      <w:r w:rsidRPr="00B80EF0">
        <w:t xml:space="preserve">with </w:t>
      </w:r>
      <w:bookmarkStart w:id="247" w:name="_Hlk4517200"/>
      <w:r w:rsidR="00F43FFF" w:rsidRPr="006B7528">
        <w:rPr>
          <w:rFonts w:asciiTheme="minorHAnsi" w:hAnsiTheme="minorHAnsi"/>
        </w:rPr>
        <w:t xml:space="preserve">Section </w:t>
      </w:r>
      <w:r w:rsidR="00F43FFF" w:rsidRPr="00F43FFF">
        <w:rPr>
          <w:rFonts w:asciiTheme="minorHAnsi" w:hAnsiTheme="minorHAnsi" w:cstheme="minorHAnsi"/>
          <w:szCs w:val="22"/>
        </w:rPr>
        <w:t>86</w:t>
      </w:r>
      <w:r w:rsidR="00112990">
        <w:rPr>
          <w:rFonts w:asciiTheme="minorHAnsi" w:hAnsiTheme="minorHAnsi" w:cstheme="minorHAnsi"/>
          <w:szCs w:val="22"/>
        </w:rPr>
        <w:t>,</w:t>
      </w:r>
      <w:r w:rsidR="00F43FFF" w:rsidRPr="00F43FFF">
        <w:rPr>
          <w:rFonts w:asciiTheme="minorHAnsi" w:hAnsiTheme="minorHAnsi" w:cstheme="minorHAnsi"/>
          <w:szCs w:val="22"/>
        </w:rPr>
        <w:t xml:space="preserve"> read with</w:t>
      </w:r>
      <w:r w:rsidR="00112990">
        <w:rPr>
          <w:rFonts w:asciiTheme="minorHAnsi" w:hAnsiTheme="minorHAnsi" w:cstheme="minorHAnsi"/>
          <w:szCs w:val="22"/>
        </w:rPr>
        <w:t xml:space="preserve"> Section</w:t>
      </w:r>
      <w:r w:rsidR="00F43FFF" w:rsidRPr="00F43FFF">
        <w:rPr>
          <w:rFonts w:asciiTheme="minorHAnsi" w:hAnsiTheme="minorHAnsi" w:cstheme="minorHAnsi"/>
          <w:szCs w:val="22"/>
        </w:rPr>
        <w:t xml:space="preserve"> 63</w:t>
      </w:r>
      <w:r w:rsidR="00945E17" w:rsidRPr="006B7528">
        <w:rPr>
          <w:rFonts w:asciiTheme="minorHAnsi" w:hAnsiTheme="minorHAnsi"/>
        </w:rPr>
        <w:t>(1</w:t>
      </w:r>
      <w:r w:rsidR="00945E17">
        <w:rPr>
          <w:rFonts w:asciiTheme="minorHAnsi" w:hAnsiTheme="minorHAnsi" w:cstheme="minorHAnsi"/>
          <w:szCs w:val="22"/>
        </w:rPr>
        <w:t>)</w:t>
      </w:r>
      <w:r w:rsidR="00F43FFF" w:rsidRPr="00F43FFF">
        <w:rPr>
          <w:rFonts w:asciiTheme="minorHAnsi" w:hAnsiTheme="minorHAnsi" w:cstheme="minorHAnsi"/>
          <w:szCs w:val="22"/>
        </w:rPr>
        <w:t>(g),</w:t>
      </w:r>
      <w:r w:rsidR="00F43FFF" w:rsidRPr="006B7528">
        <w:rPr>
          <w:rFonts w:asciiTheme="minorHAnsi" w:hAnsiTheme="minorHAnsi"/>
        </w:rPr>
        <w:t xml:space="preserve"> </w:t>
      </w:r>
      <w:r w:rsidR="008F7962" w:rsidRPr="006B7528">
        <w:rPr>
          <w:rFonts w:asciiTheme="minorHAnsi" w:hAnsiTheme="minorHAnsi"/>
        </w:rPr>
        <w:t xml:space="preserve">and </w:t>
      </w:r>
      <w:r w:rsidR="008F7962">
        <w:rPr>
          <w:rFonts w:asciiTheme="minorHAnsi" w:hAnsiTheme="minorHAnsi" w:cstheme="minorHAnsi"/>
          <w:szCs w:val="22"/>
        </w:rPr>
        <w:t xml:space="preserve">Sections </w:t>
      </w:r>
      <w:r w:rsidR="00F43FFF" w:rsidRPr="00F43FFF">
        <w:rPr>
          <w:rFonts w:asciiTheme="minorHAnsi" w:hAnsiTheme="minorHAnsi" w:cstheme="minorHAnsi"/>
          <w:szCs w:val="22"/>
        </w:rPr>
        <w:t>87(1)</w:t>
      </w:r>
      <w:r w:rsidR="00945E17">
        <w:rPr>
          <w:rFonts w:asciiTheme="minorHAnsi" w:hAnsiTheme="minorHAnsi" w:cstheme="minorHAnsi"/>
          <w:szCs w:val="22"/>
        </w:rPr>
        <w:t>, 87</w:t>
      </w:r>
      <w:r w:rsidR="00945E17" w:rsidRPr="006B7528">
        <w:rPr>
          <w:rFonts w:asciiTheme="minorHAnsi" w:hAnsiTheme="minorHAnsi"/>
        </w:rPr>
        <w:t xml:space="preserve">(3) </w:t>
      </w:r>
      <w:r w:rsidR="00E600BE" w:rsidRPr="006B7528">
        <w:rPr>
          <w:rFonts w:asciiTheme="minorHAnsi" w:hAnsiTheme="minorHAnsi"/>
        </w:rPr>
        <w:t xml:space="preserve">and </w:t>
      </w:r>
      <w:r w:rsidR="00F43FFF" w:rsidRPr="00F43FFF">
        <w:rPr>
          <w:rFonts w:asciiTheme="minorHAnsi" w:hAnsiTheme="minorHAnsi" w:cstheme="minorHAnsi"/>
          <w:szCs w:val="22"/>
        </w:rPr>
        <w:t>87</w:t>
      </w:r>
      <w:r w:rsidR="00F43FFF" w:rsidRPr="006B7528">
        <w:rPr>
          <w:rFonts w:asciiTheme="minorHAnsi" w:hAnsiTheme="minorHAnsi"/>
        </w:rPr>
        <w:t>(4)</w:t>
      </w:r>
      <w:r w:rsidR="00F43FFF" w:rsidRPr="006B7528" w:rsidDel="00EB6CD8">
        <w:rPr>
          <w:rFonts w:asciiTheme="minorHAnsi" w:hAnsiTheme="minorHAnsi"/>
        </w:rPr>
        <w:t xml:space="preserve"> </w:t>
      </w:r>
      <w:bookmarkEnd w:id="247"/>
      <w:r w:rsidR="00D21BA6" w:rsidRPr="006B7528">
        <w:rPr>
          <w:rFonts w:asciiTheme="minorHAnsi" w:hAnsiTheme="minorHAnsi"/>
        </w:rPr>
        <w:t xml:space="preserve">of the </w:t>
      </w:r>
      <w:r w:rsidR="00D21BA6">
        <w:rPr>
          <w:rFonts w:cs="Arial"/>
          <w:szCs w:val="22"/>
          <w:lang w:val="en-US"/>
        </w:rPr>
        <w:t>L</w:t>
      </w:r>
      <w:r w:rsidR="00D21BA6" w:rsidRPr="004E2A3B">
        <w:rPr>
          <w:rFonts w:cs="Arial"/>
          <w:szCs w:val="22"/>
          <w:lang w:val="en-US"/>
        </w:rPr>
        <w:t xml:space="preserve">egal </w:t>
      </w:r>
      <w:r w:rsidR="00D21BA6">
        <w:rPr>
          <w:rFonts w:cs="Arial"/>
          <w:szCs w:val="22"/>
          <w:lang w:val="en-US"/>
        </w:rPr>
        <w:t>P</w:t>
      </w:r>
      <w:r w:rsidR="00D21BA6" w:rsidRPr="004E2A3B">
        <w:rPr>
          <w:rFonts w:cs="Arial"/>
          <w:szCs w:val="22"/>
          <w:lang w:val="en-US"/>
        </w:rPr>
        <w:t>ractice</w:t>
      </w:r>
      <w:r w:rsidR="00D21BA6" w:rsidRPr="006B7528">
        <w:rPr>
          <w:lang w:val="en-US"/>
        </w:rPr>
        <w:t xml:space="preserve"> Act, No. </w:t>
      </w:r>
      <w:r w:rsidR="00D21BA6" w:rsidRPr="004E2A3B">
        <w:rPr>
          <w:rFonts w:cs="Arial"/>
          <w:szCs w:val="22"/>
          <w:lang w:val="en-US"/>
        </w:rPr>
        <w:t>28</w:t>
      </w:r>
      <w:r w:rsidR="00D21BA6" w:rsidRPr="006B7528">
        <w:rPr>
          <w:lang w:val="en-US"/>
        </w:rPr>
        <w:t xml:space="preserve"> of </w:t>
      </w:r>
      <w:r w:rsidR="00D21BA6" w:rsidRPr="004E2A3B">
        <w:rPr>
          <w:rFonts w:cs="Arial"/>
          <w:szCs w:val="22"/>
          <w:lang w:val="en-US"/>
        </w:rPr>
        <w:t>2014</w:t>
      </w:r>
      <w:r w:rsidR="00D21BA6" w:rsidRPr="006B7528">
        <w:rPr>
          <w:rFonts w:asciiTheme="minorHAnsi" w:hAnsiTheme="minorHAnsi"/>
        </w:rPr>
        <w:t xml:space="preserve"> (the Act), and </w:t>
      </w:r>
      <w:r w:rsidR="00DE57C9" w:rsidRPr="00DE57C9">
        <w:rPr>
          <w:rFonts w:asciiTheme="minorHAnsi" w:hAnsiTheme="minorHAnsi"/>
          <w:lang w:val="en-ZA"/>
        </w:rPr>
        <w:t>Rules 54.6-54.13, 54.14.1-54.14.6, 54.14.7.2, 54.14.7.3, 54.14.8-54.14.16, 54.15, 54.16, 54.17, 54.18, 54.19, 54.31, 54.32, 54.33, 54.34, 54.35 and 55.1-55.11</w:t>
      </w:r>
      <w:r w:rsidR="00DE57C9">
        <w:rPr>
          <w:rFonts w:asciiTheme="minorHAnsi" w:hAnsiTheme="minorHAnsi"/>
          <w:lang w:val="en-ZA"/>
        </w:rPr>
        <w:t xml:space="preserve"> of </w:t>
      </w:r>
      <w:r w:rsidR="00D21BA6" w:rsidRPr="006B7528">
        <w:rPr>
          <w:rFonts w:asciiTheme="minorHAnsi" w:hAnsiTheme="minorHAnsi"/>
        </w:rPr>
        <w:t xml:space="preserve">the </w:t>
      </w:r>
      <w:r w:rsidR="007D6C3E">
        <w:t>South African Legal Practice Council Rules</w:t>
      </w:r>
      <w:r w:rsidR="00363E77">
        <w:rPr>
          <w:rStyle w:val="FootnoteReference"/>
        </w:rPr>
        <w:footnoteReference w:id="80"/>
      </w:r>
      <w:r w:rsidR="00A150BC">
        <w:t xml:space="preserve"> (the Rules)</w:t>
      </w:r>
      <w:r w:rsidR="00112990">
        <w:t>,</w:t>
      </w:r>
      <w:r w:rsidR="007D6C3E">
        <w:t xml:space="preserve"> made under the authority of Section</w:t>
      </w:r>
      <w:r w:rsidR="006908C7">
        <w:t>s</w:t>
      </w:r>
      <w:r w:rsidR="007D6C3E">
        <w:t xml:space="preserve"> 95(1)</w:t>
      </w:r>
      <w:r w:rsidR="003D297E">
        <w:t xml:space="preserve">, </w:t>
      </w:r>
      <w:r w:rsidR="003D297E" w:rsidRPr="003D297E">
        <w:t>95(3) and 109(2)</w:t>
      </w:r>
      <w:r w:rsidR="007D6C3E">
        <w:t xml:space="preserve"> of the Act</w:t>
      </w:r>
      <w:r w:rsidR="00112990">
        <w:t>,</w:t>
      </w:r>
      <w:r w:rsidRPr="00B80EF0">
        <w:t xml:space="preserve"> for the &lt;period from &lt;</w:t>
      </w:r>
      <w:r w:rsidRPr="00B80EF0">
        <w:rPr>
          <w:i/>
          <w:iCs/>
        </w:rPr>
        <w:t>insert date</w:t>
      </w:r>
      <w:r w:rsidRPr="00B80EF0">
        <w:t>&gt; to &lt;</w:t>
      </w:r>
      <w:r w:rsidRPr="00B80EF0">
        <w:rPr>
          <w:i/>
          <w:iCs/>
        </w:rPr>
        <w:t>insert date&gt;&gt;</w:t>
      </w:r>
      <w:r w:rsidR="009434FE">
        <w:rPr>
          <w:i/>
          <w:iCs/>
        </w:rPr>
        <w:t>/</w:t>
      </w:r>
      <w:r w:rsidRPr="00B80EF0">
        <w:rPr>
          <w:i/>
          <w:iCs/>
        </w:rPr>
        <w:t>&lt;</w:t>
      </w:r>
      <w:r w:rsidRPr="00B80EF0">
        <w:rPr>
          <w:iCs/>
        </w:rPr>
        <w:t>year ended</w:t>
      </w:r>
      <w:r w:rsidRPr="00B80EF0">
        <w:rPr>
          <w:i/>
          <w:iCs/>
        </w:rPr>
        <w:t xml:space="preserve"> &lt;insert date&gt;&gt;</w:t>
      </w:r>
      <w:r w:rsidRPr="00B80EF0">
        <w:t>.</w:t>
      </w:r>
      <w:r w:rsidRPr="00B80EF0">
        <w:rPr>
          <w:bCs/>
        </w:rPr>
        <w:t xml:space="preserve"> </w:t>
      </w:r>
    </w:p>
    <w:p w14:paraId="72608F62" w14:textId="6E314061" w:rsidR="00B80EF0" w:rsidRPr="00B80EF0" w:rsidRDefault="00B80EF0" w:rsidP="00B80EF0">
      <w:pPr>
        <w:autoSpaceDE w:val="0"/>
        <w:autoSpaceDN w:val="0"/>
        <w:adjustRightInd w:val="0"/>
      </w:pPr>
      <w:r w:rsidRPr="00B80EF0">
        <w:t xml:space="preserve">We clarify that we are not required to perform any procedures on records or documents relating to accounting for deceased </w:t>
      </w:r>
      <w:r w:rsidR="006470C0">
        <w:t>estates,</w:t>
      </w:r>
      <w:r w:rsidRPr="00B80EF0">
        <w:t xml:space="preserve"> insolvent estates and trusts other than those dealt with via the </w:t>
      </w:r>
      <w:r w:rsidR="005B18C8">
        <w:t>legal practitioner</w:t>
      </w:r>
      <w:r w:rsidRPr="00B80EF0">
        <w:t xml:space="preserve">’s trust banking account(s). </w:t>
      </w:r>
    </w:p>
    <w:p w14:paraId="5F3755CA" w14:textId="30727209" w:rsidR="00B80EF0" w:rsidRPr="00B80EF0" w:rsidRDefault="00B80EF0" w:rsidP="00B80EF0">
      <w:pPr>
        <w:autoSpaceDE w:val="0"/>
        <w:autoSpaceDN w:val="0"/>
        <w:adjustRightInd w:val="0"/>
      </w:pPr>
      <w:r w:rsidRPr="00B80EF0">
        <w:rPr>
          <w:bCs/>
          <w:i/>
        </w:rPr>
        <w:t>&lt;</w:t>
      </w:r>
      <w:r w:rsidR="004701BE">
        <w:rPr>
          <w:bCs/>
          <w:i/>
        </w:rPr>
        <w:t xml:space="preserve">Legal </w:t>
      </w:r>
      <w:r w:rsidRPr="00B80EF0">
        <w:rPr>
          <w:bCs/>
          <w:i/>
        </w:rPr>
        <w:t>Practitioner’s/Partner</w:t>
      </w:r>
      <w:r w:rsidR="00F80BF9">
        <w:rPr>
          <w:bCs/>
          <w:i/>
        </w:rPr>
        <w:t>(</w:t>
      </w:r>
      <w:r w:rsidRPr="00B80EF0">
        <w:rPr>
          <w:bCs/>
          <w:i/>
        </w:rPr>
        <w:t>s</w:t>
      </w:r>
      <w:r w:rsidR="00F80BF9">
        <w:rPr>
          <w:bCs/>
          <w:i/>
        </w:rPr>
        <w:t>)</w:t>
      </w:r>
      <w:r w:rsidRPr="00B80EF0">
        <w:rPr>
          <w:bCs/>
          <w:i/>
        </w:rPr>
        <w:t>/Director</w:t>
      </w:r>
      <w:r w:rsidR="00F80BF9">
        <w:rPr>
          <w:bCs/>
          <w:i/>
        </w:rPr>
        <w:t>(</w:t>
      </w:r>
      <w:r w:rsidRPr="00B80EF0">
        <w:rPr>
          <w:bCs/>
          <w:i/>
        </w:rPr>
        <w:t>s</w:t>
      </w:r>
      <w:r w:rsidR="00F80BF9">
        <w:rPr>
          <w:bCs/>
          <w:i/>
        </w:rPr>
        <w:t>)</w:t>
      </w:r>
      <w:r w:rsidRPr="00B80EF0">
        <w:rPr>
          <w:bCs/>
          <w:i/>
        </w:rPr>
        <w:t>&gt; responsibility for the trust accounts</w:t>
      </w:r>
    </w:p>
    <w:p w14:paraId="67306084" w14:textId="22E36D35" w:rsidR="00B80EF0" w:rsidRPr="006B7528" w:rsidRDefault="00B80EF0" w:rsidP="000662B6">
      <w:pPr>
        <w:autoSpaceDE w:val="0"/>
        <w:autoSpaceDN w:val="0"/>
        <w:adjustRightInd w:val="0"/>
        <w:rPr>
          <w:i/>
          <w:lang w:val="en-ZA"/>
        </w:rPr>
      </w:pPr>
      <w:r w:rsidRPr="00B80EF0">
        <w:t>The &lt;</w:t>
      </w:r>
      <w:r w:rsidR="004701BE" w:rsidRPr="00730ECF">
        <w:rPr>
          <w:i/>
        </w:rPr>
        <w:t>legal</w:t>
      </w:r>
      <w:r w:rsidR="004701BE">
        <w:t xml:space="preserve"> </w:t>
      </w:r>
      <w:r w:rsidRPr="00B80EF0">
        <w:rPr>
          <w:i/>
        </w:rPr>
        <w:t>practitioner/partner</w:t>
      </w:r>
      <w:r w:rsidR="0039377B">
        <w:rPr>
          <w:i/>
        </w:rPr>
        <w:t>(</w:t>
      </w:r>
      <w:r w:rsidRPr="00B80EF0">
        <w:rPr>
          <w:i/>
        </w:rPr>
        <w:t>s</w:t>
      </w:r>
      <w:r w:rsidR="0039377B">
        <w:rPr>
          <w:i/>
        </w:rPr>
        <w:t>)</w:t>
      </w:r>
      <w:r w:rsidRPr="00B80EF0">
        <w:rPr>
          <w:i/>
        </w:rPr>
        <w:t>/director</w:t>
      </w:r>
      <w:r w:rsidR="0039377B">
        <w:rPr>
          <w:i/>
        </w:rPr>
        <w:t>(</w:t>
      </w:r>
      <w:r w:rsidRPr="00B80EF0">
        <w:rPr>
          <w:i/>
        </w:rPr>
        <w:t>s</w:t>
      </w:r>
      <w:r w:rsidR="0039377B">
        <w:rPr>
          <w:i/>
        </w:rPr>
        <w:t>)</w:t>
      </w:r>
      <w:r w:rsidRPr="00B80EF0">
        <w:t xml:space="preserve">&gt; is/are responsible for </w:t>
      </w:r>
      <w:r w:rsidRPr="00B80EF0">
        <w:rPr>
          <w:rFonts w:asciiTheme="minorHAnsi" w:hAnsiTheme="minorHAnsi" w:cstheme="minorHAnsi"/>
          <w:szCs w:val="22"/>
        </w:rPr>
        <w:t xml:space="preserve">ensuring that </w:t>
      </w:r>
      <w:r w:rsidR="004E2A3B">
        <w:rPr>
          <w:rFonts w:asciiTheme="minorHAnsi" w:hAnsiTheme="minorHAnsi" w:cstheme="minorHAnsi"/>
          <w:szCs w:val="22"/>
        </w:rPr>
        <w:t>legal practitioners’</w:t>
      </w:r>
      <w:r w:rsidRPr="00B80EF0">
        <w:rPr>
          <w:rFonts w:asciiTheme="minorHAnsi" w:hAnsiTheme="minorHAnsi" w:cstheme="minorHAnsi"/>
          <w:szCs w:val="22"/>
        </w:rPr>
        <w:t xml:space="preserve"> trust accounts are maintained in compliance with the Act and the Rules, and for such internal control as </w:t>
      </w:r>
      <w:r w:rsidRPr="00B80EF0">
        <w:t>the &lt;</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&gt;</w:t>
      </w:r>
      <w:r w:rsidRPr="00B80EF0">
        <w:rPr>
          <w:rFonts w:asciiTheme="minorHAnsi" w:hAnsiTheme="minorHAnsi" w:cstheme="minorHAnsi"/>
          <w:szCs w:val="22"/>
        </w:rPr>
        <w:t xml:space="preserve"> determine(s) is necessary to maintain the integrity of the trust accounts in accordance with the relevant client mandates, including such controls as the </w:t>
      </w:r>
      <w:r w:rsidRPr="00B80EF0">
        <w:t>&lt;</w:t>
      </w:r>
      <w:r w:rsidR="004701BE" w:rsidRPr="00D7084B">
        <w:rPr>
          <w:i/>
        </w:rPr>
        <w:t>l</w:t>
      </w:r>
      <w:r w:rsidR="004701BE" w:rsidRPr="00730ECF">
        <w:rPr>
          <w:i/>
        </w:rPr>
        <w:t>egal</w:t>
      </w:r>
      <w:r w:rsidR="004701BE">
        <w:t xml:space="preserve"> </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&gt;</w:t>
      </w:r>
      <w:r w:rsidRPr="00B80EF0">
        <w:rPr>
          <w:rFonts w:asciiTheme="minorHAnsi" w:hAnsiTheme="minorHAnsi" w:cstheme="minorHAnsi"/>
          <w:szCs w:val="22"/>
        </w:rPr>
        <w:t xml:space="preserve"> determine(s) </w:t>
      </w:r>
      <w:r w:rsidR="00A150BC">
        <w:rPr>
          <w:rFonts w:asciiTheme="minorHAnsi" w:hAnsiTheme="minorHAnsi" w:cstheme="minorHAnsi"/>
          <w:szCs w:val="22"/>
        </w:rPr>
        <w:t>are</w:t>
      </w:r>
      <w:r w:rsidRPr="00B80EF0">
        <w:rPr>
          <w:rFonts w:asciiTheme="minorHAnsi" w:hAnsiTheme="minorHAnsi" w:cstheme="minorHAnsi"/>
          <w:szCs w:val="22"/>
        </w:rPr>
        <w:t xml:space="preserve"> also </w:t>
      </w:r>
      <w:r w:rsidRPr="00B80EF0">
        <w:rPr>
          <w:rFonts w:asciiTheme="minorHAnsi" w:hAnsiTheme="minorHAnsi" w:cstheme="minorHAnsi"/>
          <w:szCs w:val="22"/>
        </w:rPr>
        <w:lastRenderedPageBreak/>
        <w:t>necessary to prevent and detect fraud and theft</w:t>
      </w:r>
      <w:r w:rsidRPr="00B80EF0">
        <w:t>. The &lt;</w:t>
      </w:r>
      <w:r w:rsidR="004701BE" w:rsidRPr="00730ECF">
        <w:rPr>
          <w:i/>
        </w:rPr>
        <w:t>lega</w:t>
      </w:r>
      <w:r w:rsidR="004701BE">
        <w:t xml:space="preserve">l </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 xml:space="preserve">&gt; is/are responsible for preparing the </w:t>
      </w:r>
      <w:r w:rsidR="004E2A3B">
        <w:t xml:space="preserve">Legal </w:t>
      </w:r>
      <w:r w:rsidR="00D21BA6">
        <w:t>P</w:t>
      </w:r>
      <w:r w:rsidR="004E2A3B">
        <w:t>ractitioner’s</w:t>
      </w:r>
      <w:r w:rsidRPr="00B80EF0">
        <w:t xml:space="preserve"> Annual </w:t>
      </w:r>
      <w:r w:rsidRPr="00B80EF0">
        <w:rPr>
          <w:bCs/>
        </w:rPr>
        <w:t>Statement on Trust Accounts and for the financial information and declarations contained therein.</w:t>
      </w:r>
    </w:p>
    <w:p w14:paraId="45F39220" w14:textId="1F80B385" w:rsidR="00F31BB5" w:rsidRPr="00F31BB5" w:rsidRDefault="00F31BB5" w:rsidP="00F31BB5">
      <w:pPr>
        <w:keepNext/>
        <w:widowControl w:val="0"/>
        <w:tabs>
          <w:tab w:val="left" w:pos="8505"/>
        </w:tabs>
        <w:spacing w:line="312" w:lineRule="auto"/>
        <w:rPr>
          <w:rFonts w:eastAsia="Calibri" w:cs="Arial"/>
          <w:szCs w:val="22"/>
          <w:lang w:val="en-ZA"/>
        </w:rPr>
      </w:pPr>
      <w:r w:rsidRPr="00F31BB5">
        <w:rPr>
          <w:rFonts w:eastAsia="Calibri" w:cs="Arial"/>
          <w:i/>
          <w:szCs w:val="22"/>
          <w:lang w:val="en-ZA"/>
        </w:rPr>
        <w:t xml:space="preserve">Auditor’s </w:t>
      </w:r>
      <w:r w:rsidR="00535448" w:rsidRPr="00F31BB5">
        <w:rPr>
          <w:rFonts w:eastAsia="Calibri" w:cs="Arial"/>
          <w:i/>
          <w:szCs w:val="22"/>
          <w:lang w:val="en-ZA"/>
        </w:rPr>
        <w:t>independence and quality control</w:t>
      </w:r>
    </w:p>
    <w:tbl>
      <w:tblPr>
        <w:tblStyle w:val="TableGrid3"/>
        <w:tblW w:w="0" w:type="auto"/>
        <w:tblLook w:val="04A0" w:firstRow="1" w:lastRow="0" w:firstColumn="1" w:lastColumn="0" w:noHBand="0" w:noVBand="1"/>
      </w:tblPr>
      <w:tblGrid>
        <w:gridCol w:w="9010"/>
      </w:tblGrid>
      <w:tr w:rsidR="00F31BB5" w:rsidRPr="00F31BB5" w14:paraId="3EA2A8C5" w14:textId="77777777" w:rsidTr="00F31BB5">
        <w:tc>
          <w:tcPr>
            <w:tcW w:w="9010" w:type="dxa"/>
          </w:tcPr>
          <w:p w14:paraId="2C39BE3A" w14:textId="241D939E" w:rsidR="00F31BB5" w:rsidRPr="00F31BB5" w:rsidRDefault="00F31BB5" w:rsidP="00F31BB5">
            <w:pPr>
              <w:keepNext/>
              <w:tabs>
                <w:tab w:val="left" w:pos="8505"/>
              </w:tabs>
              <w:spacing w:line="312" w:lineRule="auto"/>
              <w:rPr>
                <w:rFonts w:eastAsia="Calibri" w:cs="Arial"/>
                <w:lang w:val="en-ZA"/>
              </w:rPr>
            </w:pPr>
            <w:r w:rsidRPr="00F31BB5">
              <w:rPr>
                <w:rFonts w:eastAsia="Calibri" w:cs="Arial"/>
                <w:b/>
              </w:rPr>
              <w:t xml:space="preserve">[For auditor’s </w:t>
            </w:r>
            <w:r w:rsidR="005A1589" w:rsidRPr="005A1589">
              <w:rPr>
                <w:rFonts w:eastAsia="Calibri" w:cs="Arial"/>
                <w:b/>
                <w:lang w:val="en-GB"/>
              </w:rPr>
              <w:t xml:space="preserve">assurance </w:t>
            </w:r>
            <w:r w:rsidRPr="00F31BB5">
              <w:rPr>
                <w:rFonts w:eastAsia="Calibri" w:cs="Arial"/>
                <w:b/>
              </w:rPr>
              <w:t>reports issued on or after 15 June 2019 in respect of assurance engagements for periods beginning before or on 14 June 2019]</w:t>
            </w:r>
            <w:r w:rsidRPr="00F31BB5">
              <w:rPr>
                <w:rFonts w:eastAsia="Calibri" w:cs="Arial"/>
                <w:b/>
                <w:vertAlign w:val="superscript"/>
              </w:rPr>
              <w:footnoteReference w:id="81"/>
            </w:r>
            <w:r w:rsidRPr="00F31BB5">
              <w:rPr>
                <w:rFonts w:eastAsia="Calibri" w:cs="Arial"/>
                <w:b/>
              </w:rPr>
              <w:t xml:space="preserve"> </w:t>
            </w:r>
            <w:r w:rsidRPr="00F31BB5">
              <w:rPr>
                <w:rFonts w:eastAsia="Calibri" w:cs="Arial"/>
              </w:rPr>
              <w:t>[Delete block if not applicable]</w:t>
            </w:r>
          </w:p>
          <w:p w14:paraId="3E43806D" w14:textId="6E0CA540" w:rsidR="00F31BB5" w:rsidRPr="00F31BB5" w:rsidRDefault="00F31BB5" w:rsidP="00F31BB5">
            <w:pPr>
              <w:keepNext/>
              <w:tabs>
                <w:tab w:val="left" w:pos="8505"/>
              </w:tabs>
              <w:spacing w:line="312" w:lineRule="auto"/>
              <w:rPr>
                <w:rFonts w:eastAsia="Calibri" w:cs="Arial"/>
              </w:rPr>
            </w:pPr>
            <w:r w:rsidRPr="00F31BB5">
              <w:rPr>
                <w:rFonts w:eastAsia="Calibri" w:cs="Arial"/>
                <w:lang w:val="en-ZA"/>
              </w:rPr>
              <w:t xml:space="preserve">We </w:t>
            </w:r>
            <w:r w:rsidR="00C4450B">
              <w:rPr>
                <w:rFonts w:eastAsia="Calibri" w:cs="Arial"/>
                <w:lang w:val="en-ZA"/>
              </w:rPr>
              <w:t xml:space="preserve">have </w:t>
            </w:r>
            <w:r w:rsidRPr="00F31BB5">
              <w:rPr>
                <w:rFonts w:eastAsia="Calibri" w:cs="Arial"/>
                <w:bCs/>
                <w:lang w:val="en-ZA"/>
              </w:rPr>
              <w:t>compl</w:t>
            </w:r>
            <w:r w:rsidR="00055DF1">
              <w:rPr>
                <w:rFonts w:eastAsia="Calibri" w:cs="Arial"/>
                <w:bCs/>
                <w:lang w:val="en-ZA"/>
              </w:rPr>
              <w:t>ied</w:t>
            </w:r>
            <w:r w:rsidRPr="00F31BB5">
              <w:rPr>
                <w:rFonts w:eastAsia="Calibri" w:cs="Arial"/>
                <w:lang w:val="en-ZA"/>
              </w:rPr>
              <w:t xml:space="preserve"> with the independence and other ethical requirements of </w:t>
            </w:r>
            <w:r w:rsidRPr="00F31BB5">
              <w:rPr>
                <w:rFonts w:eastAsia="Calibri" w:cs="Arial"/>
              </w:rPr>
              <w:t xml:space="preserve">Sections 290 and 291 of the Independent Regulatory Board for Auditors’ </w:t>
            </w:r>
            <w:r w:rsidRPr="00F31BB5">
              <w:rPr>
                <w:rFonts w:eastAsia="Calibri" w:cs="Arial"/>
                <w:i/>
              </w:rPr>
              <w:t xml:space="preserve">Code of Professional Conduct for Registered Auditors (Revised January 2018) </w:t>
            </w:r>
            <w:r w:rsidRPr="00F31BB5">
              <w:rPr>
                <w:rFonts w:eastAsia="Calibri" w:cs="Arial"/>
              </w:rPr>
              <w:t>and</w:t>
            </w:r>
            <w:r w:rsidRPr="00F31BB5">
              <w:rPr>
                <w:rFonts w:eastAsia="Calibri" w:cs="Arial"/>
                <w:i/>
              </w:rPr>
              <w:t xml:space="preserve"> </w:t>
            </w:r>
            <w:r w:rsidR="00A150BC" w:rsidRPr="00F31BB5">
              <w:rPr>
                <w:rFonts w:eastAsia="Calibri" w:cs="Arial"/>
              </w:rPr>
              <w:t xml:space="preserve">Parts </w:t>
            </w:r>
            <w:r w:rsidRPr="00F31BB5">
              <w:rPr>
                <w:rFonts w:eastAsia="Calibri" w:cs="Arial"/>
              </w:rPr>
              <w:t>1 and 3 of the Independent Regulatory Board for Auditors’</w:t>
            </w:r>
            <w:r w:rsidRPr="00F31BB5">
              <w:rPr>
                <w:rFonts w:eastAsia="Calibri" w:cs="Arial"/>
                <w:i/>
              </w:rPr>
              <w:t xml:space="preserve"> Code of Professional Conduct for Registered Auditors (Revised November 2018)</w:t>
            </w:r>
            <w:r w:rsidR="00056335">
              <w:rPr>
                <w:rFonts w:eastAsia="Calibri" w:cs="Arial"/>
                <w:i/>
              </w:rPr>
              <w:t xml:space="preserve"> </w:t>
            </w:r>
            <w:r w:rsidRPr="00F31BB5">
              <w:rPr>
                <w:rFonts w:eastAsia="Calibri" w:cs="Arial"/>
              </w:rPr>
              <w:t>(together the IRBA Codes)</w:t>
            </w:r>
            <w:r w:rsidRPr="00F31BB5">
              <w:rPr>
                <w:rFonts w:eastAsia="Calibri" w:cs="Arial"/>
                <w:lang w:val="en-ZA"/>
              </w:rPr>
              <w:t>, which are founded on fundamental principles of integrity, objectivity, professional competence and due care, confidentiality and professional behaviour.</w:t>
            </w:r>
            <w:r w:rsidRPr="00F31BB5">
              <w:rPr>
                <w:rFonts w:eastAsia="Calibri" w:cs="Arial"/>
              </w:rPr>
              <w:t xml:space="preserve"> The IRBA Codes are consistent with the corresponding sections of the International Ethics Standards Board for Accountants’ </w:t>
            </w:r>
            <w:r w:rsidRPr="00F31BB5">
              <w:rPr>
                <w:rFonts w:eastAsia="Calibri" w:cs="Arial"/>
                <w:i/>
              </w:rPr>
              <w:t>Code of Ethics for Professional Accountants</w:t>
            </w:r>
            <w:r w:rsidRPr="00F31BB5">
              <w:rPr>
                <w:rFonts w:eastAsia="Calibri" w:cs="Arial"/>
              </w:rPr>
              <w:t xml:space="preserve"> and the International Ethics Standards Board for Accountants’ </w:t>
            </w:r>
            <w:r w:rsidRPr="00F31BB5">
              <w:rPr>
                <w:rFonts w:eastAsia="Calibri" w:cs="Arial"/>
                <w:i/>
              </w:rPr>
              <w:t xml:space="preserve">International Code of Ethics for Professional Accountants (including International Independence Standards) </w:t>
            </w:r>
            <w:r w:rsidRPr="00F31BB5">
              <w:rPr>
                <w:rFonts w:eastAsia="Calibri" w:cs="Arial"/>
              </w:rPr>
              <w:t>respectively</w:t>
            </w:r>
            <w:r w:rsidRPr="00F31BB5">
              <w:rPr>
                <w:rFonts w:eastAsia="Calibri" w:cs="Arial"/>
                <w:i/>
              </w:rPr>
              <w:t>.</w:t>
            </w:r>
          </w:p>
        </w:tc>
      </w:tr>
    </w:tbl>
    <w:p w14:paraId="013158E0" w14:textId="77777777" w:rsidR="00F31BB5" w:rsidRPr="00F31BB5" w:rsidRDefault="00F31BB5" w:rsidP="00F31BB5">
      <w:pPr>
        <w:keepNext/>
        <w:widowControl w:val="0"/>
        <w:tabs>
          <w:tab w:val="left" w:pos="8505"/>
        </w:tabs>
        <w:spacing w:after="0" w:line="312" w:lineRule="auto"/>
        <w:rPr>
          <w:rFonts w:eastAsia="Calibri" w:cs="Arial"/>
          <w:b/>
          <w:szCs w:val="22"/>
          <w:lang w:val="en-US"/>
        </w:rPr>
      </w:pPr>
    </w:p>
    <w:tbl>
      <w:tblPr>
        <w:tblStyle w:val="TableGrid3"/>
        <w:tblW w:w="0" w:type="auto"/>
        <w:tblLook w:val="04A0" w:firstRow="1" w:lastRow="0" w:firstColumn="1" w:lastColumn="0" w:noHBand="0" w:noVBand="1"/>
      </w:tblPr>
      <w:tblGrid>
        <w:gridCol w:w="9010"/>
      </w:tblGrid>
      <w:tr w:rsidR="00F31BB5" w:rsidRPr="00F31BB5" w14:paraId="0FD0C4C3" w14:textId="77777777" w:rsidTr="00F31BB5">
        <w:tc>
          <w:tcPr>
            <w:tcW w:w="9010" w:type="dxa"/>
          </w:tcPr>
          <w:p w14:paraId="5D2B2B8A" w14:textId="579EF735" w:rsidR="00F31BB5" w:rsidRPr="00F31BB5" w:rsidRDefault="00F31BB5" w:rsidP="00F31BB5">
            <w:pPr>
              <w:tabs>
                <w:tab w:val="left" w:pos="8505"/>
              </w:tabs>
              <w:spacing w:line="312" w:lineRule="auto"/>
              <w:rPr>
                <w:rFonts w:eastAsia="Arial" w:cs="Arial"/>
                <w:bCs/>
                <w:i/>
                <w:lang w:eastAsia="en-ZA"/>
              </w:rPr>
            </w:pPr>
            <w:r w:rsidRPr="00F31BB5">
              <w:rPr>
                <w:rFonts w:eastAsia="Calibri" w:cs="Arial"/>
                <w:b/>
              </w:rPr>
              <w:t xml:space="preserve">[For assurance engagements for periods beginning on or after 15 June 2019] </w:t>
            </w:r>
            <w:r w:rsidRPr="00F31BB5">
              <w:rPr>
                <w:rFonts w:eastAsia="Calibri" w:cs="Arial"/>
              </w:rPr>
              <w:t>[Delete</w:t>
            </w:r>
            <w:r w:rsidR="00A150BC">
              <w:rPr>
                <w:rFonts w:eastAsia="Calibri" w:cs="Arial"/>
              </w:rPr>
              <w:t xml:space="preserve"> </w:t>
            </w:r>
            <w:r w:rsidRPr="00F31BB5">
              <w:rPr>
                <w:rFonts w:eastAsia="Calibri" w:cs="Arial"/>
              </w:rPr>
              <w:t>block if not applicable]</w:t>
            </w:r>
          </w:p>
          <w:p w14:paraId="5C3246BE" w14:textId="36815335" w:rsidR="00F31BB5" w:rsidRPr="00F31BB5" w:rsidRDefault="00F31BB5" w:rsidP="00A150BC">
            <w:pPr>
              <w:spacing w:line="276" w:lineRule="auto"/>
              <w:rPr>
                <w:rFonts w:eastAsia="Arial" w:cs="Times New Roman"/>
                <w:bCs/>
                <w:spacing w:val="1"/>
                <w:lang w:val="en-ZA"/>
              </w:rPr>
            </w:pPr>
            <w:r w:rsidRPr="00F31BB5">
              <w:rPr>
                <w:rFonts w:eastAsia="Arial" w:cs="Arial"/>
                <w:lang w:val="en-ZA" w:eastAsia="en-ZA"/>
              </w:rPr>
              <w:t xml:space="preserve">We </w:t>
            </w:r>
            <w:r w:rsidR="00C4450B">
              <w:rPr>
                <w:rFonts w:eastAsia="Arial" w:cs="Arial"/>
                <w:lang w:val="en-ZA" w:eastAsia="en-ZA"/>
              </w:rPr>
              <w:t xml:space="preserve">have </w:t>
            </w:r>
            <w:r w:rsidRPr="00F31BB5">
              <w:rPr>
                <w:rFonts w:eastAsia="Arial" w:cs="Arial"/>
                <w:lang w:val="en-ZA" w:eastAsia="en-ZA"/>
              </w:rPr>
              <w:t>compl</w:t>
            </w:r>
            <w:r w:rsidR="00055DF1">
              <w:rPr>
                <w:rFonts w:eastAsia="Arial" w:cs="Arial"/>
                <w:lang w:val="en-ZA" w:eastAsia="en-ZA"/>
              </w:rPr>
              <w:t>ied</w:t>
            </w:r>
            <w:r w:rsidRPr="00F31BB5">
              <w:rPr>
                <w:rFonts w:eastAsia="Arial" w:cs="Arial"/>
                <w:lang w:val="en-ZA" w:eastAsia="en-ZA"/>
              </w:rPr>
              <w:t xml:space="preserve"> with the independence and other ethical requirements of the</w:t>
            </w:r>
            <w:r w:rsidR="00A150BC">
              <w:rPr>
                <w:rFonts w:eastAsia="Arial" w:cs="Arial"/>
                <w:lang w:val="en-ZA" w:eastAsia="en-ZA"/>
              </w:rPr>
              <w:t xml:space="preserve"> </w:t>
            </w:r>
            <w:r w:rsidRPr="00F31BB5">
              <w:rPr>
                <w:rFonts w:eastAsia="Arial" w:cs="Arial"/>
                <w:i/>
                <w:lang w:val="en-ZA" w:eastAsia="en-ZA"/>
              </w:rPr>
              <w:t>Code of Professional Conduct for Registered Auditors</w:t>
            </w:r>
            <w:r w:rsidRPr="00F31BB5">
              <w:rPr>
                <w:rFonts w:eastAsia="Arial" w:cs="Arial"/>
                <w:i/>
                <w:lang w:eastAsia="en-ZA"/>
              </w:rPr>
              <w:t xml:space="preserve"> </w:t>
            </w:r>
            <w:r w:rsidRPr="00F31BB5">
              <w:rPr>
                <w:rFonts w:eastAsia="Arial" w:cs="Arial"/>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F31BB5">
              <w:rPr>
                <w:rFonts w:eastAsia="Arial" w:cs="Arial"/>
                <w:lang w:eastAsia="en-ZA"/>
              </w:rPr>
              <w:t xml:space="preserve"> </w:t>
            </w:r>
            <w:r w:rsidRPr="00F31BB5">
              <w:rPr>
                <w:rFonts w:eastAsia="Arial" w:cs="Arial"/>
                <w:lang w:val="en-ZA" w:eastAsia="en-ZA"/>
              </w:rPr>
              <w:t>is consistent with the corresponding sections of the International Ethics Standards Board for Accountants</w:t>
            </w:r>
            <w:r w:rsidRPr="00F31BB5">
              <w:rPr>
                <w:rFonts w:eastAsia="Arial" w:cs="Arial"/>
                <w:lang w:eastAsia="en-ZA"/>
              </w:rPr>
              <w:t>’</w:t>
            </w:r>
            <w:r w:rsidRPr="00F31BB5">
              <w:rPr>
                <w:rFonts w:eastAsia="Arial" w:cs="Arial"/>
                <w:lang w:val="en-ZA" w:eastAsia="en-ZA"/>
              </w:rPr>
              <w:t xml:space="preserve"> </w:t>
            </w:r>
            <w:r w:rsidRPr="00F31BB5">
              <w:rPr>
                <w:rFonts w:eastAsia="Calibri" w:cs="Arial"/>
                <w:i/>
              </w:rPr>
              <w:t>International Code of Ethics for Professional Accountants (including International Independence Standards)</w:t>
            </w:r>
            <w:r w:rsidRPr="00F31BB5">
              <w:rPr>
                <w:rFonts w:eastAsia="Arial" w:cs="Arial"/>
                <w:lang w:val="en-ZA" w:eastAsia="en-ZA"/>
              </w:rPr>
              <w:t>.</w:t>
            </w:r>
          </w:p>
        </w:tc>
      </w:tr>
    </w:tbl>
    <w:p w14:paraId="7B4FA5B4" w14:textId="4B7F7B5B" w:rsidR="00B80EF0" w:rsidRPr="00B80EF0" w:rsidRDefault="00B80EF0" w:rsidP="006B7528">
      <w:pPr>
        <w:keepNext/>
        <w:keepLines/>
        <w:autoSpaceDE w:val="0"/>
        <w:autoSpaceDN w:val="0"/>
        <w:adjustRightInd w:val="0"/>
        <w:spacing w:before="120"/>
        <w:rPr>
          <w:rFonts w:cs="Arial"/>
          <w:bCs/>
          <w:i/>
          <w:szCs w:val="22"/>
        </w:rPr>
      </w:pPr>
      <w:r w:rsidRPr="00B80EF0">
        <w:rPr>
          <w:rFonts w:cs="Arial"/>
          <w:bCs/>
          <w:i/>
          <w:szCs w:val="22"/>
        </w:rPr>
        <w:t xml:space="preserve">(Name of firm)/(The firm) </w:t>
      </w:r>
      <w:r w:rsidRPr="00B80EF0">
        <w:rPr>
          <w:rFonts w:cs="Arial"/>
          <w:bCs/>
          <w:szCs w:val="22"/>
        </w:rPr>
        <w:t>applies the International Standard on Quality Control 1</w:t>
      </w:r>
      <w:r w:rsidR="00B52349" w:rsidRPr="00B52349">
        <w:rPr>
          <w:rFonts w:cs="Arial"/>
          <w:bCs/>
          <w:szCs w:val="22"/>
        </w:rPr>
        <w:t>,</w:t>
      </w:r>
      <w:r w:rsidR="00B52349" w:rsidRPr="00B52349">
        <w:rPr>
          <w:rFonts w:cs="Arial"/>
          <w:bCs/>
          <w:i/>
          <w:iCs/>
          <w:szCs w:val="22"/>
        </w:rPr>
        <w:t xml:space="preserve"> Quality Control for Firms that Perform Audits and Reviews of Financial Statements and Other Assurance and Related Services Engagements</w:t>
      </w:r>
      <w:r w:rsidRPr="00B80EF0">
        <w:rPr>
          <w:rFonts w:cs="Arial"/>
          <w:bCs/>
          <w:szCs w:val="22"/>
        </w:rPr>
        <w:t xml:space="preserve"> and accordingly maintains a comprehensive system of quality control</w:t>
      </w:r>
      <w:r w:rsidR="00A150BC">
        <w:rPr>
          <w:rFonts w:cs="Arial"/>
          <w:bCs/>
          <w:szCs w:val="22"/>
        </w:rPr>
        <w:t>,</w:t>
      </w:r>
      <w:r w:rsidRPr="00B80EF0">
        <w:rPr>
          <w:rFonts w:cs="Arial"/>
          <w:bCs/>
          <w:szCs w:val="22"/>
        </w:rPr>
        <w:t xml:space="preserve"> including documented policies and procedures regarding compliance with ethical requirements, professional standards and applicable legal and regulatory requirements.</w:t>
      </w:r>
    </w:p>
    <w:p w14:paraId="3994F276" w14:textId="74AC3BDB" w:rsidR="00B80EF0" w:rsidRPr="00B80EF0" w:rsidRDefault="00B80EF0" w:rsidP="00B80EF0">
      <w:pPr>
        <w:autoSpaceDE w:val="0"/>
        <w:autoSpaceDN w:val="0"/>
        <w:adjustRightInd w:val="0"/>
        <w:rPr>
          <w:bCs/>
          <w:i/>
        </w:rPr>
      </w:pPr>
      <w:r w:rsidRPr="00B80EF0">
        <w:rPr>
          <w:bCs/>
          <w:i/>
        </w:rPr>
        <w:t xml:space="preserve">Auditor’s </w:t>
      </w:r>
      <w:r w:rsidR="00C92ABE" w:rsidRPr="00B80EF0">
        <w:rPr>
          <w:bCs/>
          <w:i/>
        </w:rPr>
        <w:t>responsibility</w:t>
      </w:r>
    </w:p>
    <w:p w14:paraId="22266D50" w14:textId="18674AF6" w:rsidR="00B80EF0" w:rsidRPr="00B80EF0" w:rsidRDefault="00B80EF0" w:rsidP="00B80EF0">
      <w:pPr>
        <w:autoSpaceDE w:val="0"/>
        <w:autoSpaceDN w:val="0"/>
        <w:adjustRightInd w:val="0"/>
        <w:rPr>
          <w:rFonts w:asciiTheme="minorHAnsi" w:eastAsiaTheme="majorEastAsia" w:hAnsiTheme="minorHAnsi" w:cstheme="minorHAnsi"/>
          <w:bCs/>
          <w:color w:val="000000" w:themeColor="text1"/>
          <w:szCs w:val="22"/>
        </w:rPr>
      </w:pPr>
      <w:r w:rsidRPr="00B80EF0">
        <w:t xml:space="preserve">Our responsibility is to express a reasonable assurance opinion on </w:t>
      </w:r>
      <w:r w:rsidR="00E40578">
        <w:t>whether</w:t>
      </w:r>
      <w:r w:rsidRPr="00B80EF0">
        <w:t xml:space="preserve"> </w:t>
      </w:r>
      <w:r w:rsidR="004E2A3B">
        <w:t>legal practitioners’</w:t>
      </w:r>
      <w:r w:rsidRPr="00B80EF0">
        <w:t xml:space="preserve"> trust accounts </w:t>
      </w:r>
      <w:r w:rsidR="00E40578" w:rsidRPr="00E40578">
        <w:t xml:space="preserve">were maintained in compliance </w:t>
      </w:r>
      <w:r w:rsidRPr="00B80EF0">
        <w:t>with the Act and the Rules, based on our assurance procedures performed</w:t>
      </w:r>
      <w:r w:rsidR="00AE63A8">
        <w:t>;</w:t>
      </w:r>
      <w:r w:rsidRPr="00B80EF0">
        <w:rPr>
          <w:rFonts w:asciiTheme="minorHAnsi" w:hAnsiTheme="minorHAnsi" w:cstheme="minorHAnsi"/>
          <w:szCs w:val="22"/>
        </w:rPr>
        <w:t xml:space="preserve"> and to </w:t>
      </w:r>
      <w:r w:rsidRPr="00B80EF0">
        <w:t>report</w:t>
      </w:r>
      <w:r w:rsidR="00AE63A8">
        <w:t>,</w:t>
      </w:r>
      <w:r w:rsidRPr="00B80EF0">
        <w:t xml:space="preserve"> as required</w:t>
      </w:r>
      <w:r w:rsidR="00AE63A8">
        <w:t>,</w:t>
      </w:r>
      <w:r w:rsidRPr="00B80EF0">
        <w:t xml:space="preserve"> on the accompanying </w:t>
      </w:r>
      <w:r w:rsidR="004E2A3B" w:rsidRPr="00027A2C">
        <w:t xml:space="preserve">Legal </w:t>
      </w:r>
      <w:r w:rsidR="001773B1" w:rsidRPr="00027A2C">
        <w:t>P</w:t>
      </w:r>
      <w:r w:rsidR="004E2A3B" w:rsidRPr="00027A2C">
        <w:t>ractitioner’s</w:t>
      </w:r>
      <w:r w:rsidRPr="006B7528">
        <w:t xml:space="preserve"> Annual Statement on Trust Accounts</w:t>
      </w:r>
      <w:r w:rsidR="00E40578">
        <w:t xml:space="preserve"> and investment </w:t>
      </w:r>
      <w:r w:rsidR="00784DE8">
        <w:t>practice</w:t>
      </w:r>
      <w:r w:rsidRPr="00CB485F">
        <w:t>.</w:t>
      </w:r>
    </w:p>
    <w:p w14:paraId="373C64BD" w14:textId="130CE4CE" w:rsidR="00B80EF0" w:rsidRPr="00B80EF0" w:rsidRDefault="00B80EF0" w:rsidP="00B80EF0">
      <w:pPr>
        <w:autoSpaceDE w:val="0"/>
        <w:autoSpaceDN w:val="0"/>
        <w:adjustRightInd w:val="0"/>
      </w:pPr>
      <w:r w:rsidRPr="00B80EF0">
        <w:rPr>
          <w:rFonts w:asciiTheme="minorHAnsi" w:hAnsiTheme="minorHAnsi" w:cstheme="minorHAnsi"/>
          <w:szCs w:val="22"/>
        </w:rPr>
        <w:lastRenderedPageBreak/>
        <w:t xml:space="preserve">We conducted our reasonable assurance engagement in accordance with the International Standard on Assurance Engagements 3000 (Revised), </w:t>
      </w:r>
      <w:r w:rsidRPr="00B80EF0">
        <w:rPr>
          <w:rFonts w:asciiTheme="minorHAnsi" w:hAnsiTheme="minorHAnsi" w:cstheme="minorHAnsi"/>
          <w:i/>
          <w:szCs w:val="22"/>
        </w:rPr>
        <w:t>Assurance Engagements</w:t>
      </w:r>
      <w:r w:rsidRPr="00FD622F">
        <w:rPr>
          <w:rFonts w:asciiTheme="minorHAnsi" w:hAnsiTheme="minorHAnsi"/>
          <w:i/>
        </w:rPr>
        <w:t xml:space="preserve"> </w:t>
      </w:r>
      <w:r w:rsidRPr="00B80EF0">
        <w:rPr>
          <w:rFonts w:asciiTheme="minorHAnsi" w:hAnsiTheme="minorHAnsi" w:cstheme="minorHAnsi"/>
          <w:i/>
          <w:szCs w:val="22"/>
        </w:rPr>
        <w:t>Other than Audits or Reviews of Historical Financial Information</w:t>
      </w:r>
      <w:r w:rsidRPr="00FD622F">
        <w:rPr>
          <w:rFonts w:asciiTheme="minorHAnsi" w:hAnsiTheme="minorHAnsi"/>
          <w:i/>
        </w:rPr>
        <w:t xml:space="preserve"> </w:t>
      </w:r>
      <w:r w:rsidRPr="00B80EF0">
        <w:rPr>
          <w:rFonts w:asciiTheme="minorHAnsi" w:hAnsiTheme="minorHAnsi" w:cstheme="minorHAnsi"/>
          <w:szCs w:val="22"/>
        </w:rPr>
        <w:t>(ISAE 3000 (Revised))</w:t>
      </w:r>
      <w:r w:rsidR="004701BE">
        <w:rPr>
          <w:rFonts w:asciiTheme="minorHAnsi" w:hAnsiTheme="minorHAnsi" w:cstheme="minorHAnsi"/>
          <w:szCs w:val="22"/>
        </w:rPr>
        <w:t>,</w:t>
      </w:r>
      <w:r w:rsidRPr="00B80EF0">
        <w:rPr>
          <w:rFonts w:asciiTheme="minorHAnsi" w:hAnsiTheme="minorHAnsi" w:cstheme="minorHAnsi"/>
          <w:szCs w:val="22"/>
        </w:rPr>
        <w:t xml:space="preserve"> </w:t>
      </w:r>
      <w:r w:rsidRPr="00FD622F">
        <w:rPr>
          <w:rFonts w:asciiTheme="minorHAnsi" w:hAnsiTheme="minorHAnsi"/>
        </w:rPr>
        <w:t>issued by the International Auditing and Assurance Standards Board</w:t>
      </w:r>
      <w:r w:rsidRPr="00B80EF0">
        <w:rPr>
          <w:rFonts w:asciiTheme="minorHAnsi" w:hAnsiTheme="minorHAnsi" w:cstheme="minorHAnsi"/>
          <w:szCs w:val="22"/>
        </w:rPr>
        <w:t xml:space="preserve">. That standard requires that we plan and perform the engagement to obtain reasonable assurance about </w:t>
      </w:r>
      <w:r w:rsidR="00E40578">
        <w:rPr>
          <w:rFonts w:asciiTheme="minorHAnsi" w:hAnsiTheme="minorHAnsi" w:cstheme="minorHAnsi"/>
          <w:szCs w:val="22"/>
        </w:rPr>
        <w:t xml:space="preserve">whether </w:t>
      </w:r>
      <w:r w:rsidRPr="00B80EF0">
        <w:t xml:space="preserve">the </w:t>
      </w:r>
      <w:r w:rsidR="004E2A3B">
        <w:t>legal practitioners’</w:t>
      </w:r>
      <w:r w:rsidRPr="00B80EF0">
        <w:t xml:space="preserve"> trust accounts</w:t>
      </w:r>
      <w:r w:rsidR="00E40578" w:rsidRPr="00E40578">
        <w:t xml:space="preserve"> were</w:t>
      </w:r>
      <w:r w:rsidR="00784DE8">
        <w:t xml:space="preserve"> maintained</w:t>
      </w:r>
      <w:r w:rsidRPr="00B80EF0">
        <w:t xml:space="preserve">, in all material respects, </w:t>
      </w:r>
      <w:r w:rsidR="00E40578" w:rsidRPr="00E40578">
        <w:t xml:space="preserve">in compliance </w:t>
      </w:r>
      <w:r w:rsidRPr="00B80EF0">
        <w:t>with the Act and the Rules.</w:t>
      </w:r>
    </w:p>
    <w:p w14:paraId="22F175DD" w14:textId="0698E1E9" w:rsidR="00945E17" w:rsidRDefault="00B80EF0" w:rsidP="00B80EF0">
      <w:pPr>
        <w:autoSpaceDE w:val="0"/>
        <w:autoSpaceDN w:val="0"/>
        <w:adjustRightInd w:val="0"/>
      </w:pPr>
      <w:r w:rsidRPr="00B80EF0">
        <w:t xml:space="preserve">A reasonable assurance engagement in accordance with ISAE 3000 (Revised) involves performing procedures to obtain evidence about </w:t>
      </w:r>
      <w:r w:rsidR="00784DE8">
        <w:t xml:space="preserve">whether </w:t>
      </w:r>
      <w:r w:rsidRPr="00B80EF0">
        <w:t xml:space="preserve">the </w:t>
      </w:r>
      <w:r w:rsidR="004E2A3B">
        <w:t>legal practitioners’</w:t>
      </w:r>
      <w:r w:rsidRPr="00B80EF0">
        <w:t xml:space="preserve"> trust accounts </w:t>
      </w:r>
      <w:r w:rsidR="00784DE8" w:rsidRPr="00784DE8">
        <w:t xml:space="preserve">were maintained in compliance </w:t>
      </w:r>
      <w:r w:rsidRPr="00B80EF0">
        <w:t xml:space="preserve">with the Act and the Rules. The nature, timing and extent of procedures selected depend on the auditor’s </w:t>
      </w:r>
      <w:r w:rsidR="00753698">
        <w:t xml:space="preserve">professional </w:t>
      </w:r>
      <w:r w:rsidRPr="00B80EF0">
        <w:t xml:space="preserve">judgement, including the assessment of the risks of non-compliance with </w:t>
      </w:r>
      <w:r w:rsidR="00C10B4E">
        <w:t xml:space="preserve">the </w:t>
      </w:r>
      <w:r w:rsidRPr="00B80EF0">
        <w:t>Act and the Rules, whether due to fraud</w:t>
      </w:r>
      <w:r w:rsidR="0066600D">
        <w:t>, theft</w:t>
      </w:r>
      <w:r w:rsidRPr="00B80EF0">
        <w:t xml:space="preserve"> and error. In making those risk assessments</w:t>
      </w:r>
      <w:r w:rsidR="00CB485F">
        <w:t>,</w:t>
      </w:r>
      <w:r w:rsidRPr="00B80EF0">
        <w:t xml:space="preserve"> we considered internal control</w:t>
      </w:r>
      <w:r w:rsidR="00CB485F">
        <w:t xml:space="preserve"> that </w:t>
      </w:r>
      <w:r w:rsidR="008902BF">
        <w:t>is</w:t>
      </w:r>
      <w:r w:rsidRPr="00B80EF0">
        <w:t xml:space="preserve"> relevant to the engagement</w:t>
      </w:r>
      <w:r w:rsidRPr="00B80EF0">
        <w:rPr>
          <w:rFonts w:cs="Arial"/>
          <w:szCs w:val="22"/>
        </w:rPr>
        <w:t xml:space="preserve"> in order to design procedures that are appropriate in the circumstances, </w:t>
      </w:r>
      <w:r w:rsidRPr="00B80EF0">
        <w:t xml:space="preserve">but not for the purpose of expressing an opinion on the effectiveness of internal control. </w:t>
      </w:r>
    </w:p>
    <w:p w14:paraId="2443528A" w14:textId="77777777" w:rsidR="00B80EF0" w:rsidRPr="00B80EF0" w:rsidRDefault="00B80EF0" w:rsidP="00B80EF0">
      <w:pPr>
        <w:autoSpaceDE w:val="0"/>
        <w:autoSpaceDN w:val="0"/>
        <w:adjustRightInd w:val="0"/>
      </w:pPr>
      <w:r w:rsidRPr="00B80EF0">
        <w:t xml:space="preserve">Our reasonable assurance engagement included the following </w:t>
      </w:r>
      <w:r w:rsidR="00502494">
        <w:t xml:space="preserve">summary of </w:t>
      </w:r>
      <w:r w:rsidRPr="00B80EF0">
        <w:t>procedures</w:t>
      </w:r>
      <w:r w:rsidR="00502494">
        <w:t xml:space="preserve"> performed</w:t>
      </w:r>
      <w:r w:rsidRPr="00B80EF0">
        <w:t xml:space="preserve">: </w:t>
      </w:r>
    </w:p>
    <w:p w14:paraId="45C234E6" w14:textId="109EF652" w:rsidR="00B80EF0" w:rsidRPr="00B80EF0" w:rsidRDefault="00B80EF0" w:rsidP="00F41F0A">
      <w:pPr>
        <w:numPr>
          <w:ilvl w:val="0"/>
          <w:numId w:val="15"/>
        </w:numPr>
        <w:autoSpaceDE w:val="0"/>
        <w:autoSpaceDN w:val="0"/>
        <w:adjustRightInd w:val="0"/>
        <w:ind w:left="630" w:hanging="562"/>
        <w:rPr>
          <w:rFonts w:eastAsia="Times New Roman" w:cs="Arial"/>
        </w:rPr>
      </w:pPr>
      <w:r w:rsidRPr="00B80EF0">
        <w:rPr>
          <w:rFonts w:eastAsia="Times New Roman" w:cs="Arial"/>
        </w:rPr>
        <w:t xml:space="preserve">Considering, and applying when considered applicable in the engagement circumstances, the guidance in the </w:t>
      </w:r>
      <w:r w:rsidRPr="00B80EF0">
        <w:rPr>
          <w:rFonts w:eastAsia="Times New Roman" w:cs="Arial"/>
          <w:i/>
        </w:rPr>
        <w:t>Guide for Registered Auditors:</w:t>
      </w:r>
      <w:r w:rsidRPr="00B80EF0">
        <w:rPr>
          <w:rFonts w:eastAsia="Times New Roman" w:cs="Arial"/>
        </w:rPr>
        <w:t xml:space="preserve"> </w:t>
      </w:r>
      <w:r w:rsidRPr="00B80EF0">
        <w:rPr>
          <w:rFonts w:eastAsia="Times New Roman" w:cs="Arial"/>
          <w:i/>
        </w:rPr>
        <w:t xml:space="preserve">Engagements on </w:t>
      </w:r>
      <w:r w:rsidR="004E2A3B">
        <w:rPr>
          <w:rFonts w:eastAsia="Times New Roman" w:cs="Arial"/>
          <w:i/>
        </w:rPr>
        <w:t xml:space="preserve">Legal </w:t>
      </w:r>
      <w:r w:rsidR="00B55081">
        <w:rPr>
          <w:rFonts w:eastAsia="Times New Roman" w:cs="Arial"/>
          <w:i/>
        </w:rPr>
        <w:t>P</w:t>
      </w:r>
      <w:r w:rsidR="004E2A3B">
        <w:rPr>
          <w:rFonts w:eastAsia="Times New Roman" w:cs="Arial"/>
          <w:i/>
        </w:rPr>
        <w:t>ractitioners’</w:t>
      </w:r>
      <w:r w:rsidRPr="00B80EF0">
        <w:rPr>
          <w:rFonts w:eastAsia="Times New Roman" w:cs="Arial"/>
          <w:i/>
        </w:rPr>
        <w:t xml:space="preserve"> Trust </w:t>
      </w:r>
      <w:r w:rsidRPr="007F5ABE">
        <w:rPr>
          <w:rFonts w:eastAsia="Times New Roman" w:cs="Arial"/>
          <w:i/>
        </w:rPr>
        <w:t xml:space="preserve">Accounts </w:t>
      </w:r>
      <w:r w:rsidR="00CB7C1A" w:rsidRPr="007F5ABE">
        <w:rPr>
          <w:rFonts w:eastAsia="Times New Roman" w:cs="Arial"/>
          <w:i/>
          <w:iCs/>
          <w:lang w:val="en-US"/>
        </w:rPr>
        <w:t xml:space="preserve">(Revised </w:t>
      </w:r>
      <w:r w:rsidR="007C086B" w:rsidRPr="007F5ABE">
        <w:rPr>
          <w:rFonts w:eastAsia="Times New Roman" w:cs="Arial"/>
          <w:i/>
          <w:iCs/>
          <w:lang w:val="en-US"/>
        </w:rPr>
        <w:t>March</w:t>
      </w:r>
      <w:r w:rsidR="00CB7C1A" w:rsidRPr="007F5ABE">
        <w:rPr>
          <w:rFonts w:eastAsia="Times New Roman" w:cs="Arial"/>
          <w:i/>
          <w:iCs/>
          <w:lang w:val="en-US"/>
        </w:rPr>
        <w:t xml:space="preserve"> 20</w:t>
      </w:r>
      <w:r w:rsidR="007C086B" w:rsidRPr="007F5ABE">
        <w:rPr>
          <w:rFonts w:eastAsia="Times New Roman" w:cs="Arial"/>
          <w:i/>
          <w:iCs/>
          <w:lang w:val="en-US"/>
        </w:rPr>
        <w:t>20</w:t>
      </w:r>
      <w:r w:rsidR="00CB7C1A" w:rsidRPr="007F5ABE">
        <w:rPr>
          <w:rFonts w:eastAsia="Times New Roman" w:cs="Arial"/>
          <w:i/>
          <w:iCs/>
          <w:lang w:val="en-US"/>
        </w:rPr>
        <w:t xml:space="preserve">) </w:t>
      </w:r>
      <w:r w:rsidRPr="007F5ABE">
        <w:rPr>
          <w:rFonts w:eastAsia="Times New Roman" w:cs="Arial"/>
        </w:rPr>
        <w:t>issued by</w:t>
      </w:r>
      <w:r w:rsidRPr="00B80EF0">
        <w:rPr>
          <w:rFonts w:eastAsia="Times New Roman" w:cs="Arial"/>
        </w:rPr>
        <w:t xml:space="preserve"> the I</w:t>
      </w:r>
      <w:r w:rsidR="00DA5052">
        <w:rPr>
          <w:rFonts w:eastAsia="Times New Roman" w:cs="Arial"/>
        </w:rPr>
        <w:t>RBA</w:t>
      </w:r>
      <w:r w:rsidR="00CB485F">
        <w:rPr>
          <w:rFonts w:eastAsia="Times New Roman" w:cs="Arial"/>
        </w:rPr>
        <w:t>.</w:t>
      </w:r>
      <w:r w:rsidRPr="00B80EF0">
        <w:rPr>
          <w:rFonts w:eastAsia="Times New Roman" w:cs="Arial"/>
        </w:rPr>
        <w:t xml:space="preserve"> </w:t>
      </w:r>
    </w:p>
    <w:p w14:paraId="4674414F" w14:textId="62C52CBF" w:rsidR="00B80EF0" w:rsidRPr="00B80EF0" w:rsidRDefault="00B80EF0" w:rsidP="00F41F0A">
      <w:pPr>
        <w:numPr>
          <w:ilvl w:val="0"/>
          <w:numId w:val="15"/>
        </w:numPr>
        <w:autoSpaceDE w:val="0"/>
        <w:autoSpaceDN w:val="0"/>
        <w:adjustRightInd w:val="0"/>
        <w:ind w:left="630" w:hanging="562"/>
        <w:rPr>
          <w:rFonts w:eastAsia="Times New Roman" w:cs="Arial"/>
        </w:rPr>
      </w:pPr>
      <w:r w:rsidRPr="00B80EF0">
        <w:rPr>
          <w:rFonts w:eastAsia="Times New Roman" w:cs="Arial"/>
        </w:rPr>
        <w:t xml:space="preserve">Making inquiries of the </w:t>
      </w:r>
      <w:r w:rsidR="00677D57">
        <w:rPr>
          <w:rFonts w:eastAsia="Times New Roman" w:cs="Arial"/>
        </w:rPr>
        <w:t>legal practitioner</w:t>
      </w:r>
      <w:r w:rsidRPr="00B80EF0">
        <w:rPr>
          <w:rFonts w:eastAsia="Times New Roman" w:cs="Arial"/>
        </w:rPr>
        <w:t xml:space="preserve"> and </w:t>
      </w:r>
      <w:r w:rsidR="00C51E6A" w:rsidRPr="00C51E6A">
        <w:rPr>
          <w:rFonts w:eastAsia="Times New Roman" w:cs="Arial"/>
          <w:bCs/>
        </w:rPr>
        <w:t>persons within the practice</w:t>
      </w:r>
      <w:r w:rsidR="00CB485F">
        <w:rPr>
          <w:rFonts w:eastAsia="Times New Roman" w:cs="Arial"/>
          <w:bCs/>
        </w:rPr>
        <w:t>.</w:t>
      </w:r>
      <w:r w:rsidRPr="00B80EF0">
        <w:rPr>
          <w:rFonts w:eastAsia="Times New Roman" w:cs="Arial"/>
        </w:rPr>
        <w:t xml:space="preserve"> </w:t>
      </w:r>
    </w:p>
    <w:p w14:paraId="74FA40CC" w14:textId="665AD9C5" w:rsidR="00B80EF0" w:rsidRPr="00B80EF0" w:rsidRDefault="00B80EF0" w:rsidP="00F41F0A">
      <w:pPr>
        <w:numPr>
          <w:ilvl w:val="0"/>
          <w:numId w:val="15"/>
        </w:numPr>
        <w:autoSpaceDE w:val="0"/>
        <w:autoSpaceDN w:val="0"/>
        <w:adjustRightInd w:val="0"/>
        <w:ind w:left="630" w:hanging="562"/>
        <w:rPr>
          <w:rFonts w:eastAsia="Times New Roman" w:cs="Arial"/>
        </w:rPr>
      </w:pPr>
      <w:r w:rsidRPr="00B80EF0">
        <w:rPr>
          <w:rFonts w:eastAsia="Times New Roman" w:cs="Arial"/>
        </w:rPr>
        <w:t xml:space="preserve">Testing transactions for all significant </w:t>
      </w:r>
      <w:r w:rsidR="003365FA">
        <w:rPr>
          <w:rFonts w:eastAsia="Times New Roman" w:cs="Arial"/>
        </w:rPr>
        <w:t xml:space="preserve">service </w:t>
      </w:r>
      <w:r w:rsidRPr="00B80EF0">
        <w:rPr>
          <w:rFonts w:eastAsia="Times New Roman" w:cs="Arial"/>
        </w:rPr>
        <w:t>activities</w:t>
      </w:r>
      <w:r w:rsidR="00CB485F">
        <w:rPr>
          <w:rFonts w:eastAsia="Times New Roman" w:cs="Arial"/>
        </w:rPr>
        <w:t>,</w:t>
      </w:r>
      <w:r w:rsidRPr="00B80EF0">
        <w:rPr>
          <w:rFonts w:eastAsia="Times New Roman" w:cs="Arial"/>
        </w:rPr>
        <w:t xml:space="preserve"> with the objective of evaluating whether: </w:t>
      </w:r>
    </w:p>
    <w:p w14:paraId="3F94CECA" w14:textId="1EDE4094" w:rsidR="00B80EF0" w:rsidRPr="00B80EF0" w:rsidRDefault="00B80EF0" w:rsidP="00F41F0A">
      <w:pPr>
        <w:numPr>
          <w:ilvl w:val="1"/>
          <w:numId w:val="15"/>
        </w:numPr>
        <w:autoSpaceDE w:val="0"/>
        <w:autoSpaceDN w:val="0"/>
        <w:adjustRightInd w:val="0"/>
        <w:ind w:left="1170" w:hanging="540"/>
        <w:rPr>
          <w:rFonts w:eastAsia="Times New Roman" w:cs="Arial"/>
        </w:rPr>
      </w:pPr>
      <w:r w:rsidRPr="00B80EF0">
        <w:rPr>
          <w:rFonts w:eastAsia="Times New Roman" w:cs="Arial"/>
        </w:rPr>
        <w:t xml:space="preserve">Transactions were appropriately identified as trust </w:t>
      </w:r>
      <w:r w:rsidR="007D2214">
        <w:rPr>
          <w:rFonts w:eastAsia="Times New Roman" w:cs="Arial"/>
        </w:rPr>
        <w:t>accou</w:t>
      </w:r>
      <w:r w:rsidR="008F2108">
        <w:rPr>
          <w:rFonts w:eastAsia="Times New Roman" w:cs="Arial"/>
        </w:rPr>
        <w:t>n</w:t>
      </w:r>
      <w:r w:rsidR="007D2214">
        <w:rPr>
          <w:rFonts w:eastAsia="Times New Roman" w:cs="Arial"/>
        </w:rPr>
        <w:t xml:space="preserve">t </w:t>
      </w:r>
      <w:r w:rsidRPr="00B80EF0">
        <w:rPr>
          <w:rFonts w:eastAsia="Times New Roman" w:cs="Arial"/>
        </w:rPr>
        <w:t xml:space="preserve">transactions; </w:t>
      </w:r>
    </w:p>
    <w:p w14:paraId="4ACDFED0" w14:textId="64A76843" w:rsidR="00B80EF0" w:rsidRPr="00B80EF0" w:rsidRDefault="00B80EF0" w:rsidP="00F41F0A">
      <w:pPr>
        <w:numPr>
          <w:ilvl w:val="1"/>
          <w:numId w:val="15"/>
        </w:numPr>
        <w:autoSpaceDE w:val="0"/>
        <w:autoSpaceDN w:val="0"/>
        <w:adjustRightInd w:val="0"/>
        <w:ind w:left="1170" w:hanging="540"/>
        <w:rPr>
          <w:rFonts w:eastAsia="Times New Roman" w:cs="Arial"/>
        </w:rPr>
      </w:pPr>
      <w:r w:rsidRPr="00B80EF0">
        <w:rPr>
          <w:rFonts w:eastAsia="Times New Roman" w:cs="Arial"/>
        </w:rPr>
        <w:t xml:space="preserve">Trust </w:t>
      </w:r>
      <w:r w:rsidR="008F2108">
        <w:rPr>
          <w:rFonts w:eastAsia="Times New Roman" w:cs="Arial"/>
        </w:rPr>
        <w:t xml:space="preserve">account </w:t>
      </w:r>
      <w:r w:rsidRPr="00B80EF0">
        <w:rPr>
          <w:rFonts w:eastAsia="Times New Roman" w:cs="Arial"/>
        </w:rPr>
        <w:t xml:space="preserve">transactions were </w:t>
      </w:r>
      <w:r w:rsidR="00960794">
        <w:rPr>
          <w:rFonts w:eastAsia="Times New Roman" w:cs="Arial"/>
        </w:rPr>
        <w:t xml:space="preserve">made </w:t>
      </w:r>
      <w:r w:rsidRPr="00B80EF0">
        <w:rPr>
          <w:rFonts w:eastAsia="Times New Roman" w:cs="Arial"/>
        </w:rPr>
        <w:t xml:space="preserve">in accordance with mandates and supported by adequate documentation and narrative to identify from whom funds were received, and for whose credit; </w:t>
      </w:r>
    </w:p>
    <w:p w14:paraId="5BB54CD3" w14:textId="41528556" w:rsidR="00B80EF0" w:rsidRPr="00B80EF0" w:rsidRDefault="00B80EF0" w:rsidP="00F41F0A">
      <w:pPr>
        <w:numPr>
          <w:ilvl w:val="1"/>
          <w:numId w:val="15"/>
        </w:numPr>
        <w:autoSpaceDE w:val="0"/>
        <w:autoSpaceDN w:val="0"/>
        <w:adjustRightInd w:val="0"/>
        <w:ind w:left="1170" w:hanging="540"/>
        <w:rPr>
          <w:rFonts w:eastAsia="Times New Roman" w:cs="Arial"/>
        </w:rPr>
      </w:pPr>
      <w:r w:rsidRPr="00B80EF0">
        <w:rPr>
          <w:rFonts w:eastAsia="Times New Roman" w:cs="Arial"/>
        </w:rPr>
        <w:t>Deposits and withdrawals from the trust bank account</w:t>
      </w:r>
      <w:r w:rsidR="00A452E0">
        <w:rPr>
          <w:rFonts w:eastAsia="Times New Roman" w:cs="Arial"/>
        </w:rPr>
        <w:t>s</w:t>
      </w:r>
      <w:r w:rsidRPr="00B80EF0">
        <w:rPr>
          <w:rFonts w:eastAsia="Times New Roman" w:cs="Arial"/>
        </w:rPr>
        <w:t xml:space="preserve"> were to, or for, a trust creditor; and</w:t>
      </w:r>
    </w:p>
    <w:p w14:paraId="55511DA2" w14:textId="79277E5D" w:rsidR="00B80EF0" w:rsidRPr="00B80EF0" w:rsidRDefault="00B80EF0" w:rsidP="00F41F0A">
      <w:pPr>
        <w:numPr>
          <w:ilvl w:val="1"/>
          <w:numId w:val="15"/>
        </w:numPr>
        <w:autoSpaceDE w:val="0"/>
        <w:autoSpaceDN w:val="0"/>
        <w:adjustRightInd w:val="0"/>
        <w:ind w:left="1170" w:hanging="540"/>
        <w:rPr>
          <w:rFonts w:eastAsia="Times New Roman" w:cs="Arial"/>
        </w:rPr>
      </w:pPr>
      <w:r w:rsidRPr="00B80EF0">
        <w:rPr>
          <w:rFonts w:eastAsia="Times New Roman" w:cs="Arial"/>
        </w:rPr>
        <w:t xml:space="preserve">Transfers to the </w:t>
      </w:r>
      <w:r w:rsidR="004E2A3B">
        <w:rPr>
          <w:rFonts w:eastAsia="Times New Roman" w:cs="Arial"/>
        </w:rPr>
        <w:t>legal practitioner’s</w:t>
      </w:r>
      <w:r w:rsidRPr="00B80EF0">
        <w:rPr>
          <w:rFonts w:eastAsia="Times New Roman" w:cs="Arial"/>
        </w:rPr>
        <w:t xml:space="preserve"> business </w:t>
      </w:r>
      <w:r w:rsidR="00BD40BA">
        <w:rPr>
          <w:rFonts w:eastAsia="Times New Roman" w:cs="Arial"/>
        </w:rPr>
        <w:t xml:space="preserve">bank </w:t>
      </w:r>
      <w:r w:rsidRPr="00B80EF0">
        <w:rPr>
          <w:rFonts w:eastAsia="Times New Roman" w:cs="Arial"/>
        </w:rPr>
        <w:t>account</w:t>
      </w:r>
      <w:r w:rsidR="0078280C">
        <w:rPr>
          <w:rFonts w:eastAsia="Times New Roman" w:cs="Arial"/>
        </w:rPr>
        <w:t>s</w:t>
      </w:r>
      <w:r w:rsidRPr="00B80EF0">
        <w:rPr>
          <w:rFonts w:eastAsia="Times New Roman" w:cs="Arial"/>
        </w:rPr>
        <w:t xml:space="preserve"> were only in respect of mon</w:t>
      </w:r>
      <w:r w:rsidR="00610D53">
        <w:rPr>
          <w:rFonts w:eastAsia="Times New Roman" w:cs="Arial"/>
        </w:rPr>
        <w:t>ies</w:t>
      </w:r>
      <w:r w:rsidRPr="00B80EF0">
        <w:rPr>
          <w:rFonts w:eastAsia="Times New Roman" w:cs="Arial"/>
        </w:rPr>
        <w:t xml:space="preserve"> to be due to the </w:t>
      </w:r>
      <w:r w:rsidR="00D21BA6">
        <w:rPr>
          <w:rFonts w:eastAsia="Times New Roman" w:cs="Arial"/>
        </w:rPr>
        <w:t>legal practitioner</w:t>
      </w:r>
      <w:r w:rsidR="00F120EC">
        <w:rPr>
          <w:rFonts w:eastAsia="Times New Roman" w:cs="Arial"/>
        </w:rPr>
        <w:t>.</w:t>
      </w:r>
      <w:r w:rsidRPr="00B80EF0">
        <w:rPr>
          <w:rFonts w:eastAsia="Times New Roman" w:cs="Arial"/>
        </w:rPr>
        <w:t xml:space="preserve"> </w:t>
      </w:r>
    </w:p>
    <w:p w14:paraId="23EAA7AB" w14:textId="52FE6C6F" w:rsidR="00B80EF0" w:rsidRDefault="00B80EF0" w:rsidP="00F41F0A">
      <w:pPr>
        <w:numPr>
          <w:ilvl w:val="0"/>
          <w:numId w:val="15"/>
        </w:numPr>
        <w:autoSpaceDE w:val="0"/>
        <w:autoSpaceDN w:val="0"/>
        <w:adjustRightInd w:val="0"/>
        <w:ind w:left="426" w:hanging="358"/>
        <w:rPr>
          <w:rFonts w:eastAsia="Times New Roman" w:cs="Arial"/>
        </w:rPr>
      </w:pPr>
      <w:r w:rsidRPr="00B80EF0">
        <w:rPr>
          <w:rFonts w:eastAsia="Times New Roman" w:cs="Arial"/>
        </w:rPr>
        <w:t xml:space="preserve">Testing and/or scrutinising bank reconciliations, as considered appropriate in the engagement circumstances, and evaluating </w:t>
      </w:r>
      <w:bookmarkStart w:id="248" w:name="_Hlk21003769"/>
      <w:r w:rsidR="005015D0" w:rsidRPr="005015D0">
        <w:rPr>
          <w:rFonts w:eastAsia="Times New Roman" w:cs="Arial"/>
        </w:rPr>
        <w:t xml:space="preserve">the records made available to us </w:t>
      </w:r>
      <w:r w:rsidR="005015D0">
        <w:rPr>
          <w:rFonts w:eastAsia="Times New Roman" w:cs="Arial"/>
        </w:rPr>
        <w:t xml:space="preserve">against the external </w:t>
      </w:r>
      <w:r w:rsidRPr="00B80EF0">
        <w:rPr>
          <w:rFonts w:eastAsia="Times New Roman" w:cs="Arial"/>
        </w:rPr>
        <w:t>confirmations from financial institutions</w:t>
      </w:r>
      <w:bookmarkEnd w:id="248"/>
      <w:r w:rsidR="00F120EC">
        <w:rPr>
          <w:rFonts w:eastAsia="Times New Roman" w:cs="Arial"/>
        </w:rPr>
        <w:t>.</w:t>
      </w:r>
    </w:p>
    <w:p w14:paraId="7C2F2076" w14:textId="729745E4" w:rsidR="004701BE" w:rsidRPr="00B80EF0" w:rsidRDefault="004701BE" w:rsidP="00F41F0A">
      <w:pPr>
        <w:numPr>
          <w:ilvl w:val="0"/>
          <w:numId w:val="15"/>
        </w:numPr>
        <w:autoSpaceDE w:val="0"/>
        <w:autoSpaceDN w:val="0"/>
        <w:adjustRightInd w:val="0"/>
        <w:ind w:left="426" w:hanging="358"/>
        <w:rPr>
          <w:rFonts w:eastAsia="Times New Roman" w:cs="Arial"/>
        </w:rPr>
      </w:pPr>
      <w:r w:rsidRPr="004701BE">
        <w:rPr>
          <w:rFonts w:eastAsia="Times New Roman" w:cs="Arial"/>
        </w:rPr>
        <w:t>Obtaining written representation</w:t>
      </w:r>
      <w:r w:rsidR="00FD7849">
        <w:rPr>
          <w:rFonts w:eastAsia="Times New Roman" w:cs="Arial"/>
        </w:rPr>
        <w:t>s</w:t>
      </w:r>
      <w:r w:rsidRPr="004701BE">
        <w:rPr>
          <w:rFonts w:eastAsia="Times New Roman" w:cs="Arial"/>
        </w:rPr>
        <w:t xml:space="preserve"> </w:t>
      </w:r>
      <w:r w:rsidR="00FD7849">
        <w:rPr>
          <w:rFonts w:eastAsia="Times New Roman" w:cs="Arial"/>
        </w:rPr>
        <w:t>from management</w:t>
      </w:r>
      <w:r w:rsidR="006B4B58" w:rsidRPr="006B4B58">
        <w:rPr>
          <w:lang w:val="en-ZA"/>
        </w:rPr>
        <w:t xml:space="preserve"> </w:t>
      </w:r>
      <w:r w:rsidR="006B4B58" w:rsidRPr="00800AA7">
        <w:rPr>
          <w:lang w:val="en-ZA"/>
        </w:rPr>
        <w:t>r</w:t>
      </w:r>
      <w:r w:rsidR="006B4B58" w:rsidRPr="00800AA7">
        <w:rPr>
          <w:spacing w:val="-3"/>
          <w:lang w:val="en-ZA"/>
        </w:rPr>
        <w:t>e</w:t>
      </w:r>
      <w:r w:rsidR="006B4B58" w:rsidRPr="00800AA7">
        <w:rPr>
          <w:spacing w:val="2"/>
          <w:lang w:val="en-ZA"/>
        </w:rPr>
        <w:t>g</w:t>
      </w:r>
      <w:r w:rsidR="006B4B58" w:rsidRPr="00800AA7">
        <w:rPr>
          <w:spacing w:val="-3"/>
          <w:lang w:val="en-ZA"/>
        </w:rPr>
        <w:t>a</w:t>
      </w:r>
      <w:r w:rsidR="006B4B58" w:rsidRPr="00800AA7">
        <w:rPr>
          <w:lang w:val="en-ZA"/>
        </w:rPr>
        <w:t>r</w:t>
      </w:r>
      <w:r w:rsidR="006B4B58" w:rsidRPr="00800AA7">
        <w:rPr>
          <w:spacing w:val="-1"/>
          <w:lang w:val="en-ZA"/>
        </w:rPr>
        <w:t>din</w:t>
      </w:r>
      <w:r w:rsidR="006B4B58" w:rsidRPr="00800AA7">
        <w:rPr>
          <w:lang w:val="en-ZA"/>
        </w:rPr>
        <w:t>g</w:t>
      </w:r>
      <w:r w:rsidR="006B4B58" w:rsidRPr="00800AA7">
        <w:rPr>
          <w:spacing w:val="3"/>
          <w:lang w:val="en-ZA"/>
        </w:rPr>
        <w:t xml:space="preserve"> </w:t>
      </w:r>
      <w:r w:rsidR="006B4B58" w:rsidRPr="00800AA7">
        <w:rPr>
          <w:spacing w:val="1"/>
          <w:lang w:val="en-ZA"/>
        </w:rPr>
        <w:t>m</w:t>
      </w:r>
      <w:r w:rsidR="006B4B58" w:rsidRPr="00800AA7">
        <w:rPr>
          <w:spacing w:val="-3"/>
          <w:lang w:val="en-ZA"/>
        </w:rPr>
        <w:t>a</w:t>
      </w:r>
      <w:r w:rsidR="006B4B58" w:rsidRPr="00800AA7">
        <w:rPr>
          <w:spacing w:val="1"/>
          <w:lang w:val="en-ZA"/>
        </w:rPr>
        <w:t>tt</w:t>
      </w:r>
      <w:r w:rsidR="006B4B58" w:rsidRPr="00800AA7">
        <w:rPr>
          <w:spacing w:val="-3"/>
          <w:lang w:val="en-ZA"/>
        </w:rPr>
        <w:t>e</w:t>
      </w:r>
      <w:r w:rsidR="006B4B58" w:rsidRPr="00800AA7">
        <w:rPr>
          <w:lang w:val="en-ZA"/>
        </w:rPr>
        <w:t>rs</w:t>
      </w:r>
      <w:r w:rsidR="006B4B58" w:rsidRPr="00800AA7">
        <w:rPr>
          <w:spacing w:val="1"/>
          <w:lang w:val="en-ZA"/>
        </w:rPr>
        <w:t xml:space="preserve"> </w:t>
      </w:r>
      <w:r w:rsidR="00F120EC">
        <w:rPr>
          <w:spacing w:val="1"/>
          <w:lang w:val="en-ZA"/>
        </w:rPr>
        <w:t xml:space="preserve">that are </w:t>
      </w:r>
      <w:r w:rsidR="006B4B58" w:rsidRPr="00800AA7">
        <w:rPr>
          <w:lang w:val="en-ZA"/>
        </w:rPr>
        <w:t>r</w:t>
      </w:r>
      <w:r w:rsidR="006B4B58" w:rsidRPr="00800AA7">
        <w:rPr>
          <w:spacing w:val="-1"/>
          <w:lang w:val="en-ZA"/>
        </w:rPr>
        <w:t>ele</w:t>
      </w:r>
      <w:r w:rsidR="006B4B58" w:rsidRPr="00800AA7">
        <w:rPr>
          <w:spacing w:val="-3"/>
          <w:lang w:val="en-ZA"/>
        </w:rPr>
        <w:t>v</w:t>
      </w:r>
      <w:r w:rsidR="006B4B58" w:rsidRPr="00800AA7">
        <w:rPr>
          <w:spacing w:val="-1"/>
          <w:lang w:val="en-ZA"/>
        </w:rPr>
        <w:t>an</w:t>
      </w:r>
      <w:r w:rsidR="006B4B58" w:rsidRPr="00800AA7">
        <w:rPr>
          <w:lang w:val="en-ZA"/>
        </w:rPr>
        <w:t>t</w:t>
      </w:r>
      <w:r w:rsidR="006B4B58" w:rsidRPr="00800AA7">
        <w:rPr>
          <w:spacing w:val="4"/>
          <w:lang w:val="en-ZA"/>
        </w:rPr>
        <w:t xml:space="preserve"> </w:t>
      </w:r>
      <w:r w:rsidR="006B4B58" w:rsidRPr="00800AA7">
        <w:rPr>
          <w:spacing w:val="-2"/>
          <w:lang w:val="en-ZA"/>
        </w:rPr>
        <w:t>t</w:t>
      </w:r>
      <w:r w:rsidR="006B4B58" w:rsidRPr="00800AA7">
        <w:rPr>
          <w:lang w:val="en-ZA"/>
        </w:rPr>
        <w:t xml:space="preserve">o </w:t>
      </w:r>
      <w:r w:rsidR="006B4B58" w:rsidRPr="00800AA7">
        <w:rPr>
          <w:spacing w:val="1"/>
          <w:lang w:val="en-ZA"/>
        </w:rPr>
        <w:t>t</w:t>
      </w:r>
      <w:r w:rsidR="006B4B58" w:rsidRPr="00800AA7">
        <w:rPr>
          <w:spacing w:val="-1"/>
          <w:lang w:val="en-ZA"/>
        </w:rPr>
        <w:t>hi</w:t>
      </w:r>
      <w:r w:rsidR="006B4B58" w:rsidRPr="00800AA7">
        <w:rPr>
          <w:lang w:val="en-ZA"/>
        </w:rPr>
        <w:t>s</w:t>
      </w:r>
      <w:r w:rsidR="006B4B58" w:rsidRPr="00800AA7">
        <w:rPr>
          <w:spacing w:val="1"/>
          <w:lang w:val="en-ZA"/>
        </w:rPr>
        <w:t xml:space="preserve"> </w:t>
      </w:r>
      <w:r w:rsidR="006B4B58" w:rsidRPr="00800AA7">
        <w:rPr>
          <w:spacing w:val="-1"/>
          <w:lang w:val="en-ZA"/>
        </w:rPr>
        <w:t>e</w:t>
      </w:r>
      <w:r w:rsidR="006B4B58" w:rsidRPr="00800AA7">
        <w:rPr>
          <w:spacing w:val="-3"/>
          <w:lang w:val="en-ZA"/>
        </w:rPr>
        <w:t>n</w:t>
      </w:r>
      <w:r w:rsidR="006B4B58" w:rsidRPr="00800AA7">
        <w:rPr>
          <w:spacing w:val="2"/>
          <w:lang w:val="en-ZA"/>
        </w:rPr>
        <w:t>g</w:t>
      </w:r>
      <w:r w:rsidR="006B4B58" w:rsidRPr="00800AA7">
        <w:rPr>
          <w:spacing w:val="-3"/>
          <w:lang w:val="en-ZA"/>
        </w:rPr>
        <w:t>a</w:t>
      </w:r>
      <w:r w:rsidR="006B4B58" w:rsidRPr="00800AA7">
        <w:rPr>
          <w:spacing w:val="2"/>
          <w:lang w:val="en-ZA"/>
        </w:rPr>
        <w:t>g</w:t>
      </w:r>
      <w:r w:rsidR="006B4B58" w:rsidRPr="00800AA7">
        <w:rPr>
          <w:spacing w:val="-3"/>
          <w:lang w:val="en-ZA"/>
        </w:rPr>
        <w:t>e</w:t>
      </w:r>
      <w:r w:rsidR="006B4B58" w:rsidRPr="00800AA7">
        <w:rPr>
          <w:spacing w:val="1"/>
          <w:lang w:val="en-ZA"/>
        </w:rPr>
        <w:t>m</w:t>
      </w:r>
      <w:r w:rsidR="006B4B58" w:rsidRPr="00800AA7">
        <w:rPr>
          <w:spacing w:val="-1"/>
          <w:lang w:val="en-ZA"/>
        </w:rPr>
        <w:t>en</w:t>
      </w:r>
      <w:r w:rsidR="006B4B58" w:rsidRPr="00800AA7">
        <w:rPr>
          <w:spacing w:val="-2"/>
          <w:lang w:val="en-ZA"/>
        </w:rPr>
        <w:t>t</w:t>
      </w:r>
      <w:r w:rsidR="006B4B58" w:rsidRPr="00800AA7">
        <w:rPr>
          <w:lang w:val="en-ZA"/>
        </w:rPr>
        <w:t>.</w:t>
      </w:r>
    </w:p>
    <w:p w14:paraId="36FD4ACD" w14:textId="77777777" w:rsidR="00B80EF0" w:rsidRPr="00B80EF0" w:rsidRDefault="00B80EF0" w:rsidP="00B80EF0">
      <w:pPr>
        <w:autoSpaceDE w:val="0"/>
        <w:autoSpaceDN w:val="0"/>
        <w:adjustRightInd w:val="0"/>
      </w:pPr>
      <w:r w:rsidRPr="00B80EF0">
        <w:t>We believe that the evidence we have obtained is sufficient and appropriate to provide a basis for our qualified opinion.</w:t>
      </w:r>
    </w:p>
    <w:p w14:paraId="2E2B5EBC" w14:textId="77777777" w:rsidR="00B80EF0" w:rsidRPr="00B80EF0" w:rsidRDefault="00B80EF0" w:rsidP="00B80EF0">
      <w:pPr>
        <w:keepNext/>
        <w:keepLines/>
        <w:autoSpaceDE w:val="0"/>
        <w:autoSpaceDN w:val="0"/>
        <w:adjustRightInd w:val="0"/>
        <w:rPr>
          <w:bCs/>
          <w:i/>
        </w:rPr>
      </w:pPr>
      <w:r w:rsidRPr="00B80EF0">
        <w:rPr>
          <w:bCs/>
          <w:i/>
        </w:rPr>
        <w:lastRenderedPageBreak/>
        <w:t>Basis for qualified opinion</w:t>
      </w:r>
    </w:p>
    <w:p w14:paraId="50DE17FB" w14:textId="694B2DF2" w:rsidR="00B80EF0" w:rsidRPr="00B80EF0" w:rsidRDefault="00B80EF0" w:rsidP="00B80EF0">
      <w:pPr>
        <w:keepNext/>
        <w:keepLines/>
        <w:autoSpaceDE w:val="0"/>
        <w:autoSpaceDN w:val="0"/>
        <w:adjustRightInd w:val="0"/>
      </w:pPr>
      <w:r w:rsidRPr="00B80EF0">
        <w:rPr>
          <w:bCs/>
        </w:rPr>
        <w:t xml:space="preserve">The </w:t>
      </w:r>
      <w:r w:rsidR="00677D57">
        <w:rPr>
          <w:rFonts w:eastAsia="Times New Roman" w:cs="Arial"/>
        </w:rPr>
        <w:t>legal practitioner</w:t>
      </w:r>
      <w:r w:rsidR="002B3B76">
        <w:rPr>
          <w:rFonts w:eastAsia="Times New Roman" w:cs="Arial"/>
        </w:rPr>
        <w:t>’</w:t>
      </w:r>
      <w:r w:rsidRPr="00B80EF0">
        <w:rPr>
          <w:bCs/>
        </w:rPr>
        <w:t>s</w:t>
      </w:r>
      <w:r w:rsidRPr="00B80EF0">
        <w:t xml:space="preserve"> trust accounts were not maintained in compliance with the Act and the Rules, as follows</w:t>
      </w:r>
      <w:r w:rsidRPr="00B80EF0">
        <w:rPr>
          <w:vertAlign w:val="superscript"/>
        </w:rPr>
        <w:footnoteReference w:id="82"/>
      </w:r>
      <w:r w:rsidR="002B3B76">
        <w:t>:</w:t>
      </w:r>
    </w:p>
    <w:p w14:paraId="734ACF2C" w14:textId="77777777" w:rsidR="00B80EF0" w:rsidRPr="00B80EF0" w:rsidRDefault="00B80EF0" w:rsidP="00B80EF0">
      <w:pPr>
        <w:keepNext/>
        <w:keepLines/>
        <w:autoSpaceDE w:val="0"/>
        <w:autoSpaceDN w:val="0"/>
        <w:adjustRightInd w:val="0"/>
        <w:rPr>
          <w:bCs/>
        </w:rPr>
      </w:pPr>
      <w:r w:rsidRPr="00B80EF0">
        <w:t>List …&lt;</w:t>
      </w:r>
      <w:r w:rsidRPr="00B80EF0">
        <w:rPr>
          <w:i/>
        </w:rPr>
        <w:t>insert instances of non-compliance identified, including those subsequently resolved</w:t>
      </w:r>
      <w:r w:rsidRPr="00B80EF0">
        <w:t>&gt;</w:t>
      </w:r>
    </w:p>
    <w:p w14:paraId="17FAC6C5" w14:textId="77777777" w:rsidR="00B80EF0" w:rsidRPr="00B80EF0" w:rsidRDefault="00B80EF0" w:rsidP="00B80EF0">
      <w:pPr>
        <w:autoSpaceDE w:val="0"/>
        <w:autoSpaceDN w:val="0"/>
        <w:adjustRightInd w:val="0"/>
        <w:rPr>
          <w:bCs/>
          <w:i/>
        </w:rPr>
      </w:pPr>
      <w:r w:rsidRPr="00B80EF0">
        <w:rPr>
          <w:bCs/>
          <w:i/>
        </w:rPr>
        <w:t xml:space="preserve">Qualified opinion </w:t>
      </w:r>
    </w:p>
    <w:p w14:paraId="0AA829BE" w14:textId="08FBACB1" w:rsidR="00B80EF0" w:rsidRPr="00B80EF0" w:rsidRDefault="00B80EF0" w:rsidP="00B80EF0">
      <w:pPr>
        <w:autoSpaceDE w:val="0"/>
        <w:autoSpaceDN w:val="0"/>
        <w:adjustRightInd w:val="0"/>
      </w:pPr>
      <w:r w:rsidRPr="00B80EF0">
        <w:rPr>
          <w:bCs/>
        </w:rPr>
        <w:t xml:space="preserve">In our opinion, except for the instances of non-compliance listed in the preceding paragraph, </w:t>
      </w:r>
      <w:r w:rsidR="002B3B76">
        <w:rPr>
          <w:bCs/>
        </w:rPr>
        <w:t xml:space="preserve">the </w:t>
      </w:r>
      <w:r w:rsidR="004E2A3B">
        <w:rPr>
          <w:bCs/>
        </w:rPr>
        <w:t>legal practitioner</w:t>
      </w:r>
      <w:r w:rsidR="002B3B76">
        <w:rPr>
          <w:bCs/>
        </w:rPr>
        <w:t>’</w:t>
      </w:r>
      <w:r w:rsidR="004E2A3B">
        <w:rPr>
          <w:bCs/>
        </w:rPr>
        <w:t>s</w:t>
      </w:r>
      <w:r w:rsidRPr="00B80EF0">
        <w:t xml:space="preserve"> trust accounts of &lt;</w:t>
      </w:r>
      <w:r w:rsidRPr="00B80EF0">
        <w:rPr>
          <w:i/>
          <w:iCs/>
        </w:rPr>
        <w:t xml:space="preserve">insert the name of the </w:t>
      </w:r>
      <w:r w:rsidR="004E2A3B">
        <w:rPr>
          <w:i/>
          <w:iCs/>
        </w:rPr>
        <w:t>legal practitioner’s</w:t>
      </w:r>
      <w:r w:rsidRPr="00B80EF0">
        <w:rPr>
          <w:i/>
          <w:iCs/>
        </w:rPr>
        <w:t xml:space="preserve"> firm</w:t>
      </w:r>
      <w:r w:rsidRPr="00B80EF0">
        <w:t xml:space="preserve">&gt; for the </w:t>
      </w:r>
      <w:r w:rsidR="00232EDB" w:rsidRPr="00232EDB">
        <w:t>&lt;period from &lt;</w:t>
      </w:r>
      <w:r w:rsidR="00232EDB" w:rsidRPr="00232EDB">
        <w:rPr>
          <w:i/>
          <w:iCs/>
        </w:rPr>
        <w:t>insert date</w:t>
      </w:r>
      <w:r w:rsidR="00232EDB" w:rsidRPr="00232EDB">
        <w:t>&gt; to &lt;</w:t>
      </w:r>
      <w:r w:rsidR="00232EDB" w:rsidRPr="00232EDB">
        <w:rPr>
          <w:i/>
          <w:iCs/>
        </w:rPr>
        <w:t>insert date&gt;&gt;/&lt;</w:t>
      </w:r>
      <w:r w:rsidR="00232EDB" w:rsidRPr="006B7528">
        <w:rPr>
          <w:i/>
        </w:rPr>
        <w:t>year ended &lt;insert date</w:t>
      </w:r>
      <w:r w:rsidR="00232EDB" w:rsidRPr="00232EDB">
        <w:rPr>
          <w:i/>
          <w:iCs/>
        </w:rPr>
        <w:t>&gt;</w:t>
      </w:r>
      <w:r w:rsidR="00232EDB">
        <w:rPr>
          <w:i/>
          <w:iCs/>
        </w:rPr>
        <w:t>&gt;</w:t>
      </w:r>
      <w:r w:rsidRPr="00B80EF0">
        <w:t xml:space="preserve"> were maintained, in all material respects, in compliance with </w:t>
      </w:r>
      <w:r w:rsidR="00B1770F">
        <w:t xml:space="preserve">the </w:t>
      </w:r>
      <w:r w:rsidRPr="00B80EF0">
        <w:t>Act and the Rules.</w:t>
      </w:r>
    </w:p>
    <w:p w14:paraId="1855E111" w14:textId="64EB51AF" w:rsidR="00836522" w:rsidRDefault="006B7528" w:rsidP="00FD622F">
      <w:pPr>
        <w:autoSpaceDE w:val="0"/>
        <w:autoSpaceDN w:val="0"/>
        <w:adjustRightInd w:val="0"/>
        <w:ind w:left="2520" w:hanging="2520"/>
        <w:rPr>
          <w:b/>
          <w:bCs/>
          <w:i/>
        </w:rPr>
      </w:pPr>
      <w:r>
        <w:rPr>
          <w:b/>
          <w:i/>
        </w:rPr>
        <w:t xml:space="preserve">Report on </w:t>
      </w:r>
      <w:r w:rsidR="00836522" w:rsidRPr="00836522">
        <w:rPr>
          <w:b/>
          <w:bCs/>
          <w:i/>
        </w:rPr>
        <w:t xml:space="preserve">Other Legal and Regulatory Requirements </w:t>
      </w:r>
    </w:p>
    <w:p w14:paraId="70561E02" w14:textId="1A610DAA" w:rsidR="00B80EF0" w:rsidRPr="006B7528" w:rsidRDefault="00B80EF0" w:rsidP="00B80EF0">
      <w:pPr>
        <w:autoSpaceDE w:val="0"/>
        <w:autoSpaceDN w:val="0"/>
        <w:adjustRightInd w:val="0"/>
        <w:ind w:left="2520" w:hanging="2520"/>
      </w:pPr>
      <w:r w:rsidRPr="00FD622F">
        <w:rPr>
          <w:i/>
        </w:rPr>
        <w:t>Report on</w:t>
      </w:r>
      <w:r w:rsidR="002B3B76" w:rsidRPr="00FD622F">
        <w:rPr>
          <w:i/>
        </w:rPr>
        <w:t xml:space="preserve"> </w:t>
      </w:r>
      <w:r w:rsidR="002B3B76" w:rsidRPr="00647556">
        <w:rPr>
          <w:bCs/>
          <w:i/>
        </w:rPr>
        <w:t>the</w:t>
      </w:r>
      <w:r w:rsidRPr="00647556">
        <w:rPr>
          <w:bCs/>
          <w:i/>
        </w:rPr>
        <w:t xml:space="preserve"> </w:t>
      </w:r>
      <w:r w:rsidR="004E2A3B" w:rsidRPr="00FD622F">
        <w:rPr>
          <w:i/>
        </w:rPr>
        <w:t xml:space="preserve">Legal </w:t>
      </w:r>
      <w:r w:rsidR="00D21BA6" w:rsidRPr="00FD622F">
        <w:rPr>
          <w:i/>
        </w:rPr>
        <w:t>P</w:t>
      </w:r>
      <w:r w:rsidR="004E2A3B" w:rsidRPr="00FD622F">
        <w:rPr>
          <w:i/>
        </w:rPr>
        <w:t>ractitioner’s</w:t>
      </w:r>
      <w:r w:rsidRPr="006B7528">
        <w:rPr>
          <w:i/>
        </w:rPr>
        <w:t xml:space="preserve"> Annual Statement on Trust Accounts</w:t>
      </w:r>
      <w:r w:rsidRPr="006B7528">
        <w:rPr>
          <w:i/>
          <w:vertAlign w:val="superscript"/>
        </w:rPr>
        <w:footnoteReference w:id="83"/>
      </w:r>
    </w:p>
    <w:p w14:paraId="32CA3793" w14:textId="21BE25CC" w:rsidR="00B80EF0" w:rsidRPr="00B80EF0" w:rsidRDefault="00D461FF" w:rsidP="00B80EF0">
      <w:pPr>
        <w:autoSpaceDE w:val="0"/>
        <w:autoSpaceDN w:val="0"/>
        <w:adjustRightInd w:val="0"/>
        <w:rPr>
          <w:bCs/>
        </w:rPr>
      </w:pPr>
      <w:r w:rsidRPr="00D461FF">
        <w:rPr>
          <w:iCs/>
        </w:rPr>
        <w:t xml:space="preserve">In accordance with our responsibilities in terms of </w:t>
      </w:r>
      <w:r w:rsidR="00013238" w:rsidRPr="007F5ABE">
        <w:rPr>
          <w:iCs/>
        </w:rPr>
        <w:t xml:space="preserve">the </w:t>
      </w:r>
      <w:r w:rsidR="00483EAF" w:rsidRPr="007F5ABE">
        <w:rPr>
          <w:iCs/>
        </w:rPr>
        <w:t>Advisory issued by the Legal Practice Council dated 17 April 2020</w:t>
      </w:r>
      <w:r w:rsidR="00B80EF0" w:rsidRPr="007F5ABE">
        <w:t>,</w:t>
      </w:r>
      <w:r w:rsidR="00B80EF0" w:rsidRPr="007F5ABE" w:rsidDel="005E6AA7">
        <w:t xml:space="preserve"> </w:t>
      </w:r>
      <w:r w:rsidR="00B80EF0" w:rsidRPr="007F5ABE">
        <w:t xml:space="preserve">we </w:t>
      </w:r>
      <w:r w:rsidRPr="007F5ABE">
        <w:t xml:space="preserve">report that we </w:t>
      </w:r>
      <w:r w:rsidR="00B80EF0" w:rsidRPr="007F5ABE">
        <w:t>have agreed the information extracted from the trust accounting records included in the accompanyi</w:t>
      </w:r>
      <w:r w:rsidR="00B80EF0" w:rsidRPr="00B80EF0">
        <w:t xml:space="preserve">ng </w:t>
      </w:r>
      <w:r w:rsidR="004E2A3B">
        <w:t xml:space="preserve">Legal </w:t>
      </w:r>
      <w:r w:rsidR="00D21BA6">
        <w:t>P</w:t>
      </w:r>
      <w:r w:rsidR="004E2A3B">
        <w:t>ractitioner’s</w:t>
      </w:r>
      <w:r w:rsidR="00B80EF0" w:rsidRPr="00B80EF0">
        <w:t xml:space="preserve"> Annual </w:t>
      </w:r>
      <w:r w:rsidR="00B80EF0" w:rsidRPr="00B80EF0">
        <w:rPr>
          <w:bCs/>
        </w:rPr>
        <w:t xml:space="preserve">Statement on Trust Accounts for the </w:t>
      </w:r>
      <w:r w:rsidR="00B80EF0" w:rsidRPr="00B80EF0">
        <w:t>&lt;period from &lt;</w:t>
      </w:r>
      <w:r w:rsidR="00B80EF0" w:rsidRPr="00B80EF0">
        <w:rPr>
          <w:i/>
          <w:iCs/>
        </w:rPr>
        <w:t>insert date</w:t>
      </w:r>
      <w:r w:rsidR="00B80EF0" w:rsidRPr="00B80EF0">
        <w:t>&gt; to &lt;</w:t>
      </w:r>
      <w:r w:rsidR="00B80EF0" w:rsidRPr="00B80EF0">
        <w:rPr>
          <w:i/>
          <w:iCs/>
        </w:rPr>
        <w:t>insert date&gt;&gt;/&lt;</w:t>
      </w:r>
      <w:r w:rsidR="00B80EF0" w:rsidRPr="00B80EF0">
        <w:rPr>
          <w:iCs/>
        </w:rPr>
        <w:t>year ended</w:t>
      </w:r>
      <w:r w:rsidR="00B80EF0" w:rsidRPr="00B80EF0">
        <w:rPr>
          <w:i/>
          <w:iCs/>
        </w:rPr>
        <w:t xml:space="preserve"> &lt;insert date&gt;&gt;</w:t>
      </w:r>
      <w:r w:rsidR="00B80EF0" w:rsidRPr="00B80EF0">
        <w:rPr>
          <w:bCs/>
        </w:rPr>
        <w:t xml:space="preserve"> to the underlying records that were the subject of our assurance engagement. </w:t>
      </w:r>
      <w:r w:rsidR="00B80EF0" w:rsidRPr="00B80EF0">
        <w:rPr>
          <w:szCs w:val="22"/>
        </w:rPr>
        <w:t xml:space="preserve">We have also read the </w:t>
      </w:r>
      <w:r w:rsidR="004E2A3B">
        <w:rPr>
          <w:szCs w:val="22"/>
        </w:rPr>
        <w:t xml:space="preserve">Legal </w:t>
      </w:r>
      <w:r w:rsidR="00D21BA6">
        <w:rPr>
          <w:szCs w:val="22"/>
        </w:rPr>
        <w:t>P</w:t>
      </w:r>
      <w:r w:rsidR="004E2A3B">
        <w:rPr>
          <w:szCs w:val="22"/>
        </w:rPr>
        <w:t>ractitioner’s</w:t>
      </w:r>
      <w:r w:rsidR="00B80EF0" w:rsidRPr="00B80EF0">
        <w:rPr>
          <w:szCs w:val="22"/>
        </w:rPr>
        <w:t xml:space="preserve"> </w:t>
      </w:r>
      <w:r w:rsidR="00B80EF0" w:rsidRPr="00B80EF0">
        <w:t xml:space="preserve">Annual </w:t>
      </w:r>
      <w:r w:rsidR="00B80EF0" w:rsidRPr="00B80EF0">
        <w:rPr>
          <w:bCs/>
        </w:rPr>
        <w:t xml:space="preserve">Statement on Trust Accounts </w:t>
      </w:r>
      <w:r w:rsidR="00B80EF0" w:rsidRPr="00B80EF0">
        <w:rPr>
          <w:szCs w:val="22"/>
        </w:rPr>
        <w:t xml:space="preserve">for the purpose of identifying whether </w:t>
      </w:r>
      <w:r w:rsidR="00B80EF0" w:rsidRPr="00B80EF0">
        <w:rPr>
          <w:bCs/>
        </w:rPr>
        <w:t xml:space="preserve">the information </w:t>
      </w:r>
      <w:r w:rsidR="00B80EF0" w:rsidRPr="00B80EF0">
        <w:rPr>
          <w:rFonts w:cs="Arial"/>
          <w:bCs/>
          <w:szCs w:val="22"/>
        </w:rPr>
        <w:t xml:space="preserve">contained therein is </w:t>
      </w:r>
      <w:r w:rsidR="00B80EF0" w:rsidRPr="00B80EF0">
        <w:rPr>
          <w:szCs w:val="22"/>
        </w:rPr>
        <w:t>inconsistent with</w:t>
      </w:r>
      <w:r w:rsidR="00B80EF0" w:rsidRPr="00B80EF0">
        <w:rPr>
          <w:rFonts w:cs="Arial"/>
          <w:bCs/>
          <w:szCs w:val="22"/>
        </w:rPr>
        <w:t xml:space="preserve"> our knowledge obtained in the course of our engagement. </w:t>
      </w:r>
      <w:r w:rsidR="00B80EF0" w:rsidRPr="00B80EF0">
        <w:t xml:space="preserve">The </w:t>
      </w:r>
      <w:r w:rsidR="004E2A3B">
        <w:rPr>
          <w:szCs w:val="22"/>
        </w:rPr>
        <w:t xml:space="preserve">Legal </w:t>
      </w:r>
      <w:r w:rsidR="00D21BA6">
        <w:rPr>
          <w:szCs w:val="22"/>
        </w:rPr>
        <w:t>P</w:t>
      </w:r>
      <w:r w:rsidR="004E2A3B">
        <w:rPr>
          <w:szCs w:val="22"/>
        </w:rPr>
        <w:t>ractitioner’s</w:t>
      </w:r>
      <w:r w:rsidR="00B80EF0" w:rsidRPr="00B80EF0">
        <w:rPr>
          <w:szCs w:val="22"/>
        </w:rPr>
        <w:t xml:space="preserve"> </w:t>
      </w:r>
      <w:r w:rsidR="00B80EF0" w:rsidRPr="00B80EF0">
        <w:t xml:space="preserve">Annual </w:t>
      </w:r>
      <w:r w:rsidR="00B80EF0" w:rsidRPr="00B80EF0">
        <w:rPr>
          <w:bCs/>
        </w:rPr>
        <w:t xml:space="preserve">Statement on Trust Accounts is the responsibility of the </w:t>
      </w:r>
      <w:r w:rsidR="00677D57">
        <w:rPr>
          <w:rFonts w:eastAsia="Times New Roman" w:cs="Arial"/>
        </w:rPr>
        <w:t>legal practitioner</w:t>
      </w:r>
      <w:r w:rsidR="00B80EF0" w:rsidRPr="00B80EF0">
        <w:rPr>
          <w:bCs/>
        </w:rPr>
        <w:t xml:space="preserve">. </w:t>
      </w:r>
    </w:p>
    <w:p w14:paraId="12C2DE31" w14:textId="2E0787B5" w:rsidR="00B80EF0" w:rsidRPr="00B80EF0" w:rsidRDefault="00B80EF0" w:rsidP="00B80EF0">
      <w:pPr>
        <w:autoSpaceDE w:val="0"/>
        <w:autoSpaceDN w:val="0"/>
        <w:adjustRightInd w:val="0"/>
        <w:rPr>
          <w:bCs/>
        </w:rPr>
      </w:pPr>
      <w:r w:rsidRPr="00B80EF0">
        <w:rPr>
          <w:bCs/>
        </w:rPr>
        <w:t>Based on our reading</w:t>
      </w:r>
      <w:r w:rsidR="00F379F1" w:rsidRPr="00F379F1">
        <w:rPr>
          <w:rFonts w:asciiTheme="minorHAnsi" w:hAnsiTheme="minorHAnsi" w:cstheme="minorHAnsi"/>
          <w:szCs w:val="22"/>
        </w:rPr>
        <w:t xml:space="preserve"> </w:t>
      </w:r>
      <w:r w:rsidR="00F379F1">
        <w:rPr>
          <w:rFonts w:asciiTheme="minorHAnsi" w:hAnsiTheme="minorHAnsi" w:cstheme="minorHAnsi"/>
          <w:szCs w:val="22"/>
        </w:rPr>
        <w:t xml:space="preserve">of </w:t>
      </w:r>
      <w:r w:rsidR="00F379F1" w:rsidRPr="00F379F1">
        <w:rPr>
          <w:bCs/>
        </w:rPr>
        <w:t>the legal practitioner’s representations, the disclosures and other information contained in the Legal Practitioner’s Annual Statement on Trust Accounts</w:t>
      </w:r>
      <w:r w:rsidR="002B3B76">
        <w:rPr>
          <w:bCs/>
        </w:rPr>
        <w:t>,</w:t>
      </w:r>
      <w:r w:rsidRPr="00B80EF0">
        <w:rPr>
          <w:bCs/>
        </w:rPr>
        <w:t xml:space="preserve"> we have not identified any information that is inconsistent with our knowledge obtained </w:t>
      </w:r>
      <w:r w:rsidRPr="00B80EF0">
        <w:t xml:space="preserve">in the course of our engagement. </w:t>
      </w:r>
      <w:r w:rsidR="00A37ED8">
        <w:rPr>
          <w:bCs/>
        </w:rPr>
        <w:t>O</w:t>
      </w:r>
      <w:r w:rsidRPr="00B80EF0">
        <w:rPr>
          <w:bCs/>
        </w:rPr>
        <w:t xml:space="preserve">ur opinion on the </w:t>
      </w:r>
      <w:r w:rsidR="00677D57">
        <w:rPr>
          <w:rFonts w:eastAsia="Times New Roman" w:cs="Arial"/>
        </w:rPr>
        <w:t>legal practitioner</w:t>
      </w:r>
      <w:r w:rsidR="009434FE">
        <w:rPr>
          <w:rFonts w:eastAsia="Times New Roman" w:cs="Arial"/>
        </w:rPr>
        <w:t>’</w:t>
      </w:r>
      <w:r w:rsidRPr="00B80EF0">
        <w:rPr>
          <w:bCs/>
        </w:rPr>
        <w:t xml:space="preserve">s trust accounts does not cover the </w:t>
      </w:r>
      <w:r w:rsidR="004E2A3B">
        <w:t xml:space="preserve">Legal </w:t>
      </w:r>
      <w:r w:rsidR="00D21BA6">
        <w:t>P</w:t>
      </w:r>
      <w:r w:rsidR="004E2A3B">
        <w:t>ractitioner’s</w:t>
      </w:r>
      <w:r w:rsidRPr="00B80EF0">
        <w:t xml:space="preserve"> Annual </w:t>
      </w:r>
      <w:r w:rsidRPr="00B80EF0">
        <w:rPr>
          <w:bCs/>
        </w:rPr>
        <w:t>Statement on Trust Accounts and</w:t>
      </w:r>
      <w:r w:rsidR="002B3B76">
        <w:rPr>
          <w:bCs/>
        </w:rPr>
        <w:t>,</w:t>
      </w:r>
      <w:r w:rsidRPr="00B80EF0">
        <w:rPr>
          <w:bCs/>
        </w:rPr>
        <w:t xml:space="preserve"> accordingly</w:t>
      </w:r>
      <w:r w:rsidR="002B3B76">
        <w:rPr>
          <w:bCs/>
        </w:rPr>
        <w:t>,</w:t>
      </w:r>
      <w:r w:rsidRPr="00B80EF0">
        <w:rPr>
          <w:bCs/>
        </w:rPr>
        <w:t xml:space="preserve"> we do not express an opinion thereon.</w:t>
      </w:r>
      <w:r w:rsidRPr="00B80EF0">
        <w:rPr>
          <w:bCs/>
          <w:vertAlign w:val="superscript"/>
        </w:rPr>
        <w:footnoteReference w:id="84"/>
      </w:r>
      <w:r w:rsidRPr="00B80EF0">
        <w:rPr>
          <w:bCs/>
        </w:rPr>
        <w:t xml:space="preserve"> </w:t>
      </w:r>
    </w:p>
    <w:p w14:paraId="3C25F469" w14:textId="38ECB16F" w:rsidR="00D461FF" w:rsidRPr="00647556" w:rsidRDefault="006B7528" w:rsidP="00D461FF">
      <w:pPr>
        <w:keepNext/>
        <w:autoSpaceDE w:val="0"/>
        <w:autoSpaceDN w:val="0"/>
        <w:adjustRightInd w:val="0"/>
        <w:rPr>
          <w:i/>
          <w:iCs/>
        </w:rPr>
      </w:pPr>
      <w:bookmarkStart w:id="249" w:name="_Hlk18074577"/>
      <w:r>
        <w:rPr>
          <w:i/>
        </w:rPr>
        <w:t xml:space="preserve">Report on the Legal </w:t>
      </w:r>
      <w:r w:rsidR="00164B07">
        <w:rPr>
          <w:i/>
          <w:iCs/>
        </w:rPr>
        <w:t>P</w:t>
      </w:r>
      <w:r w:rsidR="00D461FF" w:rsidRPr="00647556">
        <w:rPr>
          <w:i/>
          <w:iCs/>
        </w:rPr>
        <w:t>ractitioner’s Investment Practice</w:t>
      </w:r>
    </w:p>
    <w:p w14:paraId="171E2408" w14:textId="09E8FD73" w:rsidR="00D461FF" w:rsidRPr="006B7528" w:rsidRDefault="00D461FF" w:rsidP="006B7528">
      <w:pPr>
        <w:autoSpaceDE w:val="0"/>
        <w:autoSpaceDN w:val="0"/>
        <w:adjustRightInd w:val="0"/>
        <w:rPr>
          <w:lang w:val="en-US"/>
        </w:rPr>
      </w:pPr>
      <w:bookmarkStart w:id="250" w:name="_Hlk18321386"/>
      <w:r w:rsidRPr="00647556">
        <w:rPr>
          <w:iCs/>
        </w:rPr>
        <w:t>In accordance with our responsibilities in terms of Rule 54.24.3</w:t>
      </w:r>
      <w:bookmarkEnd w:id="250"/>
      <w:r w:rsidRPr="00647556">
        <w:rPr>
          <w:iCs/>
        </w:rPr>
        <w:t xml:space="preserve">, we report that to the best of our </w:t>
      </w:r>
      <w:r w:rsidR="006B3AC5">
        <w:rPr>
          <w:iCs/>
        </w:rPr>
        <w:t>knowledge</w:t>
      </w:r>
      <w:r w:rsidR="00E578DA">
        <w:rPr>
          <w:iCs/>
        </w:rPr>
        <w:t>,</w:t>
      </w:r>
      <w:r w:rsidRPr="00647556">
        <w:rPr>
          <w:iCs/>
        </w:rPr>
        <w:t xml:space="preserve"> the legal practitioner </w:t>
      </w:r>
      <w:r w:rsidR="00071088" w:rsidRPr="00071088">
        <w:rPr>
          <w:bCs/>
          <w:iCs/>
          <w:lang w:val="en-US"/>
        </w:rPr>
        <w:t xml:space="preserve">[has </w:t>
      </w:r>
      <w:r w:rsidR="00EE18A3">
        <w:rPr>
          <w:bCs/>
          <w:iCs/>
          <w:lang w:val="en-US"/>
        </w:rPr>
        <w:t>for</w:t>
      </w:r>
      <w:r w:rsidR="00071088" w:rsidRPr="00071088">
        <w:rPr>
          <w:bCs/>
          <w:iCs/>
          <w:lang w:val="en-US"/>
        </w:rPr>
        <w:t xml:space="preserve"> </w:t>
      </w:r>
      <w:bookmarkStart w:id="251" w:name="_Hlk19095797"/>
      <w:r w:rsidR="00071088" w:rsidRPr="00071088">
        <w:rPr>
          <w:bCs/>
          <w:iCs/>
          <w:lang w:val="en-US"/>
        </w:rPr>
        <w:t xml:space="preserve">the </w:t>
      </w:r>
      <w:r w:rsidR="00071088" w:rsidRPr="00071088">
        <w:rPr>
          <w:bCs/>
          <w:iCs/>
        </w:rPr>
        <w:t>&lt;period from &lt;</w:t>
      </w:r>
      <w:r w:rsidR="00071088" w:rsidRPr="00071088">
        <w:rPr>
          <w:bCs/>
          <w:i/>
          <w:iCs/>
        </w:rPr>
        <w:t>insert date</w:t>
      </w:r>
      <w:r w:rsidR="00071088" w:rsidRPr="00071088">
        <w:rPr>
          <w:bCs/>
          <w:iCs/>
        </w:rPr>
        <w:t>&gt; to &lt;</w:t>
      </w:r>
      <w:r w:rsidR="00071088" w:rsidRPr="00071088">
        <w:rPr>
          <w:bCs/>
          <w:i/>
          <w:iCs/>
        </w:rPr>
        <w:t>insert date&gt;&gt;/&lt;year ended &lt;insert date&gt;&gt;</w:t>
      </w:r>
      <w:r w:rsidR="00071088" w:rsidRPr="00071088">
        <w:rPr>
          <w:bCs/>
          <w:iCs/>
          <w:lang w:val="en-US"/>
        </w:rPr>
        <w:t xml:space="preserve"> </w:t>
      </w:r>
      <w:bookmarkEnd w:id="251"/>
      <w:r w:rsidR="00071088" w:rsidRPr="00071088">
        <w:rPr>
          <w:bCs/>
          <w:iCs/>
          <w:lang w:val="en-US"/>
        </w:rPr>
        <w:t>carried on the business of an investment practice</w:t>
      </w:r>
      <w:r w:rsidR="00071088" w:rsidRPr="006B7528">
        <w:rPr>
          <w:lang w:val="en-US"/>
        </w:rPr>
        <w:t xml:space="preserve"> </w:t>
      </w:r>
      <w:r w:rsidR="006B7528">
        <w:rPr>
          <w:lang w:val="en-US"/>
        </w:rPr>
        <w:t xml:space="preserve">and </w:t>
      </w:r>
      <w:r w:rsidR="00071088" w:rsidRPr="00071088">
        <w:rPr>
          <w:bCs/>
          <w:iCs/>
          <w:lang w:val="en-US"/>
        </w:rPr>
        <w:t>has complied with the relevant Rules</w:t>
      </w:r>
      <w:r w:rsidR="00071088" w:rsidRPr="00071088">
        <w:rPr>
          <w:bCs/>
          <w:iCs/>
          <w:vertAlign w:val="superscript"/>
          <w:lang w:val="en-US"/>
        </w:rPr>
        <w:footnoteReference w:id="85"/>
      </w:r>
      <w:r w:rsidR="00071088" w:rsidRPr="00071088">
        <w:rPr>
          <w:bCs/>
          <w:iCs/>
          <w:lang w:val="en-US"/>
        </w:rPr>
        <w:t>]/</w:t>
      </w:r>
      <w:r w:rsidR="00071088" w:rsidRPr="00071088">
        <w:rPr>
          <w:bCs/>
          <w:iCs/>
        </w:rPr>
        <w:t xml:space="preserve">[has not </w:t>
      </w:r>
      <w:r w:rsidR="00EE18A3">
        <w:rPr>
          <w:bCs/>
          <w:iCs/>
          <w:lang w:val="en-US"/>
        </w:rPr>
        <w:t>for</w:t>
      </w:r>
      <w:r w:rsidR="00071088" w:rsidRPr="00071088">
        <w:rPr>
          <w:bCs/>
          <w:iCs/>
          <w:lang w:val="en-US"/>
        </w:rPr>
        <w:t xml:space="preserve"> the </w:t>
      </w:r>
      <w:r w:rsidR="00071088" w:rsidRPr="00071088">
        <w:rPr>
          <w:bCs/>
          <w:iCs/>
        </w:rPr>
        <w:t>&lt;period from &lt;</w:t>
      </w:r>
      <w:r w:rsidR="00071088" w:rsidRPr="00071088">
        <w:rPr>
          <w:bCs/>
          <w:i/>
          <w:iCs/>
        </w:rPr>
        <w:t>insert date</w:t>
      </w:r>
      <w:r w:rsidR="00071088" w:rsidRPr="00071088">
        <w:rPr>
          <w:bCs/>
          <w:iCs/>
        </w:rPr>
        <w:t>&gt; to &lt;</w:t>
      </w:r>
      <w:r w:rsidR="00071088" w:rsidRPr="00071088">
        <w:rPr>
          <w:bCs/>
          <w:i/>
          <w:iCs/>
        </w:rPr>
        <w:t>insert date&gt;&gt;/&lt;year ended &lt;insert date&gt;&gt;</w:t>
      </w:r>
      <w:r w:rsidR="00071088" w:rsidRPr="00071088">
        <w:rPr>
          <w:bCs/>
          <w:iCs/>
          <w:lang w:val="en-US"/>
        </w:rPr>
        <w:t xml:space="preserve"> carried on the business of an investment practice]</w:t>
      </w:r>
      <w:r w:rsidRPr="00647556">
        <w:rPr>
          <w:iCs/>
          <w:lang w:val="en-US"/>
        </w:rPr>
        <w:t>.</w:t>
      </w:r>
    </w:p>
    <w:p w14:paraId="58D2C4D5" w14:textId="48EFA94F" w:rsidR="00B80EF0" w:rsidRPr="00647556" w:rsidRDefault="0094550B" w:rsidP="00027A2C">
      <w:pPr>
        <w:keepNext/>
        <w:autoSpaceDE w:val="0"/>
        <w:autoSpaceDN w:val="0"/>
        <w:adjustRightInd w:val="0"/>
        <w:rPr>
          <w:i/>
        </w:rPr>
      </w:pPr>
      <w:r>
        <w:rPr>
          <w:i/>
        </w:rPr>
        <w:lastRenderedPageBreak/>
        <w:t>Other Reporting Responsibilities</w:t>
      </w:r>
      <w:bookmarkEnd w:id="249"/>
    </w:p>
    <w:p w14:paraId="5AA37D33" w14:textId="4A5F56F0" w:rsidR="00E336A3" w:rsidRPr="006B7528" w:rsidRDefault="00B80EF0" w:rsidP="00647556">
      <w:pPr>
        <w:keepNext/>
        <w:autoSpaceDE w:val="0"/>
        <w:autoSpaceDN w:val="0"/>
        <w:adjustRightInd w:val="0"/>
        <w:rPr>
          <w:b/>
          <w:i/>
        </w:rPr>
      </w:pPr>
      <w:r w:rsidRPr="00B80EF0">
        <w:rPr>
          <w:rFonts w:cs="Arial"/>
          <w:color w:val="000000"/>
          <w:szCs w:val="22"/>
          <w:lang w:val="en-US"/>
        </w:rPr>
        <w:t>&lt;</w:t>
      </w:r>
      <w:r w:rsidRPr="00B80EF0">
        <w:rPr>
          <w:rFonts w:cs="Arial"/>
          <w:i/>
          <w:color w:val="000000"/>
          <w:szCs w:val="22"/>
          <w:lang w:val="en-US"/>
        </w:rPr>
        <w:t>The</w:t>
      </w:r>
      <w:r w:rsidRPr="00B80EF0">
        <w:rPr>
          <w:rFonts w:cs="Arial"/>
          <w:color w:val="000000"/>
          <w:szCs w:val="22"/>
          <w:lang w:val="en-US"/>
        </w:rPr>
        <w:t xml:space="preserve"> </w:t>
      </w:r>
      <w:r w:rsidRPr="006B7528">
        <w:rPr>
          <w:i/>
          <w:color w:val="000000"/>
          <w:lang w:val="en-US"/>
        </w:rPr>
        <w:t>f</w:t>
      </w:r>
      <w:r w:rsidRPr="00B80EF0">
        <w:rPr>
          <w:rFonts w:cs="Arial"/>
          <w:i/>
          <w:iCs/>
          <w:color w:val="000000"/>
          <w:szCs w:val="22"/>
          <w:lang w:val="en-US"/>
        </w:rPr>
        <w:t xml:space="preserve">orm and content of this section of the auditor’s </w:t>
      </w:r>
      <w:r w:rsidR="005A1589" w:rsidRPr="005A1589">
        <w:rPr>
          <w:rFonts w:cs="Arial"/>
          <w:i/>
          <w:iCs/>
          <w:color w:val="000000"/>
          <w:szCs w:val="22"/>
        </w:rPr>
        <w:t>assurance</w:t>
      </w:r>
      <w:r w:rsidR="005A1589" w:rsidRPr="005A1589">
        <w:rPr>
          <w:rFonts w:cs="Arial"/>
          <w:i/>
          <w:iCs/>
          <w:color w:val="000000"/>
          <w:szCs w:val="22"/>
          <w:lang w:val="en-US"/>
        </w:rPr>
        <w:t xml:space="preserve"> </w:t>
      </w:r>
      <w:r w:rsidRPr="00B80EF0">
        <w:rPr>
          <w:rFonts w:cs="Arial"/>
          <w:i/>
          <w:iCs/>
          <w:color w:val="000000"/>
          <w:szCs w:val="22"/>
          <w:lang w:val="en-US"/>
        </w:rPr>
        <w:t xml:space="preserve">report will vary depending on the </w:t>
      </w:r>
      <w:r w:rsidR="0094550B">
        <w:rPr>
          <w:rFonts w:cs="Arial"/>
          <w:i/>
          <w:iCs/>
          <w:color w:val="000000"/>
          <w:szCs w:val="22"/>
          <w:lang w:val="en-US"/>
        </w:rPr>
        <w:t>nature</w:t>
      </w:r>
      <w:r w:rsidRPr="00B80EF0">
        <w:rPr>
          <w:rFonts w:cs="Arial"/>
          <w:i/>
          <w:iCs/>
          <w:color w:val="000000"/>
          <w:szCs w:val="22"/>
          <w:lang w:val="en-US"/>
        </w:rPr>
        <w:t xml:space="preserve"> of the auditor’s</w:t>
      </w:r>
      <w:r w:rsidR="00D461FF">
        <w:rPr>
          <w:rFonts w:cs="Arial"/>
          <w:i/>
          <w:iCs/>
          <w:color w:val="000000"/>
          <w:szCs w:val="22"/>
          <w:lang w:val="en-US"/>
        </w:rPr>
        <w:t xml:space="preserve"> </w:t>
      </w:r>
      <w:r w:rsidR="0094550B">
        <w:rPr>
          <w:rFonts w:cs="Arial"/>
          <w:i/>
          <w:iCs/>
          <w:color w:val="000000"/>
          <w:szCs w:val="22"/>
          <w:lang w:val="en-US"/>
        </w:rPr>
        <w:t xml:space="preserve">other </w:t>
      </w:r>
      <w:r w:rsidRPr="00B80EF0">
        <w:rPr>
          <w:rFonts w:cs="Arial"/>
          <w:i/>
          <w:iCs/>
          <w:color w:val="000000"/>
          <w:szCs w:val="22"/>
          <w:lang w:val="en-US"/>
        </w:rPr>
        <w:t>reporting responsibilities.</w:t>
      </w:r>
      <w:r w:rsidRPr="00B80EF0">
        <w:rPr>
          <w:rFonts w:cs="Arial"/>
          <w:iCs/>
          <w:color w:val="000000"/>
          <w:szCs w:val="22"/>
          <w:lang w:val="en-US"/>
        </w:rPr>
        <w:t>&gt;</w:t>
      </w:r>
      <w:r w:rsidRPr="00B80EF0">
        <w:rPr>
          <w:bCs/>
          <w:vertAlign w:val="superscript"/>
        </w:rPr>
        <w:footnoteReference w:id="86"/>
      </w:r>
      <w:r w:rsidR="006B3AC5">
        <w:rPr>
          <w:rFonts w:cs="Arial"/>
          <w:iCs/>
          <w:color w:val="000000"/>
          <w:szCs w:val="22"/>
          <w:lang w:val="en-US"/>
        </w:rPr>
        <w:t>,</w:t>
      </w:r>
      <w:r w:rsidR="006B3AC5">
        <w:rPr>
          <w:rStyle w:val="FootnoteReference"/>
          <w:rFonts w:cs="Arial"/>
          <w:iCs/>
          <w:color w:val="000000"/>
          <w:szCs w:val="22"/>
          <w:lang w:val="en-US"/>
        </w:rPr>
        <w:footnoteReference w:id="87"/>
      </w:r>
    </w:p>
    <w:p w14:paraId="34E61E16" w14:textId="424B37AB" w:rsidR="00B80EF0" w:rsidRPr="00B80EF0" w:rsidRDefault="00B80EF0" w:rsidP="00B80EF0">
      <w:pPr>
        <w:autoSpaceDE w:val="0"/>
        <w:autoSpaceDN w:val="0"/>
        <w:adjustRightInd w:val="0"/>
        <w:rPr>
          <w:b/>
          <w:bCs/>
        </w:rPr>
      </w:pPr>
      <w:r w:rsidRPr="00B80EF0">
        <w:rPr>
          <w:b/>
          <w:bCs/>
          <w:i/>
        </w:rPr>
        <w:t>Restriction on distribution</w:t>
      </w:r>
      <w:r w:rsidRPr="00B80EF0">
        <w:rPr>
          <w:b/>
          <w:bCs/>
        </w:rPr>
        <w:t xml:space="preserve"> </w:t>
      </w:r>
      <w:r w:rsidRPr="00B80EF0">
        <w:rPr>
          <w:b/>
          <w:bCs/>
          <w:i/>
        </w:rPr>
        <w:t>and use</w:t>
      </w:r>
    </w:p>
    <w:p w14:paraId="7B1CEEE8" w14:textId="7DA7DA76" w:rsidR="00B80EF0" w:rsidRPr="00B80EF0" w:rsidRDefault="00B80EF0" w:rsidP="00B80EF0">
      <w:pPr>
        <w:autoSpaceDE w:val="0"/>
        <w:autoSpaceDN w:val="0"/>
        <w:adjustRightInd w:val="0"/>
      </w:pPr>
      <w:r w:rsidRPr="00B80EF0">
        <w:t xml:space="preserve">This report is </w:t>
      </w:r>
      <w:r w:rsidRPr="00B80EF0">
        <w:rPr>
          <w:bCs/>
        </w:rPr>
        <w:t xml:space="preserve">for the purpose of meeting the auditor reporting requirements of the Act and the Rules and, </w:t>
      </w:r>
      <w:r w:rsidR="002B3B76">
        <w:rPr>
          <w:bCs/>
        </w:rPr>
        <w:t>regarding</w:t>
      </w:r>
      <w:r w:rsidRPr="00B80EF0">
        <w:rPr>
          <w:bCs/>
        </w:rPr>
        <w:t xml:space="preserve"> the </w:t>
      </w:r>
      <w:r w:rsidRPr="00B80EF0">
        <w:t>accompanying</w:t>
      </w:r>
      <w:r w:rsidRPr="00B80EF0">
        <w:rPr>
          <w:bCs/>
        </w:rPr>
        <w:t xml:space="preserve"> </w:t>
      </w:r>
      <w:r w:rsidR="004E2A3B">
        <w:t xml:space="preserve">Legal </w:t>
      </w:r>
      <w:r w:rsidR="00D21BA6">
        <w:t>P</w:t>
      </w:r>
      <w:r w:rsidR="004E2A3B">
        <w:t>ractitioner’s</w:t>
      </w:r>
      <w:r w:rsidRPr="00B80EF0">
        <w:t xml:space="preserve"> Annual </w:t>
      </w:r>
      <w:r w:rsidRPr="00B80EF0">
        <w:rPr>
          <w:bCs/>
        </w:rPr>
        <w:t xml:space="preserve">Statement on Trust Accounts, the additional auditor reporting requirements of the </w:t>
      </w:r>
      <w:r w:rsidR="003F2F6A">
        <w:rPr>
          <w:bCs/>
        </w:rPr>
        <w:t xml:space="preserve">Legal Practice Council </w:t>
      </w:r>
      <w:r w:rsidRPr="00B80EF0">
        <w:rPr>
          <w:bCs/>
        </w:rPr>
        <w:t xml:space="preserve">and the </w:t>
      </w:r>
      <w:r w:rsidR="00DA5052">
        <w:rPr>
          <w:bCs/>
        </w:rPr>
        <w:t>L</w:t>
      </w:r>
      <w:r w:rsidR="003F2F6A">
        <w:rPr>
          <w:bCs/>
        </w:rPr>
        <w:t>egal Practitioner</w:t>
      </w:r>
      <w:r w:rsidRPr="00B80EF0">
        <w:rPr>
          <w:bCs/>
        </w:rPr>
        <w:t>s Fidelity Fund. Consequently</w:t>
      </w:r>
      <w:r w:rsidR="002B3B76">
        <w:rPr>
          <w:bCs/>
        </w:rPr>
        <w:t>,</w:t>
      </w:r>
      <w:r w:rsidRPr="00B80EF0">
        <w:rPr>
          <w:bCs/>
        </w:rPr>
        <w:t xml:space="preserve"> it is</w:t>
      </w:r>
      <w:r w:rsidRPr="00B80EF0">
        <w:t xml:space="preserve"> not suitable for any other purpose. It is intended solely for the use of the &lt;</w:t>
      </w:r>
      <w:r w:rsidR="00D7084B" w:rsidRPr="00730ECF">
        <w:rPr>
          <w:i/>
        </w:rPr>
        <w:t xml:space="preserve">legal </w:t>
      </w:r>
      <w:r w:rsidRPr="00B80EF0">
        <w:rPr>
          <w:i/>
        </w:rPr>
        <w:t>practitioner/partner</w:t>
      </w:r>
      <w:r w:rsidR="0039377B">
        <w:rPr>
          <w:i/>
        </w:rPr>
        <w:t>(</w:t>
      </w:r>
      <w:r w:rsidRPr="00B80EF0">
        <w:rPr>
          <w:i/>
        </w:rPr>
        <w:t>s</w:t>
      </w:r>
      <w:r w:rsidR="0039377B">
        <w:rPr>
          <w:i/>
        </w:rPr>
        <w:t>)</w:t>
      </w:r>
      <w:r w:rsidRPr="00B80EF0">
        <w:rPr>
          <w:i/>
        </w:rPr>
        <w:t>/director</w:t>
      </w:r>
      <w:r w:rsidR="0039377B">
        <w:rPr>
          <w:i/>
        </w:rPr>
        <w:t>(</w:t>
      </w:r>
      <w:r w:rsidRPr="00B80EF0">
        <w:rPr>
          <w:i/>
        </w:rPr>
        <w:t>s</w:t>
      </w:r>
      <w:r w:rsidR="0039377B">
        <w:rPr>
          <w:i/>
        </w:rPr>
        <w:t>)</w:t>
      </w:r>
      <w:r w:rsidRPr="00B80EF0">
        <w:t xml:space="preserve">&gt; of the firm, the </w:t>
      </w:r>
      <w:r w:rsidR="003F2F6A">
        <w:t>Legal Practice Council</w:t>
      </w:r>
      <w:r w:rsidRPr="00B80EF0">
        <w:t xml:space="preserve"> and the </w:t>
      </w:r>
      <w:r w:rsidR="00DA5052">
        <w:t>L</w:t>
      </w:r>
      <w:r w:rsidR="003F2F6A">
        <w:t>egal Practitioner</w:t>
      </w:r>
      <w:r w:rsidR="005B18C8">
        <w:t>s</w:t>
      </w:r>
      <w:r w:rsidRPr="00B80EF0">
        <w:t xml:space="preserve"> Fidelity </w:t>
      </w:r>
      <w:proofErr w:type="gramStart"/>
      <w:r w:rsidRPr="00B80EF0">
        <w:t>Fund, and</w:t>
      </w:r>
      <w:proofErr w:type="gramEnd"/>
      <w:r w:rsidRPr="00B80EF0">
        <w:t xml:space="preserve"> should not be distributed to other parties.</w:t>
      </w:r>
    </w:p>
    <w:p w14:paraId="20062DF9" w14:textId="77777777" w:rsidR="00B80EF0" w:rsidRDefault="00B80EF0" w:rsidP="00B80EF0">
      <w:pPr>
        <w:autoSpaceDE w:val="0"/>
        <w:autoSpaceDN w:val="0"/>
        <w:adjustRightInd w:val="0"/>
        <w:rPr>
          <w:i/>
          <w:iCs/>
        </w:rPr>
      </w:pPr>
    </w:p>
    <w:p w14:paraId="59C58207" w14:textId="77777777" w:rsidR="00C92ABE" w:rsidRPr="00B80EF0" w:rsidRDefault="00C92ABE" w:rsidP="00B80EF0">
      <w:pPr>
        <w:autoSpaceDE w:val="0"/>
        <w:autoSpaceDN w:val="0"/>
        <w:adjustRightInd w:val="0"/>
        <w:rPr>
          <w:i/>
          <w:iCs/>
        </w:rPr>
      </w:pPr>
    </w:p>
    <w:p w14:paraId="281E6E51" w14:textId="77777777" w:rsidR="00B80EF0" w:rsidRPr="00B80EF0" w:rsidRDefault="00B80EF0" w:rsidP="00B80EF0">
      <w:pPr>
        <w:autoSpaceDE w:val="0"/>
        <w:autoSpaceDN w:val="0"/>
        <w:adjustRightInd w:val="0"/>
        <w:rPr>
          <w:i/>
          <w:iCs/>
        </w:rPr>
      </w:pPr>
      <w:r w:rsidRPr="00B80EF0">
        <w:rPr>
          <w:i/>
          <w:iCs/>
        </w:rPr>
        <w:t>Auditor’s Signature</w:t>
      </w:r>
    </w:p>
    <w:p w14:paraId="327AF07E" w14:textId="6EE1680A" w:rsidR="00B80EF0" w:rsidRPr="00B80EF0" w:rsidRDefault="00B80EF0" w:rsidP="00B80EF0">
      <w:pPr>
        <w:autoSpaceDE w:val="0"/>
        <w:autoSpaceDN w:val="0"/>
        <w:adjustRightInd w:val="0"/>
      </w:pPr>
      <w:r w:rsidRPr="00B80EF0">
        <w:t>Name of</w:t>
      </w:r>
      <w:r w:rsidR="002B3B76">
        <w:t xml:space="preserve"> the</w:t>
      </w:r>
      <w:r w:rsidRPr="00B80EF0">
        <w:t xml:space="preserve"> individual registered auditor</w:t>
      </w:r>
    </w:p>
    <w:p w14:paraId="3168EE29" w14:textId="77777777" w:rsidR="00B80EF0" w:rsidRPr="00B80EF0" w:rsidRDefault="00B80EF0" w:rsidP="00B80EF0">
      <w:pPr>
        <w:autoSpaceDE w:val="0"/>
        <w:autoSpaceDN w:val="0"/>
        <w:adjustRightInd w:val="0"/>
      </w:pPr>
      <w:r w:rsidRPr="00B80EF0">
        <w:t>IRBA registration number of the firm and/or auditor</w:t>
      </w:r>
    </w:p>
    <w:p w14:paraId="21857350" w14:textId="77777777" w:rsidR="00B80EF0" w:rsidRPr="00B80EF0" w:rsidRDefault="00B80EF0" w:rsidP="00B80EF0">
      <w:pPr>
        <w:autoSpaceDE w:val="0"/>
        <w:autoSpaceDN w:val="0"/>
        <w:adjustRightInd w:val="0"/>
      </w:pPr>
      <w:r w:rsidRPr="00B80EF0">
        <w:t>Registered audit firm</w:t>
      </w:r>
    </w:p>
    <w:p w14:paraId="17A5846E" w14:textId="1C250730" w:rsidR="00B80EF0" w:rsidRPr="00B80EF0" w:rsidRDefault="00B80EF0" w:rsidP="00B80EF0">
      <w:pPr>
        <w:autoSpaceDE w:val="0"/>
        <w:autoSpaceDN w:val="0"/>
        <w:adjustRightInd w:val="0"/>
      </w:pPr>
      <w:r w:rsidRPr="00B80EF0">
        <w:t xml:space="preserve">Date of </w:t>
      </w:r>
      <w:r w:rsidR="002B3B76">
        <w:t xml:space="preserve">the </w:t>
      </w:r>
      <w:r w:rsidRPr="00B80EF0">
        <w:t xml:space="preserve">auditor’s </w:t>
      </w:r>
      <w:r w:rsidR="005A1589" w:rsidRPr="005A1589">
        <w:t xml:space="preserve">assurance </w:t>
      </w:r>
      <w:r w:rsidRPr="00B80EF0">
        <w:t>report</w:t>
      </w:r>
    </w:p>
    <w:p w14:paraId="43D62490" w14:textId="77777777" w:rsidR="00B80EF0" w:rsidRPr="00B80EF0" w:rsidRDefault="00B80EF0" w:rsidP="00B80EF0">
      <w:pPr>
        <w:autoSpaceDE w:val="0"/>
        <w:autoSpaceDN w:val="0"/>
        <w:adjustRightInd w:val="0"/>
        <w:rPr>
          <w:lang w:val="en-ZA"/>
        </w:rPr>
      </w:pPr>
      <w:bookmarkStart w:id="252" w:name="_Hlk14695321"/>
      <w:r w:rsidRPr="00B80EF0">
        <w:t>Auditor’s address (if not on a firm letterhead)</w:t>
      </w:r>
    </w:p>
    <w:bookmarkEnd w:id="231"/>
    <w:bookmarkEnd w:id="252"/>
    <w:p w14:paraId="09456F6C" w14:textId="77777777" w:rsidR="00B80EF0" w:rsidRPr="00B80EF0" w:rsidRDefault="00B80EF0" w:rsidP="00B80EF0">
      <w:pPr>
        <w:rPr>
          <w:lang w:val="en-ZA"/>
        </w:rPr>
      </w:pPr>
    </w:p>
    <w:p w14:paraId="47D0442C" w14:textId="77777777" w:rsidR="00B80EF0" w:rsidRPr="00B80EF0" w:rsidRDefault="00B80EF0" w:rsidP="00B80EF0">
      <w:pPr>
        <w:rPr>
          <w:lang w:val="en-ZA"/>
        </w:rPr>
      </w:pPr>
    </w:p>
    <w:bookmarkEnd w:id="215"/>
    <w:bookmarkEnd w:id="216"/>
    <w:p w14:paraId="1BD41FD5" w14:textId="77777777" w:rsidR="00DC0E59" w:rsidRDefault="00DC0E59" w:rsidP="00BE596B">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br w:type="page"/>
      </w:r>
    </w:p>
    <w:p w14:paraId="33D5EBAC" w14:textId="77A8C6E6" w:rsidR="00F73D19" w:rsidRPr="007D081F" w:rsidRDefault="00F73D19" w:rsidP="00112990">
      <w:pPr>
        <w:pStyle w:val="Heading1"/>
      </w:pPr>
      <w:bookmarkStart w:id="253" w:name="_Toc456358654"/>
      <w:bookmarkStart w:id="254" w:name="_Toc11619431"/>
      <w:bookmarkStart w:id="255" w:name="_Toc468105334"/>
      <w:bookmarkStart w:id="256" w:name="_Toc33563494"/>
      <w:r w:rsidRPr="007D081F">
        <w:lastRenderedPageBreak/>
        <w:t xml:space="preserve">Appendix </w:t>
      </w:r>
      <w:r w:rsidR="00B67985" w:rsidRPr="007D081F">
        <w:t>6</w:t>
      </w:r>
      <w:r w:rsidRPr="007D081F">
        <w:t xml:space="preserve">: </w:t>
      </w:r>
      <w:r w:rsidR="004E2A3B">
        <w:t xml:space="preserve">Legal </w:t>
      </w:r>
      <w:r w:rsidR="003F2F6A">
        <w:t>P</w:t>
      </w:r>
      <w:r w:rsidR="004E2A3B">
        <w:t>ractitioner’s</w:t>
      </w:r>
      <w:r w:rsidRPr="007D081F">
        <w:t xml:space="preserve"> Annual Statement on Trust Accounts</w:t>
      </w:r>
      <w:bookmarkEnd w:id="253"/>
      <w:bookmarkEnd w:id="254"/>
      <w:bookmarkEnd w:id="255"/>
      <w:bookmarkEnd w:id="256"/>
      <w:r w:rsidRPr="007D081F">
        <w:t xml:space="preserve"> </w:t>
      </w:r>
    </w:p>
    <w:p w14:paraId="30BEEF4A" w14:textId="501C85B4" w:rsidR="000D0368" w:rsidRDefault="00EB6E84" w:rsidP="00BE596B">
      <w:pPr>
        <w:autoSpaceDE w:val="0"/>
        <w:autoSpaceDN w:val="0"/>
        <w:adjustRightInd w:val="0"/>
        <w:jc w:val="left"/>
        <w:rPr>
          <w:b/>
          <w:bCs/>
        </w:rPr>
      </w:pPr>
      <w:r>
        <w:rPr>
          <w:b/>
          <w:bCs/>
        </w:rPr>
        <w:t>(</w:t>
      </w:r>
      <w:r w:rsidR="000D0368">
        <w:rPr>
          <w:b/>
          <w:bCs/>
        </w:rPr>
        <w:t xml:space="preserve">On </w:t>
      </w:r>
      <w:r w:rsidR="007C056C">
        <w:rPr>
          <w:b/>
          <w:bCs/>
        </w:rPr>
        <w:t xml:space="preserve">a </w:t>
      </w:r>
      <w:r w:rsidR="004E2A3B">
        <w:rPr>
          <w:b/>
          <w:bCs/>
        </w:rPr>
        <w:t>legal practitioner’s</w:t>
      </w:r>
      <w:r w:rsidR="000D0368">
        <w:rPr>
          <w:b/>
          <w:bCs/>
        </w:rPr>
        <w:t xml:space="preserve"> letterhead</w:t>
      </w:r>
      <w:r>
        <w:rPr>
          <w:b/>
          <w:bCs/>
        </w:rPr>
        <w:t>)</w:t>
      </w:r>
    </w:p>
    <w:p w14:paraId="27EEC080" w14:textId="77777777" w:rsidR="000D0368" w:rsidRPr="00E40445" w:rsidRDefault="000D0368" w:rsidP="00BE596B">
      <w:pPr>
        <w:autoSpaceDE w:val="0"/>
        <w:autoSpaceDN w:val="0"/>
        <w:adjustRightInd w:val="0"/>
        <w:rPr>
          <w:bCs/>
        </w:rPr>
      </w:pPr>
      <w:r w:rsidRPr="00E40445">
        <w:rPr>
          <w:bCs/>
        </w:rPr>
        <w:t>The Secretary</w:t>
      </w:r>
    </w:p>
    <w:p w14:paraId="0D5BC771" w14:textId="41B92209" w:rsidR="000D0368" w:rsidRPr="00E40445" w:rsidRDefault="003F2F6A" w:rsidP="00BE596B">
      <w:pPr>
        <w:autoSpaceDE w:val="0"/>
        <w:autoSpaceDN w:val="0"/>
        <w:adjustRightInd w:val="0"/>
        <w:rPr>
          <w:bCs/>
        </w:rPr>
      </w:pPr>
      <w:r>
        <w:rPr>
          <w:i/>
        </w:rPr>
        <w:t>Legal Practice Council</w:t>
      </w:r>
      <w:r w:rsidR="00EB6E84" w:rsidRPr="00E40445">
        <w:t xml:space="preserve"> </w:t>
      </w:r>
    </w:p>
    <w:p w14:paraId="14FF04D5" w14:textId="77777777" w:rsidR="000D0368" w:rsidRPr="00E40445" w:rsidRDefault="000D0368" w:rsidP="00BE596B">
      <w:pPr>
        <w:autoSpaceDE w:val="0"/>
        <w:autoSpaceDN w:val="0"/>
        <w:adjustRightInd w:val="0"/>
        <w:rPr>
          <w:bCs/>
        </w:rPr>
      </w:pPr>
      <w:r w:rsidRPr="00E40445">
        <w:rPr>
          <w:bCs/>
        </w:rPr>
        <w:t>Address</w:t>
      </w:r>
    </w:p>
    <w:p w14:paraId="16691D7F" w14:textId="77777777" w:rsidR="000D0368" w:rsidRPr="00E40445" w:rsidRDefault="000D0368" w:rsidP="00BE596B">
      <w:pPr>
        <w:autoSpaceDE w:val="0"/>
        <w:autoSpaceDN w:val="0"/>
        <w:adjustRightInd w:val="0"/>
        <w:rPr>
          <w:bCs/>
        </w:rPr>
      </w:pPr>
      <w:r w:rsidRPr="00E40445">
        <w:rPr>
          <w:bCs/>
        </w:rPr>
        <w:t>Date</w:t>
      </w:r>
    </w:p>
    <w:p w14:paraId="599D5ADD" w14:textId="77777777" w:rsidR="000D0368" w:rsidRPr="00E40445" w:rsidRDefault="000D0368" w:rsidP="00BE596B">
      <w:pPr>
        <w:autoSpaceDE w:val="0"/>
        <w:autoSpaceDN w:val="0"/>
        <w:adjustRightInd w:val="0"/>
        <w:rPr>
          <w:bCs/>
        </w:rPr>
      </w:pPr>
    </w:p>
    <w:p w14:paraId="04B3C64D" w14:textId="4F23EB12" w:rsidR="006E6C40" w:rsidRPr="006B581F" w:rsidRDefault="004E2A3B" w:rsidP="00BE596B">
      <w:pPr>
        <w:autoSpaceDE w:val="0"/>
        <w:autoSpaceDN w:val="0"/>
        <w:adjustRightInd w:val="0"/>
        <w:rPr>
          <w:b/>
          <w:sz w:val="24"/>
          <w:szCs w:val="24"/>
        </w:rPr>
      </w:pPr>
      <w:r>
        <w:rPr>
          <w:b/>
          <w:bCs/>
          <w:sz w:val="24"/>
          <w:szCs w:val="24"/>
        </w:rPr>
        <w:t xml:space="preserve">Legal </w:t>
      </w:r>
      <w:r w:rsidR="003F2F6A">
        <w:rPr>
          <w:b/>
          <w:bCs/>
          <w:sz w:val="24"/>
          <w:szCs w:val="24"/>
        </w:rPr>
        <w:t>P</w:t>
      </w:r>
      <w:r>
        <w:rPr>
          <w:b/>
          <w:bCs/>
          <w:sz w:val="24"/>
          <w:szCs w:val="24"/>
        </w:rPr>
        <w:t>ractitioner’s</w:t>
      </w:r>
      <w:r w:rsidR="004D3F22">
        <w:rPr>
          <w:b/>
          <w:bCs/>
          <w:sz w:val="24"/>
          <w:szCs w:val="24"/>
        </w:rPr>
        <w:t xml:space="preserve"> </w:t>
      </w:r>
      <w:r w:rsidR="006B581F" w:rsidRPr="006B581F">
        <w:rPr>
          <w:b/>
          <w:bCs/>
          <w:sz w:val="24"/>
          <w:szCs w:val="24"/>
        </w:rPr>
        <w:t xml:space="preserve">Annual </w:t>
      </w:r>
      <w:r w:rsidR="0078393A">
        <w:rPr>
          <w:b/>
          <w:bCs/>
          <w:sz w:val="24"/>
          <w:szCs w:val="24"/>
        </w:rPr>
        <w:t>Statement on Trust Accounts</w:t>
      </w:r>
      <w:r w:rsidR="00CC0FF5">
        <w:rPr>
          <w:rStyle w:val="FootnoteReference"/>
        </w:rPr>
        <w:footnoteReference w:id="88"/>
      </w:r>
      <w:r w:rsidR="000D0368" w:rsidRPr="006B581F">
        <w:rPr>
          <w:b/>
          <w:bCs/>
          <w:sz w:val="24"/>
          <w:szCs w:val="24"/>
        </w:rPr>
        <w:t xml:space="preserve"> </w:t>
      </w:r>
    </w:p>
    <w:p w14:paraId="30CA46E4" w14:textId="3BBFF3F6" w:rsidR="00F63EEE" w:rsidRPr="006B7528" w:rsidRDefault="00F63EEE" w:rsidP="006B7528">
      <w:pPr>
        <w:autoSpaceDE w:val="0"/>
        <w:autoSpaceDN w:val="0"/>
        <w:adjustRightInd w:val="0"/>
        <w:spacing w:after="240"/>
        <w:rPr>
          <w:b/>
          <w:lang w:val="en-US"/>
        </w:rPr>
      </w:pPr>
      <w:r w:rsidRPr="006B7528">
        <w:rPr>
          <w:lang w:val="en-US"/>
        </w:rPr>
        <w:t>This statement is in support of the below listed member/</w:t>
      </w:r>
      <w:r w:rsidRPr="00F63EEE">
        <w:rPr>
          <w:lang w:val="en-US"/>
        </w:rPr>
        <w:t>s‟</w:t>
      </w:r>
      <w:r w:rsidRPr="006B7528">
        <w:rPr>
          <w:lang w:val="en-US"/>
        </w:rPr>
        <w:t xml:space="preserve"> application for a Fidelity Fund Certificate for the &lt;year/period&gt; commencing &lt;insert date&gt; and ending &lt;insert date&gt;.</w:t>
      </w:r>
    </w:p>
    <w:p w14:paraId="5B0E5A8A" w14:textId="4AB005D2" w:rsidR="00F63EEE" w:rsidRPr="006B7528" w:rsidRDefault="00F63EEE" w:rsidP="004B6CA7">
      <w:pPr>
        <w:pStyle w:val="ListParagraph"/>
        <w:numPr>
          <w:ilvl w:val="6"/>
          <w:numId w:val="50"/>
        </w:numPr>
        <w:autoSpaceDE w:val="0"/>
        <w:autoSpaceDN w:val="0"/>
        <w:adjustRightInd w:val="0"/>
        <w:ind w:left="426" w:hanging="426"/>
        <w:rPr>
          <w:lang w:val="en-US"/>
        </w:rPr>
      </w:pPr>
      <w:r w:rsidRPr="006B7528">
        <w:rPr>
          <w:b/>
          <w:lang w:val="en-US"/>
        </w:rPr>
        <w:t xml:space="preserve">List of </w:t>
      </w:r>
      <w:r w:rsidR="00687681" w:rsidRPr="0039508E">
        <w:rPr>
          <w:b/>
          <w:bCs/>
          <w:lang w:val="en-US"/>
        </w:rPr>
        <w:t>legal practitioners</w:t>
      </w:r>
      <w:r w:rsidRPr="006B7528">
        <w:rPr>
          <w:b/>
          <w:lang w:val="en-US"/>
        </w:rPr>
        <w:t xml:space="preserve"> in firm/practice applying for an annual Fidelity Fund</w:t>
      </w:r>
      <w:r w:rsidR="0054505F" w:rsidRPr="006B7528">
        <w:rPr>
          <w:b/>
          <w:lang w:val="en-US"/>
        </w:rPr>
        <w:t xml:space="preserve"> </w:t>
      </w:r>
      <w:r w:rsidRPr="006B7528">
        <w:rPr>
          <w:b/>
          <w:lang w:val="en-US"/>
        </w:rPr>
        <w:t>Certificate</w:t>
      </w:r>
      <w:r w:rsidR="00BC5BF5" w:rsidRPr="006B7528">
        <w:rPr>
          <w:rStyle w:val="FootnoteReference"/>
          <w:b/>
          <w:lang w:val="en-US"/>
        </w:rPr>
        <w:footnoteReference w:id="89"/>
      </w:r>
    </w:p>
    <w:p w14:paraId="2ED8A358" w14:textId="0BFD1990" w:rsidR="00F63EEE" w:rsidRDefault="00F63EEE" w:rsidP="004B6CA7">
      <w:pPr>
        <w:pStyle w:val="ListParagraph"/>
        <w:numPr>
          <w:ilvl w:val="0"/>
          <w:numId w:val="53"/>
        </w:numPr>
        <w:autoSpaceDE w:val="0"/>
        <w:autoSpaceDN w:val="0"/>
        <w:adjustRightInd w:val="0"/>
        <w:ind w:left="851" w:hanging="425"/>
        <w:rPr>
          <w:lang w:val="en-US"/>
        </w:rPr>
      </w:pPr>
    </w:p>
    <w:p w14:paraId="23D3D47D" w14:textId="1FB791B8" w:rsidR="00F63EEE" w:rsidRPr="00027A2C" w:rsidRDefault="00F63EEE" w:rsidP="004B6CA7">
      <w:pPr>
        <w:pStyle w:val="ListParagraph"/>
        <w:numPr>
          <w:ilvl w:val="0"/>
          <w:numId w:val="53"/>
        </w:numPr>
        <w:autoSpaceDE w:val="0"/>
        <w:autoSpaceDN w:val="0"/>
        <w:adjustRightInd w:val="0"/>
        <w:spacing w:after="240"/>
        <w:ind w:left="851" w:hanging="425"/>
        <w:rPr>
          <w:b/>
          <w:lang w:val="en-US"/>
        </w:rPr>
      </w:pPr>
    </w:p>
    <w:p w14:paraId="108B8971" w14:textId="5DFD5BD2" w:rsidR="00F63EEE" w:rsidRPr="006B7528" w:rsidRDefault="00F63EEE" w:rsidP="006B7528">
      <w:pPr>
        <w:autoSpaceDE w:val="0"/>
        <w:autoSpaceDN w:val="0"/>
        <w:adjustRightInd w:val="0"/>
        <w:ind w:left="426" w:hanging="426"/>
        <w:rPr>
          <w:lang w:val="en-US"/>
        </w:rPr>
      </w:pPr>
      <w:r w:rsidRPr="006B7528">
        <w:rPr>
          <w:b/>
          <w:lang w:val="en-US"/>
        </w:rPr>
        <w:t>2.</w:t>
      </w:r>
      <w:r w:rsidR="0039508E">
        <w:rPr>
          <w:b/>
          <w:bCs/>
          <w:lang w:val="en-US"/>
        </w:rPr>
        <w:tab/>
      </w:r>
      <w:r w:rsidR="00687681">
        <w:rPr>
          <w:b/>
          <w:bCs/>
          <w:lang w:val="en-US"/>
        </w:rPr>
        <w:t xml:space="preserve">Legal </w:t>
      </w:r>
      <w:r w:rsidR="00C92ABE">
        <w:rPr>
          <w:b/>
          <w:bCs/>
          <w:lang w:val="en-US"/>
        </w:rPr>
        <w:t>practitioner</w:t>
      </w:r>
      <w:r w:rsidR="00C92ABE" w:rsidRPr="00F63EEE">
        <w:rPr>
          <w:b/>
          <w:bCs/>
          <w:lang w:val="en-US"/>
        </w:rPr>
        <w:t>’s</w:t>
      </w:r>
      <w:r w:rsidR="00C92ABE" w:rsidRPr="006B7528">
        <w:rPr>
          <w:b/>
          <w:lang w:val="en-US"/>
        </w:rPr>
        <w:t xml:space="preserve"> </w:t>
      </w:r>
      <w:r w:rsidRPr="006B7528">
        <w:rPr>
          <w:b/>
          <w:lang w:val="en-US"/>
        </w:rPr>
        <w:t>compliance representations</w:t>
      </w:r>
      <w:r w:rsidRPr="00F63EEE">
        <w:rPr>
          <w:b/>
          <w:bCs/>
          <w:lang w:val="en-US"/>
        </w:rPr>
        <w:t xml:space="preserve"> </w:t>
      </w:r>
    </w:p>
    <w:p w14:paraId="54247935" w14:textId="6BFD09A9" w:rsidR="00F63EEE" w:rsidRPr="006B7528" w:rsidRDefault="00F63EEE" w:rsidP="006B7528">
      <w:pPr>
        <w:autoSpaceDE w:val="0"/>
        <w:autoSpaceDN w:val="0"/>
        <w:adjustRightInd w:val="0"/>
        <w:rPr>
          <w:lang w:val="en-US"/>
        </w:rPr>
      </w:pPr>
      <w:r w:rsidRPr="006B7528">
        <w:rPr>
          <w:lang w:val="en-US"/>
        </w:rPr>
        <w:t>I/we confirm that I/we have maintained the necessary accounting records</w:t>
      </w:r>
      <w:r w:rsidR="00BC5BF5" w:rsidRPr="006B7528">
        <w:rPr>
          <w:rStyle w:val="FootnoteReference"/>
          <w:lang w:val="en-US"/>
        </w:rPr>
        <w:footnoteReference w:id="90"/>
      </w:r>
      <w:r w:rsidRPr="006B7528">
        <w:rPr>
          <w:lang w:val="en-US"/>
        </w:rPr>
        <w:t xml:space="preserve"> as required in terms of </w:t>
      </w:r>
      <w:r w:rsidR="00682DA1">
        <w:rPr>
          <w:lang w:val="en-US"/>
        </w:rPr>
        <w:t>S</w:t>
      </w:r>
      <w:r w:rsidRPr="00F63EEE">
        <w:rPr>
          <w:lang w:val="en-US"/>
        </w:rPr>
        <w:t>ections 86</w:t>
      </w:r>
      <w:r w:rsidRPr="006B7528">
        <w:rPr>
          <w:lang w:val="en-US"/>
        </w:rPr>
        <w:t xml:space="preserve"> of the </w:t>
      </w:r>
      <w:r w:rsidRPr="00F63EEE">
        <w:rPr>
          <w:lang w:val="en-US"/>
        </w:rPr>
        <w:t>Legal Practice</w:t>
      </w:r>
      <w:r w:rsidRPr="006B7528">
        <w:rPr>
          <w:lang w:val="en-US"/>
        </w:rPr>
        <w:t xml:space="preserve"> Act, </w:t>
      </w:r>
      <w:r w:rsidR="00D40551" w:rsidRPr="006B7528">
        <w:rPr>
          <w:lang w:val="en-US"/>
        </w:rPr>
        <w:t>N</w:t>
      </w:r>
      <w:r w:rsidRPr="006B7528">
        <w:rPr>
          <w:lang w:val="en-US"/>
        </w:rPr>
        <w:t>o</w:t>
      </w:r>
      <w:r w:rsidR="00BC1764" w:rsidRPr="006B7528">
        <w:rPr>
          <w:lang w:val="en-US"/>
        </w:rPr>
        <w:t>.</w:t>
      </w:r>
      <w:r w:rsidRPr="006B7528">
        <w:rPr>
          <w:lang w:val="en-US"/>
        </w:rPr>
        <w:t xml:space="preserve"> </w:t>
      </w:r>
      <w:r w:rsidRPr="00F63EEE">
        <w:rPr>
          <w:lang w:val="en-US"/>
        </w:rPr>
        <w:t>28</w:t>
      </w:r>
      <w:r w:rsidRPr="006B7528">
        <w:rPr>
          <w:lang w:val="en-US"/>
        </w:rPr>
        <w:t xml:space="preserve"> of </w:t>
      </w:r>
      <w:r w:rsidRPr="00F63EEE">
        <w:rPr>
          <w:lang w:val="en-US"/>
        </w:rPr>
        <w:t>2014</w:t>
      </w:r>
      <w:r w:rsidRPr="006B7528">
        <w:rPr>
          <w:lang w:val="en-US"/>
        </w:rPr>
        <w:t xml:space="preserve"> and the Rules for the </w:t>
      </w:r>
      <w:r w:rsidRPr="00F63EEE">
        <w:rPr>
          <w:lang w:val="en-US"/>
        </w:rPr>
        <w:t xml:space="preserve">accounting rules applicable to trust account </w:t>
      </w:r>
      <w:r w:rsidR="00D7084B">
        <w:rPr>
          <w:lang w:val="en-US"/>
        </w:rPr>
        <w:t xml:space="preserve">legal </w:t>
      </w:r>
      <w:r w:rsidRPr="00F63EEE">
        <w:rPr>
          <w:lang w:val="en-US"/>
        </w:rPr>
        <w:t>practitioners</w:t>
      </w:r>
      <w:r w:rsidRPr="006B7528">
        <w:rPr>
          <w:lang w:val="en-US"/>
        </w:rPr>
        <w:t xml:space="preserve"> for the year/period ended &lt;insert date&gt;, inter alia:</w:t>
      </w:r>
    </w:p>
    <w:p w14:paraId="164AD932" w14:textId="74D34405" w:rsidR="00F63EEE" w:rsidRPr="006B7528" w:rsidRDefault="00F63EEE" w:rsidP="006B7528">
      <w:pPr>
        <w:autoSpaceDE w:val="0"/>
        <w:autoSpaceDN w:val="0"/>
        <w:adjustRightInd w:val="0"/>
        <w:ind w:left="851" w:hanging="425"/>
        <w:rPr>
          <w:lang w:val="en-US"/>
        </w:rPr>
      </w:pPr>
      <w:r w:rsidRPr="00F63EEE">
        <w:rPr>
          <w:lang w:val="en-US"/>
        </w:rPr>
        <w:t>a)</w:t>
      </w:r>
      <w:r w:rsidR="0039508E">
        <w:rPr>
          <w:lang w:val="en-US"/>
        </w:rPr>
        <w:tab/>
      </w:r>
      <w:r w:rsidRPr="006B7528">
        <w:rPr>
          <w:lang w:val="en-US"/>
        </w:rPr>
        <w:t xml:space="preserve">The firm’s trust accounts have been updated and balanced </w:t>
      </w:r>
      <w:r w:rsidRPr="00F63EEE">
        <w:rPr>
          <w:lang w:val="en-US"/>
        </w:rPr>
        <w:t>monthly</w:t>
      </w:r>
      <w:r w:rsidR="00B55081" w:rsidRPr="006B7528">
        <w:rPr>
          <w:lang w:val="en-US"/>
        </w:rPr>
        <w:t>.</w:t>
      </w:r>
    </w:p>
    <w:p w14:paraId="507B1F11" w14:textId="4F9A9473" w:rsidR="00F63EEE" w:rsidRPr="006B7528" w:rsidRDefault="00F63EEE" w:rsidP="006B7528">
      <w:pPr>
        <w:autoSpaceDE w:val="0"/>
        <w:autoSpaceDN w:val="0"/>
        <w:adjustRightInd w:val="0"/>
        <w:ind w:left="851" w:hanging="425"/>
        <w:rPr>
          <w:lang w:val="en-US"/>
        </w:rPr>
      </w:pPr>
      <w:r w:rsidRPr="00F63EEE">
        <w:rPr>
          <w:lang w:val="en-US"/>
        </w:rPr>
        <w:t>b)</w:t>
      </w:r>
      <w:r w:rsidR="0039508E">
        <w:rPr>
          <w:lang w:val="en-US"/>
        </w:rPr>
        <w:tab/>
      </w:r>
      <w:r w:rsidRPr="006B7528">
        <w:rPr>
          <w:lang w:val="en-US"/>
        </w:rPr>
        <w:t>The firm complied/</w:t>
      </w:r>
      <w:r w:rsidRPr="00F63EEE">
        <w:rPr>
          <w:lang w:val="en-US"/>
        </w:rPr>
        <w:t xml:space="preserve">has </w:t>
      </w:r>
      <w:r w:rsidRPr="006B7528">
        <w:rPr>
          <w:lang w:val="en-US"/>
        </w:rPr>
        <w:t xml:space="preserve">not complied with the service fee structure (including the cash deposit fee structure where applicable) and the credit interest rates, as amended from time to time, as nationally/provincially agreed upon between the </w:t>
      </w:r>
      <w:r w:rsidRPr="00F63EEE">
        <w:rPr>
          <w:lang w:val="en-US"/>
        </w:rPr>
        <w:t>Legal Practitioners’</w:t>
      </w:r>
      <w:r w:rsidRPr="006B7528">
        <w:rPr>
          <w:lang w:val="en-US"/>
        </w:rPr>
        <w:t xml:space="preserve"> Fidelity Fund and the firm’s bank(s).</w:t>
      </w:r>
    </w:p>
    <w:p w14:paraId="1E63A918" w14:textId="6F68C653" w:rsidR="00F63EEE" w:rsidRPr="006B7528" w:rsidRDefault="00F63EEE" w:rsidP="006B7528">
      <w:pPr>
        <w:autoSpaceDE w:val="0"/>
        <w:autoSpaceDN w:val="0"/>
        <w:adjustRightInd w:val="0"/>
        <w:ind w:left="851" w:hanging="425"/>
        <w:rPr>
          <w:lang w:val="en-US"/>
        </w:rPr>
      </w:pPr>
      <w:r w:rsidRPr="00F63EEE">
        <w:rPr>
          <w:lang w:val="en-US"/>
        </w:rPr>
        <w:t>c)</w:t>
      </w:r>
      <w:r w:rsidR="0039508E">
        <w:rPr>
          <w:lang w:val="en-US"/>
        </w:rPr>
        <w:tab/>
      </w:r>
      <w:r w:rsidRPr="006B7528">
        <w:rPr>
          <w:lang w:val="en-US"/>
        </w:rPr>
        <w:t>The ratio as a percentage of total bank charges (excluding VAT) incurred during the year/period to the total of interest earned during the year was &lt;insert percentage&gt;.</w:t>
      </w:r>
    </w:p>
    <w:p w14:paraId="705AAFFE" w14:textId="7AF1701D" w:rsidR="00F63EEE" w:rsidRPr="006B7528" w:rsidRDefault="00F63EEE" w:rsidP="006B7528">
      <w:pPr>
        <w:autoSpaceDE w:val="0"/>
        <w:autoSpaceDN w:val="0"/>
        <w:adjustRightInd w:val="0"/>
        <w:ind w:left="851" w:hanging="425"/>
        <w:rPr>
          <w:lang w:val="en-US"/>
        </w:rPr>
      </w:pPr>
      <w:r w:rsidRPr="00F63EEE">
        <w:rPr>
          <w:lang w:val="en-US"/>
        </w:rPr>
        <w:t>d)</w:t>
      </w:r>
      <w:r w:rsidR="0039508E">
        <w:rPr>
          <w:lang w:val="en-US"/>
        </w:rPr>
        <w:tab/>
      </w:r>
      <w:r w:rsidRPr="006B7528">
        <w:rPr>
          <w:lang w:val="en-US"/>
        </w:rPr>
        <w:t xml:space="preserve">The firm’s trust accounts for the period subsequent to &lt;insert year/period end date&gt; have been written up to &lt;insert date&gt; and the trial balance was last balanced at &lt;insert date&gt; and in compliance with the provisions of &lt;insert </w:t>
      </w:r>
      <w:r w:rsidRPr="00F63EEE">
        <w:rPr>
          <w:lang w:val="en-US"/>
        </w:rPr>
        <w:t>rule</w:t>
      </w:r>
      <w:r w:rsidRPr="006B7528">
        <w:rPr>
          <w:lang w:val="en-US"/>
        </w:rPr>
        <w:t xml:space="preserve"> X&gt; read with &lt;insert </w:t>
      </w:r>
      <w:r w:rsidRPr="00F63EEE">
        <w:rPr>
          <w:lang w:val="en-US"/>
        </w:rPr>
        <w:t>rule</w:t>
      </w:r>
      <w:r w:rsidRPr="006B7528">
        <w:rPr>
          <w:lang w:val="en-US"/>
        </w:rPr>
        <w:t xml:space="preserve"> X&gt;.</w:t>
      </w:r>
      <w:r w:rsidRPr="00F63EEE">
        <w:rPr>
          <w:lang w:val="en-US"/>
        </w:rPr>
        <w:t xml:space="preserve"> </w:t>
      </w:r>
    </w:p>
    <w:p w14:paraId="621E9EE7" w14:textId="1B670D89" w:rsidR="00F63EEE" w:rsidRPr="006B7528" w:rsidRDefault="00F63EEE" w:rsidP="006B7528">
      <w:pPr>
        <w:autoSpaceDE w:val="0"/>
        <w:autoSpaceDN w:val="0"/>
        <w:adjustRightInd w:val="0"/>
        <w:spacing w:after="240"/>
        <w:ind w:left="851" w:hanging="425"/>
        <w:rPr>
          <w:lang w:val="en-US"/>
        </w:rPr>
      </w:pPr>
      <w:r w:rsidRPr="00F63EEE">
        <w:rPr>
          <w:lang w:val="en-US"/>
        </w:rPr>
        <w:t>e)</w:t>
      </w:r>
      <w:r w:rsidR="0039508E">
        <w:rPr>
          <w:lang w:val="en-US"/>
        </w:rPr>
        <w:tab/>
      </w:r>
      <w:r w:rsidRPr="006B7528">
        <w:rPr>
          <w:lang w:val="en-US"/>
        </w:rPr>
        <w:t>The following changes in the composition of the firm occurred during the year or period from &lt;insert date&gt; to &lt;insert date&gt;:</w:t>
      </w:r>
    </w:p>
    <w:tbl>
      <w:tblPr>
        <w:tblW w:w="9090"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90"/>
      </w:tblGrid>
      <w:tr w:rsidR="00F63EEE" w:rsidRPr="00F63EEE" w14:paraId="39697465" w14:textId="77777777" w:rsidTr="00C77A00">
        <w:trPr>
          <w:trHeight w:val="103"/>
        </w:trPr>
        <w:tc>
          <w:tcPr>
            <w:tcW w:w="9090" w:type="dxa"/>
            <w:tcBorders>
              <w:top w:val="single" w:sz="4" w:space="0" w:color="auto"/>
              <w:left w:val="single" w:sz="4" w:space="0" w:color="auto"/>
              <w:bottom w:val="nil"/>
              <w:right w:val="single" w:sz="4" w:space="0" w:color="auto"/>
            </w:tcBorders>
            <w:hideMark/>
          </w:tcPr>
          <w:p w14:paraId="11D87E14" w14:textId="77777777" w:rsidR="00F63EEE" w:rsidRPr="00F63EEE" w:rsidRDefault="00F63EEE" w:rsidP="006B7528">
            <w:pPr>
              <w:autoSpaceDE w:val="0"/>
              <w:autoSpaceDN w:val="0"/>
              <w:adjustRightInd w:val="0"/>
              <w:spacing w:after="0"/>
            </w:pPr>
            <w:r w:rsidRPr="00F63EEE">
              <w:lastRenderedPageBreak/>
              <w:t>&lt;</w:t>
            </w:r>
            <w:r w:rsidRPr="00F63EEE">
              <w:rPr>
                <w:i/>
                <w:iCs/>
              </w:rPr>
              <w:t>Insert changes</w:t>
            </w:r>
            <w:r w:rsidRPr="00F63EEE">
              <w:t xml:space="preserve">&gt;: </w:t>
            </w:r>
          </w:p>
        </w:tc>
      </w:tr>
      <w:tr w:rsidR="00F63EEE" w:rsidRPr="00F63EEE" w14:paraId="1796A266" w14:textId="77777777" w:rsidTr="00C77A00">
        <w:trPr>
          <w:trHeight w:val="80"/>
        </w:trPr>
        <w:tc>
          <w:tcPr>
            <w:tcW w:w="9090" w:type="dxa"/>
            <w:tcBorders>
              <w:top w:val="nil"/>
              <w:left w:val="single" w:sz="4" w:space="0" w:color="auto"/>
              <w:bottom w:val="single" w:sz="4" w:space="0" w:color="auto"/>
              <w:right w:val="single" w:sz="4" w:space="0" w:color="auto"/>
            </w:tcBorders>
          </w:tcPr>
          <w:p w14:paraId="1DA32A33" w14:textId="77777777" w:rsidR="00F63EEE" w:rsidRPr="00F63EEE" w:rsidRDefault="00F63EEE" w:rsidP="00F63EEE">
            <w:pPr>
              <w:autoSpaceDE w:val="0"/>
              <w:autoSpaceDN w:val="0"/>
              <w:adjustRightInd w:val="0"/>
            </w:pPr>
          </w:p>
        </w:tc>
      </w:tr>
    </w:tbl>
    <w:p w14:paraId="3553886A" w14:textId="29B3F4A2" w:rsidR="00F63EEE" w:rsidRPr="006B7528" w:rsidRDefault="00F63EEE" w:rsidP="006B7528">
      <w:pPr>
        <w:autoSpaceDE w:val="0"/>
        <w:autoSpaceDN w:val="0"/>
        <w:adjustRightInd w:val="0"/>
        <w:spacing w:before="120"/>
        <w:ind w:left="851" w:hanging="425"/>
        <w:rPr>
          <w:lang w:val="en-US"/>
        </w:rPr>
      </w:pPr>
      <w:r w:rsidRPr="00F63EEE">
        <w:rPr>
          <w:lang w:val="en-US"/>
        </w:rPr>
        <w:t>f)</w:t>
      </w:r>
      <w:r w:rsidR="0039508E">
        <w:rPr>
          <w:lang w:val="en-US"/>
        </w:rPr>
        <w:tab/>
      </w:r>
      <w:r w:rsidRPr="006B7528">
        <w:rPr>
          <w:lang w:val="en-US"/>
        </w:rPr>
        <w:t xml:space="preserve">The firm was issued with a valid </w:t>
      </w:r>
      <w:r w:rsidR="00F06DC5">
        <w:rPr>
          <w:lang w:val="en-US"/>
        </w:rPr>
        <w:t>F</w:t>
      </w:r>
      <w:r w:rsidRPr="00F63EEE">
        <w:rPr>
          <w:lang w:val="en-US"/>
        </w:rPr>
        <w:t xml:space="preserve">idelity </w:t>
      </w:r>
      <w:r w:rsidR="00F06DC5">
        <w:rPr>
          <w:lang w:val="en-US"/>
        </w:rPr>
        <w:t>F</w:t>
      </w:r>
      <w:r w:rsidRPr="00F63EEE">
        <w:rPr>
          <w:lang w:val="en-US"/>
        </w:rPr>
        <w:t xml:space="preserve">und </w:t>
      </w:r>
      <w:r w:rsidR="00F06DC5">
        <w:rPr>
          <w:lang w:val="en-US"/>
        </w:rPr>
        <w:t>C</w:t>
      </w:r>
      <w:r w:rsidRPr="00F63EEE">
        <w:rPr>
          <w:lang w:val="en-US"/>
        </w:rPr>
        <w:t>ertificate</w:t>
      </w:r>
      <w:r w:rsidRPr="006B7528">
        <w:rPr>
          <w:lang w:val="en-US"/>
        </w:rPr>
        <w:t xml:space="preserve"> for the calendar year ended &lt;</w:t>
      </w:r>
      <w:r w:rsidRPr="006B7528">
        <w:rPr>
          <w:i/>
          <w:lang w:val="en-US"/>
        </w:rPr>
        <w:t>insert financial period end</w:t>
      </w:r>
      <w:r w:rsidRPr="006B7528">
        <w:rPr>
          <w:lang w:val="en-US"/>
        </w:rPr>
        <w:t>&gt; (i.e. the calendar year preceding the financial period/year of this report in the name of &lt;</w:t>
      </w:r>
      <w:r w:rsidRPr="006B7528">
        <w:rPr>
          <w:i/>
          <w:lang w:val="en-US"/>
        </w:rPr>
        <w:t xml:space="preserve">insert the name of the </w:t>
      </w:r>
      <w:r w:rsidRPr="00F63EEE">
        <w:rPr>
          <w:i/>
          <w:iCs/>
          <w:lang w:val="en-US"/>
        </w:rPr>
        <w:t>firm</w:t>
      </w:r>
      <w:r w:rsidRPr="00F63EEE">
        <w:rPr>
          <w:lang w:val="en-US"/>
        </w:rPr>
        <w:t>&gt;).</w:t>
      </w:r>
    </w:p>
    <w:p w14:paraId="60A51C54" w14:textId="1BC7BA88" w:rsidR="00F63EEE" w:rsidRPr="006B7528" w:rsidRDefault="00F63EEE" w:rsidP="006B7528">
      <w:pPr>
        <w:autoSpaceDE w:val="0"/>
        <w:autoSpaceDN w:val="0"/>
        <w:adjustRightInd w:val="0"/>
        <w:ind w:left="851" w:hanging="425"/>
        <w:rPr>
          <w:lang w:val="en-US"/>
        </w:rPr>
      </w:pPr>
      <w:r w:rsidRPr="00F63EEE">
        <w:rPr>
          <w:lang w:val="en-US"/>
        </w:rPr>
        <w:t>g)</w:t>
      </w:r>
      <w:r w:rsidR="0039508E">
        <w:rPr>
          <w:lang w:val="en-US"/>
        </w:rPr>
        <w:tab/>
      </w:r>
      <w:r w:rsidRPr="006B7528">
        <w:rPr>
          <w:lang w:val="en-US"/>
        </w:rPr>
        <w:t xml:space="preserve">The firm &lt;has/has not&gt; ensured that the trust funds were safeguarded through the design and implementation of adequate internal controls in compliance with </w:t>
      </w:r>
      <w:r w:rsidRPr="00F63EEE">
        <w:rPr>
          <w:lang w:val="en-US"/>
        </w:rPr>
        <w:t>rule 5</w:t>
      </w:r>
      <w:r w:rsidR="00096203">
        <w:rPr>
          <w:lang w:val="en-US"/>
        </w:rPr>
        <w:t>4</w:t>
      </w:r>
      <w:r w:rsidRPr="00F63EEE">
        <w:rPr>
          <w:lang w:val="en-US"/>
        </w:rPr>
        <w:t>.14</w:t>
      </w:r>
      <w:r w:rsidRPr="006B7528">
        <w:rPr>
          <w:lang w:val="en-US"/>
        </w:rPr>
        <w:t xml:space="preserve">.7.1.1 - </w:t>
      </w:r>
      <w:r w:rsidRPr="00F63EEE">
        <w:rPr>
          <w:lang w:val="en-US"/>
        </w:rPr>
        <w:t>5</w:t>
      </w:r>
      <w:r w:rsidR="00096203">
        <w:rPr>
          <w:lang w:val="en-US"/>
        </w:rPr>
        <w:t>4</w:t>
      </w:r>
      <w:r w:rsidRPr="00F63EEE">
        <w:rPr>
          <w:lang w:val="en-US"/>
        </w:rPr>
        <w:t>.14</w:t>
      </w:r>
      <w:r w:rsidRPr="006B7528">
        <w:rPr>
          <w:lang w:val="en-US"/>
        </w:rPr>
        <w:t>.7.1.4.</w:t>
      </w:r>
      <w:r w:rsidRPr="00F63EEE">
        <w:rPr>
          <w:lang w:val="en-US"/>
        </w:rPr>
        <w:t xml:space="preserve"> </w:t>
      </w:r>
    </w:p>
    <w:p w14:paraId="393CA9D8" w14:textId="65921125" w:rsidR="00F63EEE" w:rsidRPr="006B7528" w:rsidRDefault="00F63EEE" w:rsidP="006B7528">
      <w:pPr>
        <w:autoSpaceDE w:val="0"/>
        <w:autoSpaceDN w:val="0"/>
        <w:adjustRightInd w:val="0"/>
        <w:ind w:left="851" w:hanging="425"/>
        <w:rPr>
          <w:lang w:val="en-US"/>
        </w:rPr>
      </w:pPr>
      <w:r w:rsidRPr="00F63EEE">
        <w:rPr>
          <w:lang w:val="en-US"/>
        </w:rPr>
        <w:t>h)</w:t>
      </w:r>
      <w:r w:rsidR="0039508E">
        <w:rPr>
          <w:lang w:val="en-US"/>
        </w:rPr>
        <w:tab/>
      </w:r>
      <w:r w:rsidRPr="006B7528">
        <w:rPr>
          <w:lang w:val="en-US"/>
        </w:rPr>
        <w:t xml:space="preserve">The firm &lt;has/has not&gt; reported to the </w:t>
      </w:r>
      <w:r w:rsidRPr="00F63EEE">
        <w:rPr>
          <w:lang w:val="en-US"/>
        </w:rPr>
        <w:t>Council</w:t>
      </w:r>
      <w:r w:rsidRPr="006B7528">
        <w:rPr>
          <w:lang w:val="en-US"/>
        </w:rPr>
        <w:t xml:space="preserve"> any dishonesty or irregular conduct on the part of another </w:t>
      </w:r>
      <w:r w:rsidR="00D7084B">
        <w:rPr>
          <w:lang w:val="en-US"/>
        </w:rPr>
        <w:t xml:space="preserve">legal </w:t>
      </w:r>
      <w:r w:rsidRPr="006B7528">
        <w:rPr>
          <w:lang w:val="en-US"/>
        </w:rPr>
        <w:t xml:space="preserve">practitioner in relation to the handling or accounting for trust money on the part of that other </w:t>
      </w:r>
      <w:r w:rsidR="00D7084B">
        <w:rPr>
          <w:lang w:val="en-US"/>
        </w:rPr>
        <w:t xml:space="preserve">legal </w:t>
      </w:r>
      <w:r w:rsidRPr="006B7528">
        <w:rPr>
          <w:lang w:val="en-US"/>
        </w:rPr>
        <w:t xml:space="preserve">practitioner, as required in terms of </w:t>
      </w:r>
      <w:r w:rsidRPr="00F63EEE">
        <w:rPr>
          <w:lang w:val="en-US"/>
        </w:rPr>
        <w:t>rule 5</w:t>
      </w:r>
      <w:r w:rsidR="00096203">
        <w:rPr>
          <w:lang w:val="en-US"/>
        </w:rPr>
        <w:t>4</w:t>
      </w:r>
      <w:r w:rsidRPr="00F63EEE">
        <w:rPr>
          <w:lang w:val="en-US"/>
        </w:rPr>
        <w:t xml:space="preserve">.36. </w:t>
      </w:r>
    </w:p>
    <w:p w14:paraId="674C8973" w14:textId="4B19FD0A" w:rsidR="00F63EEE" w:rsidRPr="006B7528" w:rsidRDefault="00F63EEE" w:rsidP="006B7528">
      <w:pPr>
        <w:autoSpaceDE w:val="0"/>
        <w:autoSpaceDN w:val="0"/>
        <w:adjustRightInd w:val="0"/>
        <w:ind w:left="851" w:hanging="425"/>
        <w:rPr>
          <w:lang w:val="en-US"/>
        </w:rPr>
      </w:pPr>
      <w:proofErr w:type="spellStart"/>
      <w:r w:rsidRPr="00F63EEE">
        <w:rPr>
          <w:lang w:val="en-US"/>
        </w:rPr>
        <w:t>i</w:t>
      </w:r>
      <w:proofErr w:type="spellEnd"/>
      <w:r w:rsidRPr="00F63EEE">
        <w:rPr>
          <w:lang w:val="en-US"/>
        </w:rPr>
        <w:t>)</w:t>
      </w:r>
      <w:r w:rsidR="0039508E">
        <w:rPr>
          <w:lang w:val="en-US"/>
        </w:rPr>
        <w:tab/>
      </w:r>
      <w:r w:rsidRPr="006B7528">
        <w:rPr>
          <w:lang w:val="en-US"/>
        </w:rPr>
        <w:t xml:space="preserve">The firm is registered as an Accountable Institution, in accordance with </w:t>
      </w:r>
      <w:r w:rsidR="00682DA1" w:rsidRPr="006B7528">
        <w:rPr>
          <w:lang w:val="en-US"/>
        </w:rPr>
        <w:t>S</w:t>
      </w:r>
      <w:r w:rsidRPr="006B7528">
        <w:rPr>
          <w:lang w:val="en-US"/>
        </w:rPr>
        <w:t>ection 43B of the Financial Intelligence Centre Act, Act No. 38 of 2001</w:t>
      </w:r>
      <w:r w:rsidRPr="00F63EEE">
        <w:rPr>
          <w:lang w:val="en-US"/>
        </w:rPr>
        <w:t xml:space="preserve"> (FICA)</w:t>
      </w:r>
      <w:r w:rsidRPr="006B7528">
        <w:rPr>
          <w:lang w:val="en-US"/>
        </w:rPr>
        <w:t xml:space="preserve"> with </w:t>
      </w:r>
      <w:r w:rsidRPr="00F63EEE">
        <w:rPr>
          <w:lang w:val="en-US"/>
        </w:rPr>
        <w:t>accountable institution</w:t>
      </w:r>
      <w:r w:rsidRPr="006B7528">
        <w:rPr>
          <w:lang w:val="en-US"/>
        </w:rPr>
        <w:t xml:space="preserve"> registration reference number &lt;insert number&gt; that was issued by the Financial Intelligence Centre.</w:t>
      </w:r>
      <w:r w:rsidRPr="00F63EEE">
        <w:rPr>
          <w:lang w:val="en-US"/>
        </w:rPr>
        <w:t xml:space="preserve"> </w:t>
      </w:r>
    </w:p>
    <w:p w14:paraId="7E41F3A4" w14:textId="293FE720" w:rsidR="00F63EEE" w:rsidRPr="006B7528" w:rsidRDefault="00F63EEE" w:rsidP="006B7528">
      <w:pPr>
        <w:autoSpaceDE w:val="0"/>
        <w:autoSpaceDN w:val="0"/>
        <w:adjustRightInd w:val="0"/>
        <w:ind w:left="851" w:hanging="425"/>
        <w:rPr>
          <w:lang w:val="en-US"/>
        </w:rPr>
      </w:pPr>
      <w:r w:rsidRPr="00F63EEE">
        <w:rPr>
          <w:lang w:val="en-US"/>
        </w:rPr>
        <w:t>j)</w:t>
      </w:r>
      <w:r w:rsidR="0039508E">
        <w:rPr>
          <w:lang w:val="en-US"/>
        </w:rPr>
        <w:tab/>
      </w:r>
      <w:r w:rsidRPr="006B7528">
        <w:rPr>
          <w:lang w:val="en-US"/>
        </w:rPr>
        <w:t xml:space="preserve">The firm &lt;has/has not&gt; complied with the requirements of </w:t>
      </w:r>
      <w:r w:rsidR="00682DA1" w:rsidRPr="006B7528">
        <w:rPr>
          <w:lang w:val="en-US"/>
        </w:rPr>
        <w:t>S</w:t>
      </w:r>
      <w:r w:rsidRPr="006B7528">
        <w:rPr>
          <w:lang w:val="en-US"/>
        </w:rPr>
        <w:t xml:space="preserve">ection 21 </w:t>
      </w:r>
      <w:r w:rsidRPr="00F63EEE">
        <w:rPr>
          <w:lang w:val="en-US"/>
        </w:rPr>
        <w:t>of FICA “Identification</w:t>
      </w:r>
      <w:r w:rsidRPr="006B7528">
        <w:rPr>
          <w:lang w:val="en-US"/>
        </w:rPr>
        <w:t xml:space="preserve"> of clients</w:t>
      </w:r>
      <w:r w:rsidRPr="00F63EEE">
        <w:rPr>
          <w:lang w:val="en-US"/>
        </w:rPr>
        <w:t xml:space="preserve"> and other persons when establishing a </w:t>
      </w:r>
      <w:r w:rsidRPr="006B7528">
        <w:rPr>
          <w:lang w:val="en-US"/>
        </w:rPr>
        <w:t xml:space="preserve">business </w:t>
      </w:r>
      <w:r w:rsidRPr="00F63EEE">
        <w:rPr>
          <w:lang w:val="en-US"/>
        </w:rPr>
        <w:t>relationship or conducting a single transaction with a client</w:t>
      </w:r>
      <w:r w:rsidR="00D40551">
        <w:rPr>
          <w:lang w:val="en-US"/>
        </w:rPr>
        <w:t>”</w:t>
      </w:r>
      <w:r w:rsidRPr="00F63EEE">
        <w:rPr>
          <w:lang w:val="en-US"/>
        </w:rPr>
        <w:t>.</w:t>
      </w:r>
    </w:p>
    <w:p w14:paraId="432CC5E0" w14:textId="03A1696D" w:rsidR="00F63EEE" w:rsidRPr="006B7528" w:rsidRDefault="00F63EEE" w:rsidP="006B7528">
      <w:pPr>
        <w:autoSpaceDE w:val="0"/>
        <w:autoSpaceDN w:val="0"/>
        <w:adjustRightInd w:val="0"/>
        <w:ind w:left="851" w:hanging="425"/>
        <w:rPr>
          <w:lang w:val="en-US"/>
        </w:rPr>
      </w:pPr>
      <w:r w:rsidRPr="00F63EEE">
        <w:rPr>
          <w:lang w:val="en-US"/>
        </w:rPr>
        <w:t>k)</w:t>
      </w:r>
      <w:r w:rsidR="0039508E">
        <w:rPr>
          <w:lang w:val="en-US"/>
        </w:rPr>
        <w:tab/>
      </w:r>
      <w:r w:rsidRPr="006B7528">
        <w:rPr>
          <w:lang w:val="en-US"/>
        </w:rPr>
        <w:t>The firm &lt;has/has not&gt; reported &lt;inse</w:t>
      </w:r>
      <w:r w:rsidR="00D40551" w:rsidRPr="006B7528">
        <w:rPr>
          <w:lang w:val="en-US"/>
        </w:rPr>
        <w:t>r</w:t>
      </w:r>
      <w:r w:rsidRPr="006B7528">
        <w:rPr>
          <w:lang w:val="en-US"/>
        </w:rPr>
        <w:t xml:space="preserve">t number&gt; cash transactions (received or paid) above the prescribed limit </w:t>
      </w:r>
      <w:r w:rsidRPr="00F63EEE">
        <w:rPr>
          <w:lang w:val="en-US"/>
        </w:rPr>
        <w:t>of</w:t>
      </w:r>
      <w:r w:rsidRPr="006B7528">
        <w:rPr>
          <w:lang w:val="en-US"/>
        </w:rPr>
        <w:t xml:space="preserve"> the Financial Intelligence Centre for the period reported on in accordance with the requirements of </w:t>
      </w:r>
      <w:r w:rsidR="00682DA1" w:rsidRPr="006B7528">
        <w:rPr>
          <w:lang w:val="en-US"/>
        </w:rPr>
        <w:t>S</w:t>
      </w:r>
      <w:r w:rsidRPr="006B7528">
        <w:rPr>
          <w:lang w:val="en-US"/>
        </w:rPr>
        <w:t xml:space="preserve">ection 28 </w:t>
      </w:r>
      <w:r w:rsidRPr="00F63EEE">
        <w:rPr>
          <w:lang w:val="en-US"/>
        </w:rPr>
        <w:t>of FICA “Cash transactions above prescribed limit”.</w:t>
      </w:r>
    </w:p>
    <w:p w14:paraId="27B00069" w14:textId="6776D26A" w:rsidR="00F63EEE" w:rsidRPr="006B7528" w:rsidRDefault="00F63EEE" w:rsidP="006B7528">
      <w:pPr>
        <w:autoSpaceDE w:val="0"/>
        <w:autoSpaceDN w:val="0"/>
        <w:adjustRightInd w:val="0"/>
        <w:ind w:left="851" w:hanging="425"/>
        <w:rPr>
          <w:lang w:val="en-US"/>
        </w:rPr>
      </w:pPr>
      <w:r w:rsidRPr="00F63EEE">
        <w:rPr>
          <w:lang w:val="en-US"/>
        </w:rPr>
        <w:t>l)</w:t>
      </w:r>
      <w:r w:rsidR="0039508E">
        <w:rPr>
          <w:lang w:val="en-US"/>
        </w:rPr>
        <w:tab/>
      </w:r>
      <w:r w:rsidRPr="006B7528">
        <w:rPr>
          <w:lang w:val="en-US"/>
        </w:rPr>
        <w:t xml:space="preserve">The firm &lt;has/has not&gt; reported &lt;insert number&gt; property associated with terrorist and related </w:t>
      </w:r>
      <w:r w:rsidRPr="00F63EEE">
        <w:rPr>
          <w:lang w:val="en-US"/>
        </w:rPr>
        <w:t>property</w:t>
      </w:r>
      <w:r w:rsidRPr="006B7528">
        <w:rPr>
          <w:lang w:val="en-US"/>
        </w:rPr>
        <w:t xml:space="preserve"> reports to the Financial Intelligence Centre for the period in accordance with the requirements of </w:t>
      </w:r>
      <w:r w:rsidR="00682DA1" w:rsidRPr="006B7528">
        <w:rPr>
          <w:lang w:val="en-US"/>
        </w:rPr>
        <w:t>S</w:t>
      </w:r>
      <w:r w:rsidRPr="006B7528">
        <w:rPr>
          <w:lang w:val="en-US"/>
        </w:rPr>
        <w:t xml:space="preserve">ection 28A of </w:t>
      </w:r>
      <w:r w:rsidRPr="00F63EEE">
        <w:rPr>
          <w:lang w:val="en-US"/>
        </w:rPr>
        <w:t>FICA “Property</w:t>
      </w:r>
      <w:r w:rsidRPr="006B7528">
        <w:rPr>
          <w:lang w:val="en-US"/>
        </w:rPr>
        <w:t xml:space="preserve"> associated with terrorist and related </w:t>
      </w:r>
      <w:r w:rsidRPr="00F63EEE">
        <w:rPr>
          <w:lang w:val="en-US"/>
        </w:rPr>
        <w:t>activities”.</w:t>
      </w:r>
    </w:p>
    <w:p w14:paraId="260C9469" w14:textId="7BCC3350" w:rsidR="00F63EEE" w:rsidRPr="006B7528" w:rsidRDefault="00F63EEE" w:rsidP="006B7528">
      <w:pPr>
        <w:autoSpaceDE w:val="0"/>
        <w:autoSpaceDN w:val="0"/>
        <w:adjustRightInd w:val="0"/>
        <w:ind w:left="851" w:hanging="425"/>
        <w:rPr>
          <w:lang w:val="en-US"/>
        </w:rPr>
      </w:pPr>
      <w:r w:rsidRPr="00F63EEE">
        <w:rPr>
          <w:lang w:val="en-US"/>
        </w:rPr>
        <w:t>m)</w:t>
      </w:r>
      <w:r w:rsidR="0039508E">
        <w:rPr>
          <w:lang w:val="en-US"/>
        </w:rPr>
        <w:tab/>
      </w:r>
      <w:r w:rsidRPr="006B7528">
        <w:rPr>
          <w:lang w:val="en-US"/>
        </w:rPr>
        <w:t xml:space="preserve">The firm &lt;has/has not&gt; reported &lt;insert number&gt; suspicious and unusual transactions to the Financial Intelligence Centre for the period in accordance with the requirements of </w:t>
      </w:r>
      <w:r w:rsidR="00682DA1" w:rsidRPr="006B7528">
        <w:rPr>
          <w:lang w:val="en-US"/>
        </w:rPr>
        <w:t>S</w:t>
      </w:r>
      <w:r w:rsidRPr="006B7528">
        <w:rPr>
          <w:lang w:val="en-US"/>
        </w:rPr>
        <w:t xml:space="preserve">ection 29 of </w:t>
      </w:r>
      <w:r w:rsidRPr="00F63EEE">
        <w:rPr>
          <w:lang w:val="en-US"/>
        </w:rPr>
        <w:t>FICA “Suspicious and unusual transactions”.</w:t>
      </w:r>
    </w:p>
    <w:p w14:paraId="47AEAC07" w14:textId="759FA730" w:rsidR="00F63EEE" w:rsidRPr="006B7528" w:rsidRDefault="00F63EEE" w:rsidP="006B7528">
      <w:pPr>
        <w:autoSpaceDE w:val="0"/>
        <w:autoSpaceDN w:val="0"/>
        <w:adjustRightInd w:val="0"/>
        <w:spacing w:after="240"/>
        <w:ind w:left="851" w:hanging="425"/>
        <w:rPr>
          <w:lang w:val="en-US"/>
        </w:rPr>
      </w:pPr>
      <w:r w:rsidRPr="00F63EEE">
        <w:rPr>
          <w:lang w:val="en-US"/>
        </w:rPr>
        <w:t>n)</w:t>
      </w:r>
      <w:r w:rsidR="0039508E">
        <w:rPr>
          <w:lang w:val="en-US"/>
        </w:rPr>
        <w:tab/>
      </w:r>
      <w:r w:rsidRPr="006B7528">
        <w:rPr>
          <w:lang w:val="en-US"/>
        </w:rPr>
        <w:t xml:space="preserve">The firm &lt;has/has not&gt; formulated and implemented internal rules in terms of </w:t>
      </w:r>
      <w:r w:rsidR="00682DA1" w:rsidRPr="006B7528">
        <w:rPr>
          <w:lang w:val="en-US"/>
        </w:rPr>
        <w:t>S</w:t>
      </w:r>
      <w:r w:rsidRPr="006B7528">
        <w:rPr>
          <w:lang w:val="en-US"/>
        </w:rPr>
        <w:t xml:space="preserve">ection 42 of </w:t>
      </w:r>
      <w:r w:rsidRPr="00F63EEE">
        <w:rPr>
          <w:lang w:val="en-US"/>
        </w:rPr>
        <w:t>FICA which includes the requirement to report cash threshold transactions (</w:t>
      </w:r>
      <w:r w:rsidR="00682DA1">
        <w:rPr>
          <w:lang w:val="en-US"/>
        </w:rPr>
        <w:t>S</w:t>
      </w:r>
      <w:r w:rsidRPr="00F63EEE">
        <w:rPr>
          <w:lang w:val="en-US"/>
        </w:rPr>
        <w:t>ection 28) and suspicious and unusual transactions (</w:t>
      </w:r>
      <w:r w:rsidR="00682DA1" w:rsidRPr="006B7528">
        <w:rPr>
          <w:lang w:val="en-US"/>
        </w:rPr>
        <w:t>S</w:t>
      </w:r>
      <w:r w:rsidRPr="006B7528">
        <w:rPr>
          <w:lang w:val="en-US"/>
        </w:rPr>
        <w:t xml:space="preserve">ection </w:t>
      </w:r>
      <w:r w:rsidRPr="00F63EEE">
        <w:rPr>
          <w:lang w:val="en-US"/>
        </w:rPr>
        <w:t>29) to</w:t>
      </w:r>
      <w:r w:rsidRPr="006B7528">
        <w:rPr>
          <w:lang w:val="en-US"/>
        </w:rPr>
        <w:t xml:space="preserve"> the Financial Intelligence Centre</w:t>
      </w:r>
      <w:r w:rsidRPr="00F63EEE">
        <w:rPr>
          <w:lang w:val="en-US"/>
        </w:rPr>
        <w:t xml:space="preserve">. </w:t>
      </w:r>
    </w:p>
    <w:p w14:paraId="130A7544" w14:textId="08F4A8E1" w:rsidR="00F63EEE" w:rsidRPr="006B7528" w:rsidRDefault="00F63EEE" w:rsidP="006B7528">
      <w:pPr>
        <w:autoSpaceDE w:val="0"/>
        <w:autoSpaceDN w:val="0"/>
        <w:adjustRightInd w:val="0"/>
        <w:ind w:left="426" w:hanging="426"/>
        <w:rPr>
          <w:lang w:val="en-US"/>
        </w:rPr>
      </w:pPr>
      <w:r w:rsidRPr="00F63EEE">
        <w:rPr>
          <w:b/>
          <w:bCs/>
          <w:lang w:val="en-US"/>
        </w:rPr>
        <w:t>3.</w:t>
      </w:r>
      <w:r w:rsidR="00B84817">
        <w:rPr>
          <w:b/>
          <w:bCs/>
          <w:lang w:val="en-US"/>
        </w:rPr>
        <w:tab/>
      </w:r>
      <w:r w:rsidRPr="006B7528">
        <w:rPr>
          <w:b/>
          <w:lang w:val="en-US"/>
        </w:rPr>
        <w:t>Places of practice</w:t>
      </w:r>
      <w:r w:rsidRPr="00F63EEE">
        <w:rPr>
          <w:b/>
          <w:bCs/>
          <w:lang w:val="en-US"/>
        </w:rPr>
        <w:t xml:space="preserve"> </w:t>
      </w:r>
    </w:p>
    <w:p w14:paraId="13417AB0" w14:textId="41611F50" w:rsidR="00F63EEE" w:rsidRPr="006B7528" w:rsidRDefault="00F63EEE" w:rsidP="006B7528">
      <w:pPr>
        <w:autoSpaceDE w:val="0"/>
        <w:autoSpaceDN w:val="0"/>
        <w:adjustRightInd w:val="0"/>
        <w:rPr>
          <w:lang w:val="en-US"/>
        </w:rPr>
      </w:pPr>
      <w:r w:rsidRPr="006B7528">
        <w:rPr>
          <w:lang w:val="en-US"/>
        </w:rPr>
        <w:t>At the date of this report, the firm’s principal place of practice is that given in the letterhead and the firm’s South African offices are situated at &lt;insert full physical addresses</w:t>
      </w:r>
      <w:r w:rsidR="00F31BB5" w:rsidRPr="006B7528">
        <w:rPr>
          <w:rStyle w:val="FootnoteReference"/>
          <w:lang w:val="en-US"/>
        </w:rPr>
        <w:footnoteReference w:id="91"/>
      </w:r>
      <w:r w:rsidRPr="006B7528">
        <w:rPr>
          <w:lang w:val="en-US"/>
        </w:rPr>
        <w:t>&gt;:</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0"/>
      </w:tblGrid>
      <w:tr w:rsidR="00F63EEE" w:rsidRPr="00F63EEE" w14:paraId="4022AA9D" w14:textId="77777777" w:rsidTr="00C77A00">
        <w:trPr>
          <w:trHeight w:val="103"/>
        </w:trPr>
        <w:tc>
          <w:tcPr>
            <w:tcW w:w="9000" w:type="dxa"/>
            <w:tcBorders>
              <w:top w:val="single" w:sz="4" w:space="0" w:color="auto"/>
              <w:left w:val="single" w:sz="4" w:space="0" w:color="auto"/>
              <w:bottom w:val="nil"/>
              <w:right w:val="single" w:sz="4" w:space="0" w:color="auto"/>
            </w:tcBorders>
            <w:hideMark/>
          </w:tcPr>
          <w:p w14:paraId="520C6244" w14:textId="4EC131B5" w:rsidR="00F63EEE" w:rsidRPr="00F63EEE" w:rsidRDefault="00F63EEE" w:rsidP="006B7528">
            <w:pPr>
              <w:autoSpaceDE w:val="0"/>
              <w:autoSpaceDN w:val="0"/>
              <w:adjustRightInd w:val="0"/>
              <w:spacing w:after="0"/>
            </w:pPr>
            <w:r w:rsidRPr="00F63EEE">
              <w:t>&lt;</w:t>
            </w:r>
            <w:r w:rsidRPr="00F63EEE">
              <w:rPr>
                <w:i/>
                <w:iCs/>
              </w:rPr>
              <w:t>Insert office addresses</w:t>
            </w:r>
            <w:r w:rsidRPr="00F63EEE">
              <w:t xml:space="preserve">&gt;: </w:t>
            </w:r>
          </w:p>
        </w:tc>
      </w:tr>
      <w:tr w:rsidR="00F63EEE" w:rsidRPr="00F63EEE" w14:paraId="237EDE28" w14:textId="77777777" w:rsidTr="00C77A00">
        <w:trPr>
          <w:trHeight w:val="103"/>
        </w:trPr>
        <w:tc>
          <w:tcPr>
            <w:tcW w:w="9000" w:type="dxa"/>
            <w:tcBorders>
              <w:top w:val="nil"/>
              <w:left w:val="single" w:sz="4" w:space="0" w:color="auto"/>
              <w:bottom w:val="single" w:sz="4" w:space="0" w:color="auto"/>
              <w:right w:val="single" w:sz="4" w:space="0" w:color="auto"/>
            </w:tcBorders>
          </w:tcPr>
          <w:p w14:paraId="0CF80FB2" w14:textId="77777777" w:rsidR="00F63EEE" w:rsidRPr="00F63EEE" w:rsidRDefault="00F63EEE" w:rsidP="00F63EEE">
            <w:pPr>
              <w:autoSpaceDE w:val="0"/>
              <w:autoSpaceDN w:val="0"/>
              <w:adjustRightInd w:val="0"/>
            </w:pPr>
          </w:p>
        </w:tc>
      </w:tr>
    </w:tbl>
    <w:p w14:paraId="3819891C" w14:textId="77777777" w:rsidR="00F63EEE" w:rsidRPr="006B7528" w:rsidRDefault="00F63EEE" w:rsidP="006B7528">
      <w:pPr>
        <w:autoSpaceDE w:val="0"/>
        <w:autoSpaceDN w:val="0"/>
        <w:adjustRightInd w:val="0"/>
        <w:rPr>
          <w:lang w:val="en-US"/>
        </w:rPr>
      </w:pPr>
    </w:p>
    <w:p w14:paraId="46ADD655" w14:textId="649CD248" w:rsidR="00F63EEE" w:rsidRPr="006B7528" w:rsidRDefault="00F63EEE" w:rsidP="006B7528">
      <w:pPr>
        <w:autoSpaceDE w:val="0"/>
        <w:autoSpaceDN w:val="0"/>
        <w:adjustRightInd w:val="0"/>
        <w:ind w:left="426" w:hanging="426"/>
        <w:rPr>
          <w:b/>
          <w:lang w:val="en-US"/>
        </w:rPr>
      </w:pPr>
      <w:r w:rsidRPr="00F63EEE">
        <w:rPr>
          <w:b/>
          <w:bCs/>
          <w:lang w:val="en-US"/>
        </w:rPr>
        <w:lastRenderedPageBreak/>
        <w:t xml:space="preserve">4. </w:t>
      </w:r>
      <w:r w:rsidR="0082207C">
        <w:rPr>
          <w:b/>
          <w:bCs/>
          <w:lang w:val="en-US"/>
        </w:rPr>
        <w:tab/>
      </w:r>
      <w:r w:rsidR="0098543C">
        <w:rPr>
          <w:b/>
          <w:lang w:val="en-US"/>
        </w:rPr>
        <w:t>Trust account interest</w:t>
      </w:r>
      <w:r w:rsidRPr="00F63EEE">
        <w:rPr>
          <w:b/>
          <w:bCs/>
          <w:lang w:val="en-US"/>
        </w:rPr>
        <w:t xml:space="preserve"> </w:t>
      </w:r>
    </w:p>
    <w:p w14:paraId="16044895" w14:textId="1A2CBC47" w:rsidR="00F63EEE" w:rsidRPr="006B7528" w:rsidRDefault="00F63EEE" w:rsidP="006B7528">
      <w:pPr>
        <w:autoSpaceDE w:val="0"/>
        <w:autoSpaceDN w:val="0"/>
        <w:adjustRightInd w:val="0"/>
        <w:rPr>
          <w:b/>
          <w:lang w:val="en-US"/>
        </w:rPr>
      </w:pPr>
      <w:r w:rsidRPr="006B7528">
        <w:rPr>
          <w:lang w:val="en-US"/>
        </w:rPr>
        <w:t xml:space="preserve">Reconciliation of interest earned on the firm’s </w:t>
      </w:r>
      <w:r w:rsidR="008F7962" w:rsidRPr="006B7528">
        <w:rPr>
          <w:lang w:val="en-US"/>
        </w:rPr>
        <w:t>S</w:t>
      </w:r>
      <w:r w:rsidRPr="006B7528">
        <w:rPr>
          <w:lang w:val="en-US"/>
        </w:rPr>
        <w:t xml:space="preserve">ection </w:t>
      </w:r>
      <w:r w:rsidRPr="00F63EEE">
        <w:rPr>
          <w:lang w:val="en-US"/>
        </w:rPr>
        <w:t>86(2</w:t>
      </w:r>
      <w:r w:rsidRPr="006B7528">
        <w:rPr>
          <w:lang w:val="en-US"/>
        </w:rPr>
        <w:t xml:space="preserve">) and </w:t>
      </w:r>
      <w:r w:rsidR="008F7962" w:rsidRPr="006B7528">
        <w:rPr>
          <w:lang w:val="en-US"/>
        </w:rPr>
        <w:t>S</w:t>
      </w:r>
      <w:r w:rsidRPr="006B7528">
        <w:rPr>
          <w:lang w:val="en-US"/>
        </w:rPr>
        <w:t xml:space="preserve">ection </w:t>
      </w:r>
      <w:r w:rsidRPr="00F63EEE">
        <w:rPr>
          <w:lang w:val="en-US"/>
        </w:rPr>
        <w:t xml:space="preserve">86(3) trust accounts and 5% on interest accrued on </w:t>
      </w:r>
      <w:r w:rsidR="00682DA1">
        <w:rPr>
          <w:lang w:val="en-US"/>
        </w:rPr>
        <w:t>S</w:t>
      </w:r>
      <w:r w:rsidRPr="00F63EEE">
        <w:rPr>
          <w:lang w:val="en-US"/>
        </w:rPr>
        <w:t>ection 86(4</w:t>
      </w:r>
      <w:r w:rsidRPr="006B7528">
        <w:rPr>
          <w:lang w:val="en-US"/>
        </w:rPr>
        <w:t>) trust accounts from &lt;insert commencement date&gt; to &lt;insert year/period end date&gt;: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1666"/>
        <w:gridCol w:w="1666"/>
        <w:gridCol w:w="1767"/>
      </w:tblGrid>
      <w:tr w:rsidR="00F63EEE" w:rsidRPr="00F63EEE" w14:paraId="69EF2C81" w14:textId="77777777" w:rsidTr="00F63EEE">
        <w:trPr>
          <w:trHeight w:val="531"/>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3D613D78"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hideMark/>
          </w:tcPr>
          <w:p w14:paraId="567FE70E" w14:textId="084776EC" w:rsidR="00F63EEE" w:rsidRPr="00F63EEE" w:rsidRDefault="00F63EEE" w:rsidP="00F63EEE">
            <w:pPr>
              <w:autoSpaceDE w:val="0"/>
              <w:autoSpaceDN w:val="0"/>
              <w:adjustRightInd w:val="0"/>
            </w:pPr>
            <w:r w:rsidRPr="00F63EEE">
              <w:rPr>
                <w:b/>
              </w:rPr>
              <w:t xml:space="preserve">Interest earned on </w:t>
            </w:r>
            <w:r w:rsidR="008F7962">
              <w:rPr>
                <w:b/>
              </w:rPr>
              <w:t>S</w:t>
            </w:r>
            <w:r w:rsidRPr="00F63EEE">
              <w:rPr>
                <w:b/>
              </w:rPr>
              <w:t>ection 86(2) trust accounts</w:t>
            </w:r>
          </w:p>
        </w:tc>
        <w:tc>
          <w:tcPr>
            <w:tcW w:w="0" w:type="auto"/>
            <w:tcBorders>
              <w:top w:val="single" w:sz="4" w:space="0" w:color="auto"/>
              <w:left w:val="single" w:sz="4" w:space="0" w:color="auto"/>
              <w:bottom w:val="single" w:sz="4" w:space="0" w:color="auto"/>
              <w:right w:val="single" w:sz="4" w:space="0" w:color="auto"/>
            </w:tcBorders>
            <w:shd w:val="clear" w:color="auto" w:fill="EEECE1"/>
            <w:hideMark/>
          </w:tcPr>
          <w:p w14:paraId="03CFE25A" w14:textId="38A9F581" w:rsidR="00F63EEE" w:rsidRPr="00F63EEE" w:rsidRDefault="00F63EEE" w:rsidP="00F63EEE">
            <w:pPr>
              <w:autoSpaceDE w:val="0"/>
              <w:autoSpaceDN w:val="0"/>
              <w:adjustRightInd w:val="0"/>
              <w:rPr>
                <w:b/>
              </w:rPr>
            </w:pPr>
            <w:r w:rsidRPr="00F63EEE">
              <w:rPr>
                <w:b/>
              </w:rPr>
              <w:t xml:space="preserve">Interest earned on </w:t>
            </w:r>
            <w:r w:rsidR="008F7962">
              <w:rPr>
                <w:b/>
              </w:rPr>
              <w:t>S</w:t>
            </w:r>
            <w:r w:rsidRPr="00F63EEE">
              <w:rPr>
                <w:b/>
              </w:rPr>
              <w:t>ection 86(3) trust accounts</w:t>
            </w:r>
          </w:p>
        </w:tc>
        <w:tc>
          <w:tcPr>
            <w:tcW w:w="0" w:type="auto"/>
            <w:tcBorders>
              <w:top w:val="single" w:sz="4" w:space="0" w:color="auto"/>
              <w:left w:val="single" w:sz="4" w:space="0" w:color="auto"/>
              <w:bottom w:val="single" w:sz="4" w:space="0" w:color="auto"/>
              <w:right w:val="single" w:sz="4" w:space="0" w:color="auto"/>
            </w:tcBorders>
            <w:shd w:val="clear" w:color="auto" w:fill="EEECE1"/>
            <w:hideMark/>
          </w:tcPr>
          <w:p w14:paraId="592B3723" w14:textId="6B3C316C" w:rsidR="00F63EEE" w:rsidRPr="00F63EEE" w:rsidRDefault="00F63EEE" w:rsidP="00F63EEE">
            <w:pPr>
              <w:autoSpaceDE w:val="0"/>
              <w:autoSpaceDN w:val="0"/>
              <w:adjustRightInd w:val="0"/>
              <w:rPr>
                <w:b/>
              </w:rPr>
            </w:pPr>
            <w:r w:rsidRPr="00F63EEE">
              <w:rPr>
                <w:b/>
              </w:rPr>
              <w:t xml:space="preserve">5% on interest accrued on </w:t>
            </w:r>
            <w:r w:rsidR="008F7962">
              <w:rPr>
                <w:b/>
              </w:rPr>
              <w:t>S</w:t>
            </w:r>
            <w:r w:rsidRPr="00F63EEE">
              <w:rPr>
                <w:b/>
              </w:rPr>
              <w:t>ection 86(4) trust accounts</w:t>
            </w:r>
          </w:p>
        </w:tc>
      </w:tr>
      <w:tr w:rsidR="006B7528" w:rsidRPr="00F63EEE" w14:paraId="07965F50" w14:textId="77777777" w:rsidTr="00F63EEE">
        <w:trPr>
          <w:trHeight w:val="531"/>
        </w:trPr>
        <w:tc>
          <w:tcPr>
            <w:tcW w:w="0" w:type="auto"/>
            <w:tcBorders>
              <w:top w:val="single" w:sz="4" w:space="0" w:color="auto"/>
              <w:left w:val="single" w:sz="4" w:space="0" w:color="auto"/>
              <w:bottom w:val="single" w:sz="4" w:space="0" w:color="auto"/>
              <w:right w:val="single" w:sz="4" w:space="0" w:color="auto"/>
            </w:tcBorders>
            <w:hideMark/>
          </w:tcPr>
          <w:p w14:paraId="178B3532" w14:textId="320CF110" w:rsidR="00F63EEE" w:rsidRPr="00F63EEE" w:rsidRDefault="00F63EEE" w:rsidP="006B7528">
            <w:pPr>
              <w:autoSpaceDE w:val="0"/>
              <w:autoSpaceDN w:val="0"/>
              <w:adjustRightInd w:val="0"/>
            </w:pPr>
            <w:r w:rsidRPr="00F63EEE">
              <w:t>(</w:t>
            </w:r>
            <w:proofErr w:type="spellStart"/>
            <w:r w:rsidRPr="00F63EEE">
              <w:t>i</w:t>
            </w:r>
            <w:proofErr w:type="spellEnd"/>
            <w:r w:rsidRPr="00F63EEE">
              <w:t xml:space="preserve">) Amount brought forward from the previous financial year in respect of interest earned on monies deposited in terms of </w:t>
            </w:r>
            <w:r w:rsidR="008F7962">
              <w:t>S</w:t>
            </w:r>
            <w:r w:rsidRPr="00F63EEE">
              <w:t xml:space="preserve">ection 86(2) and monies invested in terms of </w:t>
            </w:r>
            <w:r w:rsidR="008F7962">
              <w:t>S</w:t>
            </w:r>
            <w:r w:rsidRPr="00F63EEE">
              <w:t>ection 86(3) of the Legal Practice Act, No. 28 of 2014.</w:t>
            </w:r>
          </w:p>
        </w:tc>
        <w:tc>
          <w:tcPr>
            <w:tcW w:w="0" w:type="auto"/>
            <w:tcBorders>
              <w:top w:val="single" w:sz="4" w:space="0" w:color="auto"/>
              <w:left w:val="single" w:sz="4" w:space="0" w:color="auto"/>
              <w:bottom w:val="single" w:sz="4" w:space="0" w:color="auto"/>
              <w:right w:val="single" w:sz="4" w:space="0" w:color="auto"/>
            </w:tcBorders>
          </w:tcPr>
          <w:p w14:paraId="52847AF5" w14:textId="77777777" w:rsidR="00F63EEE" w:rsidRPr="006B7528" w:rsidRDefault="00F63EEE" w:rsidP="006B7528">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F6DE0E5"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5598D80" w14:textId="77777777" w:rsidR="00F63EEE" w:rsidRPr="00F63EEE" w:rsidRDefault="00F63EEE" w:rsidP="00F63EEE">
            <w:pPr>
              <w:autoSpaceDE w:val="0"/>
              <w:autoSpaceDN w:val="0"/>
              <w:adjustRightInd w:val="0"/>
            </w:pPr>
          </w:p>
        </w:tc>
      </w:tr>
      <w:tr w:rsidR="00F63EEE" w:rsidRPr="00F63EEE" w14:paraId="6200985D" w14:textId="77777777" w:rsidTr="00F63EEE">
        <w:trPr>
          <w:trHeight w:val="532"/>
        </w:trPr>
        <w:tc>
          <w:tcPr>
            <w:tcW w:w="0" w:type="auto"/>
            <w:tcBorders>
              <w:top w:val="single" w:sz="4" w:space="0" w:color="auto"/>
              <w:left w:val="single" w:sz="4" w:space="0" w:color="auto"/>
              <w:bottom w:val="single" w:sz="4" w:space="0" w:color="auto"/>
              <w:right w:val="single" w:sz="4" w:space="0" w:color="auto"/>
            </w:tcBorders>
            <w:hideMark/>
          </w:tcPr>
          <w:p w14:paraId="2ED344A0" w14:textId="00D8DEBB" w:rsidR="00F63EEE" w:rsidRPr="00F63EEE" w:rsidRDefault="00F63EEE" w:rsidP="00F63EEE">
            <w:pPr>
              <w:autoSpaceDE w:val="0"/>
              <w:autoSpaceDN w:val="0"/>
              <w:adjustRightInd w:val="0"/>
            </w:pPr>
            <w:r w:rsidRPr="00F63EEE">
              <w:t xml:space="preserve">(ii) Amount brought forward from the previous financial year in respect of the 5% on interest accrued on monies invested in terms of </w:t>
            </w:r>
            <w:r w:rsidR="008F7962">
              <w:t>S</w:t>
            </w:r>
            <w:r w:rsidRPr="00F63EEE">
              <w:t>ection 86(4) of the Legal Practice Act, No. 28 of 2014.</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9FC6951"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361354B"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3467B9A" w14:textId="77777777" w:rsidR="00F63EEE" w:rsidRPr="00F63EEE" w:rsidRDefault="00F63EEE" w:rsidP="00F63EEE">
            <w:pPr>
              <w:autoSpaceDE w:val="0"/>
              <w:autoSpaceDN w:val="0"/>
              <w:adjustRightInd w:val="0"/>
            </w:pPr>
          </w:p>
        </w:tc>
      </w:tr>
      <w:tr w:rsidR="006B7528" w:rsidRPr="00F63EEE" w14:paraId="751D4B9B" w14:textId="77777777" w:rsidTr="00F63EEE">
        <w:trPr>
          <w:trHeight w:val="532"/>
        </w:trPr>
        <w:tc>
          <w:tcPr>
            <w:tcW w:w="0" w:type="auto"/>
            <w:tcBorders>
              <w:top w:val="single" w:sz="4" w:space="0" w:color="auto"/>
              <w:left w:val="single" w:sz="4" w:space="0" w:color="auto"/>
              <w:bottom w:val="single" w:sz="4" w:space="0" w:color="auto"/>
              <w:right w:val="single" w:sz="4" w:space="0" w:color="auto"/>
            </w:tcBorders>
            <w:hideMark/>
          </w:tcPr>
          <w:p w14:paraId="4BE20452" w14:textId="2431F86A" w:rsidR="00F63EEE" w:rsidRPr="00F63EEE" w:rsidRDefault="00F63EEE" w:rsidP="006B7528">
            <w:pPr>
              <w:autoSpaceDE w:val="0"/>
              <w:autoSpaceDN w:val="0"/>
              <w:adjustRightInd w:val="0"/>
            </w:pPr>
            <w:r w:rsidRPr="00F63EEE">
              <w:t xml:space="preserve">(iii) Interest earned during the current year/period on monies deposited in trust banking accounts in terms of </w:t>
            </w:r>
            <w:r w:rsidR="008F7962">
              <w:t>S</w:t>
            </w:r>
            <w:r w:rsidRPr="00F63EEE">
              <w:t xml:space="preserve">ection 86(2) and monies invested in trust investment accounts in terms of </w:t>
            </w:r>
            <w:r w:rsidR="008F7962">
              <w:t>S</w:t>
            </w:r>
            <w:r w:rsidRPr="00F63EEE">
              <w:t>ection 86(3) of the Legal Practice Act, No. 28 of 2014.</w:t>
            </w:r>
          </w:p>
        </w:tc>
        <w:tc>
          <w:tcPr>
            <w:tcW w:w="0" w:type="auto"/>
            <w:tcBorders>
              <w:top w:val="single" w:sz="4" w:space="0" w:color="auto"/>
              <w:left w:val="single" w:sz="4" w:space="0" w:color="auto"/>
              <w:bottom w:val="single" w:sz="4" w:space="0" w:color="auto"/>
              <w:right w:val="single" w:sz="4" w:space="0" w:color="auto"/>
            </w:tcBorders>
          </w:tcPr>
          <w:p w14:paraId="38CCA424" w14:textId="77777777" w:rsidR="00F63EEE" w:rsidRPr="006B7528" w:rsidRDefault="00F63EEE" w:rsidP="006B7528">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DC1D791"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30778B07" w14:textId="77777777" w:rsidR="00F63EEE" w:rsidRPr="00F63EEE" w:rsidRDefault="00F63EEE" w:rsidP="00F63EEE">
            <w:pPr>
              <w:autoSpaceDE w:val="0"/>
              <w:autoSpaceDN w:val="0"/>
              <w:adjustRightInd w:val="0"/>
            </w:pPr>
          </w:p>
        </w:tc>
      </w:tr>
      <w:tr w:rsidR="00F63EEE" w:rsidRPr="00F63EEE" w14:paraId="5617EB36" w14:textId="77777777" w:rsidTr="00F63EEE">
        <w:trPr>
          <w:trHeight w:val="389"/>
        </w:trPr>
        <w:tc>
          <w:tcPr>
            <w:tcW w:w="0" w:type="auto"/>
            <w:tcBorders>
              <w:top w:val="single" w:sz="4" w:space="0" w:color="auto"/>
              <w:left w:val="single" w:sz="4" w:space="0" w:color="auto"/>
              <w:bottom w:val="single" w:sz="4" w:space="0" w:color="auto"/>
              <w:right w:val="single" w:sz="4" w:space="0" w:color="auto"/>
            </w:tcBorders>
            <w:hideMark/>
          </w:tcPr>
          <w:p w14:paraId="7FEA5EC2" w14:textId="4B0AD157" w:rsidR="00F63EEE" w:rsidRPr="00F63EEE" w:rsidRDefault="00F63EEE" w:rsidP="00F63EEE">
            <w:pPr>
              <w:autoSpaceDE w:val="0"/>
              <w:autoSpaceDN w:val="0"/>
              <w:adjustRightInd w:val="0"/>
            </w:pPr>
            <w:r w:rsidRPr="00F63EEE">
              <w:t xml:space="preserve">(iv) 5% earned during the current year/period on interest accrued on monies invested in trust banking accounts in terms of </w:t>
            </w:r>
            <w:r w:rsidR="008F7962">
              <w:t>S</w:t>
            </w:r>
            <w:r w:rsidRPr="00F63EEE">
              <w:t>ection 86(4) of the Legal Practice Act, No. 28 of 2014.</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D423694"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034C094"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2CCCE6D" w14:textId="77777777" w:rsidR="00F63EEE" w:rsidRPr="00F63EEE" w:rsidRDefault="00F63EEE" w:rsidP="00F63EEE">
            <w:pPr>
              <w:autoSpaceDE w:val="0"/>
              <w:autoSpaceDN w:val="0"/>
              <w:adjustRightInd w:val="0"/>
            </w:pPr>
          </w:p>
        </w:tc>
      </w:tr>
      <w:tr w:rsidR="006B7528" w:rsidRPr="00F63EEE" w14:paraId="4A2E2E55" w14:textId="77777777" w:rsidTr="00F63EEE">
        <w:trPr>
          <w:trHeight w:val="389"/>
        </w:trPr>
        <w:tc>
          <w:tcPr>
            <w:tcW w:w="0" w:type="auto"/>
            <w:tcBorders>
              <w:top w:val="single" w:sz="4" w:space="0" w:color="auto"/>
              <w:left w:val="single" w:sz="4" w:space="0" w:color="auto"/>
              <w:bottom w:val="single" w:sz="4" w:space="0" w:color="auto"/>
              <w:right w:val="single" w:sz="4" w:space="0" w:color="auto"/>
            </w:tcBorders>
            <w:hideMark/>
          </w:tcPr>
          <w:p w14:paraId="6EA7589F" w14:textId="2C13CC68" w:rsidR="00F63EEE" w:rsidRPr="00F63EEE" w:rsidRDefault="00F63EEE" w:rsidP="006B7528">
            <w:pPr>
              <w:autoSpaceDE w:val="0"/>
              <w:autoSpaceDN w:val="0"/>
              <w:adjustRightInd w:val="0"/>
            </w:pPr>
            <w:r w:rsidRPr="00F63EEE">
              <w:t>(v) Amount incurred during the current year/period in respect of refundable bank charges (excluding VAT – firms not liable for VAT as vendors may include VAT)</w:t>
            </w:r>
          </w:p>
        </w:tc>
        <w:tc>
          <w:tcPr>
            <w:tcW w:w="0" w:type="auto"/>
            <w:tcBorders>
              <w:top w:val="single" w:sz="4" w:space="0" w:color="auto"/>
              <w:left w:val="single" w:sz="4" w:space="0" w:color="auto"/>
              <w:bottom w:val="single" w:sz="4" w:space="0" w:color="auto"/>
              <w:right w:val="single" w:sz="4" w:space="0" w:color="auto"/>
            </w:tcBorders>
          </w:tcPr>
          <w:p w14:paraId="24FFBC15" w14:textId="77777777" w:rsidR="00F63EEE" w:rsidRPr="006B7528" w:rsidRDefault="00F63EEE" w:rsidP="006B7528">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1DF2FE6"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A3D3BDB" w14:textId="77777777" w:rsidR="00F63EEE" w:rsidRPr="00F63EEE" w:rsidRDefault="00F63EEE" w:rsidP="00F63EEE">
            <w:pPr>
              <w:autoSpaceDE w:val="0"/>
              <w:autoSpaceDN w:val="0"/>
              <w:adjustRightInd w:val="0"/>
            </w:pPr>
          </w:p>
        </w:tc>
      </w:tr>
      <w:tr w:rsidR="006B7528" w:rsidRPr="00F63EEE" w14:paraId="69E518D4" w14:textId="77777777" w:rsidTr="006B7528">
        <w:trPr>
          <w:trHeight w:val="533"/>
        </w:trPr>
        <w:tc>
          <w:tcPr>
            <w:tcW w:w="0" w:type="auto"/>
            <w:tcBorders>
              <w:top w:val="single" w:sz="4" w:space="0" w:color="auto"/>
              <w:left w:val="single" w:sz="4" w:space="0" w:color="auto"/>
              <w:bottom w:val="single" w:sz="4" w:space="0" w:color="auto"/>
              <w:right w:val="single" w:sz="4" w:space="0" w:color="auto"/>
            </w:tcBorders>
            <w:hideMark/>
          </w:tcPr>
          <w:p w14:paraId="68B44154" w14:textId="5DF08490" w:rsidR="00F63EEE" w:rsidRPr="00F63EEE" w:rsidRDefault="00F63EEE" w:rsidP="006B7528">
            <w:pPr>
              <w:autoSpaceDE w:val="0"/>
              <w:autoSpaceDN w:val="0"/>
              <w:adjustRightInd w:val="0"/>
            </w:pPr>
            <w:r w:rsidRPr="00F63EEE">
              <w:t xml:space="preserve">(vi) Amount already paid over to the Fund during the period under review in terms of </w:t>
            </w:r>
            <w:r w:rsidR="008F7962">
              <w:t>S</w:t>
            </w:r>
            <w:r w:rsidRPr="00F63EEE">
              <w:t>ection 86(5) of the Legal Practice Act, No. 28 of 2014 is: (a schedule of the payments made is to be attached).</w:t>
            </w:r>
          </w:p>
        </w:tc>
        <w:tc>
          <w:tcPr>
            <w:tcW w:w="0" w:type="auto"/>
            <w:tcBorders>
              <w:top w:val="single" w:sz="4" w:space="0" w:color="auto"/>
              <w:left w:val="single" w:sz="4" w:space="0" w:color="auto"/>
              <w:bottom w:val="single" w:sz="4" w:space="0" w:color="auto"/>
              <w:right w:val="single" w:sz="4" w:space="0" w:color="auto"/>
            </w:tcBorders>
          </w:tcPr>
          <w:p w14:paraId="663B142C" w14:textId="77777777" w:rsidR="00F63EEE" w:rsidRPr="006B7528" w:rsidRDefault="00F63EEE" w:rsidP="006B7528">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381C1F7"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3FADC60" w14:textId="77777777" w:rsidR="00F63EEE" w:rsidRPr="00F63EEE" w:rsidRDefault="00F63EEE" w:rsidP="00F63EEE">
            <w:pPr>
              <w:autoSpaceDE w:val="0"/>
              <w:autoSpaceDN w:val="0"/>
              <w:adjustRightInd w:val="0"/>
            </w:pPr>
          </w:p>
        </w:tc>
      </w:tr>
      <w:tr w:rsidR="006B7528" w:rsidRPr="00F63EEE" w14:paraId="5F1BA241" w14:textId="77777777" w:rsidTr="00F63EEE">
        <w:trPr>
          <w:trHeight w:val="532"/>
        </w:trPr>
        <w:tc>
          <w:tcPr>
            <w:tcW w:w="0" w:type="auto"/>
            <w:tcBorders>
              <w:top w:val="single" w:sz="4" w:space="0" w:color="auto"/>
              <w:left w:val="single" w:sz="4" w:space="0" w:color="auto"/>
              <w:bottom w:val="single" w:sz="4" w:space="0" w:color="auto"/>
              <w:right w:val="single" w:sz="4" w:space="0" w:color="auto"/>
            </w:tcBorders>
            <w:hideMark/>
          </w:tcPr>
          <w:p w14:paraId="14F66193" w14:textId="005B8E0D" w:rsidR="00F63EEE" w:rsidRPr="00F63EEE" w:rsidRDefault="00F63EEE" w:rsidP="006B7528">
            <w:pPr>
              <w:autoSpaceDE w:val="0"/>
              <w:autoSpaceDN w:val="0"/>
              <w:adjustRightInd w:val="0"/>
            </w:pPr>
            <w:r w:rsidRPr="00F63EEE">
              <w:lastRenderedPageBreak/>
              <w:t xml:space="preserve">(vii) Amount carried over to the next financial period in respect of interest earned on monies deposited in terms of </w:t>
            </w:r>
            <w:r w:rsidR="008F7962">
              <w:t>S</w:t>
            </w:r>
            <w:r w:rsidRPr="00F63EEE">
              <w:t xml:space="preserve">ection 86(2) and monies invested in terms of </w:t>
            </w:r>
            <w:r w:rsidR="008F7962">
              <w:t>S</w:t>
            </w:r>
            <w:r w:rsidRPr="00F63EEE">
              <w:t>ection 86(3) of the Legal Practice Act, No. 28 of 2014.</w:t>
            </w:r>
          </w:p>
        </w:tc>
        <w:tc>
          <w:tcPr>
            <w:tcW w:w="0" w:type="auto"/>
            <w:tcBorders>
              <w:top w:val="single" w:sz="4" w:space="0" w:color="auto"/>
              <w:left w:val="single" w:sz="4" w:space="0" w:color="auto"/>
              <w:bottom w:val="single" w:sz="4" w:space="0" w:color="auto"/>
              <w:right w:val="single" w:sz="4" w:space="0" w:color="auto"/>
            </w:tcBorders>
          </w:tcPr>
          <w:p w14:paraId="4B09EEBD" w14:textId="77777777" w:rsidR="00F63EEE" w:rsidRPr="006B7528" w:rsidRDefault="00F63EEE" w:rsidP="006B7528">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7189430"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4F9D2DF" w14:textId="77777777" w:rsidR="00F63EEE" w:rsidRPr="00F63EEE" w:rsidRDefault="00F63EEE" w:rsidP="00F63EEE">
            <w:pPr>
              <w:autoSpaceDE w:val="0"/>
              <w:autoSpaceDN w:val="0"/>
              <w:adjustRightInd w:val="0"/>
            </w:pPr>
          </w:p>
        </w:tc>
      </w:tr>
      <w:tr w:rsidR="00F63EEE" w:rsidRPr="00F63EEE" w14:paraId="5868FD98" w14:textId="77777777" w:rsidTr="00F63EEE">
        <w:trPr>
          <w:trHeight w:val="532"/>
        </w:trPr>
        <w:tc>
          <w:tcPr>
            <w:tcW w:w="0" w:type="auto"/>
            <w:tcBorders>
              <w:top w:val="single" w:sz="4" w:space="0" w:color="auto"/>
              <w:left w:val="single" w:sz="4" w:space="0" w:color="auto"/>
              <w:bottom w:val="single" w:sz="4" w:space="0" w:color="auto"/>
              <w:right w:val="single" w:sz="4" w:space="0" w:color="auto"/>
            </w:tcBorders>
            <w:hideMark/>
          </w:tcPr>
          <w:p w14:paraId="422C915F" w14:textId="17B334CC" w:rsidR="00F63EEE" w:rsidRPr="00F63EEE" w:rsidRDefault="00F63EEE" w:rsidP="00F63EEE">
            <w:pPr>
              <w:autoSpaceDE w:val="0"/>
              <w:autoSpaceDN w:val="0"/>
              <w:adjustRightInd w:val="0"/>
            </w:pPr>
            <w:r w:rsidRPr="00F63EEE">
              <w:t xml:space="preserve">(viii) Amount carried over to the next financial period in respect of the 5% on interest earned on monies invested in terms of </w:t>
            </w:r>
            <w:r w:rsidR="008F7962">
              <w:t>S</w:t>
            </w:r>
            <w:r w:rsidRPr="00F63EEE">
              <w:t>ection 86(4) of the Legal Practice Act, No. 28 of 2014.</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42D1C9B8"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05347A61"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947893E" w14:textId="77777777" w:rsidR="00F63EEE" w:rsidRPr="00F63EEE" w:rsidRDefault="00F63EEE" w:rsidP="00F63EEE">
            <w:pPr>
              <w:autoSpaceDE w:val="0"/>
              <w:autoSpaceDN w:val="0"/>
              <w:adjustRightInd w:val="0"/>
            </w:pPr>
          </w:p>
        </w:tc>
      </w:tr>
    </w:tbl>
    <w:p w14:paraId="34AE092A" w14:textId="66E0B9A7" w:rsidR="00F63EEE" w:rsidRPr="006B7528" w:rsidRDefault="00F63EEE" w:rsidP="006B7528">
      <w:pPr>
        <w:autoSpaceDE w:val="0"/>
        <w:autoSpaceDN w:val="0"/>
        <w:adjustRightInd w:val="0"/>
        <w:spacing w:before="120"/>
        <w:ind w:left="426" w:hanging="426"/>
        <w:rPr>
          <w:lang w:val="en-US"/>
        </w:rPr>
      </w:pPr>
      <w:r w:rsidRPr="00F63EEE">
        <w:rPr>
          <w:lang w:val="en-US"/>
        </w:rPr>
        <w:t>(ix)</w:t>
      </w:r>
      <w:r w:rsidR="002F44A4">
        <w:rPr>
          <w:lang w:val="en-US"/>
        </w:rPr>
        <w:tab/>
      </w:r>
      <w:r w:rsidRPr="006B7528">
        <w:rPr>
          <w:lang w:val="en-US"/>
        </w:rPr>
        <w:t xml:space="preserve">The </w:t>
      </w:r>
      <w:r w:rsidRPr="00F63EEE">
        <w:rPr>
          <w:lang w:val="en-US"/>
        </w:rPr>
        <w:t>amounts</w:t>
      </w:r>
      <w:r w:rsidRPr="006B7528">
        <w:rPr>
          <w:lang w:val="en-US"/>
        </w:rPr>
        <w:t xml:space="preserve"> referred to in paragraph 4(</w:t>
      </w:r>
      <w:r w:rsidRPr="00F63EEE">
        <w:rPr>
          <w:lang w:val="en-US"/>
        </w:rPr>
        <w:t>vii) and 4(</w:t>
      </w:r>
      <w:r w:rsidR="001B2DD2">
        <w:rPr>
          <w:lang w:val="en-US"/>
        </w:rPr>
        <w:t>v</w:t>
      </w:r>
      <w:r w:rsidRPr="00F63EEE">
        <w:rPr>
          <w:lang w:val="en-US"/>
        </w:rPr>
        <w:t>iii</w:t>
      </w:r>
      <w:r w:rsidRPr="006B7528">
        <w:rPr>
          <w:lang w:val="en-US"/>
        </w:rPr>
        <w:t>) agrees/does not agree</w:t>
      </w:r>
      <w:r w:rsidR="00F31BB5" w:rsidRPr="006B7528">
        <w:rPr>
          <w:rStyle w:val="FootnoteReference"/>
          <w:lang w:val="en-US"/>
        </w:rPr>
        <w:footnoteReference w:id="92"/>
      </w:r>
      <w:r w:rsidRPr="006B7528">
        <w:rPr>
          <w:lang w:val="en-US"/>
        </w:rPr>
        <w:t xml:space="preserve"> with the balance as recorded in the books of account, which amount, less the amount of R</w:t>
      </w:r>
      <w:r w:rsidRPr="00F63EEE">
        <w:rPr>
          <w:lang w:val="en-US"/>
        </w:rPr>
        <w:t>______________</w:t>
      </w:r>
      <w:r w:rsidRPr="006B7528">
        <w:rPr>
          <w:lang w:val="en-US"/>
        </w:rPr>
        <w:t xml:space="preserve"> paid over to the </w:t>
      </w:r>
      <w:r w:rsidRPr="00F63EEE">
        <w:rPr>
          <w:lang w:val="en-US"/>
        </w:rPr>
        <w:t>Fund</w:t>
      </w:r>
      <w:r w:rsidRPr="006B7528">
        <w:rPr>
          <w:lang w:val="en-US"/>
        </w:rPr>
        <w:t xml:space="preserve"> since period end, &lt;</w:t>
      </w:r>
      <w:r w:rsidRPr="006B7528">
        <w:rPr>
          <w:i/>
          <w:lang w:val="en-US"/>
        </w:rPr>
        <w:t>is/ is not</w:t>
      </w:r>
      <w:r w:rsidRPr="006B7528">
        <w:rPr>
          <w:lang w:val="en-US"/>
        </w:rPr>
        <w:t xml:space="preserve">&gt; held in the firm’s trust account. </w:t>
      </w:r>
    </w:p>
    <w:p w14:paraId="57F29C95" w14:textId="563F1C8D" w:rsidR="00F63EEE" w:rsidRPr="006B7528" w:rsidRDefault="00F63EEE" w:rsidP="006B7528">
      <w:pPr>
        <w:autoSpaceDE w:val="0"/>
        <w:autoSpaceDN w:val="0"/>
        <w:adjustRightInd w:val="0"/>
        <w:ind w:left="426"/>
        <w:rPr>
          <w:lang w:val="en-US"/>
        </w:rPr>
      </w:pPr>
      <w:r w:rsidRPr="006B7528">
        <w:rPr>
          <w:lang w:val="en-US"/>
        </w:rPr>
        <w:t xml:space="preserve">If not held in the trust account, a written explanation detailing how the trust </w:t>
      </w:r>
      <w:r w:rsidR="008F2108">
        <w:rPr>
          <w:lang w:val="en-US"/>
        </w:rPr>
        <w:t xml:space="preserve">account </w:t>
      </w:r>
      <w:r w:rsidRPr="006B7528">
        <w:rPr>
          <w:lang w:val="en-US"/>
        </w:rPr>
        <w:t>interest has been dealt with is to be annexed to the report.</w:t>
      </w:r>
    </w:p>
    <w:p w14:paraId="2DC5F7C1" w14:textId="4E3738BF" w:rsidR="0098543C" w:rsidRPr="000110E5" w:rsidRDefault="0098543C" w:rsidP="000110E5">
      <w:pPr>
        <w:autoSpaceDE w:val="0"/>
        <w:autoSpaceDN w:val="0"/>
        <w:adjustRightInd w:val="0"/>
        <w:ind w:left="426" w:hanging="426"/>
        <w:rPr>
          <w:b/>
          <w:bCs/>
          <w:lang w:val="en-US"/>
        </w:rPr>
      </w:pPr>
      <w:r w:rsidRPr="000110E5">
        <w:rPr>
          <w:b/>
          <w:bCs/>
          <w:lang w:val="en-US"/>
        </w:rPr>
        <w:t>5</w:t>
      </w:r>
      <w:r>
        <w:rPr>
          <w:b/>
          <w:bCs/>
          <w:lang w:val="en-US"/>
        </w:rPr>
        <w:t>.</w:t>
      </w:r>
      <w:r w:rsidRPr="000110E5">
        <w:rPr>
          <w:b/>
          <w:bCs/>
          <w:lang w:val="en-US"/>
        </w:rPr>
        <w:t xml:space="preserve"> </w:t>
      </w:r>
      <w:r>
        <w:rPr>
          <w:b/>
          <w:bCs/>
          <w:lang w:val="en-US"/>
        </w:rPr>
        <w:tab/>
      </w:r>
      <w:r w:rsidRPr="000110E5">
        <w:rPr>
          <w:b/>
          <w:bCs/>
          <w:lang w:val="en-US"/>
        </w:rPr>
        <w:t>Trust account balances</w:t>
      </w:r>
    </w:p>
    <w:p w14:paraId="0C88A372" w14:textId="22408CD0" w:rsidR="00096203" w:rsidRPr="006B7528" w:rsidRDefault="00F63EEE" w:rsidP="006B7528">
      <w:pPr>
        <w:autoSpaceDE w:val="0"/>
        <w:autoSpaceDN w:val="0"/>
        <w:adjustRightInd w:val="0"/>
        <w:ind w:left="426" w:hanging="426"/>
        <w:rPr>
          <w:b/>
          <w:lang w:val="en-US"/>
        </w:rPr>
      </w:pPr>
      <w:r w:rsidRPr="00F63EEE">
        <w:rPr>
          <w:lang w:val="en-US"/>
        </w:rPr>
        <w:t>(</w:t>
      </w:r>
      <w:r w:rsidR="0098543C">
        <w:rPr>
          <w:lang w:val="en-US"/>
        </w:rPr>
        <w:t>I</w:t>
      </w:r>
      <w:r w:rsidRPr="00F63EEE">
        <w:rPr>
          <w:lang w:val="en-US"/>
        </w:rPr>
        <w:t>)</w:t>
      </w:r>
      <w:r w:rsidR="002F44A4">
        <w:rPr>
          <w:lang w:val="en-US"/>
        </w:rPr>
        <w:tab/>
      </w:r>
      <w:r w:rsidRPr="006B7528">
        <w:rPr>
          <w:lang w:val="en-US"/>
        </w:rPr>
        <w:t>The following information was extracted from our trust accounting records that were the subject of our auditor’s assurance engagement in respect of trust creditors/liabilities and trust funds available at the period/year-end &lt;insert date&gt; and on one other date, selected by our auditor &lt;insert date</w:t>
      </w:r>
      <w:r w:rsidRPr="00F63EEE">
        <w:rPr>
          <w:lang w:val="en-US"/>
        </w:rPr>
        <w:t>&gt;, were as follows</w:t>
      </w:r>
      <w:r w:rsidRPr="00F63EEE">
        <w:rPr>
          <w:b/>
          <w:bCs/>
          <w:lang w:val="en-US"/>
        </w:rPr>
        <w:t>:</w:t>
      </w:r>
    </w:p>
    <w:p w14:paraId="62937CBC" w14:textId="77777777" w:rsidR="00F25F7C" w:rsidRPr="006B7528" w:rsidRDefault="00F25F7C" w:rsidP="003212AE">
      <w:pPr>
        <w:autoSpaceDE w:val="0"/>
        <w:autoSpaceDN w:val="0"/>
        <w:adjustRightInd w:val="0"/>
        <w:ind w:left="426" w:hanging="426"/>
        <w:rPr>
          <w:b/>
          <w:lang w:val="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1842"/>
        <w:gridCol w:w="1701"/>
        <w:gridCol w:w="1843"/>
        <w:gridCol w:w="1784"/>
      </w:tblGrid>
      <w:tr w:rsidR="006B7528" w:rsidRPr="00F63EEE" w14:paraId="38E70D3A"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shd w:val="clear" w:color="auto" w:fill="EEECE1"/>
          </w:tcPr>
          <w:p w14:paraId="307D0C11" w14:textId="77777777" w:rsidR="00F63EEE" w:rsidRPr="006B7528" w:rsidRDefault="00F63EEE" w:rsidP="006B7528">
            <w:p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shd w:val="clear" w:color="auto" w:fill="EEECE1"/>
            <w:hideMark/>
          </w:tcPr>
          <w:p w14:paraId="4844AD42" w14:textId="77777777" w:rsidR="00F63EEE" w:rsidRPr="006B7528" w:rsidRDefault="00F63EEE" w:rsidP="006B7528">
            <w:pPr>
              <w:autoSpaceDE w:val="0"/>
              <w:autoSpaceDN w:val="0"/>
              <w:adjustRightInd w:val="0"/>
              <w:spacing w:after="0"/>
            </w:pPr>
            <w:r w:rsidRPr="006B7528">
              <w:rPr>
                <w:b/>
              </w:rPr>
              <w:t>Local</w:t>
            </w:r>
          </w:p>
          <w:p w14:paraId="0DB7A8F4" w14:textId="77777777" w:rsidR="00F63EEE" w:rsidRPr="00F63EEE" w:rsidRDefault="00F63EEE" w:rsidP="00730ECF">
            <w:pPr>
              <w:autoSpaceDE w:val="0"/>
              <w:autoSpaceDN w:val="0"/>
              <w:adjustRightInd w:val="0"/>
              <w:spacing w:after="0"/>
              <w:rPr>
                <w:b/>
                <w:bCs/>
              </w:rPr>
            </w:pPr>
            <w:r w:rsidRPr="00F63EEE">
              <w:rPr>
                <w:b/>
                <w:bCs/>
              </w:rPr>
              <w:t>R</w:t>
            </w:r>
          </w:p>
          <w:p w14:paraId="59D9424D" w14:textId="77777777" w:rsidR="00F63EEE" w:rsidRPr="006B7528" w:rsidRDefault="00F63EEE" w:rsidP="006B7528">
            <w:pPr>
              <w:autoSpaceDE w:val="0"/>
              <w:autoSpaceDN w:val="0"/>
              <w:adjustRightInd w:val="0"/>
            </w:pPr>
            <w:r w:rsidRPr="00F63EEE">
              <w:rPr>
                <w:b/>
                <w:bCs/>
              </w:rPr>
              <w:t>(</w:t>
            </w:r>
            <w:r w:rsidRPr="006B7528">
              <w:rPr>
                <w:b/>
              </w:rPr>
              <w:t>A</w:t>
            </w:r>
            <w:r w:rsidRPr="00F63EEE">
              <w:rPr>
                <w:b/>
                <w:bCs/>
              </w:rPr>
              <w:t>)</w:t>
            </w:r>
          </w:p>
        </w:tc>
        <w:tc>
          <w:tcPr>
            <w:tcW w:w="1701" w:type="dxa"/>
            <w:tcBorders>
              <w:top w:val="single" w:sz="4" w:space="0" w:color="auto"/>
              <w:left w:val="single" w:sz="4" w:space="0" w:color="auto"/>
              <w:bottom w:val="single" w:sz="4" w:space="0" w:color="auto"/>
              <w:right w:val="single" w:sz="4" w:space="0" w:color="auto"/>
            </w:tcBorders>
            <w:shd w:val="clear" w:color="auto" w:fill="EEECE1"/>
            <w:hideMark/>
          </w:tcPr>
          <w:p w14:paraId="7ED15D82" w14:textId="77777777" w:rsidR="00F63EEE" w:rsidRPr="006B7528" w:rsidRDefault="00F63EEE" w:rsidP="006B7528">
            <w:pPr>
              <w:autoSpaceDE w:val="0"/>
              <w:autoSpaceDN w:val="0"/>
              <w:adjustRightInd w:val="0"/>
              <w:spacing w:after="0"/>
            </w:pPr>
            <w:r w:rsidRPr="006B7528">
              <w:rPr>
                <w:b/>
              </w:rPr>
              <w:t>Foreign</w:t>
            </w:r>
            <w:r w:rsidR="001628A6" w:rsidRPr="006B7528">
              <w:rPr>
                <w:rStyle w:val="FootnoteReference"/>
                <w:b/>
              </w:rPr>
              <w:footnoteReference w:id="93"/>
            </w:r>
          </w:p>
          <w:p w14:paraId="40FD46C0" w14:textId="77777777" w:rsidR="00F63EEE" w:rsidRPr="00F63EEE" w:rsidRDefault="00F63EEE" w:rsidP="00730ECF">
            <w:pPr>
              <w:autoSpaceDE w:val="0"/>
              <w:autoSpaceDN w:val="0"/>
              <w:adjustRightInd w:val="0"/>
              <w:spacing w:after="0"/>
              <w:rPr>
                <w:b/>
                <w:bCs/>
              </w:rPr>
            </w:pPr>
            <w:r w:rsidRPr="00F63EEE">
              <w:rPr>
                <w:b/>
                <w:bCs/>
              </w:rPr>
              <w:t>R</w:t>
            </w:r>
          </w:p>
          <w:p w14:paraId="4F901DC6" w14:textId="77777777" w:rsidR="00F63EEE" w:rsidRPr="006B7528" w:rsidRDefault="00F63EEE" w:rsidP="006B7528">
            <w:pPr>
              <w:autoSpaceDE w:val="0"/>
              <w:autoSpaceDN w:val="0"/>
              <w:adjustRightInd w:val="0"/>
            </w:pPr>
            <w:r w:rsidRPr="00F63EEE">
              <w:rPr>
                <w:b/>
                <w:bCs/>
              </w:rPr>
              <w:t>(</w:t>
            </w:r>
            <w:r w:rsidRPr="006B7528">
              <w:rPr>
                <w:b/>
              </w:rPr>
              <w:t>B</w:t>
            </w:r>
            <w:r w:rsidRPr="00F63EEE">
              <w:rPr>
                <w:b/>
                <w:bCs/>
              </w:rPr>
              <w:t>)</w:t>
            </w:r>
          </w:p>
        </w:tc>
        <w:tc>
          <w:tcPr>
            <w:tcW w:w="1843" w:type="dxa"/>
            <w:tcBorders>
              <w:top w:val="single" w:sz="4" w:space="0" w:color="auto"/>
              <w:left w:val="single" w:sz="4" w:space="0" w:color="auto"/>
              <w:bottom w:val="single" w:sz="4" w:space="0" w:color="auto"/>
              <w:right w:val="single" w:sz="4" w:space="0" w:color="auto"/>
            </w:tcBorders>
            <w:shd w:val="clear" w:color="auto" w:fill="EEECE1"/>
            <w:hideMark/>
          </w:tcPr>
          <w:p w14:paraId="66D30F97" w14:textId="2166DD22" w:rsidR="00F63EEE" w:rsidRPr="00F63EEE" w:rsidRDefault="00F63EEE" w:rsidP="00730ECF">
            <w:pPr>
              <w:autoSpaceDE w:val="0"/>
              <w:autoSpaceDN w:val="0"/>
              <w:adjustRightInd w:val="0"/>
              <w:spacing w:after="0"/>
            </w:pPr>
            <w:r w:rsidRPr="00F63EEE">
              <w:rPr>
                <w:b/>
                <w:bCs/>
              </w:rPr>
              <w:t>At year end</w:t>
            </w:r>
            <w:r w:rsidR="001628A6">
              <w:rPr>
                <w:rStyle w:val="FootnoteReference"/>
                <w:b/>
                <w:bCs/>
              </w:rPr>
              <w:footnoteReference w:id="94"/>
            </w:r>
          </w:p>
          <w:p w14:paraId="4A0A0BD1" w14:textId="77777777" w:rsidR="00F63EEE" w:rsidRPr="00F63EEE" w:rsidRDefault="00F63EEE" w:rsidP="00730ECF">
            <w:pPr>
              <w:autoSpaceDE w:val="0"/>
              <w:autoSpaceDN w:val="0"/>
              <w:adjustRightInd w:val="0"/>
              <w:spacing w:after="0"/>
              <w:rPr>
                <w:b/>
                <w:bCs/>
              </w:rPr>
            </w:pPr>
            <w:r w:rsidRPr="00F63EEE">
              <w:rPr>
                <w:b/>
                <w:bCs/>
              </w:rPr>
              <w:t>R</w:t>
            </w:r>
          </w:p>
          <w:p w14:paraId="7E742358" w14:textId="77777777" w:rsidR="00F63EEE" w:rsidRPr="006B7528" w:rsidRDefault="00F63EEE" w:rsidP="006B7528">
            <w:pPr>
              <w:autoSpaceDE w:val="0"/>
              <w:autoSpaceDN w:val="0"/>
              <w:adjustRightInd w:val="0"/>
            </w:pPr>
            <w:r w:rsidRPr="00F63EEE">
              <w:rPr>
                <w:b/>
                <w:bCs/>
              </w:rPr>
              <w:t>(A+B)</w:t>
            </w:r>
          </w:p>
        </w:tc>
        <w:tc>
          <w:tcPr>
            <w:tcW w:w="1784" w:type="dxa"/>
            <w:tcBorders>
              <w:top w:val="single" w:sz="4" w:space="0" w:color="auto"/>
              <w:left w:val="single" w:sz="4" w:space="0" w:color="auto"/>
              <w:bottom w:val="single" w:sz="4" w:space="0" w:color="auto"/>
              <w:right w:val="single" w:sz="4" w:space="0" w:color="auto"/>
            </w:tcBorders>
            <w:shd w:val="clear" w:color="auto" w:fill="EEECE1"/>
            <w:hideMark/>
          </w:tcPr>
          <w:p w14:paraId="487CDFAE" w14:textId="023E2577" w:rsidR="00F63EEE" w:rsidRPr="00F63EEE" w:rsidRDefault="00F63EEE" w:rsidP="00730ECF">
            <w:pPr>
              <w:autoSpaceDE w:val="0"/>
              <w:autoSpaceDN w:val="0"/>
              <w:adjustRightInd w:val="0"/>
              <w:spacing w:after="0"/>
              <w:rPr>
                <w:b/>
                <w:bCs/>
              </w:rPr>
            </w:pPr>
            <w:r w:rsidRPr="00F63EEE">
              <w:rPr>
                <w:b/>
                <w:bCs/>
              </w:rPr>
              <w:t>At period end</w:t>
            </w:r>
          </w:p>
          <w:p w14:paraId="799DE1A9" w14:textId="77777777" w:rsidR="00F63EEE" w:rsidRPr="006B7528" w:rsidRDefault="00F63EEE" w:rsidP="006B7528">
            <w:pPr>
              <w:autoSpaceDE w:val="0"/>
              <w:autoSpaceDN w:val="0"/>
              <w:adjustRightInd w:val="0"/>
            </w:pPr>
            <w:r w:rsidRPr="00F63EEE">
              <w:rPr>
                <w:b/>
                <w:bCs/>
              </w:rPr>
              <w:t>R</w:t>
            </w:r>
          </w:p>
        </w:tc>
      </w:tr>
      <w:tr w:rsidR="006B7528" w:rsidRPr="00F63EEE" w14:paraId="7183B60C"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12F3353A" w14:textId="252FFDFB" w:rsidR="00F63EEE" w:rsidRPr="006B7528" w:rsidRDefault="00F63EEE" w:rsidP="006B7528">
            <w:pPr>
              <w:autoSpaceDE w:val="0"/>
              <w:autoSpaceDN w:val="0"/>
              <w:adjustRightInd w:val="0"/>
            </w:pPr>
            <w:r w:rsidRPr="00F63EEE">
              <w:rPr>
                <w:b/>
                <w:bCs/>
              </w:rPr>
              <w:t xml:space="preserve">Trust creditors/liabilities </w:t>
            </w:r>
          </w:p>
        </w:tc>
        <w:tc>
          <w:tcPr>
            <w:tcW w:w="1842" w:type="dxa"/>
            <w:tcBorders>
              <w:top w:val="single" w:sz="4" w:space="0" w:color="auto"/>
              <w:left w:val="single" w:sz="4" w:space="0" w:color="auto"/>
              <w:bottom w:val="single" w:sz="4" w:space="0" w:color="auto"/>
              <w:right w:val="single" w:sz="4" w:space="0" w:color="auto"/>
            </w:tcBorders>
          </w:tcPr>
          <w:p w14:paraId="174DACAB" w14:textId="3D2F3F0F"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19E5D13F" w14:textId="5892E7C2"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20992F69" w14:textId="158E412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2FBC9A99" w14:textId="07FC9F1E" w:rsidR="00F63EEE" w:rsidRPr="006B7528" w:rsidRDefault="00F63EEE" w:rsidP="006B7528">
            <w:pPr>
              <w:autoSpaceDE w:val="0"/>
              <w:autoSpaceDN w:val="0"/>
              <w:adjustRightInd w:val="0"/>
            </w:pPr>
          </w:p>
        </w:tc>
      </w:tr>
      <w:tr w:rsidR="006B7528" w:rsidRPr="00F63EEE" w14:paraId="116EF437"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64EBDBB9" w14:textId="01710111" w:rsidR="00F63EEE" w:rsidRPr="006B7528" w:rsidRDefault="00F63EEE" w:rsidP="006B7528">
            <w:pPr>
              <w:autoSpaceDE w:val="0"/>
              <w:autoSpaceDN w:val="0"/>
              <w:adjustRightInd w:val="0"/>
            </w:pPr>
            <w:r w:rsidRPr="006B7528">
              <w:t>Trust creditors</w:t>
            </w:r>
            <w:r w:rsidRPr="00F63EEE">
              <w:t xml:space="preserve"> in terms of: </w:t>
            </w:r>
          </w:p>
        </w:tc>
        <w:tc>
          <w:tcPr>
            <w:tcW w:w="1842" w:type="dxa"/>
            <w:tcBorders>
              <w:top w:val="single" w:sz="4" w:space="0" w:color="auto"/>
              <w:left w:val="single" w:sz="4" w:space="0" w:color="auto"/>
              <w:bottom w:val="single" w:sz="4" w:space="0" w:color="auto"/>
              <w:right w:val="single" w:sz="4" w:space="0" w:color="auto"/>
            </w:tcBorders>
          </w:tcPr>
          <w:p w14:paraId="475941AA"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46390175"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13F9B229"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6D347B66" w14:textId="77777777" w:rsidR="00F63EEE" w:rsidRPr="006B7528" w:rsidRDefault="00F63EEE" w:rsidP="006B7528">
            <w:pPr>
              <w:autoSpaceDE w:val="0"/>
              <w:autoSpaceDN w:val="0"/>
              <w:adjustRightInd w:val="0"/>
            </w:pPr>
          </w:p>
        </w:tc>
      </w:tr>
      <w:tr w:rsidR="006B7528" w:rsidRPr="00F63EEE" w14:paraId="6DAEA154"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689B94B4" w14:textId="6742A15F" w:rsidR="00F63EEE" w:rsidRPr="006B7528" w:rsidRDefault="00F63EEE" w:rsidP="006B7528">
            <w:pPr>
              <w:autoSpaceDE w:val="0"/>
              <w:autoSpaceDN w:val="0"/>
              <w:adjustRightInd w:val="0"/>
            </w:pPr>
            <w:r w:rsidRPr="00F63EEE">
              <w:t>- Section 86(2)</w:t>
            </w:r>
          </w:p>
        </w:tc>
        <w:tc>
          <w:tcPr>
            <w:tcW w:w="1842" w:type="dxa"/>
            <w:tcBorders>
              <w:top w:val="single" w:sz="4" w:space="0" w:color="auto"/>
              <w:left w:val="single" w:sz="4" w:space="0" w:color="auto"/>
              <w:bottom w:val="single" w:sz="4" w:space="0" w:color="auto"/>
              <w:right w:val="single" w:sz="4" w:space="0" w:color="auto"/>
            </w:tcBorders>
          </w:tcPr>
          <w:p w14:paraId="33A4BC78"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51DF23D4"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786E6CDB"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3F52FC87" w14:textId="77777777" w:rsidR="00F63EEE" w:rsidRPr="006B7528" w:rsidRDefault="00F63EEE" w:rsidP="006B7528">
            <w:pPr>
              <w:autoSpaceDE w:val="0"/>
              <w:autoSpaceDN w:val="0"/>
              <w:adjustRightInd w:val="0"/>
            </w:pPr>
          </w:p>
        </w:tc>
      </w:tr>
      <w:tr w:rsidR="006B7528" w:rsidRPr="00F63EEE" w14:paraId="547EDF3E"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F700EFF" w14:textId="02359C33" w:rsidR="00F63EEE" w:rsidRPr="006B7528" w:rsidRDefault="00F63EEE" w:rsidP="006B7528">
            <w:pPr>
              <w:autoSpaceDE w:val="0"/>
              <w:autoSpaceDN w:val="0"/>
              <w:adjustRightInd w:val="0"/>
            </w:pPr>
            <w:r w:rsidRPr="00F63EEE">
              <w:t xml:space="preserve">- </w:t>
            </w:r>
            <w:r w:rsidRPr="006B7528">
              <w:t xml:space="preserve">Section </w:t>
            </w:r>
            <w:r w:rsidRPr="00F63EEE">
              <w:t>86(3</w:t>
            </w:r>
            <w:r w:rsidRPr="006B7528">
              <w:t>)</w:t>
            </w:r>
          </w:p>
        </w:tc>
        <w:tc>
          <w:tcPr>
            <w:tcW w:w="1842" w:type="dxa"/>
            <w:tcBorders>
              <w:top w:val="single" w:sz="4" w:space="0" w:color="auto"/>
              <w:left w:val="single" w:sz="4" w:space="0" w:color="auto"/>
              <w:bottom w:val="single" w:sz="4" w:space="0" w:color="auto"/>
              <w:right w:val="single" w:sz="4" w:space="0" w:color="auto"/>
            </w:tcBorders>
          </w:tcPr>
          <w:p w14:paraId="68FC33A9"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E56D13B"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53A5A16B"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142E6FAC" w14:textId="77777777" w:rsidR="00F63EEE" w:rsidRPr="006B7528" w:rsidRDefault="00F63EEE" w:rsidP="006B7528">
            <w:pPr>
              <w:autoSpaceDE w:val="0"/>
              <w:autoSpaceDN w:val="0"/>
              <w:adjustRightInd w:val="0"/>
            </w:pPr>
          </w:p>
        </w:tc>
      </w:tr>
      <w:tr w:rsidR="006B7528" w:rsidRPr="00F63EEE" w14:paraId="465211F5"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22472B7C" w14:textId="5DB5F192" w:rsidR="00F63EEE" w:rsidRPr="006B7528" w:rsidRDefault="00F63EEE" w:rsidP="006B7528">
            <w:pPr>
              <w:autoSpaceDE w:val="0"/>
              <w:autoSpaceDN w:val="0"/>
              <w:adjustRightInd w:val="0"/>
            </w:pPr>
            <w:r w:rsidRPr="00F63EEE">
              <w:t xml:space="preserve">- </w:t>
            </w:r>
            <w:r w:rsidRPr="006B7528">
              <w:t xml:space="preserve">Section </w:t>
            </w:r>
            <w:r w:rsidRPr="00F63EEE">
              <w:t>86(4</w:t>
            </w:r>
            <w:r w:rsidRPr="006B7528">
              <w:t>)</w:t>
            </w:r>
          </w:p>
        </w:tc>
        <w:tc>
          <w:tcPr>
            <w:tcW w:w="1842" w:type="dxa"/>
            <w:tcBorders>
              <w:top w:val="single" w:sz="4" w:space="0" w:color="auto"/>
              <w:left w:val="single" w:sz="4" w:space="0" w:color="auto"/>
              <w:bottom w:val="single" w:sz="4" w:space="0" w:color="auto"/>
              <w:right w:val="single" w:sz="4" w:space="0" w:color="auto"/>
            </w:tcBorders>
          </w:tcPr>
          <w:p w14:paraId="1F5C0559"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845DDE2"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1B5DE392"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7BF021EA" w14:textId="77777777" w:rsidR="00F63EEE" w:rsidRPr="006B7528" w:rsidRDefault="00F63EEE" w:rsidP="006B7528">
            <w:pPr>
              <w:autoSpaceDE w:val="0"/>
              <w:autoSpaceDN w:val="0"/>
              <w:adjustRightInd w:val="0"/>
            </w:pPr>
          </w:p>
        </w:tc>
      </w:tr>
      <w:tr w:rsidR="006B7528" w:rsidRPr="00F63EEE" w14:paraId="71E41625"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587B8E6" w14:textId="28014BDA" w:rsidR="00F63EEE" w:rsidRPr="006B7528" w:rsidRDefault="00F63EEE" w:rsidP="006B7528">
            <w:pPr>
              <w:autoSpaceDE w:val="0"/>
              <w:autoSpaceDN w:val="0"/>
              <w:adjustRightInd w:val="0"/>
            </w:pPr>
            <w:r w:rsidRPr="00F63EEE">
              <w:t xml:space="preserve">- </w:t>
            </w:r>
            <w:r w:rsidRPr="006B7528">
              <w:t xml:space="preserve">Section </w:t>
            </w:r>
            <w:r w:rsidRPr="00F63EEE">
              <w:t xml:space="preserve">86(5)(a) </w:t>
            </w:r>
            <w:r w:rsidR="00D40551">
              <w:t>i</w:t>
            </w:r>
            <w:r w:rsidRPr="00F63EEE">
              <w:t>nterest</w:t>
            </w:r>
          </w:p>
        </w:tc>
        <w:tc>
          <w:tcPr>
            <w:tcW w:w="1842" w:type="dxa"/>
            <w:tcBorders>
              <w:top w:val="single" w:sz="4" w:space="0" w:color="auto"/>
              <w:left w:val="single" w:sz="4" w:space="0" w:color="auto"/>
              <w:bottom w:val="single" w:sz="4" w:space="0" w:color="auto"/>
              <w:right w:val="single" w:sz="4" w:space="0" w:color="auto"/>
            </w:tcBorders>
          </w:tcPr>
          <w:p w14:paraId="52CD21AD"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291C6B0"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4D800370"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4310ADB0" w14:textId="77777777" w:rsidR="00F63EEE" w:rsidRPr="006B7528" w:rsidRDefault="00F63EEE" w:rsidP="006B7528">
            <w:pPr>
              <w:autoSpaceDE w:val="0"/>
              <w:autoSpaceDN w:val="0"/>
              <w:adjustRightInd w:val="0"/>
            </w:pPr>
          </w:p>
        </w:tc>
      </w:tr>
      <w:tr w:rsidR="006B7528" w:rsidRPr="00F63EEE" w14:paraId="7590FFC7"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6328825" w14:textId="54C7C48F" w:rsidR="00F63EEE" w:rsidRPr="006B7528" w:rsidRDefault="00F63EEE" w:rsidP="006B7528">
            <w:pPr>
              <w:autoSpaceDE w:val="0"/>
              <w:autoSpaceDN w:val="0"/>
              <w:adjustRightInd w:val="0"/>
            </w:pPr>
            <w:r w:rsidRPr="00F63EEE">
              <w:t xml:space="preserve">- Section 86(5)(b) 5% on </w:t>
            </w:r>
            <w:r w:rsidR="00D40551">
              <w:t>i</w:t>
            </w:r>
            <w:r w:rsidRPr="00F63EEE">
              <w:t>nterest accrued</w:t>
            </w:r>
          </w:p>
        </w:tc>
        <w:tc>
          <w:tcPr>
            <w:tcW w:w="1842" w:type="dxa"/>
            <w:tcBorders>
              <w:top w:val="single" w:sz="4" w:space="0" w:color="auto"/>
              <w:left w:val="single" w:sz="4" w:space="0" w:color="auto"/>
              <w:bottom w:val="single" w:sz="4" w:space="0" w:color="auto"/>
              <w:right w:val="single" w:sz="4" w:space="0" w:color="auto"/>
            </w:tcBorders>
          </w:tcPr>
          <w:p w14:paraId="6B9DD346"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0BF0A7C"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5C01F9CE"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52D94DF8" w14:textId="77777777" w:rsidR="00F63EEE" w:rsidRPr="006B7528" w:rsidRDefault="00F63EEE" w:rsidP="006B7528">
            <w:pPr>
              <w:autoSpaceDE w:val="0"/>
              <w:autoSpaceDN w:val="0"/>
              <w:adjustRightInd w:val="0"/>
            </w:pPr>
          </w:p>
        </w:tc>
      </w:tr>
      <w:tr w:rsidR="006B7528" w:rsidRPr="00F63EEE" w14:paraId="724A453C"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6B16995" w14:textId="77777777" w:rsidR="00F63EEE" w:rsidRPr="006B7528" w:rsidRDefault="00F63EEE" w:rsidP="006B7528">
            <w:pPr>
              <w:autoSpaceDE w:val="0"/>
              <w:autoSpaceDN w:val="0"/>
              <w:adjustRightInd w:val="0"/>
            </w:pPr>
            <w:r w:rsidRPr="006B7528">
              <w:lastRenderedPageBreak/>
              <w:t>Trust creditors in terms of estates</w:t>
            </w:r>
            <w:r w:rsidR="001628A6" w:rsidRPr="006B7528">
              <w:rPr>
                <w:rStyle w:val="FootnoteReference"/>
              </w:rPr>
              <w:footnoteReference w:id="95"/>
            </w:r>
          </w:p>
        </w:tc>
        <w:tc>
          <w:tcPr>
            <w:tcW w:w="1842" w:type="dxa"/>
            <w:tcBorders>
              <w:top w:val="single" w:sz="4" w:space="0" w:color="auto"/>
              <w:left w:val="single" w:sz="4" w:space="0" w:color="auto"/>
              <w:bottom w:val="single" w:sz="4" w:space="0" w:color="auto"/>
              <w:right w:val="single" w:sz="4" w:space="0" w:color="auto"/>
            </w:tcBorders>
          </w:tcPr>
          <w:p w14:paraId="6F2C4F5E"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11EDCBFA"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6AB6EEFD"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06FB5075" w14:textId="77777777" w:rsidR="00F63EEE" w:rsidRPr="006B7528" w:rsidRDefault="00F63EEE" w:rsidP="006B7528">
            <w:pPr>
              <w:autoSpaceDE w:val="0"/>
              <w:autoSpaceDN w:val="0"/>
              <w:adjustRightInd w:val="0"/>
            </w:pPr>
          </w:p>
        </w:tc>
      </w:tr>
      <w:tr w:rsidR="006B7528" w:rsidRPr="00F63EEE" w14:paraId="6AEBD5DB"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264EF97F" w14:textId="77777777" w:rsidR="00F63EEE" w:rsidRPr="006B7528" w:rsidRDefault="00F63EEE" w:rsidP="006B7528">
            <w:pPr>
              <w:autoSpaceDE w:val="0"/>
              <w:autoSpaceDN w:val="0"/>
              <w:adjustRightInd w:val="0"/>
            </w:pPr>
            <w:r w:rsidRPr="006B7528">
              <w:t>Trust creditors in terms of other entrusted assets</w:t>
            </w:r>
            <w:r w:rsidR="001628A6" w:rsidRPr="006B7528">
              <w:rPr>
                <w:rStyle w:val="FootnoteReference"/>
              </w:rPr>
              <w:footnoteReference w:id="96"/>
            </w:r>
          </w:p>
        </w:tc>
        <w:tc>
          <w:tcPr>
            <w:tcW w:w="1842" w:type="dxa"/>
            <w:tcBorders>
              <w:top w:val="single" w:sz="4" w:space="0" w:color="auto"/>
              <w:left w:val="single" w:sz="4" w:space="0" w:color="auto"/>
              <w:bottom w:val="single" w:sz="4" w:space="0" w:color="auto"/>
              <w:right w:val="single" w:sz="4" w:space="0" w:color="auto"/>
            </w:tcBorders>
          </w:tcPr>
          <w:p w14:paraId="3EC649CA"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58099D41"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3E29C69"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27971ACC" w14:textId="77777777" w:rsidR="00F63EEE" w:rsidRPr="006B7528" w:rsidRDefault="00F63EEE" w:rsidP="006B7528">
            <w:pPr>
              <w:autoSpaceDE w:val="0"/>
              <w:autoSpaceDN w:val="0"/>
              <w:adjustRightInd w:val="0"/>
            </w:pPr>
          </w:p>
        </w:tc>
      </w:tr>
      <w:tr w:rsidR="006B7528" w:rsidRPr="00F63EEE" w14:paraId="583D133C"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747812EA" w14:textId="77777777" w:rsidR="00F63EEE" w:rsidRPr="006B7528" w:rsidRDefault="00F63EEE" w:rsidP="006B7528">
            <w:pPr>
              <w:autoSpaceDE w:val="0"/>
              <w:autoSpaceDN w:val="0"/>
              <w:adjustRightInd w:val="0"/>
            </w:pPr>
            <w:r w:rsidRPr="006B7528">
              <w:rPr>
                <w:b/>
              </w:rPr>
              <w:t>TOTAL TRUST CREDITORS/LIABILITIES</w:t>
            </w:r>
            <w:r w:rsidRPr="00F63EEE">
              <w:rPr>
                <w:b/>
                <w:bCs/>
              </w:rPr>
              <w:t xml:space="preserve"> </w:t>
            </w:r>
          </w:p>
        </w:tc>
        <w:tc>
          <w:tcPr>
            <w:tcW w:w="1842" w:type="dxa"/>
            <w:tcBorders>
              <w:top w:val="single" w:sz="4" w:space="0" w:color="auto"/>
              <w:left w:val="single" w:sz="4" w:space="0" w:color="auto"/>
              <w:bottom w:val="single" w:sz="4" w:space="0" w:color="auto"/>
              <w:right w:val="single" w:sz="4" w:space="0" w:color="auto"/>
            </w:tcBorders>
          </w:tcPr>
          <w:p w14:paraId="3D7A8BA0"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14B5344"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61C61EE2"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089BB360" w14:textId="77777777" w:rsidR="00F63EEE" w:rsidRPr="006B7528" w:rsidRDefault="00F63EEE" w:rsidP="006B7528">
            <w:pPr>
              <w:autoSpaceDE w:val="0"/>
              <w:autoSpaceDN w:val="0"/>
              <w:adjustRightInd w:val="0"/>
            </w:pPr>
          </w:p>
        </w:tc>
      </w:tr>
      <w:tr w:rsidR="006B7528" w:rsidRPr="00F63EEE" w14:paraId="0174B130"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tcPr>
          <w:p w14:paraId="3A17C8D4" w14:textId="77777777" w:rsidR="00F63EEE" w:rsidRPr="006B7528" w:rsidRDefault="00F63EEE" w:rsidP="006B7528">
            <w:pPr>
              <w:autoSpaceDE w:val="0"/>
              <w:autoSpaceDN w:val="0"/>
              <w:adjustRightInd w:val="0"/>
              <w:rPr>
                <w:b/>
              </w:rPr>
            </w:pPr>
          </w:p>
        </w:tc>
        <w:tc>
          <w:tcPr>
            <w:tcW w:w="1842" w:type="dxa"/>
            <w:tcBorders>
              <w:top w:val="single" w:sz="4" w:space="0" w:color="auto"/>
              <w:left w:val="single" w:sz="4" w:space="0" w:color="auto"/>
              <w:bottom w:val="single" w:sz="4" w:space="0" w:color="auto"/>
              <w:right w:val="single" w:sz="4" w:space="0" w:color="auto"/>
            </w:tcBorders>
          </w:tcPr>
          <w:p w14:paraId="3D80334D"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7A3CD2FB"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A76E85D"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0EBCF0F5" w14:textId="77777777" w:rsidR="00F63EEE" w:rsidRPr="006B7528" w:rsidRDefault="00F63EEE" w:rsidP="006B7528">
            <w:pPr>
              <w:autoSpaceDE w:val="0"/>
              <w:autoSpaceDN w:val="0"/>
              <w:adjustRightInd w:val="0"/>
            </w:pPr>
          </w:p>
        </w:tc>
      </w:tr>
      <w:tr w:rsidR="006B7528" w:rsidRPr="00F63EEE" w14:paraId="7D18BC48"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74BE2B2B" w14:textId="0ECC7E0A" w:rsidR="00F63EEE" w:rsidRPr="006B7528" w:rsidRDefault="00F63EEE" w:rsidP="006B7528">
            <w:pPr>
              <w:autoSpaceDE w:val="0"/>
              <w:autoSpaceDN w:val="0"/>
              <w:adjustRightInd w:val="0"/>
            </w:pPr>
            <w:r w:rsidRPr="006B7528">
              <w:rPr>
                <w:b/>
              </w:rPr>
              <w:t>Trust funds available:</w:t>
            </w:r>
          </w:p>
        </w:tc>
        <w:tc>
          <w:tcPr>
            <w:tcW w:w="1842" w:type="dxa"/>
            <w:tcBorders>
              <w:top w:val="single" w:sz="4" w:space="0" w:color="auto"/>
              <w:left w:val="single" w:sz="4" w:space="0" w:color="auto"/>
              <w:bottom w:val="single" w:sz="4" w:space="0" w:color="auto"/>
              <w:right w:val="single" w:sz="4" w:space="0" w:color="auto"/>
            </w:tcBorders>
          </w:tcPr>
          <w:p w14:paraId="3E8AFB52"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74D850FA"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29A77F02"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19C030B1" w14:textId="77777777" w:rsidR="00F63EEE" w:rsidRPr="006B7528" w:rsidRDefault="00F63EEE" w:rsidP="006B7528">
            <w:pPr>
              <w:autoSpaceDE w:val="0"/>
              <w:autoSpaceDN w:val="0"/>
              <w:adjustRightInd w:val="0"/>
            </w:pPr>
          </w:p>
        </w:tc>
      </w:tr>
      <w:tr w:rsidR="006B7528" w:rsidRPr="00F63EEE" w14:paraId="7D396A11"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38FC0906" w14:textId="560C022D" w:rsidR="00F63EEE" w:rsidRPr="006B7528" w:rsidRDefault="00F63EEE" w:rsidP="006B7528">
            <w:pPr>
              <w:autoSpaceDE w:val="0"/>
              <w:autoSpaceDN w:val="0"/>
              <w:adjustRightInd w:val="0"/>
            </w:pPr>
            <w:r w:rsidRPr="00F63EEE">
              <w:t xml:space="preserve">- </w:t>
            </w:r>
            <w:r w:rsidRPr="006B7528">
              <w:t xml:space="preserve">Section </w:t>
            </w:r>
            <w:r w:rsidRPr="00F63EEE">
              <w:t>86(2</w:t>
            </w:r>
            <w:r w:rsidRPr="006B7528">
              <w:t>)</w:t>
            </w:r>
          </w:p>
        </w:tc>
        <w:tc>
          <w:tcPr>
            <w:tcW w:w="1842" w:type="dxa"/>
            <w:tcBorders>
              <w:top w:val="single" w:sz="4" w:space="0" w:color="auto"/>
              <w:left w:val="single" w:sz="4" w:space="0" w:color="auto"/>
              <w:bottom w:val="single" w:sz="4" w:space="0" w:color="auto"/>
              <w:right w:val="single" w:sz="4" w:space="0" w:color="auto"/>
            </w:tcBorders>
          </w:tcPr>
          <w:p w14:paraId="37F2F031"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7DF54670"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459C3132"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14182468" w14:textId="77777777" w:rsidR="00F63EEE" w:rsidRPr="006B7528" w:rsidRDefault="00F63EEE" w:rsidP="006B7528">
            <w:pPr>
              <w:autoSpaceDE w:val="0"/>
              <w:autoSpaceDN w:val="0"/>
              <w:adjustRightInd w:val="0"/>
            </w:pPr>
          </w:p>
        </w:tc>
      </w:tr>
      <w:tr w:rsidR="006B7528" w:rsidRPr="00F63EEE" w14:paraId="4AF9F579"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1EA70889" w14:textId="25BC4932" w:rsidR="00F63EEE" w:rsidRPr="006B7528" w:rsidRDefault="00F63EEE" w:rsidP="006B7528">
            <w:pPr>
              <w:autoSpaceDE w:val="0"/>
              <w:autoSpaceDN w:val="0"/>
              <w:adjustRightInd w:val="0"/>
            </w:pPr>
            <w:r w:rsidRPr="00F63EEE">
              <w:t xml:space="preserve">- </w:t>
            </w:r>
            <w:r w:rsidRPr="006B7528">
              <w:t xml:space="preserve">Section </w:t>
            </w:r>
            <w:r w:rsidRPr="00F63EEE">
              <w:t>86(3</w:t>
            </w:r>
            <w:r w:rsidRPr="006B7528">
              <w:t>)</w:t>
            </w:r>
          </w:p>
        </w:tc>
        <w:tc>
          <w:tcPr>
            <w:tcW w:w="1842" w:type="dxa"/>
            <w:tcBorders>
              <w:top w:val="single" w:sz="4" w:space="0" w:color="auto"/>
              <w:left w:val="single" w:sz="4" w:space="0" w:color="auto"/>
              <w:bottom w:val="single" w:sz="4" w:space="0" w:color="auto"/>
              <w:right w:val="single" w:sz="4" w:space="0" w:color="auto"/>
            </w:tcBorders>
          </w:tcPr>
          <w:p w14:paraId="08FF3B13"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428A106F"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45A54592"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706AC44F" w14:textId="77777777" w:rsidR="00F63EEE" w:rsidRPr="006B7528" w:rsidRDefault="00F63EEE" w:rsidP="006B7528">
            <w:pPr>
              <w:autoSpaceDE w:val="0"/>
              <w:autoSpaceDN w:val="0"/>
              <w:adjustRightInd w:val="0"/>
            </w:pPr>
          </w:p>
        </w:tc>
      </w:tr>
      <w:tr w:rsidR="006B7528" w:rsidRPr="00F63EEE" w14:paraId="2C545F8A"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724AF6A6" w14:textId="4350DCA1" w:rsidR="00F63EEE" w:rsidRPr="006B7528" w:rsidRDefault="00F63EEE" w:rsidP="006B7528">
            <w:pPr>
              <w:autoSpaceDE w:val="0"/>
              <w:autoSpaceDN w:val="0"/>
              <w:adjustRightInd w:val="0"/>
            </w:pPr>
            <w:r w:rsidRPr="00F63EEE">
              <w:t xml:space="preserve">- </w:t>
            </w:r>
            <w:r w:rsidRPr="006B7528">
              <w:t xml:space="preserve">Section </w:t>
            </w:r>
            <w:r w:rsidRPr="00F63EEE">
              <w:t>86(4</w:t>
            </w:r>
            <w:r w:rsidRPr="006B7528">
              <w:t>)</w:t>
            </w:r>
          </w:p>
        </w:tc>
        <w:tc>
          <w:tcPr>
            <w:tcW w:w="1842" w:type="dxa"/>
            <w:tcBorders>
              <w:top w:val="single" w:sz="4" w:space="0" w:color="auto"/>
              <w:left w:val="single" w:sz="4" w:space="0" w:color="auto"/>
              <w:bottom w:val="single" w:sz="4" w:space="0" w:color="auto"/>
              <w:right w:val="single" w:sz="4" w:space="0" w:color="auto"/>
            </w:tcBorders>
          </w:tcPr>
          <w:p w14:paraId="40E53A63"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34FDBA03"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4D5DAF6"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1B3DC8FD" w14:textId="77777777" w:rsidR="00F63EEE" w:rsidRPr="006B7528" w:rsidRDefault="00F63EEE" w:rsidP="006B7528">
            <w:pPr>
              <w:autoSpaceDE w:val="0"/>
              <w:autoSpaceDN w:val="0"/>
              <w:adjustRightInd w:val="0"/>
            </w:pPr>
          </w:p>
        </w:tc>
      </w:tr>
      <w:tr w:rsidR="006B7528" w:rsidRPr="00F63EEE" w14:paraId="342734D2"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3BE1EB81" w14:textId="77777777" w:rsidR="00F63EEE" w:rsidRPr="006B7528" w:rsidRDefault="00F63EEE" w:rsidP="006B7528">
            <w:pPr>
              <w:autoSpaceDE w:val="0"/>
              <w:autoSpaceDN w:val="0"/>
              <w:adjustRightInd w:val="0"/>
            </w:pPr>
            <w:r w:rsidRPr="00F63EEE">
              <w:t xml:space="preserve">- </w:t>
            </w:r>
            <w:r w:rsidRPr="006B7528">
              <w:t>Trust cash on hand</w:t>
            </w:r>
          </w:p>
        </w:tc>
        <w:tc>
          <w:tcPr>
            <w:tcW w:w="1842" w:type="dxa"/>
            <w:tcBorders>
              <w:top w:val="single" w:sz="4" w:space="0" w:color="auto"/>
              <w:left w:val="single" w:sz="4" w:space="0" w:color="auto"/>
              <w:bottom w:val="single" w:sz="4" w:space="0" w:color="auto"/>
              <w:right w:val="single" w:sz="4" w:space="0" w:color="auto"/>
            </w:tcBorders>
          </w:tcPr>
          <w:p w14:paraId="65147A72"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5DAA454C"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6831654D"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4A081C01" w14:textId="77777777" w:rsidR="00F63EEE" w:rsidRPr="006B7528" w:rsidRDefault="00F63EEE" w:rsidP="006B7528">
            <w:pPr>
              <w:autoSpaceDE w:val="0"/>
              <w:autoSpaceDN w:val="0"/>
              <w:adjustRightInd w:val="0"/>
            </w:pPr>
          </w:p>
        </w:tc>
      </w:tr>
      <w:tr w:rsidR="006B7528" w:rsidRPr="00F63EEE" w14:paraId="48E6EB29"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F2229B0" w14:textId="77777777" w:rsidR="00F63EEE" w:rsidRPr="006B7528" w:rsidRDefault="00F63EEE" w:rsidP="006B7528">
            <w:pPr>
              <w:autoSpaceDE w:val="0"/>
              <w:autoSpaceDN w:val="0"/>
              <w:adjustRightInd w:val="0"/>
            </w:pPr>
            <w:r w:rsidRPr="00F63EEE">
              <w:t xml:space="preserve">- Section 86(5)(a) </w:t>
            </w:r>
            <w:r w:rsidRPr="006B7528">
              <w:t>Interest</w:t>
            </w:r>
          </w:p>
        </w:tc>
        <w:tc>
          <w:tcPr>
            <w:tcW w:w="1842" w:type="dxa"/>
            <w:tcBorders>
              <w:top w:val="single" w:sz="4" w:space="0" w:color="auto"/>
              <w:left w:val="single" w:sz="4" w:space="0" w:color="auto"/>
              <w:bottom w:val="single" w:sz="4" w:space="0" w:color="auto"/>
              <w:right w:val="single" w:sz="4" w:space="0" w:color="auto"/>
            </w:tcBorders>
          </w:tcPr>
          <w:p w14:paraId="3CA63721"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4F9DBFEF"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71D91095"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2F5E1F63" w14:textId="77777777" w:rsidR="00F63EEE" w:rsidRPr="006B7528" w:rsidRDefault="00F63EEE" w:rsidP="006B7528">
            <w:pPr>
              <w:autoSpaceDE w:val="0"/>
              <w:autoSpaceDN w:val="0"/>
              <w:adjustRightInd w:val="0"/>
            </w:pPr>
          </w:p>
        </w:tc>
      </w:tr>
      <w:tr w:rsidR="00F63EEE" w:rsidRPr="00F63EEE" w14:paraId="32698E9C"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DD867B3" w14:textId="77777777" w:rsidR="00F63EEE" w:rsidRPr="00F63EEE" w:rsidRDefault="00F63EEE" w:rsidP="00F63EEE">
            <w:pPr>
              <w:autoSpaceDE w:val="0"/>
              <w:autoSpaceDN w:val="0"/>
              <w:adjustRightInd w:val="0"/>
            </w:pPr>
            <w:r w:rsidRPr="00F63EEE">
              <w:t>- Section 86(5)(b) 5% on interest accrued</w:t>
            </w:r>
          </w:p>
        </w:tc>
        <w:tc>
          <w:tcPr>
            <w:tcW w:w="1842" w:type="dxa"/>
            <w:tcBorders>
              <w:top w:val="single" w:sz="4" w:space="0" w:color="auto"/>
              <w:left w:val="single" w:sz="4" w:space="0" w:color="auto"/>
              <w:bottom w:val="single" w:sz="4" w:space="0" w:color="auto"/>
              <w:right w:val="single" w:sz="4" w:space="0" w:color="auto"/>
            </w:tcBorders>
          </w:tcPr>
          <w:p w14:paraId="520F15C5" w14:textId="77777777" w:rsidR="00F63EEE" w:rsidRPr="00F63EEE" w:rsidRDefault="00F63EEE" w:rsidP="00F63EEE">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7C2F4F1" w14:textId="77777777" w:rsidR="00F63EEE" w:rsidRPr="00F63EEE" w:rsidRDefault="00F63EEE" w:rsidP="00F63EEE">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7D3B9B3D" w14:textId="77777777" w:rsidR="00F63EEE" w:rsidRPr="00F63EEE" w:rsidRDefault="00F63EEE" w:rsidP="00F63EEE">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72BF5D41" w14:textId="77777777" w:rsidR="00F63EEE" w:rsidRPr="00F63EEE" w:rsidRDefault="00F63EEE" w:rsidP="00F63EEE">
            <w:pPr>
              <w:autoSpaceDE w:val="0"/>
              <w:autoSpaceDN w:val="0"/>
              <w:adjustRightInd w:val="0"/>
            </w:pPr>
          </w:p>
        </w:tc>
      </w:tr>
      <w:tr w:rsidR="006B7528" w:rsidRPr="00F63EEE" w14:paraId="351455A0"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1690C43A" w14:textId="77777777" w:rsidR="00F63EEE" w:rsidRPr="006B7528" w:rsidRDefault="00F63EEE" w:rsidP="006B7528">
            <w:pPr>
              <w:autoSpaceDE w:val="0"/>
              <w:autoSpaceDN w:val="0"/>
              <w:adjustRightInd w:val="0"/>
            </w:pPr>
            <w:r w:rsidRPr="006B7528">
              <w:t>Trust funds and assets relating to estates</w:t>
            </w:r>
          </w:p>
        </w:tc>
        <w:tc>
          <w:tcPr>
            <w:tcW w:w="1842" w:type="dxa"/>
            <w:tcBorders>
              <w:top w:val="single" w:sz="4" w:space="0" w:color="auto"/>
              <w:left w:val="single" w:sz="4" w:space="0" w:color="auto"/>
              <w:bottom w:val="single" w:sz="4" w:space="0" w:color="auto"/>
              <w:right w:val="single" w:sz="4" w:space="0" w:color="auto"/>
            </w:tcBorders>
          </w:tcPr>
          <w:p w14:paraId="4AC49879"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731A24A8"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4CFD44E8"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2B494622" w14:textId="77777777" w:rsidR="00F63EEE" w:rsidRPr="006B7528" w:rsidRDefault="00F63EEE" w:rsidP="006B7528">
            <w:pPr>
              <w:autoSpaceDE w:val="0"/>
              <w:autoSpaceDN w:val="0"/>
              <w:adjustRightInd w:val="0"/>
            </w:pPr>
          </w:p>
        </w:tc>
      </w:tr>
      <w:tr w:rsidR="006B7528" w:rsidRPr="00F63EEE" w14:paraId="23FF6741"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6825BBB5" w14:textId="77777777" w:rsidR="00F63EEE" w:rsidRPr="006B7528" w:rsidRDefault="00F63EEE" w:rsidP="006B7528">
            <w:pPr>
              <w:autoSpaceDE w:val="0"/>
              <w:autoSpaceDN w:val="0"/>
              <w:adjustRightInd w:val="0"/>
            </w:pPr>
            <w:r w:rsidRPr="006B7528">
              <w:t>Other entrusted assets</w:t>
            </w:r>
            <w:r w:rsidR="001628A6" w:rsidRPr="006B7528">
              <w:rPr>
                <w:rStyle w:val="FootnoteReference"/>
              </w:rPr>
              <w:footnoteReference w:id="97"/>
            </w:r>
          </w:p>
        </w:tc>
        <w:tc>
          <w:tcPr>
            <w:tcW w:w="1842" w:type="dxa"/>
            <w:tcBorders>
              <w:top w:val="single" w:sz="4" w:space="0" w:color="auto"/>
              <w:left w:val="single" w:sz="4" w:space="0" w:color="auto"/>
              <w:bottom w:val="single" w:sz="4" w:space="0" w:color="auto"/>
              <w:right w:val="single" w:sz="4" w:space="0" w:color="auto"/>
            </w:tcBorders>
          </w:tcPr>
          <w:p w14:paraId="0A9EEDC4"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0E1437F8"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38B3EEAD"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69D8248F" w14:textId="77777777" w:rsidR="00F63EEE" w:rsidRPr="006B7528" w:rsidRDefault="00F63EEE" w:rsidP="006B7528">
            <w:pPr>
              <w:autoSpaceDE w:val="0"/>
              <w:autoSpaceDN w:val="0"/>
              <w:adjustRightInd w:val="0"/>
            </w:pPr>
          </w:p>
        </w:tc>
      </w:tr>
      <w:tr w:rsidR="006B7528" w:rsidRPr="00F63EEE" w14:paraId="4FF6607E"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1828F245" w14:textId="77777777" w:rsidR="00F63EEE" w:rsidRPr="006B7528" w:rsidRDefault="00F63EEE" w:rsidP="006B7528">
            <w:pPr>
              <w:autoSpaceDE w:val="0"/>
              <w:autoSpaceDN w:val="0"/>
              <w:adjustRightInd w:val="0"/>
            </w:pPr>
            <w:r w:rsidRPr="006B7528">
              <w:t>Debit balances in trust ledger</w:t>
            </w:r>
            <w:r w:rsidR="001628A6" w:rsidRPr="006B7528">
              <w:rPr>
                <w:rStyle w:val="FootnoteReference"/>
              </w:rPr>
              <w:footnoteReference w:id="98"/>
            </w:r>
          </w:p>
        </w:tc>
        <w:tc>
          <w:tcPr>
            <w:tcW w:w="1842" w:type="dxa"/>
            <w:tcBorders>
              <w:top w:val="single" w:sz="4" w:space="0" w:color="auto"/>
              <w:left w:val="single" w:sz="4" w:space="0" w:color="auto"/>
              <w:bottom w:val="single" w:sz="4" w:space="0" w:color="auto"/>
              <w:right w:val="single" w:sz="4" w:space="0" w:color="auto"/>
            </w:tcBorders>
          </w:tcPr>
          <w:p w14:paraId="75E309BE"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1F9C592"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61D3C26"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2A992392" w14:textId="77777777" w:rsidR="00F63EEE" w:rsidRPr="006B7528" w:rsidRDefault="00F63EEE" w:rsidP="006B7528">
            <w:pPr>
              <w:autoSpaceDE w:val="0"/>
              <w:autoSpaceDN w:val="0"/>
              <w:adjustRightInd w:val="0"/>
            </w:pPr>
          </w:p>
        </w:tc>
      </w:tr>
      <w:tr w:rsidR="006B7528" w:rsidRPr="00F63EEE" w14:paraId="2281D363"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39E0B46A" w14:textId="77777777" w:rsidR="00F63EEE" w:rsidRPr="006B7528" w:rsidRDefault="00F63EEE" w:rsidP="006B7528">
            <w:pPr>
              <w:autoSpaceDE w:val="0"/>
              <w:autoSpaceDN w:val="0"/>
              <w:adjustRightInd w:val="0"/>
              <w:rPr>
                <w:b/>
              </w:rPr>
            </w:pPr>
            <w:r w:rsidRPr="006B7528">
              <w:rPr>
                <w:b/>
              </w:rPr>
              <w:t xml:space="preserve">TOTAL </w:t>
            </w:r>
            <w:r w:rsidRPr="00F63EEE">
              <w:rPr>
                <w:b/>
              </w:rPr>
              <w:t xml:space="preserve">TRUST </w:t>
            </w:r>
            <w:r w:rsidRPr="006B7528">
              <w:rPr>
                <w:b/>
              </w:rPr>
              <w:t>FUNDS</w:t>
            </w:r>
          </w:p>
        </w:tc>
        <w:tc>
          <w:tcPr>
            <w:tcW w:w="1842" w:type="dxa"/>
            <w:tcBorders>
              <w:top w:val="single" w:sz="4" w:space="0" w:color="auto"/>
              <w:left w:val="single" w:sz="4" w:space="0" w:color="auto"/>
              <w:bottom w:val="single" w:sz="4" w:space="0" w:color="auto"/>
              <w:right w:val="single" w:sz="4" w:space="0" w:color="auto"/>
            </w:tcBorders>
          </w:tcPr>
          <w:p w14:paraId="7C761CE6"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5A3F8DF4"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5335A0C8"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4B65FC03" w14:textId="77777777" w:rsidR="00F63EEE" w:rsidRPr="006B7528" w:rsidRDefault="00F63EEE" w:rsidP="006B7528">
            <w:pPr>
              <w:autoSpaceDE w:val="0"/>
              <w:autoSpaceDN w:val="0"/>
              <w:adjustRightInd w:val="0"/>
            </w:pPr>
          </w:p>
        </w:tc>
      </w:tr>
      <w:tr w:rsidR="006B7528" w:rsidRPr="00F63EEE" w14:paraId="526BEBEE"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69973DB3" w14:textId="102CE1AF" w:rsidR="00F63EEE" w:rsidRPr="006B7528" w:rsidRDefault="00F63EEE" w:rsidP="006B7528">
            <w:pPr>
              <w:autoSpaceDE w:val="0"/>
              <w:autoSpaceDN w:val="0"/>
              <w:adjustRightInd w:val="0"/>
              <w:rPr>
                <w:b/>
              </w:rPr>
            </w:pPr>
            <w:r w:rsidRPr="006B7528">
              <w:rPr>
                <w:b/>
              </w:rPr>
              <w:t>TRUST SURPLUS</w:t>
            </w:r>
            <w:r w:rsidRPr="00F63EEE">
              <w:rPr>
                <w:b/>
              </w:rPr>
              <w:t xml:space="preserve"> / (</w:t>
            </w:r>
            <w:r w:rsidRPr="006B7528">
              <w:rPr>
                <w:b/>
              </w:rPr>
              <w:t>DEFICIT)</w:t>
            </w:r>
            <w:r w:rsidR="001628A6" w:rsidRPr="006B7528">
              <w:rPr>
                <w:rStyle w:val="FootnoteReference"/>
                <w:b/>
              </w:rPr>
              <w:footnoteReference w:id="99"/>
            </w:r>
          </w:p>
        </w:tc>
        <w:tc>
          <w:tcPr>
            <w:tcW w:w="1842" w:type="dxa"/>
            <w:tcBorders>
              <w:top w:val="single" w:sz="4" w:space="0" w:color="auto"/>
              <w:left w:val="single" w:sz="4" w:space="0" w:color="auto"/>
              <w:bottom w:val="single" w:sz="4" w:space="0" w:color="auto"/>
              <w:right w:val="single" w:sz="4" w:space="0" w:color="auto"/>
            </w:tcBorders>
          </w:tcPr>
          <w:p w14:paraId="6A26F9D4"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744B393E"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4DFE9B3"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1D153A57" w14:textId="77777777" w:rsidR="00F63EEE" w:rsidRPr="006B7528" w:rsidRDefault="00F63EEE" w:rsidP="006B7528">
            <w:pPr>
              <w:autoSpaceDE w:val="0"/>
              <w:autoSpaceDN w:val="0"/>
              <w:adjustRightInd w:val="0"/>
            </w:pPr>
          </w:p>
        </w:tc>
      </w:tr>
    </w:tbl>
    <w:p w14:paraId="65ECE544" w14:textId="643C1C46" w:rsidR="00F63EEE" w:rsidRPr="00F63EEE" w:rsidRDefault="00F63EEE" w:rsidP="00027A2C">
      <w:pPr>
        <w:autoSpaceDE w:val="0"/>
        <w:autoSpaceDN w:val="0"/>
        <w:adjustRightInd w:val="0"/>
        <w:spacing w:before="120"/>
        <w:ind w:left="426" w:hanging="426"/>
        <w:rPr>
          <w:lang w:val="en-US"/>
        </w:rPr>
      </w:pPr>
      <w:r w:rsidRPr="00F63EEE">
        <w:rPr>
          <w:lang w:val="en-US"/>
        </w:rPr>
        <w:t>(</w:t>
      </w:r>
      <w:r w:rsidR="009B17E3">
        <w:rPr>
          <w:lang w:val="en-US"/>
        </w:rPr>
        <w:t>i</w:t>
      </w:r>
      <w:r w:rsidRPr="00F63EEE">
        <w:rPr>
          <w:lang w:val="en-US"/>
        </w:rPr>
        <w:t>i)</w:t>
      </w:r>
      <w:r w:rsidR="00B84817">
        <w:rPr>
          <w:lang w:val="en-US"/>
        </w:rPr>
        <w:tab/>
      </w:r>
      <w:r w:rsidRPr="00F63EEE">
        <w:rPr>
          <w:lang w:val="en-US"/>
        </w:rPr>
        <w:t xml:space="preserve">The value of executor bond securities provided against the trust funds and assets relating to estate matters as reported in paragraph </w:t>
      </w:r>
      <w:r w:rsidR="0098543C">
        <w:rPr>
          <w:lang w:val="en-US"/>
        </w:rPr>
        <w:t>5</w:t>
      </w:r>
      <w:r w:rsidRPr="00F63EEE">
        <w:rPr>
          <w:lang w:val="en-US"/>
        </w:rPr>
        <w:t>(</w:t>
      </w:r>
      <w:r w:rsidR="0098543C">
        <w:rPr>
          <w:lang w:val="en-US"/>
        </w:rPr>
        <w:t>I</w:t>
      </w:r>
      <w:r w:rsidRPr="00F63EEE">
        <w:rPr>
          <w:lang w:val="en-US"/>
        </w:rPr>
        <w:t>), at the end of the period amount to:</w:t>
      </w:r>
    </w:p>
    <w:p w14:paraId="4C244D13" w14:textId="3D14AFAC" w:rsidR="00F63EEE" w:rsidRPr="00F63EEE" w:rsidRDefault="00F63EEE" w:rsidP="00F63EEE">
      <w:pPr>
        <w:autoSpaceDE w:val="0"/>
        <w:autoSpaceDN w:val="0"/>
        <w:adjustRightInd w:val="0"/>
        <w:rPr>
          <w:lang w:val="en-US"/>
        </w:rPr>
      </w:pPr>
      <w:r w:rsidRPr="00F63EEE">
        <w:rPr>
          <w:lang w:val="en-US"/>
        </w:rPr>
        <w:t xml:space="preserve">Provided by the </w:t>
      </w:r>
      <w:r w:rsidR="00525730">
        <w:rPr>
          <w:lang w:val="en-US"/>
        </w:rPr>
        <w:t>Legal Practitioners</w:t>
      </w:r>
      <w:r w:rsidRPr="00F63EEE">
        <w:rPr>
          <w:lang w:val="en-US"/>
        </w:rPr>
        <w:t xml:space="preserve"> Indemnity </w:t>
      </w:r>
      <w:r w:rsidR="00096203">
        <w:rPr>
          <w:lang w:val="en-US"/>
        </w:rPr>
        <w:t xml:space="preserve">Insurance </w:t>
      </w:r>
      <w:r w:rsidRPr="00F63EEE">
        <w:rPr>
          <w:lang w:val="en-US"/>
        </w:rPr>
        <w:t>Fund NPC - R_____________.</w:t>
      </w:r>
    </w:p>
    <w:p w14:paraId="074F65AE" w14:textId="5F724955" w:rsidR="00ED4527" w:rsidRDefault="00F63EEE" w:rsidP="00B55081">
      <w:pPr>
        <w:pStyle w:val="FootnoteText"/>
        <w:spacing w:after="240" w:line="240" w:lineRule="auto"/>
        <w:rPr>
          <w:sz w:val="20"/>
          <w:lang w:val="en-US"/>
        </w:rPr>
      </w:pPr>
      <w:r w:rsidRPr="00F63EEE">
        <w:rPr>
          <w:lang w:val="en-US"/>
        </w:rPr>
        <w:t xml:space="preserve">Provided </w:t>
      </w:r>
      <w:r w:rsidR="005D6E2A">
        <w:rPr>
          <w:lang w:val="en-US"/>
        </w:rPr>
        <w:t xml:space="preserve">by </w:t>
      </w:r>
      <w:r w:rsidRPr="00F63EEE">
        <w:rPr>
          <w:lang w:val="en-US"/>
        </w:rPr>
        <w:t>other security providers - R_____________.</w:t>
      </w:r>
      <w:r w:rsidRPr="000662B6">
        <w:rPr>
          <w:sz w:val="20"/>
          <w:lang w:val="en-US"/>
        </w:rPr>
        <w:t xml:space="preserve"> </w:t>
      </w:r>
    </w:p>
    <w:p w14:paraId="375AC7F7" w14:textId="77777777" w:rsidR="00096203" w:rsidRPr="000662B6" w:rsidRDefault="00096203" w:rsidP="00B55081">
      <w:pPr>
        <w:pStyle w:val="FootnoteText"/>
        <w:spacing w:after="240" w:line="240" w:lineRule="auto"/>
        <w:rPr>
          <w:sz w:val="20"/>
          <w:lang w:val="en-US"/>
        </w:rPr>
      </w:pPr>
    </w:p>
    <w:p w14:paraId="3FEC6CF7" w14:textId="0C2C906A" w:rsidR="00F63EEE" w:rsidRPr="006B7528" w:rsidRDefault="0098543C" w:rsidP="006B7528">
      <w:pPr>
        <w:autoSpaceDE w:val="0"/>
        <w:autoSpaceDN w:val="0"/>
        <w:adjustRightInd w:val="0"/>
        <w:ind w:left="426" w:hanging="426"/>
        <w:rPr>
          <w:lang w:val="en-US"/>
        </w:rPr>
      </w:pPr>
      <w:r>
        <w:rPr>
          <w:b/>
          <w:bCs/>
          <w:lang w:val="en-US"/>
        </w:rPr>
        <w:lastRenderedPageBreak/>
        <w:t>6</w:t>
      </w:r>
      <w:r w:rsidR="00F63EEE" w:rsidRPr="00F63EEE">
        <w:rPr>
          <w:b/>
          <w:bCs/>
          <w:lang w:val="en-US"/>
        </w:rPr>
        <w:t xml:space="preserve">. </w:t>
      </w:r>
      <w:r w:rsidR="0082207C">
        <w:rPr>
          <w:b/>
          <w:bCs/>
          <w:lang w:val="en-US"/>
        </w:rPr>
        <w:tab/>
      </w:r>
      <w:r w:rsidR="00F63EEE" w:rsidRPr="006B7528">
        <w:rPr>
          <w:b/>
          <w:lang w:val="en-US"/>
        </w:rPr>
        <w:t>Investment practice</w:t>
      </w:r>
      <w:r w:rsidR="00F63EEE" w:rsidRPr="00F63EEE">
        <w:rPr>
          <w:b/>
          <w:bCs/>
          <w:lang w:val="en-US"/>
        </w:rPr>
        <w:t xml:space="preserve"> </w:t>
      </w:r>
    </w:p>
    <w:p w14:paraId="6C1D04D0" w14:textId="77777777" w:rsidR="00F63EEE" w:rsidRPr="006B7528" w:rsidRDefault="00F63EEE" w:rsidP="006B7528">
      <w:pPr>
        <w:autoSpaceDE w:val="0"/>
        <w:autoSpaceDN w:val="0"/>
        <w:adjustRightInd w:val="0"/>
        <w:rPr>
          <w:lang w:val="en-US"/>
        </w:rPr>
      </w:pPr>
      <w:r w:rsidRPr="006B7528">
        <w:rPr>
          <w:lang w:val="en-US"/>
        </w:rPr>
        <w:t xml:space="preserve">The firm: </w:t>
      </w:r>
    </w:p>
    <w:p w14:paraId="304E8B89" w14:textId="76BFC39A" w:rsidR="00F63EEE" w:rsidRPr="006B7528" w:rsidRDefault="00F63EEE" w:rsidP="004B6CA7">
      <w:pPr>
        <w:pStyle w:val="ListParagraph"/>
        <w:numPr>
          <w:ilvl w:val="5"/>
          <w:numId w:val="41"/>
        </w:numPr>
        <w:autoSpaceDE w:val="0"/>
        <w:autoSpaceDN w:val="0"/>
        <w:adjustRightInd w:val="0"/>
        <w:ind w:left="851" w:hanging="425"/>
        <w:rPr>
          <w:lang w:val="en-US"/>
        </w:rPr>
      </w:pPr>
      <w:bookmarkStart w:id="262" w:name="_Hlk17812846"/>
      <w:r w:rsidRPr="006B7528">
        <w:rPr>
          <w:lang w:val="en-US"/>
        </w:rPr>
        <w:t>&lt;</w:t>
      </w:r>
      <w:r w:rsidRPr="00B84817">
        <w:rPr>
          <w:lang w:val="en-US"/>
        </w:rPr>
        <w:t>has</w:t>
      </w:r>
      <w:r w:rsidRPr="006B7528">
        <w:rPr>
          <w:lang w:val="en-US"/>
        </w:rPr>
        <w:t>/has not&gt; carried on the business of an investment practice during the year under review;</w:t>
      </w:r>
      <w:r w:rsidRPr="00B84817">
        <w:rPr>
          <w:lang w:val="en-US"/>
        </w:rPr>
        <w:t xml:space="preserve"> </w:t>
      </w:r>
    </w:p>
    <w:p w14:paraId="504BD6DE" w14:textId="16FB1C1E" w:rsidR="00F63EEE" w:rsidRPr="006B7528" w:rsidRDefault="00F63EEE" w:rsidP="004B6CA7">
      <w:pPr>
        <w:pStyle w:val="ListParagraph"/>
        <w:numPr>
          <w:ilvl w:val="5"/>
          <w:numId w:val="41"/>
        </w:numPr>
        <w:autoSpaceDE w:val="0"/>
        <w:autoSpaceDN w:val="0"/>
        <w:adjustRightInd w:val="0"/>
        <w:ind w:left="851" w:hanging="425"/>
        <w:rPr>
          <w:lang w:val="en-US"/>
        </w:rPr>
      </w:pPr>
      <w:r w:rsidRPr="006B7528">
        <w:rPr>
          <w:lang w:val="en-US"/>
        </w:rPr>
        <w:t>&lt;</w:t>
      </w:r>
      <w:r w:rsidRPr="00B84817">
        <w:rPr>
          <w:lang w:val="en-US"/>
        </w:rPr>
        <w:t>has</w:t>
      </w:r>
      <w:r w:rsidRPr="006B7528">
        <w:rPr>
          <w:lang w:val="en-US"/>
        </w:rPr>
        <w:t>/has not&gt; complied</w:t>
      </w:r>
      <w:r w:rsidR="006A1D90" w:rsidRPr="006B7528">
        <w:rPr>
          <w:rStyle w:val="FootnoteReference"/>
          <w:lang w:val="en-US"/>
        </w:rPr>
        <w:footnoteReference w:id="100"/>
      </w:r>
      <w:r w:rsidRPr="006B7528">
        <w:rPr>
          <w:lang w:val="en-US"/>
        </w:rPr>
        <w:t xml:space="preserve"> in all respects with the provisions of </w:t>
      </w:r>
      <w:r w:rsidRPr="00B84817">
        <w:rPr>
          <w:lang w:val="en-US"/>
        </w:rPr>
        <w:t>investment practices contained in</w:t>
      </w:r>
      <w:r w:rsidRPr="006B7528">
        <w:rPr>
          <w:lang w:val="en-US"/>
        </w:rPr>
        <w:t xml:space="preserve"> the </w:t>
      </w:r>
      <w:r w:rsidRPr="00B84817">
        <w:rPr>
          <w:lang w:val="en-US"/>
        </w:rPr>
        <w:t>rules</w:t>
      </w:r>
      <w:r w:rsidRPr="006B7528">
        <w:rPr>
          <w:lang w:val="en-US"/>
        </w:rPr>
        <w:t>;</w:t>
      </w:r>
      <w:bookmarkEnd w:id="262"/>
      <w:r w:rsidRPr="006B7528">
        <w:rPr>
          <w:lang w:val="en-US"/>
        </w:rPr>
        <w:t xml:space="preserve"> and</w:t>
      </w:r>
      <w:r w:rsidRPr="00B84817">
        <w:rPr>
          <w:lang w:val="en-US"/>
        </w:rPr>
        <w:t xml:space="preserve"> </w:t>
      </w:r>
    </w:p>
    <w:p w14:paraId="087EE329" w14:textId="7808A865" w:rsidR="00F63EEE" w:rsidRPr="006B7528" w:rsidRDefault="00F63EEE" w:rsidP="006B7528">
      <w:pPr>
        <w:autoSpaceDE w:val="0"/>
        <w:autoSpaceDN w:val="0"/>
        <w:adjustRightInd w:val="0"/>
        <w:spacing w:after="240"/>
        <w:ind w:left="851" w:hanging="425"/>
        <w:rPr>
          <w:lang w:val="en-US"/>
        </w:rPr>
      </w:pPr>
      <w:r w:rsidRPr="00F63EEE">
        <w:rPr>
          <w:lang w:val="en-US"/>
        </w:rPr>
        <w:t>(iii)</w:t>
      </w:r>
      <w:r w:rsidR="00B84817">
        <w:rPr>
          <w:lang w:val="en-US"/>
        </w:rPr>
        <w:tab/>
      </w:r>
      <w:r w:rsidRPr="00F63EEE">
        <w:rPr>
          <w:lang w:val="en-US"/>
        </w:rPr>
        <w:t>&lt;is</w:t>
      </w:r>
      <w:r w:rsidRPr="006B7528">
        <w:rPr>
          <w:lang w:val="en-US"/>
        </w:rPr>
        <w:t xml:space="preserve">/is not&gt; registered as a Financial Services Provider (FSP) with the FAIS Department of the </w:t>
      </w:r>
      <w:r w:rsidR="001240F4" w:rsidRPr="006B7528">
        <w:rPr>
          <w:lang w:val="en-US"/>
        </w:rPr>
        <w:t xml:space="preserve">Financial </w:t>
      </w:r>
      <w:r w:rsidR="001240F4">
        <w:rPr>
          <w:lang w:val="en-US"/>
        </w:rPr>
        <w:t>Sector</w:t>
      </w:r>
      <w:r w:rsidR="00A95AEE">
        <w:rPr>
          <w:lang w:val="en-US"/>
        </w:rPr>
        <w:t xml:space="preserve"> </w:t>
      </w:r>
      <w:r w:rsidR="000C4102">
        <w:rPr>
          <w:lang w:val="en-US"/>
        </w:rPr>
        <w:t>Conduct Authority</w:t>
      </w:r>
      <w:r w:rsidRPr="00F63EEE">
        <w:rPr>
          <w:lang w:val="en-US"/>
        </w:rPr>
        <w:t xml:space="preserve">. </w:t>
      </w:r>
    </w:p>
    <w:p w14:paraId="06DD4D93" w14:textId="16423A44" w:rsidR="00F63EEE" w:rsidRPr="00F63EEE" w:rsidRDefault="0098543C" w:rsidP="00027A2C">
      <w:pPr>
        <w:autoSpaceDE w:val="0"/>
        <w:autoSpaceDN w:val="0"/>
        <w:adjustRightInd w:val="0"/>
        <w:ind w:left="426" w:hanging="426"/>
        <w:rPr>
          <w:lang w:val="en-US"/>
        </w:rPr>
      </w:pPr>
      <w:r>
        <w:rPr>
          <w:b/>
          <w:bCs/>
          <w:lang w:val="en-US"/>
        </w:rPr>
        <w:t>7</w:t>
      </w:r>
      <w:r w:rsidR="00F63EEE" w:rsidRPr="00F63EEE">
        <w:rPr>
          <w:b/>
          <w:bCs/>
          <w:lang w:val="en-US"/>
        </w:rPr>
        <w:t>.</w:t>
      </w:r>
      <w:r w:rsidR="00B84817">
        <w:rPr>
          <w:b/>
          <w:bCs/>
          <w:lang w:val="en-US"/>
        </w:rPr>
        <w:tab/>
      </w:r>
      <w:r w:rsidR="00F63EEE" w:rsidRPr="00F63EEE">
        <w:rPr>
          <w:b/>
          <w:bCs/>
          <w:lang w:val="en-US"/>
        </w:rPr>
        <w:t>Un</w:t>
      </w:r>
      <w:r w:rsidR="00096203">
        <w:rPr>
          <w:b/>
          <w:bCs/>
          <w:lang w:val="en-US"/>
        </w:rPr>
        <w:t>known</w:t>
      </w:r>
      <w:r w:rsidR="00F63EEE" w:rsidRPr="00F63EEE">
        <w:rPr>
          <w:b/>
          <w:bCs/>
          <w:lang w:val="en-US"/>
        </w:rPr>
        <w:t xml:space="preserve"> and/or unclaimed money held in trust </w:t>
      </w:r>
    </w:p>
    <w:p w14:paraId="59781416" w14:textId="7AB3F5A9" w:rsidR="00F63EEE" w:rsidRPr="00027A2C" w:rsidRDefault="00F63EEE" w:rsidP="00F63EEE">
      <w:pPr>
        <w:autoSpaceDE w:val="0"/>
        <w:autoSpaceDN w:val="0"/>
        <w:adjustRightInd w:val="0"/>
        <w:rPr>
          <w:lang w:val="en-US"/>
        </w:rPr>
      </w:pPr>
      <w:r w:rsidRPr="00F63EEE">
        <w:rPr>
          <w:lang w:val="en-US"/>
        </w:rPr>
        <w:t>Reconciliation of any money held in the trust account of a trust account practice in respect of which the identity of the owner is unknown or which is unclaimed after one year, which must be paid over to the Fund after the second closing of the accounting records of the trust account practice following the date upon which those funds were deposited in the trust account of the trust account practice from &lt;insert commencement date&gt; to &lt;insert year/period end date&gt;: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800"/>
        <w:gridCol w:w="1980"/>
        <w:gridCol w:w="2072"/>
        <w:gridCol w:w="1371"/>
      </w:tblGrid>
      <w:tr w:rsidR="00096203" w:rsidRPr="00F63EEE" w14:paraId="18C32E8C" w14:textId="77777777" w:rsidTr="0071220B">
        <w:tc>
          <w:tcPr>
            <w:tcW w:w="1793" w:type="dxa"/>
            <w:tcBorders>
              <w:top w:val="single" w:sz="4" w:space="0" w:color="auto"/>
              <w:left w:val="single" w:sz="4" w:space="0" w:color="auto"/>
              <w:bottom w:val="single" w:sz="4" w:space="0" w:color="auto"/>
              <w:right w:val="single" w:sz="4" w:space="0" w:color="auto"/>
            </w:tcBorders>
            <w:shd w:val="clear" w:color="auto" w:fill="F2F2F2"/>
          </w:tcPr>
          <w:p w14:paraId="6EA77BA9" w14:textId="5A9B1E77" w:rsidR="00F63EEE" w:rsidRPr="00F63EEE" w:rsidRDefault="00F63EEE" w:rsidP="00F63EEE">
            <w:pPr>
              <w:autoSpaceDE w:val="0"/>
              <w:autoSpaceDN w:val="0"/>
              <w:adjustRightInd w:val="0"/>
              <w:rPr>
                <w:b/>
              </w:rPr>
            </w:pPr>
          </w:p>
        </w:tc>
        <w:tc>
          <w:tcPr>
            <w:tcW w:w="1800" w:type="dxa"/>
            <w:tcBorders>
              <w:top w:val="single" w:sz="4" w:space="0" w:color="auto"/>
              <w:left w:val="single" w:sz="4" w:space="0" w:color="auto"/>
              <w:bottom w:val="single" w:sz="4" w:space="0" w:color="auto"/>
              <w:right w:val="single" w:sz="4" w:space="0" w:color="auto"/>
            </w:tcBorders>
            <w:shd w:val="clear" w:color="auto" w:fill="F2F2F2"/>
            <w:hideMark/>
          </w:tcPr>
          <w:p w14:paraId="2A400346" w14:textId="1D174BB9" w:rsidR="00F63EEE" w:rsidRPr="00F63EEE" w:rsidRDefault="00F63EEE" w:rsidP="00027A2C">
            <w:pPr>
              <w:autoSpaceDE w:val="0"/>
              <w:autoSpaceDN w:val="0"/>
              <w:adjustRightInd w:val="0"/>
              <w:jc w:val="left"/>
              <w:rPr>
                <w:b/>
              </w:rPr>
            </w:pPr>
            <w:r w:rsidRPr="00F63EEE">
              <w:rPr>
                <w:b/>
              </w:rPr>
              <w:t>Monies held in terms of Section 86(2)</w:t>
            </w:r>
          </w:p>
          <w:p w14:paraId="74CA5816" w14:textId="77777777" w:rsidR="00F63EEE" w:rsidRPr="006B7528" w:rsidRDefault="00F63EEE" w:rsidP="00F63EEE">
            <w:pPr>
              <w:autoSpaceDE w:val="0"/>
              <w:autoSpaceDN w:val="0"/>
              <w:adjustRightInd w:val="0"/>
              <w:rPr>
                <w:b/>
              </w:rPr>
            </w:pPr>
            <w:r w:rsidRPr="00F63EEE">
              <w:rPr>
                <w:b/>
              </w:rPr>
              <w:t>R</w:t>
            </w:r>
          </w:p>
        </w:tc>
        <w:tc>
          <w:tcPr>
            <w:tcW w:w="1980" w:type="dxa"/>
            <w:tcBorders>
              <w:top w:val="single" w:sz="4" w:space="0" w:color="auto"/>
              <w:left w:val="single" w:sz="4" w:space="0" w:color="auto"/>
              <w:bottom w:val="single" w:sz="4" w:space="0" w:color="auto"/>
              <w:right w:val="single" w:sz="4" w:space="0" w:color="auto"/>
            </w:tcBorders>
            <w:shd w:val="clear" w:color="auto" w:fill="F2F2F2"/>
            <w:hideMark/>
          </w:tcPr>
          <w:p w14:paraId="11A24506" w14:textId="64556ACB" w:rsidR="00F63EEE" w:rsidRPr="00F63EEE" w:rsidRDefault="00F63EEE" w:rsidP="00027A2C">
            <w:pPr>
              <w:autoSpaceDE w:val="0"/>
              <w:autoSpaceDN w:val="0"/>
              <w:adjustRightInd w:val="0"/>
              <w:jc w:val="left"/>
              <w:rPr>
                <w:b/>
              </w:rPr>
            </w:pPr>
            <w:r w:rsidRPr="00F63EEE">
              <w:rPr>
                <w:b/>
              </w:rPr>
              <w:t>Monies held in terms of Section 86(</w:t>
            </w:r>
            <w:r w:rsidR="00292B11">
              <w:rPr>
                <w:b/>
              </w:rPr>
              <w:t>3</w:t>
            </w:r>
            <w:r w:rsidRPr="00F63EEE">
              <w:rPr>
                <w:b/>
              </w:rPr>
              <w:t>)</w:t>
            </w:r>
          </w:p>
          <w:p w14:paraId="193EA291" w14:textId="77777777" w:rsidR="00F63EEE" w:rsidRPr="00F63EEE" w:rsidRDefault="00F63EEE" w:rsidP="00F63EEE">
            <w:pPr>
              <w:autoSpaceDE w:val="0"/>
              <w:autoSpaceDN w:val="0"/>
              <w:adjustRightInd w:val="0"/>
              <w:rPr>
                <w:b/>
              </w:rPr>
            </w:pPr>
            <w:r w:rsidRPr="00F63EEE">
              <w:rPr>
                <w:b/>
              </w:rPr>
              <w:t>R</w:t>
            </w:r>
          </w:p>
        </w:tc>
        <w:tc>
          <w:tcPr>
            <w:tcW w:w="2072" w:type="dxa"/>
            <w:tcBorders>
              <w:top w:val="single" w:sz="4" w:space="0" w:color="auto"/>
              <w:left w:val="single" w:sz="4" w:space="0" w:color="auto"/>
              <w:bottom w:val="single" w:sz="4" w:space="0" w:color="auto"/>
              <w:right w:val="single" w:sz="4" w:space="0" w:color="auto"/>
            </w:tcBorders>
            <w:shd w:val="clear" w:color="auto" w:fill="F2F2F2"/>
            <w:hideMark/>
          </w:tcPr>
          <w:p w14:paraId="12EF4EAC" w14:textId="3BEECAE2" w:rsidR="00F63EEE" w:rsidRPr="00F63EEE" w:rsidRDefault="00F63EEE" w:rsidP="00027A2C">
            <w:pPr>
              <w:autoSpaceDE w:val="0"/>
              <w:autoSpaceDN w:val="0"/>
              <w:adjustRightInd w:val="0"/>
              <w:jc w:val="left"/>
              <w:rPr>
                <w:b/>
              </w:rPr>
            </w:pPr>
            <w:r w:rsidRPr="00F63EEE">
              <w:rPr>
                <w:b/>
              </w:rPr>
              <w:t>Monies held in terms of Section 86(</w:t>
            </w:r>
            <w:r w:rsidR="00292B11">
              <w:rPr>
                <w:b/>
              </w:rPr>
              <w:t>4</w:t>
            </w:r>
            <w:r w:rsidRPr="00F63EEE">
              <w:rPr>
                <w:b/>
              </w:rPr>
              <w:t>)</w:t>
            </w:r>
          </w:p>
          <w:p w14:paraId="01A9E698" w14:textId="77777777" w:rsidR="00F63EEE" w:rsidRPr="00F63EEE" w:rsidRDefault="00F63EEE" w:rsidP="00F63EEE">
            <w:pPr>
              <w:autoSpaceDE w:val="0"/>
              <w:autoSpaceDN w:val="0"/>
              <w:adjustRightInd w:val="0"/>
              <w:rPr>
                <w:b/>
              </w:rPr>
            </w:pPr>
            <w:r w:rsidRPr="00F63EEE">
              <w:rPr>
                <w:b/>
              </w:rPr>
              <w:t>R</w:t>
            </w:r>
          </w:p>
        </w:tc>
        <w:tc>
          <w:tcPr>
            <w:tcW w:w="1371" w:type="dxa"/>
            <w:tcBorders>
              <w:top w:val="single" w:sz="4" w:space="0" w:color="auto"/>
              <w:left w:val="single" w:sz="4" w:space="0" w:color="auto"/>
              <w:bottom w:val="single" w:sz="4" w:space="0" w:color="auto"/>
              <w:right w:val="single" w:sz="4" w:space="0" w:color="auto"/>
            </w:tcBorders>
            <w:shd w:val="clear" w:color="auto" w:fill="F2F2F2"/>
            <w:hideMark/>
          </w:tcPr>
          <w:p w14:paraId="6DFFFAFB" w14:textId="77777777" w:rsidR="00F63EEE" w:rsidRPr="00F63EEE" w:rsidRDefault="00F63EEE" w:rsidP="00730ECF">
            <w:pPr>
              <w:autoSpaceDE w:val="0"/>
              <w:autoSpaceDN w:val="0"/>
              <w:adjustRightInd w:val="0"/>
              <w:spacing w:after="0"/>
              <w:rPr>
                <w:b/>
              </w:rPr>
            </w:pPr>
            <w:r w:rsidRPr="00F63EEE">
              <w:rPr>
                <w:b/>
              </w:rPr>
              <w:t>Total</w:t>
            </w:r>
          </w:p>
          <w:p w14:paraId="104C5E02" w14:textId="77777777" w:rsidR="006A1D90" w:rsidRDefault="006A1D90" w:rsidP="006A1D90">
            <w:pPr>
              <w:autoSpaceDE w:val="0"/>
              <w:autoSpaceDN w:val="0"/>
              <w:adjustRightInd w:val="0"/>
              <w:spacing w:after="0"/>
              <w:rPr>
                <w:b/>
              </w:rPr>
            </w:pPr>
          </w:p>
          <w:p w14:paraId="5CBF2441" w14:textId="77777777" w:rsidR="006A1D90" w:rsidRDefault="006A1D90">
            <w:pPr>
              <w:autoSpaceDE w:val="0"/>
              <w:autoSpaceDN w:val="0"/>
              <w:adjustRightInd w:val="0"/>
              <w:rPr>
                <w:b/>
              </w:rPr>
            </w:pPr>
          </w:p>
          <w:p w14:paraId="2BDEADED" w14:textId="77777777" w:rsidR="00F63EEE" w:rsidRPr="00F63EEE" w:rsidRDefault="00F63EEE" w:rsidP="00730ECF">
            <w:pPr>
              <w:autoSpaceDE w:val="0"/>
              <w:autoSpaceDN w:val="0"/>
              <w:adjustRightInd w:val="0"/>
              <w:spacing w:after="0"/>
              <w:rPr>
                <w:b/>
              </w:rPr>
            </w:pPr>
            <w:r w:rsidRPr="00F63EEE">
              <w:rPr>
                <w:b/>
              </w:rPr>
              <w:t>R</w:t>
            </w:r>
          </w:p>
        </w:tc>
      </w:tr>
      <w:tr w:rsidR="00096203" w:rsidRPr="00F63EEE" w14:paraId="25253442" w14:textId="77777777" w:rsidTr="0071220B">
        <w:tc>
          <w:tcPr>
            <w:tcW w:w="1793" w:type="dxa"/>
            <w:tcBorders>
              <w:top w:val="single" w:sz="4" w:space="0" w:color="auto"/>
              <w:left w:val="single" w:sz="4" w:space="0" w:color="auto"/>
              <w:bottom w:val="single" w:sz="4" w:space="0" w:color="auto"/>
              <w:right w:val="single" w:sz="4" w:space="0" w:color="auto"/>
            </w:tcBorders>
            <w:hideMark/>
          </w:tcPr>
          <w:p w14:paraId="12DD7559" w14:textId="77777777" w:rsidR="00F63EEE" w:rsidRPr="006B7528" w:rsidRDefault="00F63EEE" w:rsidP="006B7528">
            <w:pPr>
              <w:autoSpaceDE w:val="0"/>
              <w:autoSpaceDN w:val="0"/>
              <w:adjustRightInd w:val="0"/>
            </w:pPr>
            <w:r w:rsidRPr="00F63EEE">
              <w:t>Balance at the beginning of the period/year</w:t>
            </w:r>
          </w:p>
        </w:tc>
        <w:tc>
          <w:tcPr>
            <w:tcW w:w="1800" w:type="dxa"/>
            <w:tcBorders>
              <w:top w:val="single" w:sz="4" w:space="0" w:color="auto"/>
              <w:left w:val="single" w:sz="4" w:space="0" w:color="auto"/>
              <w:bottom w:val="single" w:sz="4" w:space="0" w:color="auto"/>
              <w:right w:val="single" w:sz="4" w:space="0" w:color="auto"/>
            </w:tcBorders>
          </w:tcPr>
          <w:p w14:paraId="54EB8B8E" w14:textId="21C0AF48" w:rsidR="00F63EEE" w:rsidRPr="006B7528" w:rsidRDefault="00F63EEE" w:rsidP="006B7528">
            <w:pPr>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Pr>
          <w:p w14:paraId="6B55B793" w14:textId="78112409" w:rsidR="00F63EEE" w:rsidRPr="006B7528" w:rsidRDefault="00F63EEE" w:rsidP="006B7528">
            <w:pPr>
              <w:autoSpaceDE w:val="0"/>
              <w:autoSpaceDN w:val="0"/>
              <w:adjustRightInd w:val="0"/>
            </w:pPr>
          </w:p>
        </w:tc>
        <w:tc>
          <w:tcPr>
            <w:tcW w:w="2072" w:type="dxa"/>
            <w:tcBorders>
              <w:top w:val="single" w:sz="4" w:space="0" w:color="auto"/>
              <w:left w:val="single" w:sz="4" w:space="0" w:color="auto"/>
              <w:bottom w:val="single" w:sz="4" w:space="0" w:color="auto"/>
              <w:right w:val="single" w:sz="4" w:space="0" w:color="auto"/>
            </w:tcBorders>
          </w:tcPr>
          <w:p w14:paraId="52707F4F" w14:textId="44A06707" w:rsidR="00F63EEE" w:rsidRPr="006B7528" w:rsidRDefault="00F63EEE" w:rsidP="006B7528">
            <w:pPr>
              <w:autoSpaceDE w:val="0"/>
              <w:autoSpaceDN w:val="0"/>
              <w:adjustRightInd w:val="0"/>
            </w:pPr>
          </w:p>
        </w:tc>
        <w:tc>
          <w:tcPr>
            <w:tcW w:w="1371" w:type="dxa"/>
            <w:tcBorders>
              <w:top w:val="single" w:sz="4" w:space="0" w:color="auto"/>
              <w:left w:val="single" w:sz="4" w:space="0" w:color="auto"/>
              <w:bottom w:val="single" w:sz="4" w:space="0" w:color="auto"/>
              <w:right w:val="single" w:sz="4" w:space="0" w:color="auto"/>
            </w:tcBorders>
          </w:tcPr>
          <w:p w14:paraId="40D0CBBF" w14:textId="273F2327" w:rsidR="00F63EEE" w:rsidRPr="006B7528" w:rsidRDefault="00F63EEE" w:rsidP="006B7528">
            <w:pPr>
              <w:autoSpaceDE w:val="0"/>
              <w:autoSpaceDN w:val="0"/>
              <w:adjustRightInd w:val="0"/>
            </w:pPr>
          </w:p>
        </w:tc>
      </w:tr>
      <w:tr w:rsidR="00096203" w:rsidRPr="00F63EEE" w14:paraId="7CFADDB8" w14:textId="77777777" w:rsidTr="0071220B">
        <w:tc>
          <w:tcPr>
            <w:tcW w:w="1793" w:type="dxa"/>
            <w:tcBorders>
              <w:top w:val="single" w:sz="4" w:space="0" w:color="auto"/>
              <w:left w:val="single" w:sz="4" w:space="0" w:color="auto"/>
              <w:bottom w:val="single" w:sz="4" w:space="0" w:color="auto"/>
              <w:right w:val="single" w:sz="4" w:space="0" w:color="auto"/>
            </w:tcBorders>
            <w:hideMark/>
          </w:tcPr>
          <w:p w14:paraId="1F528199" w14:textId="77777777" w:rsidR="00F63EEE" w:rsidRPr="006B7528" w:rsidRDefault="00F63EEE" w:rsidP="006B7528">
            <w:pPr>
              <w:autoSpaceDE w:val="0"/>
              <w:autoSpaceDN w:val="0"/>
              <w:adjustRightInd w:val="0"/>
            </w:pPr>
            <w:r w:rsidRPr="00F63EEE">
              <w:t>Unidentified and/or unclaimed monies received into trust</w:t>
            </w:r>
          </w:p>
        </w:tc>
        <w:tc>
          <w:tcPr>
            <w:tcW w:w="1800" w:type="dxa"/>
            <w:tcBorders>
              <w:top w:val="single" w:sz="4" w:space="0" w:color="auto"/>
              <w:left w:val="single" w:sz="4" w:space="0" w:color="auto"/>
              <w:bottom w:val="single" w:sz="4" w:space="0" w:color="auto"/>
              <w:right w:val="single" w:sz="4" w:space="0" w:color="auto"/>
            </w:tcBorders>
          </w:tcPr>
          <w:p w14:paraId="3B429835" w14:textId="77777777" w:rsidR="00F63EEE" w:rsidRPr="006B7528" w:rsidRDefault="00F63EEE" w:rsidP="00F63EEE">
            <w:pPr>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Pr>
          <w:p w14:paraId="04D609FE" w14:textId="77777777" w:rsidR="00F63EEE" w:rsidRPr="006B7528" w:rsidRDefault="00F63EEE" w:rsidP="00F63EEE">
            <w:pPr>
              <w:autoSpaceDE w:val="0"/>
              <w:autoSpaceDN w:val="0"/>
              <w:adjustRightInd w:val="0"/>
            </w:pPr>
          </w:p>
        </w:tc>
        <w:tc>
          <w:tcPr>
            <w:tcW w:w="2072" w:type="dxa"/>
            <w:tcBorders>
              <w:top w:val="single" w:sz="4" w:space="0" w:color="auto"/>
              <w:left w:val="single" w:sz="4" w:space="0" w:color="auto"/>
              <w:bottom w:val="single" w:sz="4" w:space="0" w:color="auto"/>
              <w:right w:val="single" w:sz="4" w:space="0" w:color="auto"/>
            </w:tcBorders>
          </w:tcPr>
          <w:p w14:paraId="2249F57F" w14:textId="77777777" w:rsidR="00F63EEE" w:rsidRPr="006B7528" w:rsidRDefault="00F63EEE" w:rsidP="00F63EEE">
            <w:pPr>
              <w:autoSpaceDE w:val="0"/>
              <w:autoSpaceDN w:val="0"/>
              <w:adjustRightInd w:val="0"/>
            </w:pPr>
          </w:p>
        </w:tc>
        <w:tc>
          <w:tcPr>
            <w:tcW w:w="1371" w:type="dxa"/>
            <w:tcBorders>
              <w:top w:val="single" w:sz="4" w:space="0" w:color="auto"/>
              <w:left w:val="single" w:sz="4" w:space="0" w:color="auto"/>
              <w:bottom w:val="single" w:sz="4" w:space="0" w:color="auto"/>
              <w:right w:val="single" w:sz="4" w:space="0" w:color="auto"/>
            </w:tcBorders>
          </w:tcPr>
          <w:p w14:paraId="0A5BC0AA" w14:textId="77777777" w:rsidR="00F63EEE" w:rsidRPr="006B7528" w:rsidRDefault="00F63EEE" w:rsidP="00F63EEE">
            <w:pPr>
              <w:autoSpaceDE w:val="0"/>
              <w:autoSpaceDN w:val="0"/>
              <w:adjustRightInd w:val="0"/>
            </w:pPr>
          </w:p>
        </w:tc>
      </w:tr>
      <w:tr w:rsidR="00096203" w:rsidRPr="00F63EEE" w14:paraId="521D4A5F" w14:textId="77777777" w:rsidTr="0071220B">
        <w:tc>
          <w:tcPr>
            <w:tcW w:w="1793" w:type="dxa"/>
            <w:tcBorders>
              <w:top w:val="single" w:sz="4" w:space="0" w:color="auto"/>
              <w:left w:val="single" w:sz="4" w:space="0" w:color="auto"/>
              <w:bottom w:val="single" w:sz="4" w:space="0" w:color="auto"/>
              <w:right w:val="single" w:sz="4" w:space="0" w:color="auto"/>
            </w:tcBorders>
            <w:hideMark/>
          </w:tcPr>
          <w:p w14:paraId="3F18E33D" w14:textId="77777777" w:rsidR="00F63EEE" w:rsidRPr="006B7528" w:rsidRDefault="00F63EEE" w:rsidP="006B7528">
            <w:pPr>
              <w:autoSpaceDE w:val="0"/>
              <w:autoSpaceDN w:val="0"/>
              <w:adjustRightInd w:val="0"/>
              <w:jc w:val="left"/>
            </w:pPr>
            <w:r w:rsidRPr="00F63EEE">
              <w:t>Monies identified and/or claimed and accounted for</w:t>
            </w:r>
          </w:p>
        </w:tc>
        <w:tc>
          <w:tcPr>
            <w:tcW w:w="1800" w:type="dxa"/>
            <w:tcBorders>
              <w:top w:val="single" w:sz="4" w:space="0" w:color="auto"/>
              <w:left w:val="single" w:sz="4" w:space="0" w:color="auto"/>
              <w:bottom w:val="single" w:sz="4" w:space="0" w:color="auto"/>
              <w:right w:val="single" w:sz="4" w:space="0" w:color="auto"/>
            </w:tcBorders>
          </w:tcPr>
          <w:p w14:paraId="38D27DB1" w14:textId="77777777" w:rsidR="00F63EEE" w:rsidRPr="006B7528" w:rsidRDefault="00F63EEE" w:rsidP="00F63EEE">
            <w:pPr>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Pr>
          <w:p w14:paraId="7E2CC3AB" w14:textId="77777777" w:rsidR="00F63EEE" w:rsidRPr="006B7528" w:rsidRDefault="00F63EEE" w:rsidP="00F63EEE">
            <w:pPr>
              <w:autoSpaceDE w:val="0"/>
              <w:autoSpaceDN w:val="0"/>
              <w:adjustRightInd w:val="0"/>
            </w:pPr>
          </w:p>
        </w:tc>
        <w:tc>
          <w:tcPr>
            <w:tcW w:w="2072" w:type="dxa"/>
            <w:tcBorders>
              <w:top w:val="single" w:sz="4" w:space="0" w:color="auto"/>
              <w:left w:val="single" w:sz="4" w:space="0" w:color="auto"/>
              <w:bottom w:val="single" w:sz="4" w:space="0" w:color="auto"/>
              <w:right w:val="single" w:sz="4" w:space="0" w:color="auto"/>
            </w:tcBorders>
          </w:tcPr>
          <w:p w14:paraId="165B6532" w14:textId="77777777" w:rsidR="00F63EEE" w:rsidRPr="006B7528" w:rsidRDefault="00F63EEE" w:rsidP="00F63EEE">
            <w:pPr>
              <w:autoSpaceDE w:val="0"/>
              <w:autoSpaceDN w:val="0"/>
              <w:adjustRightInd w:val="0"/>
            </w:pPr>
          </w:p>
        </w:tc>
        <w:tc>
          <w:tcPr>
            <w:tcW w:w="1371" w:type="dxa"/>
            <w:tcBorders>
              <w:top w:val="single" w:sz="4" w:space="0" w:color="auto"/>
              <w:left w:val="single" w:sz="4" w:space="0" w:color="auto"/>
              <w:bottom w:val="single" w:sz="4" w:space="0" w:color="auto"/>
              <w:right w:val="single" w:sz="4" w:space="0" w:color="auto"/>
            </w:tcBorders>
          </w:tcPr>
          <w:p w14:paraId="4B45DC32" w14:textId="77777777" w:rsidR="00F63EEE" w:rsidRPr="006B7528" w:rsidRDefault="00F63EEE" w:rsidP="00F63EEE">
            <w:pPr>
              <w:autoSpaceDE w:val="0"/>
              <w:autoSpaceDN w:val="0"/>
              <w:adjustRightInd w:val="0"/>
            </w:pPr>
          </w:p>
        </w:tc>
      </w:tr>
      <w:tr w:rsidR="00096203" w:rsidRPr="00F63EEE" w14:paraId="76584978" w14:textId="77777777" w:rsidTr="0071220B">
        <w:tc>
          <w:tcPr>
            <w:tcW w:w="1793" w:type="dxa"/>
            <w:tcBorders>
              <w:top w:val="single" w:sz="4" w:space="0" w:color="auto"/>
              <w:left w:val="single" w:sz="4" w:space="0" w:color="auto"/>
              <w:bottom w:val="single" w:sz="4" w:space="0" w:color="auto"/>
              <w:right w:val="single" w:sz="4" w:space="0" w:color="auto"/>
            </w:tcBorders>
            <w:hideMark/>
          </w:tcPr>
          <w:p w14:paraId="48BB010B" w14:textId="77777777" w:rsidR="00F63EEE" w:rsidRPr="006B7528" w:rsidRDefault="00F63EEE" w:rsidP="006B7528">
            <w:pPr>
              <w:autoSpaceDE w:val="0"/>
              <w:autoSpaceDN w:val="0"/>
              <w:adjustRightInd w:val="0"/>
              <w:jc w:val="left"/>
            </w:pPr>
            <w:r w:rsidRPr="00F63EEE">
              <w:t>Monies paid to the Fund in terms of Section 87(4)(a)</w:t>
            </w:r>
          </w:p>
        </w:tc>
        <w:tc>
          <w:tcPr>
            <w:tcW w:w="1800" w:type="dxa"/>
            <w:tcBorders>
              <w:top w:val="single" w:sz="4" w:space="0" w:color="auto"/>
              <w:left w:val="single" w:sz="4" w:space="0" w:color="auto"/>
              <w:bottom w:val="single" w:sz="4" w:space="0" w:color="auto"/>
              <w:right w:val="single" w:sz="4" w:space="0" w:color="auto"/>
            </w:tcBorders>
          </w:tcPr>
          <w:p w14:paraId="4923D75D" w14:textId="77777777" w:rsidR="00F63EEE" w:rsidRPr="006B7528" w:rsidRDefault="00F63EEE" w:rsidP="00F63EEE">
            <w:pPr>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Pr>
          <w:p w14:paraId="7F09F8DA" w14:textId="77777777" w:rsidR="00F63EEE" w:rsidRPr="006B7528" w:rsidRDefault="00F63EEE" w:rsidP="00F63EEE">
            <w:pPr>
              <w:autoSpaceDE w:val="0"/>
              <w:autoSpaceDN w:val="0"/>
              <w:adjustRightInd w:val="0"/>
            </w:pPr>
          </w:p>
        </w:tc>
        <w:tc>
          <w:tcPr>
            <w:tcW w:w="2072" w:type="dxa"/>
            <w:tcBorders>
              <w:top w:val="single" w:sz="4" w:space="0" w:color="auto"/>
              <w:left w:val="single" w:sz="4" w:space="0" w:color="auto"/>
              <w:bottom w:val="single" w:sz="4" w:space="0" w:color="auto"/>
              <w:right w:val="single" w:sz="4" w:space="0" w:color="auto"/>
            </w:tcBorders>
          </w:tcPr>
          <w:p w14:paraId="3C9CBCE1" w14:textId="77777777" w:rsidR="00F63EEE" w:rsidRPr="006B7528" w:rsidRDefault="00F63EEE" w:rsidP="00F63EEE">
            <w:pPr>
              <w:autoSpaceDE w:val="0"/>
              <w:autoSpaceDN w:val="0"/>
              <w:adjustRightInd w:val="0"/>
            </w:pPr>
          </w:p>
        </w:tc>
        <w:tc>
          <w:tcPr>
            <w:tcW w:w="1371" w:type="dxa"/>
            <w:tcBorders>
              <w:top w:val="single" w:sz="4" w:space="0" w:color="auto"/>
              <w:left w:val="single" w:sz="4" w:space="0" w:color="auto"/>
              <w:bottom w:val="single" w:sz="4" w:space="0" w:color="auto"/>
              <w:right w:val="single" w:sz="4" w:space="0" w:color="auto"/>
            </w:tcBorders>
          </w:tcPr>
          <w:p w14:paraId="6406DCFA" w14:textId="77777777" w:rsidR="00F63EEE" w:rsidRPr="006B7528" w:rsidRDefault="00F63EEE" w:rsidP="00F63EEE">
            <w:pPr>
              <w:autoSpaceDE w:val="0"/>
              <w:autoSpaceDN w:val="0"/>
              <w:adjustRightInd w:val="0"/>
            </w:pPr>
          </w:p>
        </w:tc>
      </w:tr>
      <w:tr w:rsidR="00096203" w:rsidRPr="00F63EEE" w14:paraId="59047688" w14:textId="77777777" w:rsidTr="0071220B">
        <w:tc>
          <w:tcPr>
            <w:tcW w:w="1793" w:type="dxa"/>
            <w:tcBorders>
              <w:top w:val="single" w:sz="4" w:space="0" w:color="auto"/>
              <w:left w:val="single" w:sz="4" w:space="0" w:color="auto"/>
              <w:bottom w:val="single" w:sz="4" w:space="0" w:color="auto"/>
              <w:right w:val="single" w:sz="4" w:space="0" w:color="auto"/>
            </w:tcBorders>
            <w:hideMark/>
          </w:tcPr>
          <w:p w14:paraId="34077AF4" w14:textId="77777777" w:rsidR="00F63EEE" w:rsidRPr="006B7528" w:rsidRDefault="00F63EEE" w:rsidP="006B7528">
            <w:pPr>
              <w:autoSpaceDE w:val="0"/>
              <w:autoSpaceDN w:val="0"/>
              <w:adjustRightInd w:val="0"/>
              <w:jc w:val="left"/>
            </w:pPr>
            <w:r w:rsidRPr="00F63EEE">
              <w:lastRenderedPageBreak/>
              <w:t>Balance at the end of the period/year</w:t>
            </w:r>
          </w:p>
        </w:tc>
        <w:tc>
          <w:tcPr>
            <w:tcW w:w="1800" w:type="dxa"/>
            <w:tcBorders>
              <w:top w:val="single" w:sz="4" w:space="0" w:color="auto"/>
              <w:left w:val="single" w:sz="4" w:space="0" w:color="auto"/>
              <w:bottom w:val="single" w:sz="4" w:space="0" w:color="auto"/>
              <w:right w:val="single" w:sz="4" w:space="0" w:color="auto"/>
            </w:tcBorders>
          </w:tcPr>
          <w:p w14:paraId="1E04ADF2" w14:textId="77777777" w:rsidR="00F63EEE" w:rsidRPr="006B7528" w:rsidRDefault="00F63EEE" w:rsidP="00F63EEE">
            <w:pPr>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Pr>
          <w:p w14:paraId="3491E572" w14:textId="77777777" w:rsidR="00F63EEE" w:rsidRPr="006B7528" w:rsidRDefault="00F63EEE" w:rsidP="00F63EEE">
            <w:pPr>
              <w:autoSpaceDE w:val="0"/>
              <w:autoSpaceDN w:val="0"/>
              <w:adjustRightInd w:val="0"/>
            </w:pPr>
          </w:p>
        </w:tc>
        <w:tc>
          <w:tcPr>
            <w:tcW w:w="2072" w:type="dxa"/>
            <w:tcBorders>
              <w:top w:val="single" w:sz="4" w:space="0" w:color="auto"/>
              <w:left w:val="single" w:sz="4" w:space="0" w:color="auto"/>
              <w:bottom w:val="single" w:sz="4" w:space="0" w:color="auto"/>
              <w:right w:val="single" w:sz="4" w:space="0" w:color="auto"/>
            </w:tcBorders>
          </w:tcPr>
          <w:p w14:paraId="5C1C19A8" w14:textId="77777777" w:rsidR="00F63EEE" w:rsidRPr="006B7528" w:rsidRDefault="00F63EEE" w:rsidP="00F63EEE">
            <w:pPr>
              <w:autoSpaceDE w:val="0"/>
              <w:autoSpaceDN w:val="0"/>
              <w:adjustRightInd w:val="0"/>
            </w:pPr>
          </w:p>
        </w:tc>
        <w:tc>
          <w:tcPr>
            <w:tcW w:w="1371" w:type="dxa"/>
            <w:tcBorders>
              <w:top w:val="single" w:sz="4" w:space="0" w:color="auto"/>
              <w:left w:val="single" w:sz="4" w:space="0" w:color="auto"/>
              <w:bottom w:val="single" w:sz="4" w:space="0" w:color="auto"/>
              <w:right w:val="single" w:sz="4" w:space="0" w:color="auto"/>
            </w:tcBorders>
          </w:tcPr>
          <w:p w14:paraId="3D113AAB" w14:textId="77777777" w:rsidR="00F63EEE" w:rsidRPr="006B7528" w:rsidRDefault="00F63EEE" w:rsidP="00F63EEE">
            <w:pPr>
              <w:autoSpaceDE w:val="0"/>
              <w:autoSpaceDN w:val="0"/>
              <w:adjustRightInd w:val="0"/>
            </w:pPr>
          </w:p>
        </w:tc>
      </w:tr>
    </w:tbl>
    <w:p w14:paraId="1B441307" w14:textId="77777777" w:rsidR="00F63EEE" w:rsidRPr="00F63EEE" w:rsidRDefault="00F63EEE" w:rsidP="00F63EEE">
      <w:pPr>
        <w:autoSpaceDE w:val="0"/>
        <w:autoSpaceDN w:val="0"/>
        <w:adjustRightInd w:val="0"/>
        <w:rPr>
          <w:lang w:val="en-US"/>
        </w:rPr>
      </w:pPr>
    </w:p>
    <w:p w14:paraId="1D9AC24C" w14:textId="77777777" w:rsidR="00F63EEE" w:rsidRPr="00F63EEE" w:rsidRDefault="00F63EEE" w:rsidP="00F63EEE">
      <w:pPr>
        <w:autoSpaceDE w:val="0"/>
        <w:autoSpaceDN w:val="0"/>
        <w:adjustRightInd w:val="0"/>
        <w:rPr>
          <w:lang w:val="en-US"/>
        </w:rPr>
      </w:pPr>
    </w:p>
    <w:p w14:paraId="551C8D6A" w14:textId="77777777" w:rsidR="00F63EEE" w:rsidRPr="00F63EEE" w:rsidRDefault="00F63EEE" w:rsidP="00F63EEE">
      <w:pPr>
        <w:autoSpaceDE w:val="0"/>
        <w:autoSpaceDN w:val="0"/>
        <w:adjustRightInd w:val="0"/>
        <w:rPr>
          <w:lang w:val="en-US"/>
        </w:rPr>
      </w:pPr>
    </w:p>
    <w:p w14:paraId="4C9BE718" w14:textId="77777777" w:rsidR="00F63EEE" w:rsidRPr="00F63EEE" w:rsidRDefault="00F63EEE" w:rsidP="00F63EEE">
      <w:pPr>
        <w:autoSpaceDE w:val="0"/>
        <w:autoSpaceDN w:val="0"/>
        <w:adjustRightInd w:val="0"/>
        <w:rPr>
          <w:lang w:val="en-US"/>
        </w:rPr>
      </w:pPr>
      <w:r w:rsidRPr="00F63EEE">
        <w:rPr>
          <w:b/>
          <w:bCs/>
          <w:lang w:val="en-US"/>
        </w:rPr>
        <w:t xml:space="preserve">………………………….. </w:t>
      </w:r>
    </w:p>
    <w:p w14:paraId="13FD6295" w14:textId="77777777" w:rsidR="00F63EEE" w:rsidRPr="00F63EEE" w:rsidRDefault="00F63EEE" w:rsidP="00F63EEE">
      <w:pPr>
        <w:autoSpaceDE w:val="0"/>
        <w:autoSpaceDN w:val="0"/>
        <w:adjustRightInd w:val="0"/>
        <w:rPr>
          <w:lang w:val="en-US"/>
        </w:rPr>
      </w:pPr>
      <w:r w:rsidRPr="00F63EEE">
        <w:rPr>
          <w:b/>
          <w:bCs/>
          <w:lang w:val="en-US"/>
        </w:rPr>
        <w:t xml:space="preserve">&lt;Name of Trust Account Practice&gt; </w:t>
      </w:r>
    </w:p>
    <w:p w14:paraId="7ABB9FF4" w14:textId="77777777" w:rsidR="00F63EEE" w:rsidRPr="00F63EEE" w:rsidRDefault="00F63EEE" w:rsidP="00F63EEE">
      <w:pPr>
        <w:autoSpaceDE w:val="0"/>
        <w:autoSpaceDN w:val="0"/>
        <w:adjustRightInd w:val="0"/>
        <w:rPr>
          <w:b/>
          <w:bCs/>
        </w:rPr>
      </w:pPr>
      <w:r w:rsidRPr="00F63EEE">
        <w:rPr>
          <w:b/>
          <w:bCs/>
        </w:rPr>
        <w:t>&lt;</w:t>
      </w:r>
      <w:r w:rsidRPr="00F63EEE">
        <w:rPr>
          <w:b/>
          <w:bCs/>
          <w:i/>
          <w:iCs/>
        </w:rPr>
        <w:t xml:space="preserve">Sole </w:t>
      </w:r>
      <w:r w:rsidR="00D7084B">
        <w:rPr>
          <w:b/>
          <w:bCs/>
          <w:i/>
          <w:iCs/>
        </w:rPr>
        <w:t xml:space="preserve">Legal </w:t>
      </w:r>
      <w:r w:rsidRPr="00F63EEE">
        <w:rPr>
          <w:b/>
          <w:bCs/>
          <w:i/>
          <w:iCs/>
        </w:rPr>
        <w:t>Practitioner/Partner/s/Director/s</w:t>
      </w:r>
      <w:r w:rsidRPr="00F63EEE">
        <w:rPr>
          <w:b/>
          <w:bCs/>
        </w:rPr>
        <w:t>&gt;</w:t>
      </w:r>
      <w:r w:rsidR="006A1D90">
        <w:rPr>
          <w:rStyle w:val="FootnoteReference"/>
          <w:b/>
          <w:bCs/>
        </w:rPr>
        <w:footnoteReference w:id="101"/>
      </w:r>
    </w:p>
    <w:p w14:paraId="01824EFC" w14:textId="77777777" w:rsidR="00F63EEE" w:rsidRPr="006B7528" w:rsidRDefault="00F63EEE" w:rsidP="006B7528">
      <w:pPr>
        <w:autoSpaceDE w:val="0"/>
        <w:autoSpaceDN w:val="0"/>
        <w:adjustRightInd w:val="0"/>
        <w:rPr>
          <w:b/>
        </w:rPr>
      </w:pPr>
      <w:r w:rsidRPr="006B7528">
        <w:rPr>
          <w:b/>
        </w:rPr>
        <w:br w:type="page"/>
      </w:r>
    </w:p>
    <w:p w14:paraId="7F1CDA5C" w14:textId="77777777" w:rsidR="00F63EEE" w:rsidRPr="00F63EEE" w:rsidRDefault="00F63EEE" w:rsidP="00F63EEE">
      <w:pPr>
        <w:autoSpaceDE w:val="0"/>
        <w:autoSpaceDN w:val="0"/>
        <w:adjustRightInd w:val="0"/>
        <w:rPr>
          <w:lang w:val="en-US"/>
        </w:rPr>
      </w:pPr>
      <w:r w:rsidRPr="006B7528">
        <w:rPr>
          <w:b/>
          <w:lang w:val="en-US"/>
        </w:rPr>
        <w:lastRenderedPageBreak/>
        <w:t xml:space="preserve">SUPPLEMENTARY INFORMATION REQUESTED BY THE </w:t>
      </w:r>
      <w:r w:rsidRPr="00F63EEE">
        <w:rPr>
          <w:b/>
          <w:bCs/>
          <w:lang w:val="en-US"/>
        </w:rPr>
        <w:t>LEGAL PRACTICE COUNCIL</w:t>
      </w:r>
    </w:p>
    <w:p w14:paraId="10F1E555" w14:textId="52EA1179" w:rsidR="00F63EEE" w:rsidRPr="00F63EEE" w:rsidRDefault="00F63EEE" w:rsidP="00F63EEE">
      <w:pPr>
        <w:autoSpaceDE w:val="0"/>
        <w:autoSpaceDN w:val="0"/>
        <w:adjustRightInd w:val="0"/>
        <w:rPr>
          <w:b/>
          <w:bCs/>
          <w:lang w:val="en-US"/>
        </w:rPr>
      </w:pPr>
      <w:r w:rsidRPr="00F63EEE">
        <w:rPr>
          <w:b/>
          <w:bCs/>
          <w:lang w:val="en-US"/>
        </w:rPr>
        <w:t>FIRM &lt;INSERT FIRM NAME&gt;</w:t>
      </w:r>
    </w:p>
    <w:p w14:paraId="2AF7BA62" w14:textId="77777777" w:rsidR="00F63EEE" w:rsidRPr="006B7528" w:rsidRDefault="00F63EEE" w:rsidP="00F63EEE">
      <w:pPr>
        <w:autoSpaceDE w:val="0"/>
        <w:autoSpaceDN w:val="0"/>
        <w:adjustRightInd w:val="0"/>
        <w:rPr>
          <w:lang w:val="en-US"/>
        </w:rPr>
      </w:pPr>
    </w:p>
    <w:p w14:paraId="6E2593CD" w14:textId="3ACE00A2" w:rsidR="00F63EEE" w:rsidRPr="00F63EEE" w:rsidRDefault="00F63EEE" w:rsidP="00F63EEE">
      <w:pPr>
        <w:autoSpaceDE w:val="0"/>
        <w:autoSpaceDN w:val="0"/>
        <w:adjustRightInd w:val="0"/>
        <w:rPr>
          <w:b/>
          <w:bCs/>
          <w:lang w:val="en-US"/>
        </w:rPr>
      </w:pPr>
      <w:r w:rsidRPr="006B7528">
        <w:rPr>
          <w:b/>
          <w:lang w:val="en-US"/>
        </w:rPr>
        <w:t xml:space="preserve">Schedule of </w:t>
      </w:r>
      <w:r w:rsidRPr="00F63EEE">
        <w:rPr>
          <w:b/>
          <w:bCs/>
          <w:lang w:val="en-US"/>
        </w:rPr>
        <w:t>payments on interest earned on mon</w:t>
      </w:r>
      <w:r w:rsidR="00610D53">
        <w:rPr>
          <w:b/>
          <w:bCs/>
          <w:lang w:val="en-US"/>
        </w:rPr>
        <w:t>ies</w:t>
      </w:r>
      <w:r w:rsidRPr="00F63EEE">
        <w:rPr>
          <w:b/>
          <w:bCs/>
          <w:lang w:val="en-US"/>
        </w:rPr>
        <w:t xml:space="preserve"> deposited in terms of </w:t>
      </w:r>
      <w:r w:rsidR="00CA2AC6" w:rsidRPr="00F63EEE">
        <w:rPr>
          <w:b/>
          <w:bCs/>
          <w:lang w:val="en-US"/>
        </w:rPr>
        <w:t xml:space="preserve">Section </w:t>
      </w:r>
      <w:r w:rsidRPr="00F63EEE">
        <w:rPr>
          <w:b/>
          <w:bCs/>
          <w:lang w:val="en-US"/>
        </w:rPr>
        <w:t>86(2) of the Legal Practice Act, No. 28 of 2014.</w:t>
      </w:r>
    </w:p>
    <w:p w14:paraId="5D26842E" w14:textId="44D49F37" w:rsidR="00F63EEE" w:rsidRPr="00F63EEE" w:rsidRDefault="00F63EEE" w:rsidP="00027A2C">
      <w:pPr>
        <w:autoSpaceDE w:val="0"/>
        <w:autoSpaceDN w:val="0"/>
        <w:adjustRightInd w:val="0"/>
        <w:spacing w:after="240"/>
        <w:rPr>
          <w:b/>
          <w:bCs/>
          <w:lang w:val="en-US"/>
        </w:rPr>
      </w:pPr>
      <w:r w:rsidRPr="00F63EEE">
        <w:rPr>
          <w:b/>
          <w:bCs/>
          <w:lang w:val="en-US"/>
        </w:rPr>
        <w:t>For the financial period from ______________ to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972"/>
        <w:gridCol w:w="2012"/>
        <w:gridCol w:w="2053"/>
        <w:gridCol w:w="2014"/>
      </w:tblGrid>
      <w:tr w:rsidR="00F63EEE" w:rsidRPr="00F63EEE" w14:paraId="700827D0" w14:textId="77777777" w:rsidTr="00F63EEE">
        <w:tc>
          <w:tcPr>
            <w:tcW w:w="9350" w:type="dxa"/>
            <w:gridSpan w:val="5"/>
            <w:tcBorders>
              <w:top w:val="single" w:sz="4" w:space="0" w:color="auto"/>
              <w:left w:val="single" w:sz="4" w:space="0" w:color="auto"/>
              <w:bottom w:val="single" w:sz="4" w:space="0" w:color="auto"/>
              <w:right w:val="single" w:sz="4" w:space="0" w:color="auto"/>
            </w:tcBorders>
          </w:tcPr>
          <w:p w14:paraId="29A9BEC4" w14:textId="68CD6CB0" w:rsidR="00F63EEE" w:rsidRPr="00730ECF" w:rsidRDefault="00F63EEE" w:rsidP="00F63EEE">
            <w:pPr>
              <w:autoSpaceDE w:val="0"/>
              <w:autoSpaceDN w:val="0"/>
              <w:adjustRightInd w:val="0"/>
              <w:rPr>
                <w:b/>
              </w:rPr>
            </w:pPr>
            <w:r w:rsidRPr="00F63EEE">
              <w:rPr>
                <w:b/>
              </w:rPr>
              <w:t>Trust Banking Account at &lt;</w:t>
            </w:r>
            <w:r w:rsidR="00701903" w:rsidRPr="00F63EEE">
              <w:rPr>
                <w:b/>
              </w:rPr>
              <w:t>Insert Name of Bank</w:t>
            </w:r>
            <w:r w:rsidRPr="00F63EEE">
              <w:rPr>
                <w:b/>
              </w:rPr>
              <w:t>&gt;, Branch Code No. &lt;</w:t>
            </w:r>
            <w:r w:rsidR="00701903" w:rsidRPr="00F63EEE">
              <w:rPr>
                <w:b/>
              </w:rPr>
              <w:t xml:space="preserve">Insert </w:t>
            </w:r>
            <w:r w:rsidR="00CA2AC6" w:rsidRPr="00F63EEE">
              <w:rPr>
                <w:b/>
              </w:rPr>
              <w:t>Code</w:t>
            </w:r>
            <w:r w:rsidRPr="00F63EEE">
              <w:rPr>
                <w:b/>
              </w:rPr>
              <w:t>&gt; and Account No. &lt;</w:t>
            </w:r>
            <w:r w:rsidR="00701903" w:rsidRPr="00F63EEE">
              <w:rPr>
                <w:b/>
              </w:rPr>
              <w:t xml:space="preserve">Insert </w:t>
            </w:r>
            <w:r w:rsidR="00CA2AC6" w:rsidRPr="00F63EEE">
              <w:rPr>
                <w:b/>
              </w:rPr>
              <w:t>Account No</w:t>
            </w:r>
            <w:r w:rsidR="00CA2AC6">
              <w:rPr>
                <w:b/>
              </w:rPr>
              <w:t>.</w:t>
            </w:r>
            <w:r w:rsidRPr="00F63EEE">
              <w:rPr>
                <w:b/>
              </w:rPr>
              <w:t>&gt;</w:t>
            </w:r>
          </w:p>
        </w:tc>
      </w:tr>
      <w:tr w:rsidR="00F63EEE" w:rsidRPr="00F63EEE" w14:paraId="4973504F" w14:textId="77777777" w:rsidTr="00F63EEE">
        <w:tc>
          <w:tcPr>
            <w:tcW w:w="985" w:type="dxa"/>
            <w:tcBorders>
              <w:top w:val="single" w:sz="4" w:space="0" w:color="auto"/>
              <w:left w:val="single" w:sz="4" w:space="0" w:color="auto"/>
              <w:bottom w:val="single" w:sz="4" w:space="0" w:color="auto"/>
              <w:right w:val="single" w:sz="4" w:space="0" w:color="auto"/>
            </w:tcBorders>
          </w:tcPr>
          <w:p w14:paraId="03EC42C3" w14:textId="1265A33E" w:rsidR="00F63EEE" w:rsidRPr="00F63EEE" w:rsidRDefault="00F63EEE" w:rsidP="00F63EEE">
            <w:pPr>
              <w:autoSpaceDE w:val="0"/>
              <w:autoSpaceDN w:val="0"/>
              <w:adjustRightInd w:val="0"/>
              <w:rPr>
                <w:b/>
              </w:rPr>
            </w:pPr>
          </w:p>
        </w:tc>
        <w:tc>
          <w:tcPr>
            <w:tcW w:w="2091" w:type="dxa"/>
            <w:tcBorders>
              <w:top w:val="single" w:sz="4" w:space="0" w:color="auto"/>
              <w:left w:val="single" w:sz="4" w:space="0" w:color="auto"/>
              <w:bottom w:val="single" w:sz="4" w:space="0" w:color="auto"/>
              <w:right w:val="single" w:sz="4" w:space="0" w:color="auto"/>
            </w:tcBorders>
            <w:hideMark/>
          </w:tcPr>
          <w:p w14:paraId="19C9F168" w14:textId="77777777" w:rsidR="00F63EEE" w:rsidRPr="00F63EEE" w:rsidRDefault="00F63EEE" w:rsidP="00027A2C">
            <w:pPr>
              <w:autoSpaceDE w:val="0"/>
              <w:autoSpaceDN w:val="0"/>
              <w:adjustRightInd w:val="0"/>
              <w:jc w:val="center"/>
              <w:rPr>
                <w:b/>
              </w:rPr>
            </w:pPr>
            <w:r w:rsidRPr="00F63EEE">
              <w:rPr>
                <w:b/>
              </w:rPr>
              <w:t>Date</w:t>
            </w:r>
          </w:p>
        </w:tc>
        <w:tc>
          <w:tcPr>
            <w:tcW w:w="2091" w:type="dxa"/>
            <w:tcBorders>
              <w:top w:val="single" w:sz="4" w:space="0" w:color="auto"/>
              <w:left w:val="single" w:sz="4" w:space="0" w:color="auto"/>
              <w:bottom w:val="single" w:sz="4" w:space="0" w:color="auto"/>
              <w:right w:val="single" w:sz="4" w:space="0" w:color="auto"/>
            </w:tcBorders>
            <w:hideMark/>
          </w:tcPr>
          <w:p w14:paraId="733EEFF4" w14:textId="77777777" w:rsidR="00F63EEE" w:rsidRPr="00F63EEE" w:rsidRDefault="00F63EEE" w:rsidP="00027A2C">
            <w:pPr>
              <w:autoSpaceDE w:val="0"/>
              <w:autoSpaceDN w:val="0"/>
              <w:adjustRightInd w:val="0"/>
              <w:jc w:val="center"/>
              <w:rPr>
                <w:b/>
              </w:rPr>
            </w:pPr>
            <w:r w:rsidRPr="00F63EEE">
              <w:rPr>
                <w:b/>
              </w:rPr>
              <w:t>Financial Period</w:t>
            </w:r>
          </w:p>
        </w:tc>
        <w:tc>
          <w:tcPr>
            <w:tcW w:w="2091" w:type="dxa"/>
            <w:tcBorders>
              <w:top w:val="single" w:sz="4" w:space="0" w:color="auto"/>
              <w:left w:val="single" w:sz="4" w:space="0" w:color="auto"/>
              <w:bottom w:val="single" w:sz="4" w:space="0" w:color="auto"/>
              <w:right w:val="single" w:sz="4" w:space="0" w:color="auto"/>
            </w:tcBorders>
            <w:hideMark/>
          </w:tcPr>
          <w:p w14:paraId="5088674A" w14:textId="122A8B7C" w:rsidR="00F63EEE" w:rsidRPr="00F63EEE" w:rsidRDefault="00F63EEE" w:rsidP="00027A2C">
            <w:pPr>
              <w:autoSpaceDE w:val="0"/>
              <w:autoSpaceDN w:val="0"/>
              <w:adjustRightInd w:val="0"/>
              <w:jc w:val="center"/>
              <w:rPr>
                <w:b/>
              </w:rPr>
            </w:pPr>
            <w:r w:rsidRPr="00F63EEE">
              <w:rPr>
                <w:b/>
              </w:rPr>
              <w:t>Method of Payment (EFT/Cheque)</w:t>
            </w:r>
          </w:p>
        </w:tc>
        <w:tc>
          <w:tcPr>
            <w:tcW w:w="2092" w:type="dxa"/>
            <w:tcBorders>
              <w:top w:val="single" w:sz="4" w:space="0" w:color="auto"/>
              <w:left w:val="single" w:sz="4" w:space="0" w:color="auto"/>
              <w:bottom w:val="single" w:sz="4" w:space="0" w:color="auto"/>
              <w:right w:val="single" w:sz="4" w:space="0" w:color="auto"/>
            </w:tcBorders>
            <w:hideMark/>
          </w:tcPr>
          <w:p w14:paraId="1BEF6145" w14:textId="0A95A611" w:rsidR="00F63EEE" w:rsidRPr="00F63EEE" w:rsidRDefault="00F63EEE" w:rsidP="00027A2C">
            <w:pPr>
              <w:autoSpaceDE w:val="0"/>
              <w:autoSpaceDN w:val="0"/>
              <w:adjustRightInd w:val="0"/>
              <w:jc w:val="center"/>
              <w:rPr>
                <w:b/>
              </w:rPr>
            </w:pPr>
            <w:r w:rsidRPr="00F63EEE">
              <w:rPr>
                <w:b/>
              </w:rPr>
              <w:t>Amount</w:t>
            </w:r>
            <w:r w:rsidR="008F2108">
              <w:rPr>
                <w:b/>
              </w:rPr>
              <w:t xml:space="preserve"> &amp; Currency</w:t>
            </w:r>
          </w:p>
        </w:tc>
      </w:tr>
      <w:tr w:rsidR="00F63EEE" w:rsidRPr="00F63EEE" w14:paraId="31E8C6E4"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7DCC209" w14:textId="77777777" w:rsidR="00F63EEE" w:rsidRPr="00F63EEE" w:rsidRDefault="00F63EEE" w:rsidP="00F63EEE">
            <w:pPr>
              <w:autoSpaceDE w:val="0"/>
              <w:autoSpaceDN w:val="0"/>
              <w:adjustRightInd w:val="0"/>
              <w:rPr>
                <w:b/>
              </w:rPr>
            </w:pPr>
            <w:r w:rsidRPr="00F63EEE">
              <w:rPr>
                <w:b/>
              </w:rPr>
              <w:t>1.</w:t>
            </w:r>
          </w:p>
        </w:tc>
        <w:tc>
          <w:tcPr>
            <w:tcW w:w="2091" w:type="dxa"/>
            <w:tcBorders>
              <w:top w:val="single" w:sz="4" w:space="0" w:color="auto"/>
              <w:left w:val="single" w:sz="4" w:space="0" w:color="auto"/>
              <w:bottom w:val="single" w:sz="4" w:space="0" w:color="auto"/>
              <w:right w:val="single" w:sz="4" w:space="0" w:color="auto"/>
            </w:tcBorders>
          </w:tcPr>
          <w:p w14:paraId="1B0CBD3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2C3E10A"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F9D125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7D5D8BF" w14:textId="77777777" w:rsidR="00F63EEE" w:rsidRPr="00F63EEE" w:rsidRDefault="00F63EEE" w:rsidP="00F63EEE">
            <w:pPr>
              <w:autoSpaceDE w:val="0"/>
              <w:autoSpaceDN w:val="0"/>
              <w:adjustRightInd w:val="0"/>
            </w:pPr>
          </w:p>
        </w:tc>
      </w:tr>
      <w:tr w:rsidR="00F63EEE" w:rsidRPr="00F63EEE" w14:paraId="35E79FA4"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4A22F8D0" w14:textId="77777777" w:rsidR="00F63EEE" w:rsidRPr="00F63EEE" w:rsidRDefault="00F63EEE" w:rsidP="00F63EEE">
            <w:pPr>
              <w:autoSpaceDE w:val="0"/>
              <w:autoSpaceDN w:val="0"/>
              <w:adjustRightInd w:val="0"/>
              <w:rPr>
                <w:b/>
              </w:rPr>
            </w:pPr>
            <w:r w:rsidRPr="00F63EEE">
              <w:rPr>
                <w:b/>
              </w:rPr>
              <w:t>2.</w:t>
            </w:r>
          </w:p>
        </w:tc>
        <w:tc>
          <w:tcPr>
            <w:tcW w:w="2091" w:type="dxa"/>
            <w:tcBorders>
              <w:top w:val="single" w:sz="4" w:space="0" w:color="auto"/>
              <w:left w:val="single" w:sz="4" w:space="0" w:color="auto"/>
              <w:bottom w:val="single" w:sz="4" w:space="0" w:color="auto"/>
              <w:right w:val="single" w:sz="4" w:space="0" w:color="auto"/>
            </w:tcBorders>
          </w:tcPr>
          <w:p w14:paraId="3AB0113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F903F2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BD44192"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8E43591" w14:textId="77777777" w:rsidR="00F63EEE" w:rsidRPr="00F63EEE" w:rsidRDefault="00F63EEE" w:rsidP="00F63EEE">
            <w:pPr>
              <w:autoSpaceDE w:val="0"/>
              <w:autoSpaceDN w:val="0"/>
              <w:adjustRightInd w:val="0"/>
            </w:pPr>
          </w:p>
        </w:tc>
      </w:tr>
      <w:tr w:rsidR="00F63EEE" w:rsidRPr="00F63EEE" w14:paraId="2987BCD8"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1E4379D" w14:textId="77777777" w:rsidR="00F63EEE" w:rsidRPr="00F63EEE" w:rsidRDefault="00F63EEE" w:rsidP="00F63EEE">
            <w:pPr>
              <w:autoSpaceDE w:val="0"/>
              <w:autoSpaceDN w:val="0"/>
              <w:adjustRightInd w:val="0"/>
              <w:rPr>
                <w:b/>
              </w:rPr>
            </w:pPr>
            <w:r w:rsidRPr="00F63EEE">
              <w:rPr>
                <w:b/>
              </w:rPr>
              <w:t>3.</w:t>
            </w:r>
          </w:p>
        </w:tc>
        <w:tc>
          <w:tcPr>
            <w:tcW w:w="2091" w:type="dxa"/>
            <w:tcBorders>
              <w:top w:val="single" w:sz="4" w:space="0" w:color="auto"/>
              <w:left w:val="single" w:sz="4" w:space="0" w:color="auto"/>
              <w:bottom w:val="single" w:sz="4" w:space="0" w:color="auto"/>
              <w:right w:val="single" w:sz="4" w:space="0" w:color="auto"/>
            </w:tcBorders>
          </w:tcPr>
          <w:p w14:paraId="7B363E2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AFA456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E44D93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24E866C" w14:textId="77777777" w:rsidR="00F63EEE" w:rsidRPr="00F63EEE" w:rsidRDefault="00F63EEE" w:rsidP="00F63EEE">
            <w:pPr>
              <w:autoSpaceDE w:val="0"/>
              <w:autoSpaceDN w:val="0"/>
              <w:adjustRightInd w:val="0"/>
            </w:pPr>
          </w:p>
        </w:tc>
      </w:tr>
      <w:tr w:rsidR="00F63EEE" w:rsidRPr="00F63EEE" w14:paraId="44F024FF"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7647B9D" w14:textId="77777777" w:rsidR="00F63EEE" w:rsidRPr="00F63EEE" w:rsidRDefault="00F63EEE" w:rsidP="00F63EEE">
            <w:pPr>
              <w:autoSpaceDE w:val="0"/>
              <w:autoSpaceDN w:val="0"/>
              <w:adjustRightInd w:val="0"/>
              <w:rPr>
                <w:b/>
              </w:rPr>
            </w:pPr>
            <w:r w:rsidRPr="00F63EEE">
              <w:rPr>
                <w:b/>
              </w:rPr>
              <w:t>4.</w:t>
            </w:r>
          </w:p>
        </w:tc>
        <w:tc>
          <w:tcPr>
            <w:tcW w:w="2091" w:type="dxa"/>
            <w:tcBorders>
              <w:top w:val="single" w:sz="4" w:space="0" w:color="auto"/>
              <w:left w:val="single" w:sz="4" w:space="0" w:color="auto"/>
              <w:bottom w:val="single" w:sz="4" w:space="0" w:color="auto"/>
              <w:right w:val="single" w:sz="4" w:space="0" w:color="auto"/>
            </w:tcBorders>
          </w:tcPr>
          <w:p w14:paraId="44E72B5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377C695"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50A319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31E8565" w14:textId="77777777" w:rsidR="00F63EEE" w:rsidRPr="00F63EEE" w:rsidRDefault="00F63EEE" w:rsidP="00F63EEE">
            <w:pPr>
              <w:autoSpaceDE w:val="0"/>
              <w:autoSpaceDN w:val="0"/>
              <w:adjustRightInd w:val="0"/>
            </w:pPr>
          </w:p>
        </w:tc>
      </w:tr>
      <w:tr w:rsidR="00F63EEE" w:rsidRPr="00F63EEE" w14:paraId="25F94D40"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4BC8120C" w14:textId="77777777" w:rsidR="00F63EEE" w:rsidRPr="00F63EEE" w:rsidRDefault="00F63EEE" w:rsidP="00F63EEE">
            <w:pPr>
              <w:autoSpaceDE w:val="0"/>
              <w:autoSpaceDN w:val="0"/>
              <w:adjustRightInd w:val="0"/>
              <w:rPr>
                <w:b/>
              </w:rPr>
            </w:pPr>
            <w:r w:rsidRPr="00F63EEE">
              <w:rPr>
                <w:b/>
              </w:rPr>
              <w:t>5.</w:t>
            </w:r>
          </w:p>
        </w:tc>
        <w:tc>
          <w:tcPr>
            <w:tcW w:w="2091" w:type="dxa"/>
            <w:tcBorders>
              <w:top w:val="single" w:sz="4" w:space="0" w:color="auto"/>
              <w:left w:val="single" w:sz="4" w:space="0" w:color="auto"/>
              <w:bottom w:val="single" w:sz="4" w:space="0" w:color="auto"/>
              <w:right w:val="single" w:sz="4" w:space="0" w:color="auto"/>
            </w:tcBorders>
          </w:tcPr>
          <w:p w14:paraId="556924C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DB5F9DB"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93F2C8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79C65C6" w14:textId="77777777" w:rsidR="00F63EEE" w:rsidRPr="00F63EEE" w:rsidRDefault="00F63EEE" w:rsidP="00F63EEE">
            <w:pPr>
              <w:autoSpaceDE w:val="0"/>
              <w:autoSpaceDN w:val="0"/>
              <w:adjustRightInd w:val="0"/>
            </w:pPr>
          </w:p>
        </w:tc>
      </w:tr>
      <w:tr w:rsidR="00F63EEE" w:rsidRPr="00F63EEE" w14:paraId="0A539FD3"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8154E70" w14:textId="77777777" w:rsidR="00F63EEE" w:rsidRPr="00F63EEE" w:rsidRDefault="00F63EEE" w:rsidP="00F63EEE">
            <w:pPr>
              <w:autoSpaceDE w:val="0"/>
              <w:autoSpaceDN w:val="0"/>
              <w:adjustRightInd w:val="0"/>
              <w:rPr>
                <w:b/>
              </w:rPr>
            </w:pPr>
            <w:r w:rsidRPr="00F63EEE">
              <w:rPr>
                <w:b/>
              </w:rPr>
              <w:t>6.</w:t>
            </w:r>
          </w:p>
        </w:tc>
        <w:tc>
          <w:tcPr>
            <w:tcW w:w="2091" w:type="dxa"/>
            <w:tcBorders>
              <w:top w:val="single" w:sz="4" w:space="0" w:color="auto"/>
              <w:left w:val="single" w:sz="4" w:space="0" w:color="auto"/>
              <w:bottom w:val="single" w:sz="4" w:space="0" w:color="auto"/>
              <w:right w:val="single" w:sz="4" w:space="0" w:color="auto"/>
            </w:tcBorders>
          </w:tcPr>
          <w:p w14:paraId="146F15C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4A2324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D6FAB3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008BD51" w14:textId="77777777" w:rsidR="00F63EEE" w:rsidRPr="00F63EEE" w:rsidRDefault="00F63EEE" w:rsidP="00F63EEE">
            <w:pPr>
              <w:autoSpaceDE w:val="0"/>
              <w:autoSpaceDN w:val="0"/>
              <w:adjustRightInd w:val="0"/>
            </w:pPr>
          </w:p>
        </w:tc>
      </w:tr>
      <w:tr w:rsidR="00F63EEE" w:rsidRPr="00F63EEE" w14:paraId="5D710E9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45271B7F" w14:textId="77777777" w:rsidR="00F63EEE" w:rsidRPr="00F63EEE" w:rsidRDefault="00F63EEE" w:rsidP="00F63EEE">
            <w:pPr>
              <w:autoSpaceDE w:val="0"/>
              <w:autoSpaceDN w:val="0"/>
              <w:adjustRightInd w:val="0"/>
              <w:rPr>
                <w:b/>
              </w:rPr>
            </w:pPr>
            <w:r w:rsidRPr="00F63EEE">
              <w:rPr>
                <w:b/>
              </w:rPr>
              <w:t>7.</w:t>
            </w:r>
          </w:p>
        </w:tc>
        <w:tc>
          <w:tcPr>
            <w:tcW w:w="2091" w:type="dxa"/>
            <w:tcBorders>
              <w:top w:val="single" w:sz="4" w:space="0" w:color="auto"/>
              <w:left w:val="single" w:sz="4" w:space="0" w:color="auto"/>
              <w:bottom w:val="single" w:sz="4" w:space="0" w:color="auto"/>
              <w:right w:val="single" w:sz="4" w:space="0" w:color="auto"/>
            </w:tcBorders>
          </w:tcPr>
          <w:p w14:paraId="0856B9A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21DA97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6FC0E7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EC45801" w14:textId="77777777" w:rsidR="00F63EEE" w:rsidRPr="00F63EEE" w:rsidRDefault="00F63EEE" w:rsidP="00F63EEE">
            <w:pPr>
              <w:autoSpaceDE w:val="0"/>
              <w:autoSpaceDN w:val="0"/>
              <w:adjustRightInd w:val="0"/>
            </w:pPr>
          </w:p>
        </w:tc>
      </w:tr>
      <w:tr w:rsidR="00F63EEE" w:rsidRPr="00F63EEE" w14:paraId="39C5F38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54A2DE5" w14:textId="77777777" w:rsidR="00F63EEE" w:rsidRPr="00F63EEE" w:rsidRDefault="00F63EEE" w:rsidP="00F63EEE">
            <w:pPr>
              <w:autoSpaceDE w:val="0"/>
              <w:autoSpaceDN w:val="0"/>
              <w:adjustRightInd w:val="0"/>
              <w:rPr>
                <w:b/>
              </w:rPr>
            </w:pPr>
            <w:r w:rsidRPr="00F63EEE">
              <w:rPr>
                <w:b/>
              </w:rPr>
              <w:t>8.</w:t>
            </w:r>
          </w:p>
        </w:tc>
        <w:tc>
          <w:tcPr>
            <w:tcW w:w="2091" w:type="dxa"/>
            <w:tcBorders>
              <w:top w:val="single" w:sz="4" w:space="0" w:color="auto"/>
              <w:left w:val="single" w:sz="4" w:space="0" w:color="auto"/>
              <w:bottom w:val="single" w:sz="4" w:space="0" w:color="auto"/>
              <w:right w:val="single" w:sz="4" w:space="0" w:color="auto"/>
            </w:tcBorders>
          </w:tcPr>
          <w:p w14:paraId="19CF7F0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848613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BC7687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C00122C" w14:textId="77777777" w:rsidR="00F63EEE" w:rsidRPr="00F63EEE" w:rsidRDefault="00F63EEE" w:rsidP="00F63EEE">
            <w:pPr>
              <w:autoSpaceDE w:val="0"/>
              <w:autoSpaceDN w:val="0"/>
              <w:adjustRightInd w:val="0"/>
            </w:pPr>
          </w:p>
        </w:tc>
      </w:tr>
      <w:tr w:rsidR="00F63EEE" w:rsidRPr="00F63EEE" w14:paraId="4DFC5F1C"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A1B8DAD" w14:textId="77777777" w:rsidR="00F63EEE" w:rsidRPr="00F63EEE" w:rsidRDefault="00F63EEE" w:rsidP="00F63EEE">
            <w:pPr>
              <w:autoSpaceDE w:val="0"/>
              <w:autoSpaceDN w:val="0"/>
              <w:adjustRightInd w:val="0"/>
              <w:rPr>
                <w:b/>
              </w:rPr>
            </w:pPr>
            <w:r w:rsidRPr="00F63EEE">
              <w:rPr>
                <w:b/>
              </w:rPr>
              <w:t>9.</w:t>
            </w:r>
          </w:p>
        </w:tc>
        <w:tc>
          <w:tcPr>
            <w:tcW w:w="2091" w:type="dxa"/>
            <w:tcBorders>
              <w:top w:val="single" w:sz="4" w:space="0" w:color="auto"/>
              <w:left w:val="single" w:sz="4" w:space="0" w:color="auto"/>
              <w:bottom w:val="single" w:sz="4" w:space="0" w:color="auto"/>
              <w:right w:val="single" w:sz="4" w:space="0" w:color="auto"/>
            </w:tcBorders>
          </w:tcPr>
          <w:p w14:paraId="0E1722A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89A385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F7128BE"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334DC82" w14:textId="77777777" w:rsidR="00F63EEE" w:rsidRPr="00F63EEE" w:rsidRDefault="00F63EEE" w:rsidP="00F63EEE">
            <w:pPr>
              <w:autoSpaceDE w:val="0"/>
              <w:autoSpaceDN w:val="0"/>
              <w:adjustRightInd w:val="0"/>
            </w:pPr>
          </w:p>
        </w:tc>
      </w:tr>
      <w:tr w:rsidR="00F63EEE" w:rsidRPr="00F63EEE" w14:paraId="63A930E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5D9A6FC" w14:textId="77777777" w:rsidR="00F63EEE" w:rsidRPr="00F63EEE" w:rsidRDefault="00F63EEE" w:rsidP="00F63EEE">
            <w:pPr>
              <w:autoSpaceDE w:val="0"/>
              <w:autoSpaceDN w:val="0"/>
              <w:adjustRightInd w:val="0"/>
              <w:rPr>
                <w:b/>
              </w:rPr>
            </w:pPr>
            <w:r w:rsidRPr="00F63EEE">
              <w:rPr>
                <w:b/>
              </w:rPr>
              <w:t>10.</w:t>
            </w:r>
          </w:p>
        </w:tc>
        <w:tc>
          <w:tcPr>
            <w:tcW w:w="2091" w:type="dxa"/>
            <w:tcBorders>
              <w:top w:val="single" w:sz="4" w:space="0" w:color="auto"/>
              <w:left w:val="single" w:sz="4" w:space="0" w:color="auto"/>
              <w:bottom w:val="single" w:sz="4" w:space="0" w:color="auto"/>
              <w:right w:val="single" w:sz="4" w:space="0" w:color="auto"/>
            </w:tcBorders>
          </w:tcPr>
          <w:p w14:paraId="69E80E6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67C6A3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E049F8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2697B3A" w14:textId="77777777" w:rsidR="00F63EEE" w:rsidRPr="00F63EEE" w:rsidRDefault="00F63EEE" w:rsidP="00F63EEE">
            <w:pPr>
              <w:autoSpaceDE w:val="0"/>
              <w:autoSpaceDN w:val="0"/>
              <w:adjustRightInd w:val="0"/>
            </w:pPr>
          </w:p>
        </w:tc>
      </w:tr>
      <w:tr w:rsidR="00F63EEE" w:rsidRPr="00F63EEE" w14:paraId="7A063DA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CC680D5" w14:textId="77777777" w:rsidR="00F63EEE" w:rsidRPr="00F63EEE" w:rsidRDefault="00F63EEE" w:rsidP="00F63EEE">
            <w:pPr>
              <w:autoSpaceDE w:val="0"/>
              <w:autoSpaceDN w:val="0"/>
              <w:adjustRightInd w:val="0"/>
              <w:rPr>
                <w:b/>
              </w:rPr>
            </w:pPr>
            <w:r w:rsidRPr="00F63EEE">
              <w:rPr>
                <w:b/>
              </w:rPr>
              <w:t>11.</w:t>
            </w:r>
          </w:p>
        </w:tc>
        <w:tc>
          <w:tcPr>
            <w:tcW w:w="2091" w:type="dxa"/>
            <w:tcBorders>
              <w:top w:val="single" w:sz="4" w:space="0" w:color="auto"/>
              <w:left w:val="single" w:sz="4" w:space="0" w:color="auto"/>
              <w:bottom w:val="single" w:sz="4" w:space="0" w:color="auto"/>
              <w:right w:val="single" w:sz="4" w:space="0" w:color="auto"/>
            </w:tcBorders>
          </w:tcPr>
          <w:p w14:paraId="164966F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8FECCE6"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2074084"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B42BAD4" w14:textId="77777777" w:rsidR="00F63EEE" w:rsidRPr="00F63EEE" w:rsidRDefault="00F63EEE" w:rsidP="00F63EEE">
            <w:pPr>
              <w:autoSpaceDE w:val="0"/>
              <w:autoSpaceDN w:val="0"/>
              <w:adjustRightInd w:val="0"/>
            </w:pPr>
          </w:p>
        </w:tc>
      </w:tr>
      <w:tr w:rsidR="00F63EEE" w:rsidRPr="00F63EEE" w14:paraId="5C6F4E77"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C78B431" w14:textId="77777777" w:rsidR="00F63EEE" w:rsidRPr="00F63EEE" w:rsidRDefault="00F63EEE" w:rsidP="00F63EEE">
            <w:pPr>
              <w:autoSpaceDE w:val="0"/>
              <w:autoSpaceDN w:val="0"/>
              <w:adjustRightInd w:val="0"/>
              <w:rPr>
                <w:b/>
              </w:rPr>
            </w:pPr>
            <w:r w:rsidRPr="00F63EEE">
              <w:rPr>
                <w:b/>
              </w:rPr>
              <w:t>12.</w:t>
            </w:r>
          </w:p>
        </w:tc>
        <w:tc>
          <w:tcPr>
            <w:tcW w:w="2091" w:type="dxa"/>
            <w:tcBorders>
              <w:top w:val="single" w:sz="4" w:space="0" w:color="auto"/>
              <w:left w:val="single" w:sz="4" w:space="0" w:color="auto"/>
              <w:bottom w:val="single" w:sz="4" w:space="0" w:color="auto"/>
              <w:right w:val="single" w:sz="4" w:space="0" w:color="auto"/>
            </w:tcBorders>
          </w:tcPr>
          <w:p w14:paraId="1DA5AB5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7AC20B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17112E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9F022AF" w14:textId="77777777" w:rsidR="00F63EEE" w:rsidRPr="00F63EEE" w:rsidRDefault="00F63EEE" w:rsidP="00F63EEE">
            <w:pPr>
              <w:autoSpaceDE w:val="0"/>
              <w:autoSpaceDN w:val="0"/>
              <w:adjustRightInd w:val="0"/>
            </w:pPr>
          </w:p>
        </w:tc>
      </w:tr>
      <w:tr w:rsidR="00F63EEE" w:rsidRPr="00F63EEE" w14:paraId="697941B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5222298" w14:textId="77777777" w:rsidR="00F63EEE" w:rsidRPr="00F63EEE" w:rsidRDefault="00F63EEE" w:rsidP="00F63EEE">
            <w:pPr>
              <w:autoSpaceDE w:val="0"/>
              <w:autoSpaceDN w:val="0"/>
              <w:adjustRightInd w:val="0"/>
              <w:rPr>
                <w:b/>
              </w:rPr>
            </w:pPr>
            <w:r w:rsidRPr="00F63EEE">
              <w:rPr>
                <w:b/>
              </w:rPr>
              <w:t>13.</w:t>
            </w:r>
          </w:p>
        </w:tc>
        <w:tc>
          <w:tcPr>
            <w:tcW w:w="2091" w:type="dxa"/>
            <w:tcBorders>
              <w:top w:val="single" w:sz="4" w:space="0" w:color="auto"/>
              <w:left w:val="single" w:sz="4" w:space="0" w:color="auto"/>
              <w:bottom w:val="single" w:sz="4" w:space="0" w:color="auto"/>
              <w:right w:val="single" w:sz="4" w:space="0" w:color="auto"/>
            </w:tcBorders>
          </w:tcPr>
          <w:p w14:paraId="7995E24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615CAE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D16D4E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3FF307A6" w14:textId="77777777" w:rsidR="00F63EEE" w:rsidRPr="00F63EEE" w:rsidRDefault="00F63EEE" w:rsidP="00F63EEE">
            <w:pPr>
              <w:autoSpaceDE w:val="0"/>
              <w:autoSpaceDN w:val="0"/>
              <w:adjustRightInd w:val="0"/>
            </w:pPr>
          </w:p>
        </w:tc>
      </w:tr>
      <w:tr w:rsidR="00F63EEE" w:rsidRPr="00F63EEE" w14:paraId="4EA3A1F5"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BDA340F" w14:textId="77777777" w:rsidR="00F63EEE" w:rsidRPr="00F63EEE" w:rsidRDefault="00F63EEE" w:rsidP="00F63EEE">
            <w:pPr>
              <w:autoSpaceDE w:val="0"/>
              <w:autoSpaceDN w:val="0"/>
              <w:adjustRightInd w:val="0"/>
              <w:rPr>
                <w:b/>
              </w:rPr>
            </w:pPr>
            <w:r w:rsidRPr="00F63EEE">
              <w:rPr>
                <w:b/>
              </w:rPr>
              <w:t>Total</w:t>
            </w:r>
          </w:p>
        </w:tc>
        <w:tc>
          <w:tcPr>
            <w:tcW w:w="2091" w:type="dxa"/>
            <w:tcBorders>
              <w:top w:val="single" w:sz="4" w:space="0" w:color="auto"/>
              <w:left w:val="single" w:sz="4" w:space="0" w:color="auto"/>
              <w:bottom w:val="single" w:sz="4" w:space="0" w:color="auto"/>
              <w:right w:val="single" w:sz="4" w:space="0" w:color="auto"/>
            </w:tcBorders>
          </w:tcPr>
          <w:p w14:paraId="2D0C20F5"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559141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563D1CE"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1748874" w14:textId="77777777" w:rsidR="00F63EEE" w:rsidRPr="00F63EEE" w:rsidRDefault="00F63EEE" w:rsidP="00F63EEE">
            <w:pPr>
              <w:autoSpaceDE w:val="0"/>
              <w:autoSpaceDN w:val="0"/>
              <w:adjustRightInd w:val="0"/>
            </w:pPr>
          </w:p>
        </w:tc>
      </w:tr>
    </w:tbl>
    <w:p w14:paraId="76890958" w14:textId="77777777" w:rsidR="00F63EEE" w:rsidRPr="00F63EEE" w:rsidRDefault="00F63EEE" w:rsidP="00F63EEE">
      <w:pPr>
        <w:autoSpaceDE w:val="0"/>
        <w:autoSpaceDN w:val="0"/>
        <w:adjustRightInd w:val="0"/>
        <w:rPr>
          <w:lang w:val="en-US"/>
        </w:rPr>
      </w:pPr>
    </w:p>
    <w:p w14:paraId="023870E7" w14:textId="77777777" w:rsidR="00F63EEE" w:rsidRPr="00730ECF" w:rsidRDefault="00F63EEE" w:rsidP="00F63EEE">
      <w:pPr>
        <w:autoSpaceDE w:val="0"/>
        <w:autoSpaceDN w:val="0"/>
        <w:adjustRightInd w:val="0"/>
        <w:rPr>
          <w:b/>
          <w:lang w:val="en-US"/>
        </w:rPr>
      </w:pPr>
      <w:r w:rsidRPr="00730ECF">
        <w:rPr>
          <w:b/>
          <w:lang w:val="en-US"/>
        </w:rPr>
        <w:t>Notes:</w:t>
      </w:r>
    </w:p>
    <w:p w14:paraId="4A50122D" w14:textId="2AB966FA" w:rsidR="00F63EEE" w:rsidRPr="00F63EEE" w:rsidRDefault="00F63EEE" w:rsidP="00FD622F">
      <w:pPr>
        <w:numPr>
          <w:ilvl w:val="0"/>
          <w:numId w:val="11"/>
        </w:numPr>
        <w:autoSpaceDE w:val="0"/>
        <w:autoSpaceDN w:val="0"/>
        <w:adjustRightInd w:val="0"/>
        <w:rPr>
          <w:lang w:val="en-US"/>
        </w:rPr>
      </w:pPr>
      <w:r w:rsidRPr="00F63EEE">
        <w:rPr>
          <w:lang w:val="en-US"/>
        </w:rPr>
        <w:t xml:space="preserve">The total indicated above should agree with </w:t>
      </w:r>
      <w:r w:rsidR="00D40551">
        <w:rPr>
          <w:lang w:val="en-US"/>
        </w:rPr>
        <w:t>p</w:t>
      </w:r>
      <w:r w:rsidRPr="00F63EEE">
        <w:rPr>
          <w:lang w:val="en-US"/>
        </w:rPr>
        <w:t xml:space="preserve">aragraph 4(vi) of the </w:t>
      </w:r>
      <w:r w:rsidR="00D7084B">
        <w:rPr>
          <w:lang w:val="en-US"/>
        </w:rPr>
        <w:t xml:space="preserve">Legal </w:t>
      </w:r>
      <w:r w:rsidRPr="00F63EEE">
        <w:rPr>
          <w:lang w:val="en-US"/>
        </w:rPr>
        <w:t>Practitioner’s Annual Statement on Trust Accounts</w:t>
      </w:r>
      <w:r w:rsidR="00147D80">
        <w:rPr>
          <w:lang w:val="en-US"/>
        </w:rPr>
        <w:t>.</w:t>
      </w:r>
    </w:p>
    <w:p w14:paraId="7CD63465" w14:textId="78BF9BD6" w:rsidR="00F63EEE" w:rsidRPr="00F63EEE" w:rsidRDefault="008F2108" w:rsidP="00FD622F">
      <w:pPr>
        <w:numPr>
          <w:ilvl w:val="0"/>
          <w:numId w:val="11"/>
        </w:numPr>
        <w:autoSpaceDE w:val="0"/>
        <w:autoSpaceDN w:val="0"/>
        <w:adjustRightInd w:val="0"/>
        <w:rPr>
          <w:lang w:val="en-US"/>
        </w:rPr>
      </w:pPr>
      <w:r>
        <w:rPr>
          <w:lang w:val="en-US"/>
        </w:rPr>
        <w:t>A</w:t>
      </w:r>
      <w:r w:rsidR="00F63EEE" w:rsidRPr="00F63EEE">
        <w:rPr>
          <w:lang w:val="en-US"/>
        </w:rPr>
        <w:t xml:space="preserve"> separate schedule should be submitted for each trust bank account operated by the firm</w:t>
      </w:r>
      <w:r w:rsidR="00147D80">
        <w:rPr>
          <w:lang w:val="en-US"/>
        </w:rPr>
        <w:t>.</w:t>
      </w:r>
    </w:p>
    <w:p w14:paraId="40A4F4B0" w14:textId="77777777" w:rsidR="00F63EEE" w:rsidRDefault="00F63EEE" w:rsidP="00F63EEE">
      <w:pPr>
        <w:autoSpaceDE w:val="0"/>
        <w:autoSpaceDN w:val="0"/>
        <w:adjustRightInd w:val="0"/>
        <w:rPr>
          <w:lang w:val="en-US"/>
        </w:rPr>
      </w:pPr>
    </w:p>
    <w:p w14:paraId="134BD04B" w14:textId="77777777" w:rsidR="00F63EEE" w:rsidRDefault="00F63EEE" w:rsidP="00F63EEE">
      <w:pPr>
        <w:autoSpaceDE w:val="0"/>
        <w:autoSpaceDN w:val="0"/>
        <w:adjustRightInd w:val="0"/>
        <w:rPr>
          <w:lang w:val="en-US"/>
        </w:rPr>
      </w:pPr>
    </w:p>
    <w:p w14:paraId="5E82843E" w14:textId="77777777" w:rsidR="00391D70" w:rsidRDefault="00391D70" w:rsidP="00F63EEE">
      <w:pPr>
        <w:autoSpaceDE w:val="0"/>
        <w:autoSpaceDN w:val="0"/>
        <w:adjustRightInd w:val="0"/>
        <w:rPr>
          <w:lang w:val="en-US"/>
        </w:rPr>
      </w:pPr>
    </w:p>
    <w:p w14:paraId="501824CD" w14:textId="69CA5088" w:rsidR="00147D80" w:rsidRDefault="00147D80" w:rsidP="00F63EEE">
      <w:pPr>
        <w:autoSpaceDE w:val="0"/>
        <w:autoSpaceDN w:val="0"/>
        <w:adjustRightInd w:val="0"/>
        <w:rPr>
          <w:lang w:val="en-US"/>
        </w:rPr>
      </w:pPr>
    </w:p>
    <w:p w14:paraId="118071E9" w14:textId="77777777" w:rsidR="008F2108" w:rsidRPr="00F63EEE" w:rsidRDefault="008F2108" w:rsidP="00F63EEE">
      <w:pPr>
        <w:autoSpaceDE w:val="0"/>
        <w:autoSpaceDN w:val="0"/>
        <w:adjustRightInd w:val="0"/>
        <w:rPr>
          <w:lang w:val="en-US"/>
        </w:rPr>
      </w:pPr>
    </w:p>
    <w:p w14:paraId="4948A3FD" w14:textId="77777777" w:rsidR="00F63EEE" w:rsidRPr="00F63EEE" w:rsidRDefault="00F63EEE" w:rsidP="00F63EEE">
      <w:pPr>
        <w:autoSpaceDE w:val="0"/>
        <w:autoSpaceDN w:val="0"/>
        <w:adjustRightInd w:val="0"/>
        <w:rPr>
          <w:lang w:val="en-US"/>
        </w:rPr>
      </w:pPr>
      <w:r w:rsidRPr="00F63EEE">
        <w:rPr>
          <w:b/>
          <w:bCs/>
          <w:lang w:val="en-US"/>
        </w:rPr>
        <w:lastRenderedPageBreak/>
        <w:t>SUPPLEMENTARY INFORMATION REQUESTED BY THE LEGAL PRACTICE COUNCIL</w:t>
      </w:r>
    </w:p>
    <w:p w14:paraId="02C800BF" w14:textId="25B04A5B" w:rsidR="00F63EEE" w:rsidRPr="00F63EEE" w:rsidRDefault="00F63EEE" w:rsidP="00F63EEE">
      <w:pPr>
        <w:autoSpaceDE w:val="0"/>
        <w:autoSpaceDN w:val="0"/>
        <w:adjustRightInd w:val="0"/>
        <w:rPr>
          <w:b/>
          <w:bCs/>
          <w:lang w:val="en-US"/>
        </w:rPr>
      </w:pPr>
      <w:r w:rsidRPr="00F63EEE">
        <w:rPr>
          <w:b/>
          <w:bCs/>
          <w:lang w:val="en-US"/>
        </w:rPr>
        <w:t>FIRM &lt;INSERT FIRM NAME&gt;</w:t>
      </w:r>
    </w:p>
    <w:p w14:paraId="4DD15F13" w14:textId="77777777" w:rsidR="00F63EEE" w:rsidRPr="00F63EEE" w:rsidRDefault="00F63EEE" w:rsidP="00F63EEE">
      <w:pPr>
        <w:autoSpaceDE w:val="0"/>
        <w:autoSpaceDN w:val="0"/>
        <w:adjustRightInd w:val="0"/>
        <w:rPr>
          <w:lang w:val="en-US"/>
        </w:rPr>
      </w:pPr>
    </w:p>
    <w:p w14:paraId="54144893" w14:textId="7324DE7D" w:rsidR="00F63EEE" w:rsidRPr="00F63EEE" w:rsidRDefault="00F63EEE" w:rsidP="00F63EEE">
      <w:pPr>
        <w:autoSpaceDE w:val="0"/>
        <w:autoSpaceDN w:val="0"/>
        <w:adjustRightInd w:val="0"/>
        <w:rPr>
          <w:b/>
          <w:bCs/>
          <w:lang w:val="en-US"/>
        </w:rPr>
      </w:pPr>
      <w:r w:rsidRPr="00F63EEE">
        <w:rPr>
          <w:b/>
          <w:bCs/>
          <w:lang w:val="en-US"/>
        </w:rPr>
        <w:t>Schedule of payments on interest earned on mon</w:t>
      </w:r>
      <w:r w:rsidR="00610D53">
        <w:rPr>
          <w:b/>
          <w:bCs/>
          <w:lang w:val="en-US"/>
        </w:rPr>
        <w:t>ies</w:t>
      </w:r>
      <w:r w:rsidRPr="00F63EEE">
        <w:rPr>
          <w:b/>
          <w:bCs/>
          <w:lang w:val="en-US"/>
        </w:rPr>
        <w:t xml:space="preserve"> invested in terms of </w:t>
      </w:r>
      <w:r w:rsidR="00CA2AC6" w:rsidRPr="00F63EEE">
        <w:rPr>
          <w:b/>
          <w:bCs/>
          <w:lang w:val="en-US"/>
        </w:rPr>
        <w:t xml:space="preserve">Section </w:t>
      </w:r>
      <w:r w:rsidRPr="00F63EEE">
        <w:rPr>
          <w:b/>
          <w:bCs/>
          <w:lang w:val="en-US"/>
        </w:rPr>
        <w:t>86(3) of the Legal Practice Act, No. 28 of 2014.</w:t>
      </w:r>
    </w:p>
    <w:p w14:paraId="598CDD93" w14:textId="0AA40D45" w:rsidR="00F63EEE" w:rsidRPr="00F63EEE" w:rsidRDefault="00F63EEE" w:rsidP="00027A2C">
      <w:pPr>
        <w:autoSpaceDE w:val="0"/>
        <w:autoSpaceDN w:val="0"/>
        <w:adjustRightInd w:val="0"/>
        <w:spacing w:after="240"/>
        <w:rPr>
          <w:b/>
          <w:bCs/>
          <w:lang w:val="en-US"/>
        </w:rPr>
      </w:pPr>
      <w:r w:rsidRPr="00F63EEE">
        <w:rPr>
          <w:b/>
          <w:bCs/>
          <w:lang w:val="en-US"/>
        </w:rPr>
        <w:t>For the financial period from ______________ to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972"/>
        <w:gridCol w:w="2012"/>
        <w:gridCol w:w="2053"/>
        <w:gridCol w:w="2014"/>
      </w:tblGrid>
      <w:tr w:rsidR="00F63EEE" w:rsidRPr="00F63EEE" w14:paraId="55CD9F7D" w14:textId="77777777" w:rsidTr="00F63EEE">
        <w:tc>
          <w:tcPr>
            <w:tcW w:w="9350" w:type="dxa"/>
            <w:gridSpan w:val="5"/>
            <w:tcBorders>
              <w:top w:val="single" w:sz="4" w:space="0" w:color="auto"/>
              <w:left w:val="single" w:sz="4" w:space="0" w:color="auto"/>
              <w:bottom w:val="single" w:sz="4" w:space="0" w:color="auto"/>
              <w:right w:val="single" w:sz="4" w:space="0" w:color="auto"/>
            </w:tcBorders>
          </w:tcPr>
          <w:p w14:paraId="0C1D297F" w14:textId="760E020A" w:rsidR="00F63EEE" w:rsidRPr="00730ECF" w:rsidRDefault="00F63EEE" w:rsidP="00F63EEE">
            <w:pPr>
              <w:autoSpaceDE w:val="0"/>
              <w:autoSpaceDN w:val="0"/>
              <w:adjustRightInd w:val="0"/>
              <w:rPr>
                <w:b/>
              </w:rPr>
            </w:pPr>
            <w:r w:rsidRPr="00F63EEE">
              <w:rPr>
                <w:b/>
              </w:rPr>
              <w:t>Trust Banking Account at &lt;</w:t>
            </w:r>
            <w:r w:rsidR="00701903" w:rsidRPr="00F63EEE">
              <w:rPr>
                <w:b/>
              </w:rPr>
              <w:t xml:space="preserve">Insert </w:t>
            </w:r>
            <w:r w:rsidRPr="00F63EEE">
              <w:rPr>
                <w:b/>
              </w:rPr>
              <w:t>Name of Bank&gt;, Branch Code No. &lt;</w:t>
            </w:r>
            <w:r w:rsidR="00701903" w:rsidRPr="00F63EEE">
              <w:rPr>
                <w:b/>
              </w:rPr>
              <w:t xml:space="preserve">Insert </w:t>
            </w:r>
            <w:r w:rsidR="00CA2AC6" w:rsidRPr="00F63EEE">
              <w:rPr>
                <w:b/>
              </w:rPr>
              <w:t>Code</w:t>
            </w:r>
            <w:r w:rsidRPr="00F63EEE">
              <w:rPr>
                <w:b/>
              </w:rPr>
              <w:t>&gt; and Account No. &lt;</w:t>
            </w:r>
            <w:r w:rsidR="00701903" w:rsidRPr="00F63EEE">
              <w:rPr>
                <w:b/>
              </w:rPr>
              <w:t xml:space="preserve">Insert </w:t>
            </w:r>
            <w:r w:rsidR="00CA2AC6" w:rsidRPr="00F63EEE">
              <w:rPr>
                <w:b/>
              </w:rPr>
              <w:t>Account No</w:t>
            </w:r>
            <w:r w:rsidR="00CA2AC6">
              <w:rPr>
                <w:b/>
              </w:rPr>
              <w:t>.</w:t>
            </w:r>
            <w:r w:rsidRPr="00F63EEE">
              <w:rPr>
                <w:b/>
              </w:rPr>
              <w:t>&gt;</w:t>
            </w:r>
          </w:p>
        </w:tc>
      </w:tr>
      <w:tr w:rsidR="00F63EEE" w:rsidRPr="00F63EEE" w14:paraId="65076F26" w14:textId="77777777" w:rsidTr="00F63EEE">
        <w:tc>
          <w:tcPr>
            <w:tcW w:w="985" w:type="dxa"/>
            <w:tcBorders>
              <w:top w:val="single" w:sz="4" w:space="0" w:color="auto"/>
              <w:left w:val="single" w:sz="4" w:space="0" w:color="auto"/>
              <w:bottom w:val="single" w:sz="4" w:space="0" w:color="auto"/>
              <w:right w:val="single" w:sz="4" w:space="0" w:color="auto"/>
            </w:tcBorders>
          </w:tcPr>
          <w:p w14:paraId="4C6C5AA5" w14:textId="77777777" w:rsidR="00F63EEE" w:rsidRPr="00F63EEE" w:rsidRDefault="00F63EEE" w:rsidP="00F63EEE">
            <w:pPr>
              <w:autoSpaceDE w:val="0"/>
              <w:autoSpaceDN w:val="0"/>
              <w:adjustRightInd w:val="0"/>
              <w:rPr>
                <w:b/>
              </w:rPr>
            </w:pPr>
          </w:p>
        </w:tc>
        <w:tc>
          <w:tcPr>
            <w:tcW w:w="2091" w:type="dxa"/>
            <w:tcBorders>
              <w:top w:val="single" w:sz="4" w:space="0" w:color="auto"/>
              <w:left w:val="single" w:sz="4" w:space="0" w:color="auto"/>
              <w:bottom w:val="single" w:sz="4" w:space="0" w:color="auto"/>
              <w:right w:val="single" w:sz="4" w:space="0" w:color="auto"/>
            </w:tcBorders>
            <w:hideMark/>
          </w:tcPr>
          <w:p w14:paraId="73DE5CC8" w14:textId="77777777" w:rsidR="00F63EEE" w:rsidRPr="00F63EEE" w:rsidRDefault="00F63EEE" w:rsidP="00027A2C">
            <w:pPr>
              <w:autoSpaceDE w:val="0"/>
              <w:autoSpaceDN w:val="0"/>
              <w:adjustRightInd w:val="0"/>
              <w:jc w:val="center"/>
              <w:rPr>
                <w:b/>
              </w:rPr>
            </w:pPr>
            <w:r w:rsidRPr="00F63EEE">
              <w:rPr>
                <w:b/>
              </w:rPr>
              <w:t>Date</w:t>
            </w:r>
          </w:p>
        </w:tc>
        <w:tc>
          <w:tcPr>
            <w:tcW w:w="2091" w:type="dxa"/>
            <w:tcBorders>
              <w:top w:val="single" w:sz="4" w:space="0" w:color="auto"/>
              <w:left w:val="single" w:sz="4" w:space="0" w:color="auto"/>
              <w:bottom w:val="single" w:sz="4" w:space="0" w:color="auto"/>
              <w:right w:val="single" w:sz="4" w:space="0" w:color="auto"/>
            </w:tcBorders>
            <w:hideMark/>
          </w:tcPr>
          <w:p w14:paraId="349A53A0" w14:textId="77777777" w:rsidR="00F63EEE" w:rsidRPr="00F63EEE" w:rsidRDefault="00F63EEE" w:rsidP="00027A2C">
            <w:pPr>
              <w:autoSpaceDE w:val="0"/>
              <w:autoSpaceDN w:val="0"/>
              <w:adjustRightInd w:val="0"/>
              <w:jc w:val="center"/>
              <w:rPr>
                <w:b/>
              </w:rPr>
            </w:pPr>
            <w:r w:rsidRPr="00F63EEE">
              <w:rPr>
                <w:b/>
              </w:rPr>
              <w:t>Financial Period</w:t>
            </w:r>
          </w:p>
        </w:tc>
        <w:tc>
          <w:tcPr>
            <w:tcW w:w="2091" w:type="dxa"/>
            <w:tcBorders>
              <w:top w:val="single" w:sz="4" w:space="0" w:color="auto"/>
              <w:left w:val="single" w:sz="4" w:space="0" w:color="auto"/>
              <w:bottom w:val="single" w:sz="4" w:space="0" w:color="auto"/>
              <w:right w:val="single" w:sz="4" w:space="0" w:color="auto"/>
            </w:tcBorders>
            <w:hideMark/>
          </w:tcPr>
          <w:p w14:paraId="1F86FB6A" w14:textId="77777777" w:rsidR="00F63EEE" w:rsidRPr="00F63EEE" w:rsidRDefault="00F63EEE" w:rsidP="00027A2C">
            <w:pPr>
              <w:autoSpaceDE w:val="0"/>
              <w:autoSpaceDN w:val="0"/>
              <w:adjustRightInd w:val="0"/>
              <w:jc w:val="center"/>
              <w:rPr>
                <w:b/>
              </w:rPr>
            </w:pPr>
            <w:r w:rsidRPr="00F63EEE">
              <w:rPr>
                <w:b/>
              </w:rPr>
              <w:t>Method of Payment (EFT/Cheque)</w:t>
            </w:r>
          </w:p>
        </w:tc>
        <w:tc>
          <w:tcPr>
            <w:tcW w:w="2092" w:type="dxa"/>
            <w:tcBorders>
              <w:top w:val="single" w:sz="4" w:space="0" w:color="auto"/>
              <w:left w:val="single" w:sz="4" w:space="0" w:color="auto"/>
              <w:bottom w:val="single" w:sz="4" w:space="0" w:color="auto"/>
              <w:right w:val="single" w:sz="4" w:space="0" w:color="auto"/>
            </w:tcBorders>
            <w:hideMark/>
          </w:tcPr>
          <w:p w14:paraId="1867E6A1" w14:textId="1C0094B6" w:rsidR="00F63EEE" w:rsidRPr="00F63EEE" w:rsidRDefault="00F63EEE" w:rsidP="00027A2C">
            <w:pPr>
              <w:autoSpaceDE w:val="0"/>
              <w:autoSpaceDN w:val="0"/>
              <w:adjustRightInd w:val="0"/>
              <w:jc w:val="center"/>
              <w:rPr>
                <w:b/>
              </w:rPr>
            </w:pPr>
            <w:r w:rsidRPr="00F63EEE">
              <w:rPr>
                <w:b/>
              </w:rPr>
              <w:t>Amount</w:t>
            </w:r>
            <w:r w:rsidR="008F2108">
              <w:rPr>
                <w:b/>
              </w:rPr>
              <w:t xml:space="preserve"> </w:t>
            </w:r>
            <w:r w:rsidR="008F2108" w:rsidRPr="008F2108">
              <w:rPr>
                <w:b/>
              </w:rPr>
              <w:t>&amp; Currency</w:t>
            </w:r>
          </w:p>
        </w:tc>
      </w:tr>
      <w:tr w:rsidR="00F63EEE" w:rsidRPr="00F63EEE" w14:paraId="60BB648D"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93FFBA4" w14:textId="77777777" w:rsidR="00F63EEE" w:rsidRPr="00F63EEE" w:rsidRDefault="00F63EEE" w:rsidP="00F63EEE">
            <w:pPr>
              <w:autoSpaceDE w:val="0"/>
              <w:autoSpaceDN w:val="0"/>
              <w:adjustRightInd w:val="0"/>
              <w:rPr>
                <w:b/>
              </w:rPr>
            </w:pPr>
            <w:r w:rsidRPr="00F63EEE">
              <w:rPr>
                <w:b/>
              </w:rPr>
              <w:t>1.</w:t>
            </w:r>
          </w:p>
        </w:tc>
        <w:tc>
          <w:tcPr>
            <w:tcW w:w="2091" w:type="dxa"/>
            <w:tcBorders>
              <w:top w:val="single" w:sz="4" w:space="0" w:color="auto"/>
              <w:left w:val="single" w:sz="4" w:space="0" w:color="auto"/>
              <w:bottom w:val="single" w:sz="4" w:space="0" w:color="auto"/>
              <w:right w:val="single" w:sz="4" w:space="0" w:color="auto"/>
            </w:tcBorders>
          </w:tcPr>
          <w:p w14:paraId="56A59F9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AE7411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4B9BB4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4530A34" w14:textId="77777777" w:rsidR="00F63EEE" w:rsidRPr="00F63EEE" w:rsidRDefault="00F63EEE" w:rsidP="00F63EEE">
            <w:pPr>
              <w:autoSpaceDE w:val="0"/>
              <w:autoSpaceDN w:val="0"/>
              <w:adjustRightInd w:val="0"/>
            </w:pPr>
          </w:p>
        </w:tc>
      </w:tr>
      <w:tr w:rsidR="00F63EEE" w:rsidRPr="00F63EEE" w14:paraId="64FE9DF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00D5223" w14:textId="77777777" w:rsidR="00F63EEE" w:rsidRPr="00F63EEE" w:rsidRDefault="00F63EEE" w:rsidP="00F63EEE">
            <w:pPr>
              <w:autoSpaceDE w:val="0"/>
              <w:autoSpaceDN w:val="0"/>
              <w:adjustRightInd w:val="0"/>
              <w:rPr>
                <w:b/>
              </w:rPr>
            </w:pPr>
            <w:r w:rsidRPr="00F63EEE">
              <w:rPr>
                <w:b/>
              </w:rPr>
              <w:t>2.</w:t>
            </w:r>
          </w:p>
        </w:tc>
        <w:tc>
          <w:tcPr>
            <w:tcW w:w="2091" w:type="dxa"/>
            <w:tcBorders>
              <w:top w:val="single" w:sz="4" w:space="0" w:color="auto"/>
              <w:left w:val="single" w:sz="4" w:space="0" w:color="auto"/>
              <w:bottom w:val="single" w:sz="4" w:space="0" w:color="auto"/>
              <w:right w:val="single" w:sz="4" w:space="0" w:color="auto"/>
            </w:tcBorders>
          </w:tcPr>
          <w:p w14:paraId="6A14C52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9DD65F4"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D9D1F39"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FC3C8E4" w14:textId="77777777" w:rsidR="00F63EEE" w:rsidRPr="00F63EEE" w:rsidRDefault="00F63EEE" w:rsidP="00F63EEE">
            <w:pPr>
              <w:autoSpaceDE w:val="0"/>
              <w:autoSpaceDN w:val="0"/>
              <w:adjustRightInd w:val="0"/>
            </w:pPr>
          </w:p>
        </w:tc>
      </w:tr>
      <w:tr w:rsidR="00F63EEE" w:rsidRPr="00F63EEE" w14:paraId="31F0B6D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6FF8725" w14:textId="77777777" w:rsidR="00F63EEE" w:rsidRPr="00F63EEE" w:rsidRDefault="00F63EEE" w:rsidP="00F63EEE">
            <w:pPr>
              <w:autoSpaceDE w:val="0"/>
              <w:autoSpaceDN w:val="0"/>
              <w:adjustRightInd w:val="0"/>
              <w:rPr>
                <w:b/>
              </w:rPr>
            </w:pPr>
            <w:r w:rsidRPr="00F63EEE">
              <w:rPr>
                <w:b/>
              </w:rPr>
              <w:t>3.</w:t>
            </w:r>
          </w:p>
        </w:tc>
        <w:tc>
          <w:tcPr>
            <w:tcW w:w="2091" w:type="dxa"/>
            <w:tcBorders>
              <w:top w:val="single" w:sz="4" w:space="0" w:color="auto"/>
              <w:left w:val="single" w:sz="4" w:space="0" w:color="auto"/>
              <w:bottom w:val="single" w:sz="4" w:space="0" w:color="auto"/>
              <w:right w:val="single" w:sz="4" w:space="0" w:color="auto"/>
            </w:tcBorders>
          </w:tcPr>
          <w:p w14:paraId="63F04B9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48FCB3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B732EF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3CDE29A7" w14:textId="77777777" w:rsidR="00F63EEE" w:rsidRPr="00F63EEE" w:rsidRDefault="00F63EEE" w:rsidP="00F63EEE">
            <w:pPr>
              <w:autoSpaceDE w:val="0"/>
              <w:autoSpaceDN w:val="0"/>
              <w:adjustRightInd w:val="0"/>
            </w:pPr>
          </w:p>
        </w:tc>
      </w:tr>
      <w:tr w:rsidR="00F63EEE" w:rsidRPr="00F63EEE" w14:paraId="28C323DF"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AA2773E" w14:textId="77777777" w:rsidR="00F63EEE" w:rsidRPr="00F63EEE" w:rsidRDefault="00F63EEE" w:rsidP="00F63EEE">
            <w:pPr>
              <w:autoSpaceDE w:val="0"/>
              <w:autoSpaceDN w:val="0"/>
              <w:adjustRightInd w:val="0"/>
              <w:rPr>
                <w:b/>
              </w:rPr>
            </w:pPr>
            <w:r w:rsidRPr="00F63EEE">
              <w:rPr>
                <w:b/>
              </w:rPr>
              <w:t>4.</w:t>
            </w:r>
          </w:p>
        </w:tc>
        <w:tc>
          <w:tcPr>
            <w:tcW w:w="2091" w:type="dxa"/>
            <w:tcBorders>
              <w:top w:val="single" w:sz="4" w:space="0" w:color="auto"/>
              <w:left w:val="single" w:sz="4" w:space="0" w:color="auto"/>
              <w:bottom w:val="single" w:sz="4" w:space="0" w:color="auto"/>
              <w:right w:val="single" w:sz="4" w:space="0" w:color="auto"/>
            </w:tcBorders>
          </w:tcPr>
          <w:p w14:paraId="45C5876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5E73F7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37AD761"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AA57696" w14:textId="77777777" w:rsidR="00F63EEE" w:rsidRPr="00F63EEE" w:rsidRDefault="00F63EEE" w:rsidP="00F63EEE">
            <w:pPr>
              <w:autoSpaceDE w:val="0"/>
              <w:autoSpaceDN w:val="0"/>
              <w:adjustRightInd w:val="0"/>
            </w:pPr>
          </w:p>
        </w:tc>
      </w:tr>
      <w:tr w:rsidR="00F63EEE" w:rsidRPr="00F63EEE" w14:paraId="574C24BC"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143F182" w14:textId="77777777" w:rsidR="00F63EEE" w:rsidRPr="00F63EEE" w:rsidRDefault="00F63EEE" w:rsidP="00F63EEE">
            <w:pPr>
              <w:autoSpaceDE w:val="0"/>
              <w:autoSpaceDN w:val="0"/>
              <w:adjustRightInd w:val="0"/>
              <w:rPr>
                <w:b/>
              </w:rPr>
            </w:pPr>
            <w:r w:rsidRPr="00F63EEE">
              <w:rPr>
                <w:b/>
              </w:rPr>
              <w:t>5.</w:t>
            </w:r>
          </w:p>
        </w:tc>
        <w:tc>
          <w:tcPr>
            <w:tcW w:w="2091" w:type="dxa"/>
            <w:tcBorders>
              <w:top w:val="single" w:sz="4" w:space="0" w:color="auto"/>
              <w:left w:val="single" w:sz="4" w:space="0" w:color="auto"/>
              <w:bottom w:val="single" w:sz="4" w:space="0" w:color="auto"/>
              <w:right w:val="single" w:sz="4" w:space="0" w:color="auto"/>
            </w:tcBorders>
          </w:tcPr>
          <w:p w14:paraId="0694FDB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CD6282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ECE3AE0"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8B588C1" w14:textId="77777777" w:rsidR="00F63EEE" w:rsidRPr="00F63EEE" w:rsidRDefault="00F63EEE" w:rsidP="00F63EEE">
            <w:pPr>
              <w:autoSpaceDE w:val="0"/>
              <w:autoSpaceDN w:val="0"/>
              <w:adjustRightInd w:val="0"/>
            </w:pPr>
          </w:p>
        </w:tc>
      </w:tr>
      <w:tr w:rsidR="00F63EEE" w:rsidRPr="00F63EEE" w14:paraId="44657227"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F2A2B39" w14:textId="77777777" w:rsidR="00F63EEE" w:rsidRPr="00F63EEE" w:rsidRDefault="00F63EEE" w:rsidP="00F63EEE">
            <w:pPr>
              <w:autoSpaceDE w:val="0"/>
              <w:autoSpaceDN w:val="0"/>
              <w:adjustRightInd w:val="0"/>
              <w:rPr>
                <w:b/>
              </w:rPr>
            </w:pPr>
            <w:r w:rsidRPr="00F63EEE">
              <w:rPr>
                <w:b/>
              </w:rPr>
              <w:t>6.</w:t>
            </w:r>
          </w:p>
        </w:tc>
        <w:tc>
          <w:tcPr>
            <w:tcW w:w="2091" w:type="dxa"/>
            <w:tcBorders>
              <w:top w:val="single" w:sz="4" w:space="0" w:color="auto"/>
              <w:left w:val="single" w:sz="4" w:space="0" w:color="auto"/>
              <w:bottom w:val="single" w:sz="4" w:space="0" w:color="auto"/>
              <w:right w:val="single" w:sz="4" w:space="0" w:color="auto"/>
            </w:tcBorders>
          </w:tcPr>
          <w:p w14:paraId="2FC8E4E7"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902386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53B8483"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7578A68" w14:textId="77777777" w:rsidR="00F63EEE" w:rsidRPr="00F63EEE" w:rsidRDefault="00F63EEE" w:rsidP="00F63EEE">
            <w:pPr>
              <w:autoSpaceDE w:val="0"/>
              <w:autoSpaceDN w:val="0"/>
              <w:adjustRightInd w:val="0"/>
            </w:pPr>
          </w:p>
        </w:tc>
      </w:tr>
      <w:tr w:rsidR="00F63EEE" w:rsidRPr="00F63EEE" w14:paraId="0C102C57"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2D908C1" w14:textId="77777777" w:rsidR="00F63EEE" w:rsidRPr="00F63EEE" w:rsidRDefault="00F63EEE" w:rsidP="00F63EEE">
            <w:pPr>
              <w:autoSpaceDE w:val="0"/>
              <w:autoSpaceDN w:val="0"/>
              <w:adjustRightInd w:val="0"/>
              <w:rPr>
                <w:b/>
              </w:rPr>
            </w:pPr>
            <w:r w:rsidRPr="00F63EEE">
              <w:rPr>
                <w:b/>
              </w:rPr>
              <w:t>7.</w:t>
            </w:r>
          </w:p>
        </w:tc>
        <w:tc>
          <w:tcPr>
            <w:tcW w:w="2091" w:type="dxa"/>
            <w:tcBorders>
              <w:top w:val="single" w:sz="4" w:space="0" w:color="auto"/>
              <w:left w:val="single" w:sz="4" w:space="0" w:color="auto"/>
              <w:bottom w:val="single" w:sz="4" w:space="0" w:color="auto"/>
              <w:right w:val="single" w:sz="4" w:space="0" w:color="auto"/>
            </w:tcBorders>
          </w:tcPr>
          <w:p w14:paraId="5B318BA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6C6B68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055EA88"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B133CCB" w14:textId="77777777" w:rsidR="00F63EEE" w:rsidRPr="00F63EEE" w:rsidRDefault="00F63EEE" w:rsidP="00F63EEE">
            <w:pPr>
              <w:autoSpaceDE w:val="0"/>
              <w:autoSpaceDN w:val="0"/>
              <w:adjustRightInd w:val="0"/>
            </w:pPr>
          </w:p>
        </w:tc>
      </w:tr>
      <w:tr w:rsidR="00F63EEE" w:rsidRPr="00F63EEE" w14:paraId="38446340"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381AAFE" w14:textId="77777777" w:rsidR="00F63EEE" w:rsidRPr="00F63EEE" w:rsidRDefault="00F63EEE" w:rsidP="00F63EEE">
            <w:pPr>
              <w:autoSpaceDE w:val="0"/>
              <w:autoSpaceDN w:val="0"/>
              <w:adjustRightInd w:val="0"/>
              <w:rPr>
                <w:b/>
              </w:rPr>
            </w:pPr>
            <w:r w:rsidRPr="00F63EEE">
              <w:rPr>
                <w:b/>
              </w:rPr>
              <w:t>8.</w:t>
            </w:r>
          </w:p>
        </w:tc>
        <w:tc>
          <w:tcPr>
            <w:tcW w:w="2091" w:type="dxa"/>
            <w:tcBorders>
              <w:top w:val="single" w:sz="4" w:space="0" w:color="auto"/>
              <w:left w:val="single" w:sz="4" w:space="0" w:color="auto"/>
              <w:bottom w:val="single" w:sz="4" w:space="0" w:color="auto"/>
              <w:right w:val="single" w:sz="4" w:space="0" w:color="auto"/>
            </w:tcBorders>
          </w:tcPr>
          <w:p w14:paraId="0089C49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0489BEB"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C925AE4"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5B5BDEF" w14:textId="77777777" w:rsidR="00F63EEE" w:rsidRPr="00F63EEE" w:rsidRDefault="00F63EEE" w:rsidP="00F63EEE">
            <w:pPr>
              <w:autoSpaceDE w:val="0"/>
              <w:autoSpaceDN w:val="0"/>
              <w:adjustRightInd w:val="0"/>
            </w:pPr>
          </w:p>
        </w:tc>
      </w:tr>
      <w:tr w:rsidR="00F63EEE" w:rsidRPr="00F63EEE" w14:paraId="1EAA53D9"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2A05788" w14:textId="77777777" w:rsidR="00F63EEE" w:rsidRPr="00F63EEE" w:rsidRDefault="00F63EEE" w:rsidP="00F63EEE">
            <w:pPr>
              <w:autoSpaceDE w:val="0"/>
              <w:autoSpaceDN w:val="0"/>
              <w:adjustRightInd w:val="0"/>
              <w:rPr>
                <w:b/>
              </w:rPr>
            </w:pPr>
            <w:r w:rsidRPr="00F63EEE">
              <w:rPr>
                <w:b/>
              </w:rPr>
              <w:t>9.</w:t>
            </w:r>
          </w:p>
        </w:tc>
        <w:tc>
          <w:tcPr>
            <w:tcW w:w="2091" w:type="dxa"/>
            <w:tcBorders>
              <w:top w:val="single" w:sz="4" w:space="0" w:color="auto"/>
              <w:left w:val="single" w:sz="4" w:space="0" w:color="auto"/>
              <w:bottom w:val="single" w:sz="4" w:space="0" w:color="auto"/>
              <w:right w:val="single" w:sz="4" w:space="0" w:color="auto"/>
            </w:tcBorders>
          </w:tcPr>
          <w:p w14:paraId="4C4AC89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BFED81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AB4FF3D"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CB09E00" w14:textId="77777777" w:rsidR="00F63EEE" w:rsidRPr="00F63EEE" w:rsidRDefault="00F63EEE" w:rsidP="00F63EEE">
            <w:pPr>
              <w:autoSpaceDE w:val="0"/>
              <w:autoSpaceDN w:val="0"/>
              <w:adjustRightInd w:val="0"/>
            </w:pPr>
          </w:p>
        </w:tc>
      </w:tr>
      <w:tr w:rsidR="00F63EEE" w:rsidRPr="00F63EEE" w14:paraId="5ABF2D0E"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75F6A67" w14:textId="77777777" w:rsidR="00F63EEE" w:rsidRPr="00F63EEE" w:rsidRDefault="00F63EEE" w:rsidP="00F63EEE">
            <w:pPr>
              <w:autoSpaceDE w:val="0"/>
              <w:autoSpaceDN w:val="0"/>
              <w:adjustRightInd w:val="0"/>
              <w:rPr>
                <w:b/>
              </w:rPr>
            </w:pPr>
            <w:r w:rsidRPr="00F63EEE">
              <w:rPr>
                <w:b/>
              </w:rPr>
              <w:t>10.</w:t>
            </w:r>
          </w:p>
        </w:tc>
        <w:tc>
          <w:tcPr>
            <w:tcW w:w="2091" w:type="dxa"/>
            <w:tcBorders>
              <w:top w:val="single" w:sz="4" w:space="0" w:color="auto"/>
              <w:left w:val="single" w:sz="4" w:space="0" w:color="auto"/>
              <w:bottom w:val="single" w:sz="4" w:space="0" w:color="auto"/>
              <w:right w:val="single" w:sz="4" w:space="0" w:color="auto"/>
            </w:tcBorders>
          </w:tcPr>
          <w:p w14:paraId="7281983A"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0B9ECB7"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7BB2E3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2E949C0" w14:textId="77777777" w:rsidR="00F63EEE" w:rsidRPr="00F63EEE" w:rsidRDefault="00F63EEE" w:rsidP="00F63EEE">
            <w:pPr>
              <w:autoSpaceDE w:val="0"/>
              <w:autoSpaceDN w:val="0"/>
              <w:adjustRightInd w:val="0"/>
            </w:pPr>
          </w:p>
        </w:tc>
      </w:tr>
      <w:tr w:rsidR="00F63EEE" w:rsidRPr="00F63EEE" w14:paraId="076CBCD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33057E9" w14:textId="77777777" w:rsidR="00F63EEE" w:rsidRPr="00F63EEE" w:rsidRDefault="00F63EEE" w:rsidP="00F63EEE">
            <w:pPr>
              <w:autoSpaceDE w:val="0"/>
              <w:autoSpaceDN w:val="0"/>
              <w:adjustRightInd w:val="0"/>
              <w:rPr>
                <w:b/>
              </w:rPr>
            </w:pPr>
            <w:r w:rsidRPr="00F63EEE">
              <w:rPr>
                <w:b/>
              </w:rPr>
              <w:t>11.</w:t>
            </w:r>
          </w:p>
        </w:tc>
        <w:tc>
          <w:tcPr>
            <w:tcW w:w="2091" w:type="dxa"/>
            <w:tcBorders>
              <w:top w:val="single" w:sz="4" w:space="0" w:color="auto"/>
              <w:left w:val="single" w:sz="4" w:space="0" w:color="auto"/>
              <w:bottom w:val="single" w:sz="4" w:space="0" w:color="auto"/>
              <w:right w:val="single" w:sz="4" w:space="0" w:color="auto"/>
            </w:tcBorders>
          </w:tcPr>
          <w:p w14:paraId="20A98014"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1A3519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17EBF6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6821502" w14:textId="77777777" w:rsidR="00F63EEE" w:rsidRPr="00F63EEE" w:rsidRDefault="00F63EEE" w:rsidP="00F63EEE">
            <w:pPr>
              <w:autoSpaceDE w:val="0"/>
              <w:autoSpaceDN w:val="0"/>
              <w:adjustRightInd w:val="0"/>
            </w:pPr>
          </w:p>
        </w:tc>
      </w:tr>
      <w:tr w:rsidR="00F63EEE" w:rsidRPr="00F63EEE" w14:paraId="47EE9FB9"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195C9D7" w14:textId="77777777" w:rsidR="00F63EEE" w:rsidRPr="00F63EEE" w:rsidRDefault="00F63EEE" w:rsidP="00F63EEE">
            <w:pPr>
              <w:autoSpaceDE w:val="0"/>
              <w:autoSpaceDN w:val="0"/>
              <w:adjustRightInd w:val="0"/>
              <w:rPr>
                <w:b/>
              </w:rPr>
            </w:pPr>
            <w:r w:rsidRPr="00F63EEE">
              <w:rPr>
                <w:b/>
              </w:rPr>
              <w:t>12.</w:t>
            </w:r>
          </w:p>
        </w:tc>
        <w:tc>
          <w:tcPr>
            <w:tcW w:w="2091" w:type="dxa"/>
            <w:tcBorders>
              <w:top w:val="single" w:sz="4" w:space="0" w:color="auto"/>
              <w:left w:val="single" w:sz="4" w:space="0" w:color="auto"/>
              <w:bottom w:val="single" w:sz="4" w:space="0" w:color="auto"/>
              <w:right w:val="single" w:sz="4" w:space="0" w:color="auto"/>
            </w:tcBorders>
          </w:tcPr>
          <w:p w14:paraId="1A6D245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8189C96"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33C050E"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09AA668" w14:textId="77777777" w:rsidR="00F63EEE" w:rsidRPr="00F63EEE" w:rsidRDefault="00F63EEE" w:rsidP="00F63EEE">
            <w:pPr>
              <w:autoSpaceDE w:val="0"/>
              <w:autoSpaceDN w:val="0"/>
              <w:adjustRightInd w:val="0"/>
            </w:pPr>
          </w:p>
        </w:tc>
      </w:tr>
      <w:tr w:rsidR="00F63EEE" w:rsidRPr="00F63EEE" w14:paraId="0498F69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2872620A" w14:textId="77777777" w:rsidR="00F63EEE" w:rsidRPr="00F63EEE" w:rsidRDefault="00F63EEE" w:rsidP="00F63EEE">
            <w:pPr>
              <w:autoSpaceDE w:val="0"/>
              <w:autoSpaceDN w:val="0"/>
              <w:adjustRightInd w:val="0"/>
              <w:rPr>
                <w:b/>
              </w:rPr>
            </w:pPr>
            <w:r w:rsidRPr="00F63EEE">
              <w:rPr>
                <w:b/>
              </w:rPr>
              <w:t>13.</w:t>
            </w:r>
          </w:p>
        </w:tc>
        <w:tc>
          <w:tcPr>
            <w:tcW w:w="2091" w:type="dxa"/>
            <w:tcBorders>
              <w:top w:val="single" w:sz="4" w:space="0" w:color="auto"/>
              <w:left w:val="single" w:sz="4" w:space="0" w:color="auto"/>
              <w:bottom w:val="single" w:sz="4" w:space="0" w:color="auto"/>
              <w:right w:val="single" w:sz="4" w:space="0" w:color="auto"/>
            </w:tcBorders>
          </w:tcPr>
          <w:p w14:paraId="4727D2C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DCEF30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74DB38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AEDEC8F" w14:textId="77777777" w:rsidR="00F63EEE" w:rsidRPr="00F63EEE" w:rsidRDefault="00F63EEE" w:rsidP="00F63EEE">
            <w:pPr>
              <w:autoSpaceDE w:val="0"/>
              <w:autoSpaceDN w:val="0"/>
              <w:adjustRightInd w:val="0"/>
            </w:pPr>
          </w:p>
        </w:tc>
      </w:tr>
      <w:tr w:rsidR="00F63EEE" w:rsidRPr="00F63EEE" w14:paraId="46D2BBFE"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B3944D0" w14:textId="77777777" w:rsidR="00F63EEE" w:rsidRPr="00F63EEE" w:rsidRDefault="00F63EEE" w:rsidP="00F63EEE">
            <w:pPr>
              <w:autoSpaceDE w:val="0"/>
              <w:autoSpaceDN w:val="0"/>
              <w:adjustRightInd w:val="0"/>
              <w:rPr>
                <w:b/>
              </w:rPr>
            </w:pPr>
            <w:r w:rsidRPr="00F63EEE">
              <w:rPr>
                <w:b/>
              </w:rPr>
              <w:t>Total</w:t>
            </w:r>
          </w:p>
        </w:tc>
        <w:tc>
          <w:tcPr>
            <w:tcW w:w="2091" w:type="dxa"/>
            <w:tcBorders>
              <w:top w:val="single" w:sz="4" w:space="0" w:color="auto"/>
              <w:left w:val="single" w:sz="4" w:space="0" w:color="auto"/>
              <w:bottom w:val="single" w:sz="4" w:space="0" w:color="auto"/>
              <w:right w:val="single" w:sz="4" w:space="0" w:color="auto"/>
            </w:tcBorders>
          </w:tcPr>
          <w:p w14:paraId="5F11DBB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B26FAE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1757B8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3113960" w14:textId="77777777" w:rsidR="00F63EEE" w:rsidRPr="00F63EEE" w:rsidRDefault="00F63EEE" w:rsidP="00F63EEE">
            <w:pPr>
              <w:autoSpaceDE w:val="0"/>
              <w:autoSpaceDN w:val="0"/>
              <w:adjustRightInd w:val="0"/>
            </w:pPr>
          </w:p>
        </w:tc>
      </w:tr>
    </w:tbl>
    <w:p w14:paraId="1D82C7E2" w14:textId="77777777" w:rsidR="00F63EEE" w:rsidRPr="006B7528" w:rsidRDefault="00F63EEE" w:rsidP="006B7528">
      <w:pPr>
        <w:autoSpaceDE w:val="0"/>
        <w:autoSpaceDN w:val="0"/>
        <w:adjustRightInd w:val="0"/>
        <w:rPr>
          <w:lang w:val="en-US"/>
        </w:rPr>
      </w:pPr>
    </w:p>
    <w:p w14:paraId="3D3AF3F5" w14:textId="77777777" w:rsidR="00F63EEE" w:rsidRPr="006B7528" w:rsidRDefault="00F63EEE" w:rsidP="006B7528">
      <w:pPr>
        <w:autoSpaceDE w:val="0"/>
        <w:autoSpaceDN w:val="0"/>
        <w:adjustRightInd w:val="0"/>
        <w:rPr>
          <w:b/>
          <w:lang w:val="en-US"/>
        </w:rPr>
      </w:pPr>
      <w:r w:rsidRPr="006B7528">
        <w:rPr>
          <w:b/>
          <w:lang w:val="en-US"/>
        </w:rPr>
        <w:t>Notes:</w:t>
      </w:r>
    </w:p>
    <w:p w14:paraId="19ADC317" w14:textId="45392FE8" w:rsidR="00F63EEE" w:rsidRPr="006B7528" w:rsidRDefault="00F63EEE" w:rsidP="004B6CA7">
      <w:pPr>
        <w:numPr>
          <w:ilvl w:val="0"/>
          <w:numId w:val="46"/>
        </w:numPr>
        <w:autoSpaceDE w:val="0"/>
        <w:autoSpaceDN w:val="0"/>
        <w:adjustRightInd w:val="0"/>
        <w:rPr>
          <w:lang w:val="en-US"/>
        </w:rPr>
      </w:pPr>
      <w:r w:rsidRPr="006B7528">
        <w:rPr>
          <w:lang w:val="en-US"/>
        </w:rPr>
        <w:t xml:space="preserve">The total indicated above should agree with </w:t>
      </w:r>
      <w:r w:rsidR="00D40551">
        <w:rPr>
          <w:lang w:val="en-US"/>
        </w:rPr>
        <w:t>p</w:t>
      </w:r>
      <w:r w:rsidRPr="00F63EEE">
        <w:rPr>
          <w:lang w:val="en-US"/>
        </w:rPr>
        <w:t>aragraph</w:t>
      </w:r>
      <w:r w:rsidRPr="006B7528">
        <w:rPr>
          <w:lang w:val="en-US"/>
        </w:rPr>
        <w:t xml:space="preserve"> 4(</w:t>
      </w:r>
      <w:r w:rsidRPr="00F63EEE">
        <w:rPr>
          <w:lang w:val="en-US"/>
        </w:rPr>
        <w:t>vi</w:t>
      </w:r>
      <w:r w:rsidRPr="006B7528">
        <w:rPr>
          <w:lang w:val="en-US"/>
        </w:rPr>
        <w:t xml:space="preserve">) of the </w:t>
      </w:r>
      <w:r w:rsidR="00D7084B">
        <w:rPr>
          <w:lang w:val="en-US"/>
        </w:rPr>
        <w:t xml:space="preserve">Legal </w:t>
      </w:r>
      <w:r w:rsidRPr="00F63EEE">
        <w:rPr>
          <w:lang w:val="en-US"/>
        </w:rPr>
        <w:t>Practitioner’s</w:t>
      </w:r>
      <w:r w:rsidRPr="006B7528">
        <w:rPr>
          <w:lang w:val="en-US"/>
        </w:rPr>
        <w:t xml:space="preserve"> Annual Statement on Trust Accounts</w:t>
      </w:r>
      <w:r w:rsidR="00147D80" w:rsidRPr="006B7528">
        <w:rPr>
          <w:lang w:val="en-US"/>
        </w:rPr>
        <w:t>.</w:t>
      </w:r>
    </w:p>
    <w:p w14:paraId="3A220EF7" w14:textId="2BF91E30" w:rsidR="00F63EEE" w:rsidRPr="006B7528" w:rsidRDefault="008F2108" w:rsidP="004B6CA7">
      <w:pPr>
        <w:numPr>
          <w:ilvl w:val="0"/>
          <w:numId w:val="46"/>
        </w:numPr>
        <w:autoSpaceDE w:val="0"/>
        <w:autoSpaceDN w:val="0"/>
        <w:adjustRightInd w:val="0"/>
        <w:rPr>
          <w:lang w:val="en-US"/>
        </w:rPr>
      </w:pPr>
      <w:bookmarkStart w:id="263" w:name="_Hlk19096432"/>
      <w:r>
        <w:rPr>
          <w:lang w:val="en-US"/>
        </w:rPr>
        <w:t>A</w:t>
      </w:r>
      <w:r w:rsidR="00F63EEE" w:rsidRPr="006B7528">
        <w:rPr>
          <w:lang w:val="en-US"/>
        </w:rPr>
        <w:t xml:space="preserve"> separate schedule should be submitted for each trust </w:t>
      </w:r>
      <w:r w:rsidR="00F63EEE" w:rsidRPr="00F63EEE">
        <w:rPr>
          <w:lang w:val="en-US"/>
        </w:rPr>
        <w:t>bank</w:t>
      </w:r>
      <w:r w:rsidR="00F63EEE" w:rsidRPr="006B7528">
        <w:rPr>
          <w:lang w:val="en-US"/>
        </w:rPr>
        <w:t xml:space="preserve"> account operated by the firm</w:t>
      </w:r>
      <w:bookmarkEnd w:id="263"/>
      <w:r w:rsidR="00147D80" w:rsidRPr="006B7528">
        <w:rPr>
          <w:lang w:val="en-US"/>
        </w:rPr>
        <w:t>.</w:t>
      </w:r>
    </w:p>
    <w:p w14:paraId="2C97D366" w14:textId="77777777" w:rsidR="00CA2AC6" w:rsidRPr="006B7528" w:rsidRDefault="00CA2AC6" w:rsidP="00F63EEE">
      <w:pPr>
        <w:autoSpaceDE w:val="0"/>
        <w:autoSpaceDN w:val="0"/>
        <w:adjustRightInd w:val="0"/>
        <w:rPr>
          <w:lang w:val="en-US"/>
        </w:rPr>
      </w:pPr>
    </w:p>
    <w:p w14:paraId="32F314BF" w14:textId="77777777" w:rsidR="00CA2AC6" w:rsidRDefault="00CA2AC6">
      <w:pPr>
        <w:spacing w:line="276" w:lineRule="atLeast"/>
        <w:jc w:val="left"/>
        <w:rPr>
          <w:lang w:val="en-US"/>
        </w:rPr>
      </w:pPr>
      <w:r>
        <w:rPr>
          <w:lang w:val="en-US"/>
        </w:rPr>
        <w:br w:type="page"/>
      </w:r>
    </w:p>
    <w:p w14:paraId="02F0B18F" w14:textId="12F0FEB6" w:rsidR="00F63EEE" w:rsidRPr="00F63EEE" w:rsidRDefault="00F63EEE" w:rsidP="00F63EEE">
      <w:pPr>
        <w:autoSpaceDE w:val="0"/>
        <w:autoSpaceDN w:val="0"/>
        <w:adjustRightInd w:val="0"/>
        <w:rPr>
          <w:lang w:val="en-US"/>
        </w:rPr>
      </w:pPr>
      <w:r w:rsidRPr="00F63EEE">
        <w:rPr>
          <w:b/>
          <w:bCs/>
          <w:lang w:val="en-US"/>
        </w:rPr>
        <w:lastRenderedPageBreak/>
        <w:t>SUPPLEMENTARY INFORMATION REQUESTED BY THE LEGAL PRACTICE COUNCIL</w:t>
      </w:r>
    </w:p>
    <w:p w14:paraId="66D86E6C" w14:textId="0F07D8DA" w:rsidR="00F63EEE" w:rsidRPr="006B7528" w:rsidRDefault="00F63EEE" w:rsidP="00F63EEE">
      <w:pPr>
        <w:autoSpaceDE w:val="0"/>
        <w:autoSpaceDN w:val="0"/>
        <w:adjustRightInd w:val="0"/>
        <w:rPr>
          <w:b/>
          <w:lang w:val="en-US"/>
        </w:rPr>
      </w:pPr>
      <w:r w:rsidRPr="006B7528">
        <w:rPr>
          <w:b/>
          <w:lang w:val="en-US"/>
        </w:rPr>
        <w:t>FIRM &lt;INSERT FIRM NAME&gt;</w:t>
      </w:r>
    </w:p>
    <w:p w14:paraId="18111D46" w14:textId="77777777" w:rsidR="00F63EEE" w:rsidRPr="00F63EEE" w:rsidRDefault="00F63EEE" w:rsidP="00F63EEE">
      <w:pPr>
        <w:autoSpaceDE w:val="0"/>
        <w:autoSpaceDN w:val="0"/>
        <w:adjustRightInd w:val="0"/>
        <w:rPr>
          <w:lang w:val="en-US"/>
        </w:rPr>
      </w:pPr>
    </w:p>
    <w:p w14:paraId="11F60407" w14:textId="33E14DB8" w:rsidR="00F63EEE" w:rsidRPr="006B7528" w:rsidRDefault="00F63EEE" w:rsidP="00F63EEE">
      <w:pPr>
        <w:autoSpaceDE w:val="0"/>
        <w:autoSpaceDN w:val="0"/>
        <w:adjustRightInd w:val="0"/>
        <w:rPr>
          <w:b/>
          <w:lang w:val="en-US"/>
        </w:rPr>
      </w:pPr>
      <w:r w:rsidRPr="006B7528">
        <w:rPr>
          <w:b/>
          <w:lang w:val="en-US"/>
        </w:rPr>
        <w:t xml:space="preserve">Schedule of </w:t>
      </w:r>
      <w:r w:rsidRPr="00F63EEE">
        <w:rPr>
          <w:b/>
          <w:bCs/>
          <w:lang w:val="en-US"/>
        </w:rPr>
        <w:t>payments of 5% on interest accrued on mon</w:t>
      </w:r>
      <w:r w:rsidR="00610D53">
        <w:rPr>
          <w:b/>
          <w:bCs/>
          <w:lang w:val="en-US"/>
        </w:rPr>
        <w:t>ies</w:t>
      </w:r>
      <w:r w:rsidRPr="00F63EEE">
        <w:rPr>
          <w:b/>
          <w:bCs/>
          <w:lang w:val="en-US"/>
        </w:rPr>
        <w:t xml:space="preserve"> invested in terms of </w:t>
      </w:r>
      <w:r w:rsidR="00701903" w:rsidRPr="006B7528">
        <w:rPr>
          <w:b/>
          <w:lang w:val="en-US"/>
        </w:rPr>
        <w:t xml:space="preserve">Section </w:t>
      </w:r>
      <w:r w:rsidRPr="00F63EEE">
        <w:rPr>
          <w:b/>
          <w:bCs/>
          <w:lang w:val="en-US"/>
        </w:rPr>
        <w:t>86(4) of the Legal Practice Act, No.</w:t>
      </w:r>
      <w:r w:rsidR="00BC1764">
        <w:rPr>
          <w:b/>
          <w:bCs/>
          <w:lang w:val="en-US"/>
        </w:rPr>
        <w:t xml:space="preserve"> </w:t>
      </w:r>
      <w:r w:rsidRPr="00F63EEE">
        <w:rPr>
          <w:b/>
          <w:bCs/>
          <w:lang w:val="en-US"/>
        </w:rPr>
        <w:t>28 of 2014.</w:t>
      </w:r>
    </w:p>
    <w:p w14:paraId="346C6A2A" w14:textId="5E8B4C76" w:rsidR="00F63EEE" w:rsidRPr="006B7528" w:rsidRDefault="00F63EEE" w:rsidP="006B7528">
      <w:pPr>
        <w:autoSpaceDE w:val="0"/>
        <w:autoSpaceDN w:val="0"/>
        <w:adjustRightInd w:val="0"/>
        <w:spacing w:after="240"/>
        <w:rPr>
          <w:b/>
          <w:lang w:val="en-US"/>
        </w:rPr>
      </w:pPr>
      <w:r w:rsidRPr="006B7528">
        <w:rPr>
          <w:b/>
          <w:lang w:val="en-US"/>
        </w:rPr>
        <w:t>For the financial period from ______________ to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972"/>
        <w:gridCol w:w="2012"/>
        <w:gridCol w:w="2053"/>
        <w:gridCol w:w="2014"/>
      </w:tblGrid>
      <w:tr w:rsidR="00F63EEE" w:rsidRPr="00F63EEE" w14:paraId="11E71BA1" w14:textId="77777777" w:rsidTr="006B7528">
        <w:tc>
          <w:tcPr>
            <w:tcW w:w="9350" w:type="dxa"/>
            <w:gridSpan w:val="5"/>
            <w:tcBorders>
              <w:top w:val="single" w:sz="4" w:space="0" w:color="auto"/>
              <w:left w:val="single" w:sz="4" w:space="0" w:color="auto"/>
              <w:bottom w:val="single" w:sz="4" w:space="0" w:color="auto"/>
              <w:right w:val="single" w:sz="4" w:space="0" w:color="auto"/>
            </w:tcBorders>
          </w:tcPr>
          <w:p w14:paraId="3E31A72C" w14:textId="542B47E2" w:rsidR="00F63EEE" w:rsidRPr="006B7528" w:rsidRDefault="00F63EEE" w:rsidP="00F63EEE">
            <w:pPr>
              <w:autoSpaceDE w:val="0"/>
              <w:autoSpaceDN w:val="0"/>
              <w:adjustRightInd w:val="0"/>
              <w:rPr>
                <w:b/>
              </w:rPr>
            </w:pPr>
            <w:r w:rsidRPr="006B7528">
              <w:rPr>
                <w:b/>
              </w:rPr>
              <w:t>Trust Banking Account</w:t>
            </w:r>
            <w:r w:rsidRPr="00F63EEE">
              <w:rPr>
                <w:b/>
              </w:rPr>
              <w:t xml:space="preserve"> at &lt;</w:t>
            </w:r>
            <w:r w:rsidR="00701903" w:rsidRPr="00F63EEE">
              <w:rPr>
                <w:b/>
              </w:rPr>
              <w:t xml:space="preserve">Insert </w:t>
            </w:r>
            <w:r w:rsidRPr="00F63EEE">
              <w:rPr>
                <w:b/>
              </w:rPr>
              <w:t>Name of Bank&gt;</w:t>
            </w:r>
          </w:p>
        </w:tc>
      </w:tr>
      <w:tr w:rsidR="00F63EEE" w:rsidRPr="00F63EEE" w14:paraId="1F234662" w14:textId="77777777" w:rsidTr="00F63EEE">
        <w:tc>
          <w:tcPr>
            <w:tcW w:w="985" w:type="dxa"/>
            <w:tcBorders>
              <w:top w:val="single" w:sz="4" w:space="0" w:color="auto"/>
              <w:left w:val="single" w:sz="4" w:space="0" w:color="auto"/>
              <w:bottom w:val="single" w:sz="4" w:space="0" w:color="auto"/>
              <w:right w:val="single" w:sz="4" w:space="0" w:color="auto"/>
            </w:tcBorders>
          </w:tcPr>
          <w:p w14:paraId="6A1B9E64" w14:textId="77777777" w:rsidR="00F63EEE" w:rsidRPr="00F63EEE" w:rsidRDefault="00F63EEE" w:rsidP="00F63EEE">
            <w:pPr>
              <w:autoSpaceDE w:val="0"/>
              <w:autoSpaceDN w:val="0"/>
              <w:adjustRightInd w:val="0"/>
              <w:rPr>
                <w:b/>
              </w:rPr>
            </w:pPr>
          </w:p>
        </w:tc>
        <w:tc>
          <w:tcPr>
            <w:tcW w:w="2091" w:type="dxa"/>
            <w:tcBorders>
              <w:top w:val="single" w:sz="4" w:space="0" w:color="auto"/>
              <w:left w:val="single" w:sz="4" w:space="0" w:color="auto"/>
              <w:bottom w:val="single" w:sz="4" w:space="0" w:color="auto"/>
              <w:right w:val="single" w:sz="4" w:space="0" w:color="auto"/>
            </w:tcBorders>
            <w:hideMark/>
          </w:tcPr>
          <w:p w14:paraId="4098574B" w14:textId="77777777" w:rsidR="00F63EEE" w:rsidRPr="00F63EEE" w:rsidRDefault="00F63EEE" w:rsidP="00027A2C">
            <w:pPr>
              <w:autoSpaceDE w:val="0"/>
              <w:autoSpaceDN w:val="0"/>
              <w:adjustRightInd w:val="0"/>
              <w:jc w:val="center"/>
              <w:rPr>
                <w:b/>
              </w:rPr>
            </w:pPr>
            <w:r w:rsidRPr="00F63EEE">
              <w:rPr>
                <w:b/>
              </w:rPr>
              <w:t>Date</w:t>
            </w:r>
          </w:p>
        </w:tc>
        <w:tc>
          <w:tcPr>
            <w:tcW w:w="2091" w:type="dxa"/>
            <w:tcBorders>
              <w:top w:val="single" w:sz="4" w:space="0" w:color="auto"/>
              <w:left w:val="single" w:sz="4" w:space="0" w:color="auto"/>
              <w:bottom w:val="single" w:sz="4" w:space="0" w:color="auto"/>
              <w:right w:val="single" w:sz="4" w:space="0" w:color="auto"/>
            </w:tcBorders>
            <w:hideMark/>
          </w:tcPr>
          <w:p w14:paraId="2F59A07A" w14:textId="77777777" w:rsidR="00F63EEE" w:rsidRPr="00F63EEE" w:rsidRDefault="00F63EEE" w:rsidP="00027A2C">
            <w:pPr>
              <w:autoSpaceDE w:val="0"/>
              <w:autoSpaceDN w:val="0"/>
              <w:adjustRightInd w:val="0"/>
              <w:jc w:val="center"/>
              <w:rPr>
                <w:b/>
              </w:rPr>
            </w:pPr>
            <w:r w:rsidRPr="00F63EEE">
              <w:rPr>
                <w:b/>
              </w:rPr>
              <w:t>Financial Period</w:t>
            </w:r>
          </w:p>
        </w:tc>
        <w:tc>
          <w:tcPr>
            <w:tcW w:w="2091" w:type="dxa"/>
            <w:tcBorders>
              <w:top w:val="single" w:sz="4" w:space="0" w:color="auto"/>
              <w:left w:val="single" w:sz="4" w:space="0" w:color="auto"/>
              <w:bottom w:val="single" w:sz="4" w:space="0" w:color="auto"/>
              <w:right w:val="single" w:sz="4" w:space="0" w:color="auto"/>
            </w:tcBorders>
            <w:hideMark/>
          </w:tcPr>
          <w:p w14:paraId="1C6E460F" w14:textId="77777777" w:rsidR="00F63EEE" w:rsidRPr="00F63EEE" w:rsidRDefault="00F63EEE" w:rsidP="00027A2C">
            <w:pPr>
              <w:autoSpaceDE w:val="0"/>
              <w:autoSpaceDN w:val="0"/>
              <w:adjustRightInd w:val="0"/>
              <w:jc w:val="center"/>
              <w:rPr>
                <w:b/>
              </w:rPr>
            </w:pPr>
            <w:r w:rsidRPr="00F63EEE">
              <w:rPr>
                <w:b/>
              </w:rPr>
              <w:t>Method of Payment (EFT/Cheque)</w:t>
            </w:r>
          </w:p>
        </w:tc>
        <w:tc>
          <w:tcPr>
            <w:tcW w:w="2092" w:type="dxa"/>
            <w:tcBorders>
              <w:top w:val="single" w:sz="4" w:space="0" w:color="auto"/>
              <w:left w:val="single" w:sz="4" w:space="0" w:color="auto"/>
              <w:bottom w:val="single" w:sz="4" w:space="0" w:color="auto"/>
              <w:right w:val="single" w:sz="4" w:space="0" w:color="auto"/>
            </w:tcBorders>
            <w:hideMark/>
          </w:tcPr>
          <w:p w14:paraId="4D8269D7" w14:textId="3EBE91BA" w:rsidR="00F63EEE" w:rsidRPr="00F63EEE" w:rsidRDefault="00F63EEE" w:rsidP="00027A2C">
            <w:pPr>
              <w:autoSpaceDE w:val="0"/>
              <w:autoSpaceDN w:val="0"/>
              <w:adjustRightInd w:val="0"/>
              <w:jc w:val="center"/>
              <w:rPr>
                <w:b/>
              </w:rPr>
            </w:pPr>
            <w:r w:rsidRPr="00F63EEE">
              <w:rPr>
                <w:b/>
              </w:rPr>
              <w:t>Amount</w:t>
            </w:r>
            <w:r w:rsidR="008F2108">
              <w:rPr>
                <w:b/>
              </w:rPr>
              <w:t xml:space="preserve"> </w:t>
            </w:r>
            <w:r w:rsidR="008F2108" w:rsidRPr="008F2108">
              <w:rPr>
                <w:b/>
              </w:rPr>
              <w:t>&amp; Currency</w:t>
            </w:r>
          </w:p>
        </w:tc>
      </w:tr>
      <w:tr w:rsidR="00F63EEE" w:rsidRPr="00F63EEE" w14:paraId="4154A5B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274FD8F2" w14:textId="77777777" w:rsidR="00F63EEE" w:rsidRPr="00F63EEE" w:rsidRDefault="00F63EEE" w:rsidP="00F63EEE">
            <w:pPr>
              <w:autoSpaceDE w:val="0"/>
              <w:autoSpaceDN w:val="0"/>
              <w:adjustRightInd w:val="0"/>
              <w:rPr>
                <w:b/>
              </w:rPr>
            </w:pPr>
            <w:r w:rsidRPr="00F63EEE">
              <w:rPr>
                <w:b/>
              </w:rPr>
              <w:t>1.</w:t>
            </w:r>
          </w:p>
        </w:tc>
        <w:tc>
          <w:tcPr>
            <w:tcW w:w="2091" w:type="dxa"/>
            <w:tcBorders>
              <w:top w:val="single" w:sz="4" w:space="0" w:color="auto"/>
              <w:left w:val="single" w:sz="4" w:space="0" w:color="auto"/>
              <w:bottom w:val="single" w:sz="4" w:space="0" w:color="auto"/>
              <w:right w:val="single" w:sz="4" w:space="0" w:color="auto"/>
            </w:tcBorders>
          </w:tcPr>
          <w:p w14:paraId="3D42905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DA8E81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3DCD649"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1A1561C6" w14:textId="77777777" w:rsidR="00F63EEE" w:rsidRPr="00F63EEE" w:rsidRDefault="00F63EEE" w:rsidP="00F63EEE">
            <w:pPr>
              <w:autoSpaceDE w:val="0"/>
              <w:autoSpaceDN w:val="0"/>
              <w:adjustRightInd w:val="0"/>
            </w:pPr>
          </w:p>
        </w:tc>
      </w:tr>
      <w:tr w:rsidR="00F63EEE" w:rsidRPr="00F63EEE" w14:paraId="0C3FE18F"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765836A" w14:textId="77777777" w:rsidR="00F63EEE" w:rsidRPr="00F63EEE" w:rsidRDefault="00F63EEE" w:rsidP="00F63EEE">
            <w:pPr>
              <w:autoSpaceDE w:val="0"/>
              <w:autoSpaceDN w:val="0"/>
              <w:adjustRightInd w:val="0"/>
              <w:rPr>
                <w:b/>
              </w:rPr>
            </w:pPr>
            <w:r w:rsidRPr="00F63EEE">
              <w:rPr>
                <w:b/>
              </w:rPr>
              <w:t>2.</w:t>
            </w:r>
          </w:p>
        </w:tc>
        <w:tc>
          <w:tcPr>
            <w:tcW w:w="2091" w:type="dxa"/>
            <w:tcBorders>
              <w:top w:val="single" w:sz="4" w:space="0" w:color="auto"/>
              <w:left w:val="single" w:sz="4" w:space="0" w:color="auto"/>
              <w:bottom w:val="single" w:sz="4" w:space="0" w:color="auto"/>
              <w:right w:val="single" w:sz="4" w:space="0" w:color="auto"/>
            </w:tcBorders>
          </w:tcPr>
          <w:p w14:paraId="3C6F6CF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9B462C7"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83E295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3C589AF" w14:textId="77777777" w:rsidR="00F63EEE" w:rsidRPr="00F63EEE" w:rsidRDefault="00F63EEE" w:rsidP="00F63EEE">
            <w:pPr>
              <w:autoSpaceDE w:val="0"/>
              <w:autoSpaceDN w:val="0"/>
              <w:adjustRightInd w:val="0"/>
            </w:pPr>
          </w:p>
        </w:tc>
      </w:tr>
      <w:tr w:rsidR="00F63EEE" w:rsidRPr="00F63EEE" w14:paraId="4CDADD71"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9BCDC68" w14:textId="77777777" w:rsidR="00F63EEE" w:rsidRPr="00F63EEE" w:rsidRDefault="00F63EEE" w:rsidP="00F63EEE">
            <w:pPr>
              <w:autoSpaceDE w:val="0"/>
              <w:autoSpaceDN w:val="0"/>
              <w:adjustRightInd w:val="0"/>
              <w:rPr>
                <w:b/>
              </w:rPr>
            </w:pPr>
            <w:r w:rsidRPr="00F63EEE">
              <w:rPr>
                <w:b/>
              </w:rPr>
              <w:t>3.</w:t>
            </w:r>
          </w:p>
        </w:tc>
        <w:tc>
          <w:tcPr>
            <w:tcW w:w="2091" w:type="dxa"/>
            <w:tcBorders>
              <w:top w:val="single" w:sz="4" w:space="0" w:color="auto"/>
              <w:left w:val="single" w:sz="4" w:space="0" w:color="auto"/>
              <w:bottom w:val="single" w:sz="4" w:space="0" w:color="auto"/>
              <w:right w:val="single" w:sz="4" w:space="0" w:color="auto"/>
            </w:tcBorders>
          </w:tcPr>
          <w:p w14:paraId="2D6030C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E3B7E6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B6D4642"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1A2D09BA" w14:textId="77777777" w:rsidR="00F63EEE" w:rsidRPr="00F63EEE" w:rsidRDefault="00F63EEE" w:rsidP="00F63EEE">
            <w:pPr>
              <w:autoSpaceDE w:val="0"/>
              <w:autoSpaceDN w:val="0"/>
              <w:adjustRightInd w:val="0"/>
            </w:pPr>
          </w:p>
        </w:tc>
      </w:tr>
      <w:tr w:rsidR="00F63EEE" w:rsidRPr="00F63EEE" w14:paraId="68CDECB0"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36E0CB9" w14:textId="77777777" w:rsidR="00F63EEE" w:rsidRPr="00F63EEE" w:rsidRDefault="00F63EEE" w:rsidP="00F63EEE">
            <w:pPr>
              <w:autoSpaceDE w:val="0"/>
              <w:autoSpaceDN w:val="0"/>
              <w:adjustRightInd w:val="0"/>
              <w:rPr>
                <w:b/>
              </w:rPr>
            </w:pPr>
            <w:r w:rsidRPr="00F63EEE">
              <w:rPr>
                <w:b/>
              </w:rPr>
              <w:t>4.</w:t>
            </w:r>
          </w:p>
        </w:tc>
        <w:tc>
          <w:tcPr>
            <w:tcW w:w="2091" w:type="dxa"/>
            <w:tcBorders>
              <w:top w:val="single" w:sz="4" w:space="0" w:color="auto"/>
              <w:left w:val="single" w:sz="4" w:space="0" w:color="auto"/>
              <w:bottom w:val="single" w:sz="4" w:space="0" w:color="auto"/>
              <w:right w:val="single" w:sz="4" w:space="0" w:color="auto"/>
            </w:tcBorders>
          </w:tcPr>
          <w:p w14:paraId="2FEAD26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E97626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0A8170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B899960" w14:textId="77777777" w:rsidR="00F63EEE" w:rsidRPr="00F63EEE" w:rsidRDefault="00F63EEE" w:rsidP="00F63EEE">
            <w:pPr>
              <w:autoSpaceDE w:val="0"/>
              <w:autoSpaceDN w:val="0"/>
              <w:adjustRightInd w:val="0"/>
            </w:pPr>
          </w:p>
        </w:tc>
      </w:tr>
      <w:tr w:rsidR="00F63EEE" w:rsidRPr="00F63EEE" w14:paraId="47F8ADA1"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EFDFCAC" w14:textId="77777777" w:rsidR="00F63EEE" w:rsidRPr="00F63EEE" w:rsidRDefault="00F63EEE" w:rsidP="00F63EEE">
            <w:pPr>
              <w:autoSpaceDE w:val="0"/>
              <w:autoSpaceDN w:val="0"/>
              <w:adjustRightInd w:val="0"/>
              <w:rPr>
                <w:b/>
              </w:rPr>
            </w:pPr>
            <w:r w:rsidRPr="00F63EEE">
              <w:rPr>
                <w:b/>
              </w:rPr>
              <w:t>5.</w:t>
            </w:r>
          </w:p>
        </w:tc>
        <w:tc>
          <w:tcPr>
            <w:tcW w:w="2091" w:type="dxa"/>
            <w:tcBorders>
              <w:top w:val="single" w:sz="4" w:space="0" w:color="auto"/>
              <w:left w:val="single" w:sz="4" w:space="0" w:color="auto"/>
              <w:bottom w:val="single" w:sz="4" w:space="0" w:color="auto"/>
              <w:right w:val="single" w:sz="4" w:space="0" w:color="auto"/>
            </w:tcBorders>
          </w:tcPr>
          <w:p w14:paraId="30D3191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D757F1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F985325"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1BA6D1C" w14:textId="77777777" w:rsidR="00F63EEE" w:rsidRPr="00F63EEE" w:rsidRDefault="00F63EEE" w:rsidP="00F63EEE">
            <w:pPr>
              <w:autoSpaceDE w:val="0"/>
              <w:autoSpaceDN w:val="0"/>
              <w:adjustRightInd w:val="0"/>
            </w:pPr>
          </w:p>
        </w:tc>
      </w:tr>
      <w:tr w:rsidR="00F63EEE" w:rsidRPr="00F63EEE" w14:paraId="220EE74E"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2A29C6E4" w14:textId="77777777" w:rsidR="00F63EEE" w:rsidRPr="00F63EEE" w:rsidRDefault="00F63EEE" w:rsidP="00F63EEE">
            <w:pPr>
              <w:autoSpaceDE w:val="0"/>
              <w:autoSpaceDN w:val="0"/>
              <w:adjustRightInd w:val="0"/>
              <w:rPr>
                <w:b/>
              </w:rPr>
            </w:pPr>
            <w:r w:rsidRPr="00F63EEE">
              <w:rPr>
                <w:b/>
              </w:rPr>
              <w:t>6.</w:t>
            </w:r>
          </w:p>
        </w:tc>
        <w:tc>
          <w:tcPr>
            <w:tcW w:w="2091" w:type="dxa"/>
            <w:tcBorders>
              <w:top w:val="single" w:sz="4" w:space="0" w:color="auto"/>
              <w:left w:val="single" w:sz="4" w:space="0" w:color="auto"/>
              <w:bottom w:val="single" w:sz="4" w:space="0" w:color="auto"/>
              <w:right w:val="single" w:sz="4" w:space="0" w:color="auto"/>
            </w:tcBorders>
          </w:tcPr>
          <w:p w14:paraId="1FBFE4A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FB3D3FB"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0D7FA95"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8B4FB07" w14:textId="77777777" w:rsidR="00F63EEE" w:rsidRPr="00F63EEE" w:rsidRDefault="00F63EEE" w:rsidP="00F63EEE">
            <w:pPr>
              <w:autoSpaceDE w:val="0"/>
              <w:autoSpaceDN w:val="0"/>
              <w:adjustRightInd w:val="0"/>
            </w:pPr>
          </w:p>
        </w:tc>
      </w:tr>
      <w:tr w:rsidR="00F63EEE" w:rsidRPr="00F63EEE" w14:paraId="45BC1FD3"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0CC51CF" w14:textId="77777777" w:rsidR="00F63EEE" w:rsidRPr="00F63EEE" w:rsidRDefault="00F63EEE" w:rsidP="00F63EEE">
            <w:pPr>
              <w:autoSpaceDE w:val="0"/>
              <w:autoSpaceDN w:val="0"/>
              <w:adjustRightInd w:val="0"/>
              <w:rPr>
                <w:b/>
              </w:rPr>
            </w:pPr>
            <w:r w:rsidRPr="00F63EEE">
              <w:rPr>
                <w:b/>
              </w:rPr>
              <w:t>7.</w:t>
            </w:r>
          </w:p>
        </w:tc>
        <w:tc>
          <w:tcPr>
            <w:tcW w:w="2091" w:type="dxa"/>
            <w:tcBorders>
              <w:top w:val="single" w:sz="4" w:space="0" w:color="auto"/>
              <w:left w:val="single" w:sz="4" w:space="0" w:color="auto"/>
              <w:bottom w:val="single" w:sz="4" w:space="0" w:color="auto"/>
              <w:right w:val="single" w:sz="4" w:space="0" w:color="auto"/>
            </w:tcBorders>
          </w:tcPr>
          <w:p w14:paraId="296B4E1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49E89D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119CDC7"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5F7FD44" w14:textId="77777777" w:rsidR="00F63EEE" w:rsidRPr="00F63EEE" w:rsidRDefault="00F63EEE" w:rsidP="00F63EEE">
            <w:pPr>
              <w:autoSpaceDE w:val="0"/>
              <w:autoSpaceDN w:val="0"/>
              <w:adjustRightInd w:val="0"/>
            </w:pPr>
          </w:p>
        </w:tc>
      </w:tr>
      <w:tr w:rsidR="00F63EEE" w:rsidRPr="00F63EEE" w14:paraId="31F9E1E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D1DC0E2" w14:textId="77777777" w:rsidR="00F63EEE" w:rsidRPr="00F63EEE" w:rsidRDefault="00F63EEE" w:rsidP="00F63EEE">
            <w:pPr>
              <w:autoSpaceDE w:val="0"/>
              <w:autoSpaceDN w:val="0"/>
              <w:adjustRightInd w:val="0"/>
              <w:rPr>
                <w:b/>
              </w:rPr>
            </w:pPr>
            <w:r w:rsidRPr="00F63EEE">
              <w:rPr>
                <w:b/>
              </w:rPr>
              <w:t>8.</w:t>
            </w:r>
          </w:p>
        </w:tc>
        <w:tc>
          <w:tcPr>
            <w:tcW w:w="2091" w:type="dxa"/>
            <w:tcBorders>
              <w:top w:val="single" w:sz="4" w:space="0" w:color="auto"/>
              <w:left w:val="single" w:sz="4" w:space="0" w:color="auto"/>
              <w:bottom w:val="single" w:sz="4" w:space="0" w:color="auto"/>
              <w:right w:val="single" w:sz="4" w:space="0" w:color="auto"/>
            </w:tcBorders>
          </w:tcPr>
          <w:p w14:paraId="597D992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26890E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08CE3A9"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806A521" w14:textId="77777777" w:rsidR="00F63EEE" w:rsidRPr="00F63EEE" w:rsidRDefault="00F63EEE" w:rsidP="00F63EEE">
            <w:pPr>
              <w:autoSpaceDE w:val="0"/>
              <w:autoSpaceDN w:val="0"/>
              <w:adjustRightInd w:val="0"/>
            </w:pPr>
          </w:p>
        </w:tc>
      </w:tr>
      <w:tr w:rsidR="00F63EEE" w:rsidRPr="00F63EEE" w14:paraId="0EB2CB39"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A5CC2D2" w14:textId="77777777" w:rsidR="00F63EEE" w:rsidRPr="00F63EEE" w:rsidRDefault="00F63EEE" w:rsidP="00F63EEE">
            <w:pPr>
              <w:autoSpaceDE w:val="0"/>
              <w:autoSpaceDN w:val="0"/>
              <w:adjustRightInd w:val="0"/>
              <w:rPr>
                <w:b/>
              </w:rPr>
            </w:pPr>
            <w:r w:rsidRPr="00F63EEE">
              <w:rPr>
                <w:b/>
              </w:rPr>
              <w:t>9.</w:t>
            </w:r>
          </w:p>
        </w:tc>
        <w:tc>
          <w:tcPr>
            <w:tcW w:w="2091" w:type="dxa"/>
            <w:tcBorders>
              <w:top w:val="single" w:sz="4" w:space="0" w:color="auto"/>
              <w:left w:val="single" w:sz="4" w:space="0" w:color="auto"/>
              <w:bottom w:val="single" w:sz="4" w:space="0" w:color="auto"/>
              <w:right w:val="single" w:sz="4" w:space="0" w:color="auto"/>
            </w:tcBorders>
          </w:tcPr>
          <w:p w14:paraId="33AAD2F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B6B73E4"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449D3D6"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3F5082B2" w14:textId="77777777" w:rsidR="00F63EEE" w:rsidRPr="00F63EEE" w:rsidRDefault="00F63EEE" w:rsidP="00F63EEE">
            <w:pPr>
              <w:autoSpaceDE w:val="0"/>
              <w:autoSpaceDN w:val="0"/>
              <w:adjustRightInd w:val="0"/>
            </w:pPr>
          </w:p>
        </w:tc>
      </w:tr>
      <w:tr w:rsidR="00F63EEE" w:rsidRPr="00F63EEE" w14:paraId="674CFAEE"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C2AF40A" w14:textId="77777777" w:rsidR="00F63EEE" w:rsidRPr="00F63EEE" w:rsidRDefault="00F63EEE" w:rsidP="00F63EEE">
            <w:pPr>
              <w:autoSpaceDE w:val="0"/>
              <w:autoSpaceDN w:val="0"/>
              <w:adjustRightInd w:val="0"/>
              <w:rPr>
                <w:b/>
              </w:rPr>
            </w:pPr>
            <w:r w:rsidRPr="00F63EEE">
              <w:rPr>
                <w:b/>
              </w:rPr>
              <w:t>10.</w:t>
            </w:r>
          </w:p>
        </w:tc>
        <w:tc>
          <w:tcPr>
            <w:tcW w:w="2091" w:type="dxa"/>
            <w:tcBorders>
              <w:top w:val="single" w:sz="4" w:space="0" w:color="auto"/>
              <w:left w:val="single" w:sz="4" w:space="0" w:color="auto"/>
              <w:bottom w:val="single" w:sz="4" w:space="0" w:color="auto"/>
              <w:right w:val="single" w:sz="4" w:space="0" w:color="auto"/>
            </w:tcBorders>
          </w:tcPr>
          <w:p w14:paraId="16E11587"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403931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82FACC8"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804480D" w14:textId="77777777" w:rsidR="00F63EEE" w:rsidRPr="00F63EEE" w:rsidRDefault="00F63EEE" w:rsidP="00F63EEE">
            <w:pPr>
              <w:autoSpaceDE w:val="0"/>
              <w:autoSpaceDN w:val="0"/>
              <w:adjustRightInd w:val="0"/>
            </w:pPr>
          </w:p>
        </w:tc>
      </w:tr>
      <w:tr w:rsidR="00F63EEE" w:rsidRPr="00F63EEE" w14:paraId="75BFB78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F435EFF" w14:textId="77777777" w:rsidR="00F63EEE" w:rsidRPr="00F63EEE" w:rsidRDefault="00F63EEE" w:rsidP="00F63EEE">
            <w:pPr>
              <w:autoSpaceDE w:val="0"/>
              <w:autoSpaceDN w:val="0"/>
              <w:adjustRightInd w:val="0"/>
              <w:rPr>
                <w:b/>
              </w:rPr>
            </w:pPr>
            <w:r w:rsidRPr="00F63EEE">
              <w:rPr>
                <w:b/>
              </w:rPr>
              <w:t>11.</w:t>
            </w:r>
          </w:p>
        </w:tc>
        <w:tc>
          <w:tcPr>
            <w:tcW w:w="2091" w:type="dxa"/>
            <w:tcBorders>
              <w:top w:val="single" w:sz="4" w:space="0" w:color="auto"/>
              <w:left w:val="single" w:sz="4" w:space="0" w:color="auto"/>
              <w:bottom w:val="single" w:sz="4" w:space="0" w:color="auto"/>
              <w:right w:val="single" w:sz="4" w:space="0" w:color="auto"/>
            </w:tcBorders>
          </w:tcPr>
          <w:p w14:paraId="26A00AA5"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4C523A5"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9F56A9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708555D" w14:textId="77777777" w:rsidR="00F63EEE" w:rsidRPr="00F63EEE" w:rsidRDefault="00F63EEE" w:rsidP="00F63EEE">
            <w:pPr>
              <w:autoSpaceDE w:val="0"/>
              <w:autoSpaceDN w:val="0"/>
              <w:adjustRightInd w:val="0"/>
            </w:pPr>
          </w:p>
        </w:tc>
      </w:tr>
      <w:tr w:rsidR="00F63EEE" w:rsidRPr="00F63EEE" w14:paraId="4A7F7B2D"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6EFF78D" w14:textId="77777777" w:rsidR="00F63EEE" w:rsidRPr="00F63EEE" w:rsidRDefault="00F63EEE" w:rsidP="00F63EEE">
            <w:pPr>
              <w:autoSpaceDE w:val="0"/>
              <w:autoSpaceDN w:val="0"/>
              <w:adjustRightInd w:val="0"/>
              <w:rPr>
                <w:b/>
              </w:rPr>
            </w:pPr>
            <w:r w:rsidRPr="00F63EEE">
              <w:rPr>
                <w:b/>
              </w:rPr>
              <w:t>12.</w:t>
            </w:r>
          </w:p>
        </w:tc>
        <w:tc>
          <w:tcPr>
            <w:tcW w:w="2091" w:type="dxa"/>
            <w:tcBorders>
              <w:top w:val="single" w:sz="4" w:space="0" w:color="auto"/>
              <w:left w:val="single" w:sz="4" w:space="0" w:color="auto"/>
              <w:bottom w:val="single" w:sz="4" w:space="0" w:color="auto"/>
              <w:right w:val="single" w:sz="4" w:space="0" w:color="auto"/>
            </w:tcBorders>
          </w:tcPr>
          <w:p w14:paraId="4EF8C9D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964335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4128292"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527FF71" w14:textId="77777777" w:rsidR="00F63EEE" w:rsidRPr="00F63EEE" w:rsidRDefault="00F63EEE" w:rsidP="00F63EEE">
            <w:pPr>
              <w:autoSpaceDE w:val="0"/>
              <w:autoSpaceDN w:val="0"/>
              <w:adjustRightInd w:val="0"/>
            </w:pPr>
          </w:p>
        </w:tc>
      </w:tr>
      <w:tr w:rsidR="00F63EEE" w:rsidRPr="00F63EEE" w14:paraId="4BEAF105"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7A5411F" w14:textId="77777777" w:rsidR="00F63EEE" w:rsidRPr="00F63EEE" w:rsidRDefault="00F63EEE" w:rsidP="00F63EEE">
            <w:pPr>
              <w:autoSpaceDE w:val="0"/>
              <w:autoSpaceDN w:val="0"/>
              <w:adjustRightInd w:val="0"/>
              <w:rPr>
                <w:b/>
              </w:rPr>
            </w:pPr>
            <w:r w:rsidRPr="00F63EEE">
              <w:rPr>
                <w:b/>
              </w:rPr>
              <w:t>13.</w:t>
            </w:r>
          </w:p>
        </w:tc>
        <w:tc>
          <w:tcPr>
            <w:tcW w:w="2091" w:type="dxa"/>
            <w:tcBorders>
              <w:top w:val="single" w:sz="4" w:space="0" w:color="auto"/>
              <w:left w:val="single" w:sz="4" w:space="0" w:color="auto"/>
              <w:bottom w:val="single" w:sz="4" w:space="0" w:color="auto"/>
              <w:right w:val="single" w:sz="4" w:space="0" w:color="auto"/>
            </w:tcBorders>
          </w:tcPr>
          <w:p w14:paraId="39BFF896"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4B0606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D6FBF1D"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30397FF" w14:textId="77777777" w:rsidR="00F63EEE" w:rsidRPr="00F63EEE" w:rsidRDefault="00F63EEE" w:rsidP="00F63EEE">
            <w:pPr>
              <w:autoSpaceDE w:val="0"/>
              <w:autoSpaceDN w:val="0"/>
              <w:adjustRightInd w:val="0"/>
            </w:pPr>
          </w:p>
        </w:tc>
      </w:tr>
      <w:tr w:rsidR="00F63EEE" w:rsidRPr="00F63EEE" w14:paraId="1778B298"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F2D2F6D" w14:textId="77777777" w:rsidR="00F63EEE" w:rsidRPr="00F63EEE" w:rsidRDefault="00F63EEE" w:rsidP="00F63EEE">
            <w:pPr>
              <w:autoSpaceDE w:val="0"/>
              <w:autoSpaceDN w:val="0"/>
              <w:adjustRightInd w:val="0"/>
              <w:rPr>
                <w:b/>
              </w:rPr>
            </w:pPr>
            <w:r w:rsidRPr="00F63EEE">
              <w:rPr>
                <w:b/>
              </w:rPr>
              <w:t>Total</w:t>
            </w:r>
          </w:p>
        </w:tc>
        <w:tc>
          <w:tcPr>
            <w:tcW w:w="2091" w:type="dxa"/>
            <w:tcBorders>
              <w:top w:val="single" w:sz="4" w:space="0" w:color="auto"/>
              <w:left w:val="single" w:sz="4" w:space="0" w:color="auto"/>
              <w:bottom w:val="single" w:sz="4" w:space="0" w:color="auto"/>
              <w:right w:val="single" w:sz="4" w:space="0" w:color="auto"/>
            </w:tcBorders>
          </w:tcPr>
          <w:p w14:paraId="53811D9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B5853F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69AE49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1F40E407" w14:textId="77777777" w:rsidR="00F63EEE" w:rsidRPr="00F63EEE" w:rsidRDefault="00F63EEE" w:rsidP="00F63EEE">
            <w:pPr>
              <w:autoSpaceDE w:val="0"/>
              <w:autoSpaceDN w:val="0"/>
              <w:adjustRightInd w:val="0"/>
            </w:pPr>
          </w:p>
        </w:tc>
      </w:tr>
    </w:tbl>
    <w:p w14:paraId="0C6820BA" w14:textId="77777777" w:rsidR="00F63EEE" w:rsidRPr="006B7528" w:rsidRDefault="00F63EEE" w:rsidP="006B7528">
      <w:pPr>
        <w:autoSpaceDE w:val="0"/>
        <w:autoSpaceDN w:val="0"/>
        <w:adjustRightInd w:val="0"/>
        <w:rPr>
          <w:lang w:val="en-US"/>
        </w:rPr>
      </w:pPr>
    </w:p>
    <w:p w14:paraId="11BC3931" w14:textId="77777777" w:rsidR="00F63EEE" w:rsidRPr="006B7528" w:rsidRDefault="00F63EEE" w:rsidP="006B7528">
      <w:pPr>
        <w:autoSpaceDE w:val="0"/>
        <w:autoSpaceDN w:val="0"/>
        <w:adjustRightInd w:val="0"/>
        <w:rPr>
          <w:b/>
          <w:lang w:val="en-US"/>
        </w:rPr>
      </w:pPr>
      <w:r w:rsidRPr="006B7528">
        <w:rPr>
          <w:b/>
          <w:lang w:val="en-US"/>
        </w:rPr>
        <w:t>Note:</w:t>
      </w:r>
    </w:p>
    <w:p w14:paraId="7CEADA6C" w14:textId="25A6699C" w:rsidR="00F63EEE" w:rsidRPr="006B7528" w:rsidRDefault="00F63EEE" w:rsidP="004B6CA7">
      <w:pPr>
        <w:numPr>
          <w:ilvl w:val="0"/>
          <w:numId w:val="44"/>
        </w:numPr>
        <w:autoSpaceDE w:val="0"/>
        <w:autoSpaceDN w:val="0"/>
        <w:adjustRightInd w:val="0"/>
        <w:rPr>
          <w:lang w:val="en-US"/>
        </w:rPr>
      </w:pPr>
      <w:r w:rsidRPr="006B7528">
        <w:rPr>
          <w:lang w:val="en-US"/>
        </w:rPr>
        <w:t xml:space="preserve">The total indicated above should agree with </w:t>
      </w:r>
      <w:r w:rsidR="00D40551">
        <w:rPr>
          <w:lang w:val="en-US"/>
        </w:rPr>
        <w:t>p</w:t>
      </w:r>
      <w:r w:rsidRPr="00F63EEE">
        <w:rPr>
          <w:lang w:val="en-US"/>
        </w:rPr>
        <w:t>aragraph</w:t>
      </w:r>
      <w:r w:rsidRPr="006B7528">
        <w:rPr>
          <w:lang w:val="en-US"/>
        </w:rPr>
        <w:t xml:space="preserve"> 4(</w:t>
      </w:r>
      <w:r w:rsidRPr="00F63EEE">
        <w:rPr>
          <w:lang w:val="en-US"/>
        </w:rPr>
        <w:t>vi</w:t>
      </w:r>
      <w:r w:rsidRPr="006B7528">
        <w:rPr>
          <w:lang w:val="en-US"/>
        </w:rPr>
        <w:t xml:space="preserve">) of the </w:t>
      </w:r>
      <w:r w:rsidR="00D7084B">
        <w:rPr>
          <w:lang w:val="en-US"/>
        </w:rPr>
        <w:t xml:space="preserve">Legal </w:t>
      </w:r>
      <w:r w:rsidRPr="00F63EEE">
        <w:rPr>
          <w:lang w:val="en-US"/>
        </w:rPr>
        <w:t>Practitioner’s</w:t>
      </w:r>
      <w:r w:rsidRPr="006B7528">
        <w:rPr>
          <w:lang w:val="en-US"/>
        </w:rPr>
        <w:t xml:space="preserve"> Annual Statement on Trust Accounts</w:t>
      </w:r>
      <w:r w:rsidR="00147D80" w:rsidRPr="006B7528">
        <w:rPr>
          <w:lang w:val="en-US"/>
        </w:rPr>
        <w:t>.</w:t>
      </w:r>
    </w:p>
    <w:p w14:paraId="483B21EC" w14:textId="7CB7BE74" w:rsidR="00E578DA" w:rsidRPr="00F63EEE" w:rsidRDefault="008F2108" w:rsidP="004B6CA7">
      <w:pPr>
        <w:numPr>
          <w:ilvl w:val="0"/>
          <w:numId w:val="44"/>
        </w:numPr>
        <w:autoSpaceDE w:val="0"/>
        <w:autoSpaceDN w:val="0"/>
        <w:adjustRightInd w:val="0"/>
        <w:rPr>
          <w:lang w:val="en-US"/>
        </w:rPr>
      </w:pPr>
      <w:r>
        <w:rPr>
          <w:lang w:val="en-US"/>
        </w:rPr>
        <w:t>A</w:t>
      </w:r>
      <w:r w:rsidR="00E578DA" w:rsidRPr="00E578DA">
        <w:rPr>
          <w:lang w:val="en-US"/>
        </w:rPr>
        <w:t xml:space="preserve"> separate schedule should be submitted for each trust bank account operated by the firm</w:t>
      </w:r>
      <w:r w:rsidR="00E578DA">
        <w:rPr>
          <w:lang w:val="en-US"/>
        </w:rPr>
        <w:t>.</w:t>
      </w:r>
    </w:p>
    <w:p w14:paraId="58CA6854" w14:textId="77777777" w:rsidR="00F63EEE" w:rsidRPr="00F63EEE" w:rsidRDefault="00F63EEE" w:rsidP="00F63EEE">
      <w:pPr>
        <w:autoSpaceDE w:val="0"/>
        <w:autoSpaceDN w:val="0"/>
        <w:adjustRightInd w:val="0"/>
        <w:rPr>
          <w:lang w:val="en-US"/>
        </w:rPr>
      </w:pPr>
    </w:p>
    <w:p w14:paraId="68114B89" w14:textId="77777777" w:rsidR="00F63EEE" w:rsidRPr="00F63EEE" w:rsidRDefault="00F63EEE" w:rsidP="00F63EEE">
      <w:pPr>
        <w:autoSpaceDE w:val="0"/>
        <w:autoSpaceDN w:val="0"/>
        <w:adjustRightInd w:val="0"/>
      </w:pPr>
      <w:r w:rsidRPr="00F63EEE">
        <w:br w:type="page"/>
      </w:r>
    </w:p>
    <w:p w14:paraId="7A8BAB9F" w14:textId="77777777" w:rsidR="00F63EEE" w:rsidRPr="00F63EEE" w:rsidRDefault="00F63EEE" w:rsidP="00F63EEE">
      <w:pPr>
        <w:autoSpaceDE w:val="0"/>
        <w:autoSpaceDN w:val="0"/>
        <w:adjustRightInd w:val="0"/>
        <w:rPr>
          <w:lang w:val="en-US"/>
        </w:rPr>
      </w:pPr>
      <w:r w:rsidRPr="00F63EEE">
        <w:rPr>
          <w:b/>
          <w:bCs/>
          <w:lang w:val="en-US"/>
        </w:rPr>
        <w:lastRenderedPageBreak/>
        <w:t>SUPPLEMENTARY INFORMATION REQUESTED BY THE LEGAL PRACTICE COUNCIL</w:t>
      </w:r>
    </w:p>
    <w:p w14:paraId="5B43DF55" w14:textId="7C2E4CC7" w:rsidR="00F63EEE" w:rsidRPr="006B7528" w:rsidRDefault="00F63EEE" w:rsidP="006B7528">
      <w:pPr>
        <w:autoSpaceDE w:val="0"/>
        <w:autoSpaceDN w:val="0"/>
        <w:adjustRightInd w:val="0"/>
        <w:rPr>
          <w:b/>
          <w:lang w:val="en-US"/>
        </w:rPr>
      </w:pPr>
      <w:r w:rsidRPr="006B7528">
        <w:rPr>
          <w:b/>
          <w:lang w:val="en-US"/>
        </w:rPr>
        <w:t>FIRM &lt;INSERT FIRM NAME&gt;</w:t>
      </w:r>
    </w:p>
    <w:p w14:paraId="55DBA15C" w14:textId="77777777" w:rsidR="00F63EEE" w:rsidRPr="00F63EEE" w:rsidRDefault="00F63EEE" w:rsidP="00F63EEE">
      <w:pPr>
        <w:autoSpaceDE w:val="0"/>
        <w:autoSpaceDN w:val="0"/>
        <w:adjustRightInd w:val="0"/>
        <w:rPr>
          <w:lang w:val="en-US"/>
        </w:rPr>
      </w:pPr>
    </w:p>
    <w:p w14:paraId="18134731" w14:textId="6E43FCA7" w:rsidR="00F63EEE" w:rsidRPr="00F63EEE" w:rsidRDefault="00F63EEE" w:rsidP="00F63EEE">
      <w:pPr>
        <w:autoSpaceDE w:val="0"/>
        <w:autoSpaceDN w:val="0"/>
        <w:adjustRightInd w:val="0"/>
        <w:rPr>
          <w:b/>
          <w:bCs/>
          <w:lang w:val="en-US"/>
        </w:rPr>
      </w:pPr>
      <w:r w:rsidRPr="00F63EEE">
        <w:rPr>
          <w:b/>
          <w:bCs/>
          <w:lang w:val="en-US"/>
        </w:rPr>
        <w:t xml:space="preserve">Schedule of Executor Bond securities obtained from the </w:t>
      </w:r>
      <w:r w:rsidR="00525730">
        <w:rPr>
          <w:b/>
          <w:bCs/>
          <w:lang w:val="en-US"/>
        </w:rPr>
        <w:t>Legal</w:t>
      </w:r>
      <w:r w:rsidRPr="00F63EEE">
        <w:rPr>
          <w:b/>
          <w:bCs/>
          <w:lang w:val="en-US"/>
        </w:rPr>
        <w:t xml:space="preserve"> </w:t>
      </w:r>
      <w:r w:rsidR="00525730">
        <w:rPr>
          <w:b/>
          <w:bCs/>
          <w:lang w:val="en-US"/>
        </w:rPr>
        <w:t>Practitioners</w:t>
      </w:r>
      <w:r w:rsidRPr="00F63EEE">
        <w:rPr>
          <w:b/>
          <w:bCs/>
          <w:lang w:val="en-US"/>
        </w:rPr>
        <w:t xml:space="preserve"> Indemnity </w:t>
      </w:r>
      <w:r w:rsidR="00096203">
        <w:rPr>
          <w:b/>
          <w:bCs/>
          <w:lang w:val="en-US"/>
        </w:rPr>
        <w:t xml:space="preserve">Insurance </w:t>
      </w:r>
      <w:r w:rsidRPr="00F63EEE">
        <w:rPr>
          <w:b/>
          <w:bCs/>
          <w:lang w:val="en-US"/>
        </w:rPr>
        <w:t>Fund NPC.</w:t>
      </w:r>
    </w:p>
    <w:p w14:paraId="0A8BA58F" w14:textId="38ECA535" w:rsidR="00F63EEE" w:rsidRPr="006B7528" w:rsidRDefault="00F63EEE" w:rsidP="006B7528">
      <w:pPr>
        <w:autoSpaceDE w:val="0"/>
        <w:autoSpaceDN w:val="0"/>
        <w:adjustRightInd w:val="0"/>
        <w:spacing w:after="240"/>
        <w:rPr>
          <w:b/>
          <w:lang w:val="en-US"/>
        </w:rPr>
      </w:pPr>
      <w:r w:rsidRPr="006B7528">
        <w:rPr>
          <w:b/>
          <w:lang w:val="en-US"/>
        </w:rPr>
        <w:t>For the financial period from ______________ to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977"/>
        <w:gridCol w:w="2015"/>
        <w:gridCol w:w="2056"/>
        <w:gridCol w:w="2006"/>
      </w:tblGrid>
      <w:tr w:rsidR="00F63EEE" w:rsidRPr="00F63EEE" w14:paraId="02071AF9" w14:textId="77777777" w:rsidTr="00F63EEE">
        <w:tc>
          <w:tcPr>
            <w:tcW w:w="9350" w:type="dxa"/>
            <w:gridSpan w:val="5"/>
            <w:tcBorders>
              <w:top w:val="single" w:sz="4" w:space="0" w:color="auto"/>
              <w:left w:val="single" w:sz="4" w:space="0" w:color="auto"/>
              <w:bottom w:val="single" w:sz="4" w:space="0" w:color="auto"/>
              <w:right w:val="single" w:sz="4" w:space="0" w:color="auto"/>
            </w:tcBorders>
          </w:tcPr>
          <w:p w14:paraId="2A5B0CCF" w14:textId="36E84E6B" w:rsidR="00F63EEE" w:rsidRPr="00730ECF" w:rsidRDefault="00F63EEE" w:rsidP="00F63EEE">
            <w:pPr>
              <w:autoSpaceDE w:val="0"/>
              <w:autoSpaceDN w:val="0"/>
              <w:adjustRightInd w:val="0"/>
              <w:rPr>
                <w:b/>
              </w:rPr>
            </w:pPr>
            <w:r w:rsidRPr="00F63EEE">
              <w:rPr>
                <w:b/>
              </w:rPr>
              <w:t>Executor Bond Securities provided for &lt;</w:t>
            </w:r>
            <w:r w:rsidR="00701903" w:rsidRPr="00F63EEE">
              <w:rPr>
                <w:b/>
              </w:rPr>
              <w:t xml:space="preserve">Insert </w:t>
            </w:r>
            <w:r w:rsidR="00701903">
              <w:rPr>
                <w:b/>
              </w:rPr>
              <w:t xml:space="preserve">Legal </w:t>
            </w:r>
            <w:r w:rsidR="00701903" w:rsidRPr="00F63EEE">
              <w:rPr>
                <w:b/>
              </w:rPr>
              <w:t>Practitioner Name</w:t>
            </w:r>
            <w:r w:rsidRPr="00F63EEE">
              <w:rPr>
                <w:b/>
              </w:rPr>
              <w:t>&gt;</w:t>
            </w:r>
          </w:p>
        </w:tc>
      </w:tr>
      <w:tr w:rsidR="00F63EEE" w:rsidRPr="00F63EEE" w14:paraId="5370265D" w14:textId="77777777" w:rsidTr="00F63EEE">
        <w:tc>
          <w:tcPr>
            <w:tcW w:w="985" w:type="dxa"/>
            <w:tcBorders>
              <w:top w:val="single" w:sz="4" w:space="0" w:color="auto"/>
              <w:left w:val="single" w:sz="4" w:space="0" w:color="auto"/>
              <w:bottom w:val="single" w:sz="4" w:space="0" w:color="auto"/>
              <w:right w:val="single" w:sz="4" w:space="0" w:color="auto"/>
            </w:tcBorders>
          </w:tcPr>
          <w:p w14:paraId="65A277A7" w14:textId="77777777" w:rsidR="00F63EEE" w:rsidRPr="00F63EEE" w:rsidRDefault="00F63EEE" w:rsidP="00F63EEE">
            <w:pPr>
              <w:autoSpaceDE w:val="0"/>
              <w:autoSpaceDN w:val="0"/>
              <w:adjustRightInd w:val="0"/>
              <w:rPr>
                <w:b/>
              </w:rPr>
            </w:pPr>
          </w:p>
        </w:tc>
        <w:tc>
          <w:tcPr>
            <w:tcW w:w="2091" w:type="dxa"/>
            <w:tcBorders>
              <w:top w:val="single" w:sz="4" w:space="0" w:color="auto"/>
              <w:left w:val="single" w:sz="4" w:space="0" w:color="auto"/>
              <w:bottom w:val="single" w:sz="4" w:space="0" w:color="auto"/>
              <w:right w:val="single" w:sz="4" w:space="0" w:color="auto"/>
            </w:tcBorders>
            <w:hideMark/>
          </w:tcPr>
          <w:p w14:paraId="24D54087" w14:textId="77777777" w:rsidR="00F63EEE" w:rsidRPr="00F63EEE" w:rsidRDefault="00F63EEE" w:rsidP="00027A2C">
            <w:pPr>
              <w:autoSpaceDE w:val="0"/>
              <w:autoSpaceDN w:val="0"/>
              <w:adjustRightInd w:val="0"/>
              <w:jc w:val="center"/>
              <w:rPr>
                <w:b/>
              </w:rPr>
            </w:pPr>
            <w:r w:rsidRPr="00F63EEE">
              <w:rPr>
                <w:b/>
              </w:rPr>
              <w:t>Estate Matter</w:t>
            </w:r>
          </w:p>
        </w:tc>
        <w:tc>
          <w:tcPr>
            <w:tcW w:w="2091" w:type="dxa"/>
            <w:tcBorders>
              <w:top w:val="single" w:sz="4" w:space="0" w:color="auto"/>
              <w:left w:val="single" w:sz="4" w:space="0" w:color="auto"/>
              <w:bottom w:val="single" w:sz="4" w:space="0" w:color="auto"/>
              <w:right w:val="single" w:sz="4" w:space="0" w:color="auto"/>
            </w:tcBorders>
            <w:hideMark/>
          </w:tcPr>
          <w:p w14:paraId="24193304" w14:textId="09153F62" w:rsidR="00F63EEE" w:rsidRPr="00F63EEE" w:rsidRDefault="00E578DA" w:rsidP="00027A2C">
            <w:pPr>
              <w:autoSpaceDE w:val="0"/>
              <w:autoSpaceDN w:val="0"/>
              <w:adjustRightInd w:val="0"/>
              <w:jc w:val="center"/>
              <w:rPr>
                <w:b/>
              </w:rPr>
            </w:pPr>
            <w:r>
              <w:rPr>
                <w:b/>
              </w:rPr>
              <w:t>LP</w:t>
            </w:r>
            <w:r w:rsidR="00F63EEE" w:rsidRPr="00F63EEE">
              <w:rPr>
                <w:b/>
              </w:rPr>
              <w:t>IIF Executor Bond Reference</w:t>
            </w:r>
          </w:p>
        </w:tc>
        <w:tc>
          <w:tcPr>
            <w:tcW w:w="2091" w:type="dxa"/>
            <w:tcBorders>
              <w:top w:val="single" w:sz="4" w:space="0" w:color="auto"/>
              <w:left w:val="single" w:sz="4" w:space="0" w:color="auto"/>
              <w:bottom w:val="single" w:sz="4" w:space="0" w:color="auto"/>
              <w:right w:val="single" w:sz="4" w:space="0" w:color="auto"/>
            </w:tcBorders>
            <w:hideMark/>
          </w:tcPr>
          <w:p w14:paraId="75C6EE3A" w14:textId="77777777" w:rsidR="00F63EEE" w:rsidRPr="00F63EEE" w:rsidRDefault="00F63EEE" w:rsidP="00027A2C">
            <w:pPr>
              <w:autoSpaceDE w:val="0"/>
              <w:autoSpaceDN w:val="0"/>
              <w:adjustRightInd w:val="0"/>
              <w:spacing w:after="0"/>
              <w:jc w:val="center"/>
              <w:rPr>
                <w:b/>
              </w:rPr>
            </w:pPr>
            <w:r w:rsidRPr="00F63EEE">
              <w:rPr>
                <w:b/>
              </w:rPr>
              <w:t>Status</w:t>
            </w:r>
          </w:p>
          <w:p w14:paraId="6BAE15BD" w14:textId="77777777" w:rsidR="00F63EEE" w:rsidRPr="00F63EEE" w:rsidRDefault="00F63EEE" w:rsidP="00027A2C">
            <w:pPr>
              <w:autoSpaceDE w:val="0"/>
              <w:autoSpaceDN w:val="0"/>
              <w:adjustRightInd w:val="0"/>
              <w:jc w:val="center"/>
              <w:rPr>
                <w:b/>
              </w:rPr>
            </w:pPr>
            <w:r w:rsidRPr="00F63EEE">
              <w:rPr>
                <w:b/>
              </w:rPr>
              <w:t>(Open/Closed)</w:t>
            </w:r>
          </w:p>
        </w:tc>
        <w:tc>
          <w:tcPr>
            <w:tcW w:w="2092" w:type="dxa"/>
            <w:tcBorders>
              <w:top w:val="single" w:sz="4" w:space="0" w:color="auto"/>
              <w:left w:val="single" w:sz="4" w:space="0" w:color="auto"/>
              <w:bottom w:val="single" w:sz="4" w:space="0" w:color="auto"/>
              <w:right w:val="single" w:sz="4" w:space="0" w:color="auto"/>
            </w:tcBorders>
            <w:hideMark/>
          </w:tcPr>
          <w:p w14:paraId="1084D871" w14:textId="78CABC85" w:rsidR="00F63EEE" w:rsidRPr="00F63EEE" w:rsidRDefault="00F63EEE" w:rsidP="00027A2C">
            <w:pPr>
              <w:autoSpaceDE w:val="0"/>
              <w:autoSpaceDN w:val="0"/>
              <w:adjustRightInd w:val="0"/>
              <w:jc w:val="center"/>
              <w:rPr>
                <w:b/>
              </w:rPr>
            </w:pPr>
            <w:r w:rsidRPr="00F63EEE">
              <w:rPr>
                <w:b/>
              </w:rPr>
              <w:t>Amount</w:t>
            </w:r>
            <w:r w:rsidR="008F2108">
              <w:rPr>
                <w:b/>
              </w:rPr>
              <w:t xml:space="preserve"> </w:t>
            </w:r>
            <w:r w:rsidR="008F2108" w:rsidRPr="008F2108">
              <w:rPr>
                <w:b/>
              </w:rPr>
              <w:t>&amp; Currency</w:t>
            </w:r>
          </w:p>
        </w:tc>
      </w:tr>
      <w:tr w:rsidR="00F63EEE" w:rsidRPr="00F63EEE" w14:paraId="3A44E7D6"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07CAA49" w14:textId="77777777" w:rsidR="00F63EEE" w:rsidRPr="00F63EEE" w:rsidRDefault="00F63EEE" w:rsidP="00F63EEE">
            <w:pPr>
              <w:autoSpaceDE w:val="0"/>
              <w:autoSpaceDN w:val="0"/>
              <w:adjustRightInd w:val="0"/>
              <w:rPr>
                <w:b/>
              </w:rPr>
            </w:pPr>
            <w:r w:rsidRPr="00F63EEE">
              <w:rPr>
                <w:b/>
              </w:rPr>
              <w:t>1.</w:t>
            </w:r>
          </w:p>
        </w:tc>
        <w:tc>
          <w:tcPr>
            <w:tcW w:w="2091" w:type="dxa"/>
            <w:tcBorders>
              <w:top w:val="single" w:sz="4" w:space="0" w:color="auto"/>
              <w:left w:val="single" w:sz="4" w:space="0" w:color="auto"/>
              <w:bottom w:val="single" w:sz="4" w:space="0" w:color="auto"/>
              <w:right w:val="single" w:sz="4" w:space="0" w:color="auto"/>
            </w:tcBorders>
          </w:tcPr>
          <w:p w14:paraId="199D669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675B846"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D2B3437"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D7EF333" w14:textId="77777777" w:rsidR="00F63EEE" w:rsidRPr="00F63EEE" w:rsidRDefault="00F63EEE" w:rsidP="00F63EEE">
            <w:pPr>
              <w:autoSpaceDE w:val="0"/>
              <w:autoSpaceDN w:val="0"/>
              <w:adjustRightInd w:val="0"/>
            </w:pPr>
          </w:p>
        </w:tc>
      </w:tr>
      <w:tr w:rsidR="006B7528" w:rsidRPr="00F63EEE" w14:paraId="3FA4B6B6"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07EBD69" w14:textId="4AC0256D" w:rsidR="00F63EEE" w:rsidRPr="006B7528" w:rsidRDefault="00F63EEE" w:rsidP="00F63EEE">
            <w:pPr>
              <w:autoSpaceDE w:val="0"/>
              <w:autoSpaceDN w:val="0"/>
              <w:adjustRightInd w:val="0"/>
              <w:rPr>
                <w:b/>
              </w:rPr>
            </w:pPr>
            <w:r w:rsidRPr="00F63EEE">
              <w:rPr>
                <w:b/>
              </w:rPr>
              <w:t>2.</w:t>
            </w:r>
          </w:p>
        </w:tc>
        <w:tc>
          <w:tcPr>
            <w:tcW w:w="2091" w:type="dxa"/>
            <w:tcBorders>
              <w:top w:val="single" w:sz="4" w:space="0" w:color="auto"/>
              <w:left w:val="single" w:sz="4" w:space="0" w:color="auto"/>
              <w:bottom w:val="single" w:sz="4" w:space="0" w:color="auto"/>
              <w:right w:val="single" w:sz="4" w:space="0" w:color="auto"/>
            </w:tcBorders>
          </w:tcPr>
          <w:p w14:paraId="19350F4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3970D9A"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4F19BE1"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3F60181" w14:textId="77777777" w:rsidR="00F63EEE" w:rsidRPr="00F63EEE" w:rsidRDefault="00F63EEE" w:rsidP="00F63EEE">
            <w:pPr>
              <w:autoSpaceDE w:val="0"/>
              <w:autoSpaceDN w:val="0"/>
              <w:adjustRightInd w:val="0"/>
            </w:pPr>
          </w:p>
        </w:tc>
      </w:tr>
      <w:tr w:rsidR="00F63EEE" w:rsidRPr="00F63EEE" w14:paraId="59D80863"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2D023FE8" w14:textId="77777777" w:rsidR="00F63EEE" w:rsidRPr="00F63EEE" w:rsidRDefault="00F63EEE" w:rsidP="00F63EEE">
            <w:pPr>
              <w:autoSpaceDE w:val="0"/>
              <w:autoSpaceDN w:val="0"/>
              <w:adjustRightInd w:val="0"/>
              <w:rPr>
                <w:b/>
              </w:rPr>
            </w:pPr>
            <w:r w:rsidRPr="00F63EEE">
              <w:rPr>
                <w:b/>
              </w:rPr>
              <w:t>3.</w:t>
            </w:r>
          </w:p>
        </w:tc>
        <w:tc>
          <w:tcPr>
            <w:tcW w:w="2091" w:type="dxa"/>
            <w:tcBorders>
              <w:top w:val="single" w:sz="4" w:space="0" w:color="auto"/>
              <w:left w:val="single" w:sz="4" w:space="0" w:color="auto"/>
              <w:bottom w:val="single" w:sz="4" w:space="0" w:color="auto"/>
              <w:right w:val="single" w:sz="4" w:space="0" w:color="auto"/>
            </w:tcBorders>
          </w:tcPr>
          <w:p w14:paraId="4A5A6E5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A46D466"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A4EFEA8"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38C5650" w14:textId="77777777" w:rsidR="00F63EEE" w:rsidRPr="00F63EEE" w:rsidRDefault="00F63EEE" w:rsidP="00F63EEE">
            <w:pPr>
              <w:autoSpaceDE w:val="0"/>
              <w:autoSpaceDN w:val="0"/>
              <w:adjustRightInd w:val="0"/>
            </w:pPr>
          </w:p>
        </w:tc>
      </w:tr>
      <w:tr w:rsidR="00F63EEE" w:rsidRPr="00F63EEE" w14:paraId="28626903"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4FC6A930" w14:textId="77777777" w:rsidR="00F63EEE" w:rsidRPr="00F63EEE" w:rsidRDefault="00F63EEE" w:rsidP="00F63EEE">
            <w:pPr>
              <w:autoSpaceDE w:val="0"/>
              <w:autoSpaceDN w:val="0"/>
              <w:adjustRightInd w:val="0"/>
              <w:rPr>
                <w:b/>
              </w:rPr>
            </w:pPr>
            <w:r w:rsidRPr="00F63EEE">
              <w:rPr>
                <w:b/>
              </w:rPr>
              <w:t>4.</w:t>
            </w:r>
          </w:p>
        </w:tc>
        <w:tc>
          <w:tcPr>
            <w:tcW w:w="2091" w:type="dxa"/>
            <w:tcBorders>
              <w:top w:val="single" w:sz="4" w:space="0" w:color="auto"/>
              <w:left w:val="single" w:sz="4" w:space="0" w:color="auto"/>
              <w:bottom w:val="single" w:sz="4" w:space="0" w:color="auto"/>
              <w:right w:val="single" w:sz="4" w:space="0" w:color="auto"/>
            </w:tcBorders>
          </w:tcPr>
          <w:p w14:paraId="13556D8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F56CA4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F99D1A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B0D4D7C" w14:textId="77777777" w:rsidR="00F63EEE" w:rsidRPr="00F63EEE" w:rsidRDefault="00F63EEE" w:rsidP="00F63EEE">
            <w:pPr>
              <w:autoSpaceDE w:val="0"/>
              <w:autoSpaceDN w:val="0"/>
              <w:adjustRightInd w:val="0"/>
            </w:pPr>
          </w:p>
        </w:tc>
      </w:tr>
      <w:tr w:rsidR="00F63EEE" w:rsidRPr="00F63EEE" w14:paraId="25039F79"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2635F32" w14:textId="77777777" w:rsidR="00F63EEE" w:rsidRPr="00F63EEE" w:rsidRDefault="00F63EEE" w:rsidP="00F63EEE">
            <w:pPr>
              <w:autoSpaceDE w:val="0"/>
              <w:autoSpaceDN w:val="0"/>
              <w:adjustRightInd w:val="0"/>
              <w:rPr>
                <w:b/>
              </w:rPr>
            </w:pPr>
            <w:r w:rsidRPr="00F63EEE">
              <w:rPr>
                <w:b/>
              </w:rPr>
              <w:t>5.</w:t>
            </w:r>
          </w:p>
        </w:tc>
        <w:tc>
          <w:tcPr>
            <w:tcW w:w="2091" w:type="dxa"/>
            <w:tcBorders>
              <w:top w:val="single" w:sz="4" w:space="0" w:color="auto"/>
              <w:left w:val="single" w:sz="4" w:space="0" w:color="auto"/>
              <w:bottom w:val="single" w:sz="4" w:space="0" w:color="auto"/>
              <w:right w:val="single" w:sz="4" w:space="0" w:color="auto"/>
            </w:tcBorders>
          </w:tcPr>
          <w:p w14:paraId="1947E97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6D44E1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9C4128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208C1E8" w14:textId="77777777" w:rsidR="00F63EEE" w:rsidRPr="00F63EEE" w:rsidRDefault="00F63EEE" w:rsidP="00F63EEE">
            <w:pPr>
              <w:autoSpaceDE w:val="0"/>
              <w:autoSpaceDN w:val="0"/>
              <w:adjustRightInd w:val="0"/>
            </w:pPr>
          </w:p>
        </w:tc>
      </w:tr>
      <w:tr w:rsidR="00F63EEE" w:rsidRPr="00F63EEE" w14:paraId="464DCB8F"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709B5A9" w14:textId="77777777" w:rsidR="00F63EEE" w:rsidRPr="00F63EEE" w:rsidRDefault="00F63EEE" w:rsidP="00F63EEE">
            <w:pPr>
              <w:autoSpaceDE w:val="0"/>
              <w:autoSpaceDN w:val="0"/>
              <w:adjustRightInd w:val="0"/>
              <w:rPr>
                <w:b/>
              </w:rPr>
            </w:pPr>
            <w:r w:rsidRPr="00F63EEE">
              <w:rPr>
                <w:b/>
              </w:rPr>
              <w:t>6.</w:t>
            </w:r>
          </w:p>
        </w:tc>
        <w:tc>
          <w:tcPr>
            <w:tcW w:w="2091" w:type="dxa"/>
            <w:tcBorders>
              <w:top w:val="single" w:sz="4" w:space="0" w:color="auto"/>
              <w:left w:val="single" w:sz="4" w:space="0" w:color="auto"/>
              <w:bottom w:val="single" w:sz="4" w:space="0" w:color="auto"/>
              <w:right w:val="single" w:sz="4" w:space="0" w:color="auto"/>
            </w:tcBorders>
          </w:tcPr>
          <w:p w14:paraId="6A8AD08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A6FF8A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4A41947"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66AB27B" w14:textId="77777777" w:rsidR="00F63EEE" w:rsidRPr="00F63EEE" w:rsidRDefault="00F63EEE" w:rsidP="00F63EEE">
            <w:pPr>
              <w:autoSpaceDE w:val="0"/>
              <w:autoSpaceDN w:val="0"/>
              <w:adjustRightInd w:val="0"/>
            </w:pPr>
          </w:p>
        </w:tc>
      </w:tr>
      <w:tr w:rsidR="00F63EEE" w:rsidRPr="00F63EEE" w14:paraId="23F44704"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187139A" w14:textId="77777777" w:rsidR="00F63EEE" w:rsidRPr="00F63EEE" w:rsidRDefault="00F63EEE" w:rsidP="00F63EEE">
            <w:pPr>
              <w:autoSpaceDE w:val="0"/>
              <w:autoSpaceDN w:val="0"/>
              <w:adjustRightInd w:val="0"/>
              <w:rPr>
                <w:b/>
              </w:rPr>
            </w:pPr>
            <w:r w:rsidRPr="00F63EEE">
              <w:rPr>
                <w:b/>
              </w:rPr>
              <w:t>7.</w:t>
            </w:r>
          </w:p>
        </w:tc>
        <w:tc>
          <w:tcPr>
            <w:tcW w:w="2091" w:type="dxa"/>
            <w:tcBorders>
              <w:top w:val="single" w:sz="4" w:space="0" w:color="auto"/>
              <w:left w:val="single" w:sz="4" w:space="0" w:color="auto"/>
              <w:bottom w:val="single" w:sz="4" w:space="0" w:color="auto"/>
              <w:right w:val="single" w:sz="4" w:space="0" w:color="auto"/>
            </w:tcBorders>
          </w:tcPr>
          <w:p w14:paraId="2607CEF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49ABEC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F95C039"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EFBFBB5" w14:textId="77777777" w:rsidR="00F63EEE" w:rsidRPr="00F63EEE" w:rsidRDefault="00F63EEE" w:rsidP="00F63EEE">
            <w:pPr>
              <w:autoSpaceDE w:val="0"/>
              <w:autoSpaceDN w:val="0"/>
              <w:adjustRightInd w:val="0"/>
            </w:pPr>
          </w:p>
        </w:tc>
      </w:tr>
      <w:tr w:rsidR="00F63EEE" w:rsidRPr="00F63EEE" w14:paraId="3033EA99"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D552C75" w14:textId="77777777" w:rsidR="00F63EEE" w:rsidRPr="00F63EEE" w:rsidRDefault="00F63EEE" w:rsidP="00F63EEE">
            <w:pPr>
              <w:autoSpaceDE w:val="0"/>
              <w:autoSpaceDN w:val="0"/>
              <w:adjustRightInd w:val="0"/>
              <w:rPr>
                <w:b/>
              </w:rPr>
            </w:pPr>
            <w:r w:rsidRPr="00F63EEE">
              <w:rPr>
                <w:b/>
              </w:rPr>
              <w:t>8.</w:t>
            </w:r>
          </w:p>
        </w:tc>
        <w:tc>
          <w:tcPr>
            <w:tcW w:w="2091" w:type="dxa"/>
            <w:tcBorders>
              <w:top w:val="single" w:sz="4" w:space="0" w:color="auto"/>
              <w:left w:val="single" w:sz="4" w:space="0" w:color="auto"/>
              <w:bottom w:val="single" w:sz="4" w:space="0" w:color="auto"/>
              <w:right w:val="single" w:sz="4" w:space="0" w:color="auto"/>
            </w:tcBorders>
          </w:tcPr>
          <w:p w14:paraId="779773B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83E62C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C607AE1"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C56FCFA" w14:textId="77777777" w:rsidR="00F63EEE" w:rsidRPr="00F63EEE" w:rsidRDefault="00F63EEE" w:rsidP="00F63EEE">
            <w:pPr>
              <w:autoSpaceDE w:val="0"/>
              <w:autoSpaceDN w:val="0"/>
              <w:adjustRightInd w:val="0"/>
            </w:pPr>
          </w:p>
        </w:tc>
      </w:tr>
      <w:tr w:rsidR="00F63EEE" w:rsidRPr="00F63EEE" w14:paraId="0973C477"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2BBB916" w14:textId="77777777" w:rsidR="00F63EEE" w:rsidRPr="00F63EEE" w:rsidRDefault="00F63EEE" w:rsidP="00F63EEE">
            <w:pPr>
              <w:autoSpaceDE w:val="0"/>
              <w:autoSpaceDN w:val="0"/>
              <w:adjustRightInd w:val="0"/>
              <w:rPr>
                <w:b/>
              </w:rPr>
            </w:pPr>
            <w:r w:rsidRPr="00F63EEE">
              <w:rPr>
                <w:b/>
              </w:rPr>
              <w:t>9.</w:t>
            </w:r>
          </w:p>
        </w:tc>
        <w:tc>
          <w:tcPr>
            <w:tcW w:w="2091" w:type="dxa"/>
            <w:tcBorders>
              <w:top w:val="single" w:sz="4" w:space="0" w:color="auto"/>
              <w:left w:val="single" w:sz="4" w:space="0" w:color="auto"/>
              <w:bottom w:val="single" w:sz="4" w:space="0" w:color="auto"/>
              <w:right w:val="single" w:sz="4" w:space="0" w:color="auto"/>
            </w:tcBorders>
          </w:tcPr>
          <w:p w14:paraId="06B8621A"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A98428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E3C3E81"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1836CD6E" w14:textId="77777777" w:rsidR="00F63EEE" w:rsidRPr="00F63EEE" w:rsidRDefault="00F63EEE" w:rsidP="00F63EEE">
            <w:pPr>
              <w:autoSpaceDE w:val="0"/>
              <w:autoSpaceDN w:val="0"/>
              <w:adjustRightInd w:val="0"/>
            </w:pPr>
          </w:p>
        </w:tc>
      </w:tr>
      <w:tr w:rsidR="00F63EEE" w:rsidRPr="00F63EEE" w14:paraId="237A34F4"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944B1FE" w14:textId="77777777" w:rsidR="00F63EEE" w:rsidRPr="00F63EEE" w:rsidRDefault="00F63EEE" w:rsidP="00F63EEE">
            <w:pPr>
              <w:autoSpaceDE w:val="0"/>
              <w:autoSpaceDN w:val="0"/>
              <w:adjustRightInd w:val="0"/>
              <w:rPr>
                <w:b/>
              </w:rPr>
            </w:pPr>
            <w:r w:rsidRPr="00F63EEE">
              <w:rPr>
                <w:b/>
              </w:rPr>
              <w:t>10.</w:t>
            </w:r>
          </w:p>
        </w:tc>
        <w:tc>
          <w:tcPr>
            <w:tcW w:w="2091" w:type="dxa"/>
            <w:tcBorders>
              <w:top w:val="single" w:sz="4" w:space="0" w:color="auto"/>
              <w:left w:val="single" w:sz="4" w:space="0" w:color="auto"/>
              <w:bottom w:val="single" w:sz="4" w:space="0" w:color="auto"/>
              <w:right w:val="single" w:sz="4" w:space="0" w:color="auto"/>
            </w:tcBorders>
          </w:tcPr>
          <w:p w14:paraId="1B6D2FE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6D4319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5808624"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3EA6E3B4" w14:textId="77777777" w:rsidR="00F63EEE" w:rsidRPr="00F63EEE" w:rsidRDefault="00F63EEE" w:rsidP="00F63EEE">
            <w:pPr>
              <w:autoSpaceDE w:val="0"/>
              <w:autoSpaceDN w:val="0"/>
              <w:adjustRightInd w:val="0"/>
            </w:pPr>
          </w:p>
        </w:tc>
      </w:tr>
      <w:tr w:rsidR="00F63EEE" w:rsidRPr="00F63EEE" w14:paraId="08B60C25"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224E2FD6" w14:textId="77777777" w:rsidR="00F63EEE" w:rsidRPr="00F63EEE" w:rsidRDefault="00F63EEE" w:rsidP="00F63EEE">
            <w:pPr>
              <w:autoSpaceDE w:val="0"/>
              <w:autoSpaceDN w:val="0"/>
              <w:adjustRightInd w:val="0"/>
              <w:rPr>
                <w:b/>
              </w:rPr>
            </w:pPr>
            <w:r w:rsidRPr="00F63EEE">
              <w:rPr>
                <w:b/>
              </w:rPr>
              <w:t>11.</w:t>
            </w:r>
          </w:p>
        </w:tc>
        <w:tc>
          <w:tcPr>
            <w:tcW w:w="2091" w:type="dxa"/>
            <w:tcBorders>
              <w:top w:val="single" w:sz="4" w:space="0" w:color="auto"/>
              <w:left w:val="single" w:sz="4" w:space="0" w:color="auto"/>
              <w:bottom w:val="single" w:sz="4" w:space="0" w:color="auto"/>
              <w:right w:val="single" w:sz="4" w:space="0" w:color="auto"/>
            </w:tcBorders>
          </w:tcPr>
          <w:p w14:paraId="2C8DEB4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B86CD2A"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D79B912"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1BDC833" w14:textId="77777777" w:rsidR="00F63EEE" w:rsidRPr="00F63EEE" w:rsidRDefault="00F63EEE" w:rsidP="00F63EEE">
            <w:pPr>
              <w:autoSpaceDE w:val="0"/>
              <w:autoSpaceDN w:val="0"/>
              <w:adjustRightInd w:val="0"/>
            </w:pPr>
          </w:p>
        </w:tc>
      </w:tr>
      <w:tr w:rsidR="00F63EEE" w:rsidRPr="00F63EEE" w14:paraId="1540715E"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4AFCA316" w14:textId="77777777" w:rsidR="00F63EEE" w:rsidRPr="00F63EEE" w:rsidRDefault="00F63EEE" w:rsidP="00F63EEE">
            <w:pPr>
              <w:autoSpaceDE w:val="0"/>
              <w:autoSpaceDN w:val="0"/>
              <w:adjustRightInd w:val="0"/>
              <w:rPr>
                <w:b/>
              </w:rPr>
            </w:pPr>
            <w:r w:rsidRPr="00F63EEE">
              <w:rPr>
                <w:b/>
              </w:rPr>
              <w:t>12.</w:t>
            </w:r>
          </w:p>
        </w:tc>
        <w:tc>
          <w:tcPr>
            <w:tcW w:w="2091" w:type="dxa"/>
            <w:tcBorders>
              <w:top w:val="single" w:sz="4" w:space="0" w:color="auto"/>
              <w:left w:val="single" w:sz="4" w:space="0" w:color="auto"/>
              <w:bottom w:val="single" w:sz="4" w:space="0" w:color="auto"/>
              <w:right w:val="single" w:sz="4" w:space="0" w:color="auto"/>
            </w:tcBorders>
          </w:tcPr>
          <w:p w14:paraId="59094CF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4D9C47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153004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83F08C7" w14:textId="77777777" w:rsidR="00F63EEE" w:rsidRPr="00F63EEE" w:rsidRDefault="00F63EEE" w:rsidP="00F63EEE">
            <w:pPr>
              <w:autoSpaceDE w:val="0"/>
              <w:autoSpaceDN w:val="0"/>
              <w:adjustRightInd w:val="0"/>
            </w:pPr>
          </w:p>
        </w:tc>
      </w:tr>
      <w:tr w:rsidR="00F63EEE" w:rsidRPr="00F63EEE" w14:paraId="32FD503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449EA07" w14:textId="77777777" w:rsidR="00F63EEE" w:rsidRPr="00F63EEE" w:rsidRDefault="00F63EEE" w:rsidP="00F63EEE">
            <w:pPr>
              <w:autoSpaceDE w:val="0"/>
              <w:autoSpaceDN w:val="0"/>
              <w:adjustRightInd w:val="0"/>
              <w:rPr>
                <w:b/>
              </w:rPr>
            </w:pPr>
            <w:r w:rsidRPr="00F63EEE">
              <w:rPr>
                <w:b/>
              </w:rPr>
              <w:t>13.</w:t>
            </w:r>
          </w:p>
        </w:tc>
        <w:tc>
          <w:tcPr>
            <w:tcW w:w="2091" w:type="dxa"/>
            <w:tcBorders>
              <w:top w:val="single" w:sz="4" w:space="0" w:color="auto"/>
              <w:left w:val="single" w:sz="4" w:space="0" w:color="auto"/>
              <w:bottom w:val="single" w:sz="4" w:space="0" w:color="auto"/>
              <w:right w:val="single" w:sz="4" w:space="0" w:color="auto"/>
            </w:tcBorders>
          </w:tcPr>
          <w:p w14:paraId="02A4084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9DF522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760913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EB0E2E6" w14:textId="77777777" w:rsidR="00F63EEE" w:rsidRPr="00F63EEE" w:rsidRDefault="00F63EEE" w:rsidP="00F63EEE">
            <w:pPr>
              <w:autoSpaceDE w:val="0"/>
              <w:autoSpaceDN w:val="0"/>
              <w:adjustRightInd w:val="0"/>
            </w:pPr>
          </w:p>
        </w:tc>
      </w:tr>
      <w:tr w:rsidR="00F63EEE" w:rsidRPr="00F63EEE" w14:paraId="4EE11D0A"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AFA624F" w14:textId="77777777" w:rsidR="00F63EEE" w:rsidRPr="00F63EEE" w:rsidRDefault="00F63EEE" w:rsidP="00F63EEE">
            <w:pPr>
              <w:autoSpaceDE w:val="0"/>
              <w:autoSpaceDN w:val="0"/>
              <w:adjustRightInd w:val="0"/>
              <w:rPr>
                <w:b/>
              </w:rPr>
            </w:pPr>
            <w:r w:rsidRPr="00F63EEE">
              <w:rPr>
                <w:b/>
              </w:rPr>
              <w:t>Total</w:t>
            </w:r>
          </w:p>
        </w:tc>
        <w:tc>
          <w:tcPr>
            <w:tcW w:w="2091" w:type="dxa"/>
            <w:tcBorders>
              <w:top w:val="single" w:sz="4" w:space="0" w:color="auto"/>
              <w:left w:val="single" w:sz="4" w:space="0" w:color="auto"/>
              <w:bottom w:val="single" w:sz="4" w:space="0" w:color="auto"/>
              <w:right w:val="single" w:sz="4" w:space="0" w:color="auto"/>
            </w:tcBorders>
          </w:tcPr>
          <w:p w14:paraId="329A49D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41082F7"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87D3C35"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77BAE79" w14:textId="77777777" w:rsidR="00F63EEE" w:rsidRPr="00F63EEE" w:rsidRDefault="00F63EEE" w:rsidP="00F63EEE">
            <w:pPr>
              <w:autoSpaceDE w:val="0"/>
              <w:autoSpaceDN w:val="0"/>
              <w:adjustRightInd w:val="0"/>
            </w:pPr>
          </w:p>
        </w:tc>
      </w:tr>
    </w:tbl>
    <w:p w14:paraId="2D23F49B" w14:textId="48689160" w:rsidR="00F63EEE" w:rsidRPr="00F63EEE" w:rsidRDefault="00F63EEE" w:rsidP="00F63EEE">
      <w:pPr>
        <w:autoSpaceDE w:val="0"/>
        <w:autoSpaceDN w:val="0"/>
        <w:adjustRightInd w:val="0"/>
        <w:rPr>
          <w:lang w:val="en-US"/>
        </w:rPr>
      </w:pPr>
    </w:p>
    <w:p w14:paraId="576BAE55" w14:textId="77777777" w:rsidR="00F63EEE" w:rsidRPr="006B7528" w:rsidRDefault="00F63EEE" w:rsidP="006B7528">
      <w:pPr>
        <w:autoSpaceDE w:val="0"/>
        <w:autoSpaceDN w:val="0"/>
        <w:adjustRightInd w:val="0"/>
        <w:rPr>
          <w:b/>
          <w:lang w:val="en-US"/>
        </w:rPr>
      </w:pPr>
      <w:r w:rsidRPr="00730ECF">
        <w:rPr>
          <w:b/>
          <w:lang w:val="en-US"/>
        </w:rPr>
        <w:t>Notes</w:t>
      </w:r>
      <w:r w:rsidRPr="006B7528">
        <w:rPr>
          <w:b/>
          <w:lang w:val="en-US"/>
        </w:rPr>
        <w:t>:</w:t>
      </w:r>
    </w:p>
    <w:p w14:paraId="590BCC6B" w14:textId="144AA023" w:rsidR="00F63EEE" w:rsidRPr="006B7528" w:rsidRDefault="00F63EEE" w:rsidP="004B6CA7">
      <w:pPr>
        <w:numPr>
          <w:ilvl w:val="0"/>
          <w:numId w:val="45"/>
        </w:numPr>
        <w:autoSpaceDE w:val="0"/>
        <w:autoSpaceDN w:val="0"/>
        <w:adjustRightInd w:val="0"/>
        <w:rPr>
          <w:lang w:val="en-US"/>
        </w:rPr>
      </w:pPr>
      <w:r w:rsidRPr="006B7528">
        <w:rPr>
          <w:lang w:val="en-US"/>
        </w:rPr>
        <w:t xml:space="preserve">The total </w:t>
      </w:r>
      <w:r w:rsidRPr="00F63EEE">
        <w:rPr>
          <w:lang w:val="en-US"/>
        </w:rPr>
        <w:t xml:space="preserve">amount </w:t>
      </w:r>
      <w:r w:rsidRPr="006B7528">
        <w:rPr>
          <w:lang w:val="en-US"/>
        </w:rPr>
        <w:t xml:space="preserve">indicated above should agree with </w:t>
      </w:r>
      <w:r w:rsidR="00D40551">
        <w:rPr>
          <w:lang w:val="en-US"/>
        </w:rPr>
        <w:t>p</w:t>
      </w:r>
      <w:r w:rsidRPr="00F63EEE">
        <w:rPr>
          <w:lang w:val="en-US"/>
        </w:rPr>
        <w:t>aragraph</w:t>
      </w:r>
      <w:r w:rsidRPr="006B7528">
        <w:rPr>
          <w:lang w:val="en-US"/>
        </w:rPr>
        <w:t xml:space="preserve"> </w:t>
      </w:r>
      <w:r w:rsidR="009B17E3">
        <w:rPr>
          <w:lang w:val="en-US"/>
        </w:rPr>
        <w:t>5</w:t>
      </w:r>
      <w:r w:rsidRPr="006B7528">
        <w:rPr>
          <w:lang w:val="en-US"/>
        </w:rPr>
        <w:t>(</w:t>
      </w:r>
      <w:r w:rsidR="009B17E3">
        <w:rPr>
          <w:lang w:val="en-US"/>
        </w:rPr>
        <w:t>i</w:t>
      </w:r>
      <w:r w:rsidRPr="00F63EEE">
        <w:rPr>
          <w:lang w:val="en-US"/>
        </w:rPr>
        <w:t>i</w:t>
      </w:r>
      <w:r w:rsidRPr="006B7528">
        <w:rPr>
          <w:lang w:val="en-US"/>
        </w:rPr>
        <w:t xml:space="preserve">) of the </w:t>
      </w:r>
      <w:r w:rsidR="00D7084B">
        <w:rPr>
          <w:lang w:val="en-US"/>
        </w:rPr>
        <w:t xml:space="preserve">Legal </w:t>
      </w:r>
      <w:r w:rsidRPr="00F63EEE">
        <w:rPr>
          <w:lang w:val="en-US"/>
        </w:rPr>
        <w:t>Practitioner’s</w:t>
      </w:r>
      <w:r w:rsidRPr="006B7528">
        <w:rPr>
          <w:lang w:val="en-US"/>
        </w:rPr>
        <w:t xml:space="preserve"> Annual Statement on Trust Accounts</w:t>
      </w:r>
      <w:bookmarkStart w:id="264" w:name="_Toc456358655"/>
      <w:bookmarkStart w:id="265" w:name="_Toc468105335"/>
      <w:r w:rsidRPr="00F63EEE">
        <w:rPr>
          <w:lang w:val="en-US"/>
        </w:rPr>
        <w:t>, representing</w:t>
      </w:r>
      <w:r w:rsidRPr="006B7528">
        <w:rPr>
          <w:lang w:val="en-US"/>
        </w:rPr>
        <w:t xml:space="preserve"> the </w:t>
      </w:r>
      <w:r w:rsidRPr="00F63EEE">
        <w:rPr>
          <w:lang w:val="en-US"/>
        </w:rPr>
        <w:t>value</w:t>
      </w:r>
      <w:r w:rsidRPr="006B7528">
        <w:rPr>
          <w:lang w:val="en-US"/>
        </w:rPr>
        <w:t xml:space="preserve"> of </w:t>
      </w:r>
      <w:bookmarkStart w:id="266" w:name="_Toc456358656"/>
      <w:bookmarkStart w:id="267" w:name="_Toc468105336"/>
      <w:bookmarkEnd w:id="264"/>
      <w:bookmarkEnd w:id="265"/>
      <w:r w:rsidRPr="00F63EEE">
        <w:rPr>
          <w:lang w:val="en-US"/>
        </w:rPr>
        <w:t>all open Executor Bond Securities at</w:t>
      </w:r>
      <w:r w:rsidRPr="006B7528">
        <w:rPr>
          <w:lang w:val="en-US"/>
        </w:rPr>
        <w:t xml:space="preserve"> the </w:t>
      </w:r>
      <w:bookmarkEnd w:id="266"/>
      <w:bookmarkEnd w:id="267"/>
      <w:r w:rsidRPr="00F63EEE">
        <w:rPr>
          <w:lang w:val="en-US"/>
        </w:rPr>
        <w:t>end of the reporting period.</w:t>
      </w:r>
    </w:p>
    <w:p w14:paraId="34AE0109" w14:textId="517ED1DC" w:rsidR="00F63EEE" w:rsidRPr="006B7528" w:rsidRDefault="008F2108" w:rsidP="004B6CA7">
      <w:pPr>
        <w:numPr>
          <w:ilvl w:val="0"/>
          <w:numId w:val="45"/>
        </w:numPr>
        <w:autoSpaceDE w:val="0"/>
        <w:autoSpaceDN w:val="0"/>
        <w:adjustRightInd w:val="0"/>
        <w:rPr>
          <w:lang w:val="en-US"/>
        </w:rPr>
      </w:pPr>
      <w:r>
        <w:rPr>
          <w:lang w:val="en-US"/>
        </w:rPr>
        <w:t>A</w:t>
      </w:r>
      <w:r w:rsidRPr="008F2108">
        <w:rPr>
          <w:lang w:val="en-US"/>
        </w:rPr>
        <w:t xml:space="preserve"> schedule is required</w:t>
      </w:r>
      <w:r w:rsidRPr="008F2108">
        <w:t xml:space="preserve"> </w:t>
      </w:r>
      <w:r>
        <w:rPr>
          <w:lang w:val="en-US"/>
        </w:rPr>
        <w:t>f</w:t>
      </w:r>
      <w:r w:rsidR="00701903">
        <w:rPr>
          <w:lang w:val="en-US"/>
        </w:rPr>
        <w:t>or every</w:t>
      </w:r>
      <w:r w:rsidR="00F63EEE" w:rsidRPr="00F63EEE">
        <w:rPr>
          <w:lang w:val="en-US"/>
        </w:rPr>
        <w:t xml:space="preserve"> </w:t>
      </w:r>
      <w:r w:rsidR="00D7084B">
        <w:rPr>
          <w:lang w:val="en-US"/>
        </w:rPr>
        <w:t>legal</w:t>
      </w:r>
      <w:r w:rsidR="00D7084B" w:rsidRPr="006B7528">
        <w:rPr>
          <w:lang w:val="en-US"/>
        </w:rPr>
        <w:t xml:space="preserve"> </w:t>
      </w:r>
      <w:r w:rsidR="00F63EEE" w:rsidRPr="006B7528">
        <w:rPr>
          <w:lang w:val="en-US"/>
        </w:rPr>
        <w:t xml:space="preserve">practitioner in the firm </w:t>
      </w:r>
      <w:r w:rsidR="00F63EEE" w:rsidRPr="00F63EEE">
        <w:rPr>
          <w:lang w:val="en-US"/>
        </w:rPr>
        <w:t>to whom</w:t>
      </w:r>
      <w:r w:rsidR="00F63EEE" w:rsidRPr="006B7528">
        <w:rPr>
          <w:lang w:val="en-US"/>
        </w:rPr>
        <w:t xml:space="preserve"> an </w:t>
      </w:r>
      <w:r w:rsidR="00F63EEE" w:rsidRPr="00F63EEE">
        <w:rPr>
          <w:lang w:val="en-US"/>
        </w:rPr>
        <w:t xml:space="preserve">executor bond of security was issued by </w:t>
      </w:r>
      <w:r w:rsidR="00F63EEE" w:rsidRPr="006B7528">
        <w:rPr>
          <w:lang w:val="en-US"/>
        </w:rPr>
        <w:t xml:space="preserve">the </w:t>
      </w:r>
      <w:r w:rsidR="00096203">
        <w:rPr>
          <w:lang w:val="en-US"/>
        </w:rPr>
        <w:t>Legal Practitioner</w:t>
      </w:r>
      <w:r w:rsidR="00F63EEE" w:rsidRPr="006B7528">
        <w:rPr>
          <w:lang w:val="en-US"/>
        </w:rPr>
        <w:t xml:space="preserve">s </w:t>
      </w:r>
      <w:r w:rsidR="00F63EEE" w:rsidRPr="00F63EEE">
        <w:rPr>
          <w:lang w:val="en-US"/>
        </w:rPr>
        <w:t xml:space="preserve">Indemnity </w:t>
      </w:r>
      <w:r w:rsidR="00096203">
        <w:rPr>
          <w:lang w:val="en-US"/>
        </w:rPr>
        <w:t xml:space="preserve">Insurance </w:t>
      </w:r>
      <w:r w:rsidR="00F63EEE" w:rsidRPr="00F63EEE">
        <w:rPr>
          <w:lang w:val="en-US"/>
        </w:rPr>
        <w:t>Fund NPC.</w:t>
      </w:r>
    </w:p>
    <w:p w14:paraId="2EF6FC7F" w14:textId="1C1AD542" w:rsidR="0039508E" w:rsidRDefault="00F63EEE" w:rsidP="00FD622F">
      <w:pPr>
        <w:jc w:val="left"/>
        <w:rPr>
          <w:b/>
        </w:rPr>
      </w:pPr>
      <w:r w:rsidRPr="00F63EEE" w:rsidDel="00F63EEE">
        <w:t xml:space="preserve"> </w:t>
      </w:r>
      <w:bookmarkStart w:id="268" w:name="_Toc366567914"/>
      <w:bookmarkEnd w:id="71"/>
    </w:p>
    <w:p w14:paraId="54416103" w14:textId="77777777" w:rsidR="0039508E" w:rsidRPr="006B7528" w:rsidRDefault="0039508E" w:rsidP="006B7528">
      <w:pPr>
        <w:jc w:val="left"/>
        <w:rPr>
          <w:b/>
        </w:rPr>
      </w:pPr>
    </w:p>
    <w:bookmarkEnd w:id="268"/>
    <w:p w14:paraId="72F048E6" w14:textId="77777777" w:rsidR="006E150B" w:rsidRPr="003C1586" w:rsidRDefault="006E150B" w:rsidP="0039508E">
      <w:pPr>
        <w:jc w:val="center"/>
        <w:rPr>
          <w:lang w:val="en-ZA"/>
        </w:rPr>
      </w:pPr>
      <w:r>
        <w:rPr>
          <w:lang w:val="en-ZA"/>
        </w:rPr>
        <w:t>**********************</w:t>
      </w:r>
    </w:p>
    <w:sectPr w:rsidR="006E150B" w:rsidRPr="003C1586" w:rsidSect="00BE596B">
      <w:footerReference w:type="default" r:id="rId25"/>
      <w:type w:val="nextColumn"/>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4DA8B" w14:textId="77777777" w:rsidR="00E80E79" w:rsidRDefault="00E80E79">
      <w:pPr>
        <w:spacing w:after="0"/>
      </w:pPr>
      <w:r>
        <w:separator/>
      </w:r>
    </w:p>
  </w:endnote>
  <w:endnote w:type="continuationSeparator" w:id="0">
    <w:p w14:paraId="69716196" w14:textId="77777777" w:rsidR="00E80E79" w:rsidRDefault="00E80E79">
      <w:pPr>
        <w:spacing w:after="0"/>
      </w:pPr>
      <w:r>
        <w:continuationSeparator/>
      </w:r>
    </w:p>
  </w:endnote>
  <w:endnote w:type="continuationNotice" w:id="1">
    <w:p w14:paraId="16001969" w14:textId="77777777" w:rsidR="00E80E79" w:rsidRDefault="00E80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A289" w14:textId="242B68D5" w:rsidR="00E12586" w:rsidRDefault="00E12586" w:rsidP="004449CE">
    <w:pPr>
      <w:pStyle w:val="Footer"/>
      <w:tabs>
        <w:tab w:val="clear" w:pos="9866"/>
        <w:tab w:val="right" w:pos="9000"/>
      </w:tabs>
    </w:pPr>
    <w:r>
      <w:tab/>
      <w:t xml:space="preserve">Page </w:t>
    </w:r>
    <w:r>
      <w:fldChar w:fldCharType="begin"/>
    </w:r>
    <w:r>
      <w:instrText xml:space="preserve"> PAGE   \* MERGEFORMAT </w:instrText>
    </w:r>
    <w:r>
      <w:fldChar w:fldCharType="separate"/>
    </w:r>
    <w:r>
      <w:rPr>
        <w:noProof/>
      </w:rPr>
      <w:t>29</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120</w:t>
    </w:r>
    <w:r>
      <w:rPr>
        <w:noProof/>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8EC76" w14:textId="7CB1E380" w:rsidR="00E12586" w:rsidRDefault="00E12586" w:rsidP="006B7528">
    <w:pPr>
      <w:pStyle w:val="Footer"/>
      <w:tabs>
        <w:tab w:val="clear" w:pos="9866"/>
        <w:tab w:val="right" w:pos="9000"/>
      </w:tabs>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B6FF" w14:textId="6D8B7007" w:rsidR="00E12586" w:rsidRDefault="00E12586" w:rsidP="00EA5D1D">
    <w:pPr>
      <w:pStyle w:val="Footer"/>
      <w:tabs>
        <w:tab w:val="clear" w:pos="9866"/>
        <w:tab w:val="right" w:pos="8505"/>
      </w:tabs>
      <w:jc w:val="center"/>
    </w:pPr>
    <w:r>
      <w:t xml:space="preserve">Page </w:t>
    </w:r>
    <w:r>
      <w:fldChar w:fldCharType="begin"/>
    </w:r>
    <w:r>
      <w:instrText xml:space="preserve"> PAGE   \* MERGEFORMAT </w:instrText>
    </w:r>
    <w:r>
      <w:fldChar w:fldCharType="separate"/>
    </w:r>
    <w:r>
      <w:rPr>
        <w:noProof/>
      </w:rPr>
      <w:t>83</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120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03BA" w14:textId="77777777" w:rsidR="00E12586" w:rsidRPr="000B2655" w:rsidRDefault="00E12586" w:rsidP="00423FDB">
    <w:pPr>
      <w:pStyle w:val="Footer"/>
      <w:tabs>
        <w:tab w:val="clear" w:pos="9866"/>
        <w:tab w:val="right" w:pos="9000"/>
      </w:tabs>
      <w:jc w:val="right"/>
      <w:rPr>
        <w:szCs w:val="18"/>
      </w:rPr>
    </w:pPr>
  </w:p>
  <w:p w14:paraId="43BBA866" w14:textId="590797AE" w:rsidR="00E12586" w:rsidRPr="001517A4" w:rsidRDefault="00E12586" w:rsidP="006B7528">
    <w:pPr>
      <w:pStyle w:val="Footer"/>
      <w:tabs>
        <w:tab w:val="clear" w:pos="9866"/>
        <w:tab w:val="right" w:pos="9000"/>
      </w:tabs>
      <w:jc w:val="center"/>
      <w:rPr>
        <w:rFonts w:ascii="Arial" w:hAnsi="Arial"/>
        <w:sz w:val="22"/>
        <w:szCs w:val="18"/>
      </w:rPr>
    </w:pPr>
    <w:sdt>
      <w:sdtPr>
        <w:rPr>
          <w:szCs w:val="18"/>
        </w:rPr>
        <w:id w:val="1945192803"/>
        <w:docPartObj>
          <w:docPartGallery w:val="Page Numbers (Top of Page)"/>
          <w:docPartUnique/>
        </w:docPartObj>
      </w:sdtPr>
      <w:sdtContent>
        <w:r>
          <w:rPr>
            <w:szCs w:val="18"/>
          </w:rPr>
          <w:t>Page</w:t>
        </w:r>
        <w:r w:rsidRPr="001C0EF1">
          <w:rPr>
            <w:szCs w:val="18"/>
          </w:rPr>
          <w:t xml:space="preserve"> </w:t>
        </w:r>
        <w:r w:rsidRPr="001C0EF1">
          <w:rPr>
            <w:szCs w:val="18"/>
          </w:rPr>
          <w:fldChar w:fldCharType="begin"/>
        </w:r>
        <w:r w:rsidRPr="001E25CE">
          <w:rPr>
            <w:szCs w:val="18"/>
          </w:rPr>
          <w:instrText xml:space="preserve"> PAGE </w:instrText>
        </w:r>
        <w:r w:rsidRPr="001C0EF1">
          <w:rPr>
            <w:szCs w:val="18"/>
          </w:rPr>
          <w:fldChar w:fldCharType="separate"/>
        </w:r>
        <w:r>
          <w:rPr>
            <w:noProof/>
            <w:szCs w:val="18"/>
          </w:rPr>
          <w:t>93</w:t>
        </w:r>
        <w:r w:rsidRPr="001C0EF1">
          <w:rPr>
            <w:szCs w:val="18"/>
          </w:rPr>
          <w:fldChar w:fldCharType="end"/>
        </w:r>
        <w:r w:rsidRPr="001E25CE">
          <w:rPr>
            <w:szCs w:val="18"/>
          </w:rPr>
          <w:t xml:space="preserve"> of </w:t>
        </w:r>
        <w:r w:rsidRPr="000B2655">
          <w:rPr>
            <w:szCs w:val="18"/>
          </w:rPr>
          <w:fldChar w:fldCharType="begin"/>
        </w:r>
        <w:r w:rsidRPr="001E25CE">
          <w:rPr>
            <w:szCs w:val="18"/>
          </w:rPr>
          <w:instrText xml:space="preserve"> NUMPAGES  </w:instrText>
        </w:r>
        <w:r w:rsidRPr="000B2655">
          <w:rPr>
            <w:szCs w:val="18"/>
          </w:rPr>
          <w:fldChar w:fldCharType="separate"/>
        </w:r>
        <w:r>
          <w:rPr>
            <w:noProof/>
            <w:szCs w:val="18"/>
          </w:rPr>
          <w:t>120</w:t>
        </w:r>
        <w:r w:rsidRPr="000B2655">
          <w:rPr>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7460" w14:textId="2F5CEFA8" w:rsidR="00E12586" w:rsidRPr="000B7DF3" w:rsidRDefault="00E12586" w:rsidP="006B7528">
    <w:pPr>
      <w:pStyle w:val="Footer"/>
      <w:tabs>
        <w:tab w:val="clear" w:pos="9866"/>
        <w:tab w:val="right" w:pos="9026"/>
      </w:tabs>
      <w:jc w:val="center"/>
    </w:pPr>
    <w:r>
      <w:t xml:space="preserve">Page </w:t>
    </w:r>
    <w:r>
      <w:fldChar w:fldCharType="begin"/>
    </w:r>
    <w:r>
      <w:instrText xml:space="preserve"> PAGE   \* MERGEFORMAT </w:instrText>
    </w:r>
    <w:r>
      <w:fldChar w:fldCharType="separate"/>
    </w:r>
    <w:r>
      <w:rPr>
        <w:noProof/>
      </w:rPr>
      <w:t>94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120</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18"/>
      </w:rPr>
      <w:id w:val="-1176027359"/>
      <w:docPartObj>
        <w:docPartGallery w:val="Page Numbers (Bottom of Page)"/>
        <w:docPartUnique/>
      </w:docPartObj>
    </w:sdtPr>
    <w:sdtContent>
      <w:sdt>
        <w:sdtPr>
          <w:rPr>
            <w:szCs w:val="18"/>
          </w:rPr>
          <w:id w:val="807141743"/>
          <w:docPartObj>
            <w:docPartGallery w:val="Page Numbers (Top of Page)"/>
            <w:docPartUnique/>
          </w:docPartObj>
        </w:sdtPr>
        <w:sdtContent>
          <w:p w14:paraId="5075F815" w14:textId="18159EFD" w:rsidR="00E12586" w:rsidRPr="0039508E" w:rsidRDefault="00E12586" w:rsidP="006B7528">
            <w:pPr>
              <w:pStyle w:val="Footer"/>
              <w:tabs>
                <w:tab w:val="clear" w:pos="9866"/>
                <w:tab w:val="right" w:pos="9000"/>
              </w:tabs>
              <w:jc w:val="center"/>
              <w:rPr>
                <w:szCs w:val="18"/>
              </w:rPr>
            </w:pPr>
            <w:r>
              <w:rPr>
                <w:szCs w:val="18"/>
              </w:rPr>
              <w:t>Page</w:t>
            </w:r>
            <w:r w:rsidRPr="001C0EF1">
              <w:rPr>
                <w:szCs w:val="18"/>
              </w:rPr>
              <w:t xml:space="preserve"> </w:t>
            </w:r>
            <w:r w:rsidRPr="001C0EF1">
              <w:rPr>
                <w:szCs w:val="18"/>
              </w:rPr>
              <w:fldChar w:fldCharType="begin"/>
            </w:r>
            <w:r w:rsidRPr="001E25CE">
              <w:rPr>
                <w:szCs w:val="18"/>
              </w:rPr>
              <w:instrText xml:space="preserve"> PAGE </w:instrText>
            </w:r>
            <w:r w:rsidRPr="001C0EF1">
              <w:rPr>
                <w:szCs w:val="18"/>
              </w:rPr>
              <w:fldChar w:fldCharType="separate"/>
            </w:r>
            <w:r>
              <w:rPr>
                <w:noProof/>
                <w:szCs w:val="18"/>
              </w:rPr>
              <w:t>107</w:t>
            </w:r>
            <w:r w:rsidRPr="001C0EF1">
              <w:rPr>
                <w:szCs w:val="18"/>
              </w:rPr>
              <w:fldChar w:fldCharType="end"/>
            </w:r>
            <w:r w:rsidRPr="001E25CE">
              <w:rPr>
                <w:szCs w:val="18"/>
              </w:rPr>
              <w:t xml:space="preserve"> of </w:t>
            </w:r>
            <w:r w:rsidRPr="000B2655">
              <w:rPr>
                <w:szCs w:val="18"/>
              </w:rPr>
              <w:fldChar w:fldCharType="begin"/>
            </w:r>
            <w:r w:rsidRPr="001E25CE">
              <w:rPr>
                <w:szCs w:val="18"/>
              </w:rPr>
              <w:instrText xml:space="preserve"> NUMPAGES  </w:instrText>
            </w:r>
            <w:r w:rsidRPr="000B2655">
              <w:rPr>
                <w:szCs w:val="18"/>
              </w:rPr>
              <w:fldChar w:fldCharType="separate"/>
            </w:r>
            <w:r>
              <w:rPr>
                <w:noProof/>
                <w:szCs w:val="18"/>
              </w:rPr>
              <w:t>107</w:t>
            </w:r>
            <w:r w:rsidRPr="000B2655">
              <w:rPr>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470C7" w14:textId="77777777" w:rsidR="00E80E79" w:rsidRDefault="00E80E79">
      <w:pPr>
        <w:spacing w:after="0"/>
      </w:pPr>
      <w:r>
        <w:separator/>
      </w:r>
    </w:p>
  </w:footnote>
  <w:footnote w:type="continuationSeparator" w:id="0">
    <w:p w14:paraId="1EDE2CA4" w14:textId="77777777" w:rsidR="00E80E79" w:rsidRDefault="00E80E79">
      <w:pPr>
        <w:spacing w:after="0"/>
      </w:pPr>
      <w:r>
        <w:continuationSeparator/>
      </w:r>
    </w:p>
  </w:footnote>
  <w:footnote w:type="continuationNotice" w:id="1">
    <w:p w14:paraId="1A96D927" w14:textId="77777777" w:rsidR="00E80E79" w:rsidRDefault="00E80E79">
      <w:pPr>
        <w:spacing w:after="0" w:line="240" w:lineRule="auto"/>
      </w:pPr>
    </w:p>
  </w:footnote>
  <w:footnote w:id="2">
    <w:p w14:paraId="73BBC79F" w14:textId="05F61D06" w:rsidR="00E12586" w:rsidRPr="006B7528" w:rsidRDefault="00E12586">
      <w:pPr>
        <w:pStyle w:val="FootnoteText"/>
        <w:spacing w:after="0" w:line="240" w:lineRule="auto"/>
        <w:ind w:left="426" w:hanging="426"/>
        <w:rPr>
          <w:lang w:val="en-US"/>
        </w:rPr>
      </w:pPr>
      <w:r>
        <w:rPr>
          <w:rStyle w:val="FootnoteReference"/>
        </w:rPr>
        <w:footnoteRef/>
      </w:r>
      <w:r>
        <w:t xml:space="preserve"> </w:t>
      </w:r>
      <w:bookmarkStart w:id="18" w:name="_Hlk11341595"/>
      <w:r>
        <w:t xml:space="preserve">  </w:t>
      </w:r>
      <w:bookmarkStart w:id="19" w:name="_Hlk17813133"/>
      <w:bookmarkStart w:id="20" w:name="_Hlk11451870"/>
      <w:r w:rsidRPr="006B7528">
        <w:rPr>
          <w:rFonts w:asciiTheme="minorHAnsi" w:hAnsiTheme="minorHAnsi"/>
          <w:sz w:val="20"/>
          <w:lang w:val="en-ZA"/>
        </w:rPr>
        <w:t xml:space="preserve">Rules effective </w:t>
      </w:r>
      <w:r w:rsidRPr="006B7528">
        <w:rPr>
          <w:rFonts w:asciiTheme="minorHAnsi" w:eastAsia="Calibri" w:hAnsiTheme="minorHAnsi"/>
          <w:sz w:val="20"/>
          <w:lang w:val="en-ZA"/>
        </w:rPr>
        <w:t xml:space="preserve">1 </w:t>
      </w:r>
      <w:r w:rsidRPr="00D4768F">
        <w:rPr>
          <w:rFonts w:asciiTheme="minorHAnsi" w:eastAsia="Calibri" w:hAnsiTheme="minorHAnsi" w:cstheme="minorHAnsi"/>
          <w:sz w:val="20"/>
          <w:lang w:val="en-ZA"/>
        </w:rPr>
        <w:t>November 2018: 54</w:t>
      </w:r>
      <w:r w:rsidRPr="006B7528">
        <w:rPr>
          <w:rFonts w:asciiTheme="minorHAnsi" w:eastAsia="Calibri" w:hAnsiTheme="minorHAnsi"/>
          <w:sz w:val="20"/>
          <w:lang w:val="en-ZA"/>
        </w:rPr>
        <w:t>.6</w:t>
      </w:r>
      <w:r>
        <w:rPr>
          <w:rFonts w:asciiTheme="minorHAnsi" w:eastAsia="Calibri" w:hAnsiTheme="minorHAnsi" w:cstheme="minorHAnsi"/>
          <w:sz w:val="20"/>
          <w:lang w:val="en-ZA"/>
        </w:rPr>
        <w:t>-</w:t>
      </w:r>
      <w:r w:rsidRPr="00D4768F">
        <w:rPr>
          <w:rFonts w:asciiTheme="minorHAnsi" w:eastAsia="Calibri" w:hAnsiTheme="minorHAnsi" w:cstheme="minorHAnsi"/>
          <w:sz w:val="20"/>
          <w:lang w:val="en-ZA"/>
        </w:rPr>
        <w:t>54</w:t>
      </w:r>
      <w:r w:rsidRPr="006B7528">
        <w:rPr>
          <w:rFonts w:asciiTheme="minorHAnsi" w:eastAsia="Calibri" w:hAnsiTheme="minorHAnsi"/>
          <w:sz w:val="20"/>
          <w:lang w:val="en-ZA"/>
        </w:rPr>
        <w:t>.13</w:t>
      </w:r>
      <w:bookmarkEnd w:id="19"/>
      <w:r w:rsidRPr="00D4768F">
        <w:rPr>
          <w:rFonts w:asciiTheme="minorHAnsi" w:eastAsia="Calibri" w:hAnsiTheme="minorHAnsi" w:cstheme="minorHAnsi"/>
          <w:sz w:val="20"/>
          <w:lang w:val="en-ZA"/>
        </w:rPr>
        <w:t>, 54.14</w:t>
      </w:r>
      <w:r w:rsidRPr="006B7528">
        <w:rPr>
          <w:rFonts w:asciiTheme="minorHAnsi" w:eastAsia="Calibri" w:hAnsiTheme="minorHAnsi"/>
          <w:sz w:val="20"/>
          <w:lang w:val="en-ZA"/>
        </w:rPr>
        <w:t>.1</w:t>
      </w:r>
      <w:r>
        <w:rPr>
          <w:rFonts w:asciiTheme="minorHAnsi" w:eastAsia="Calibri" w:hAnsiTheme="minorHAnsi" w:cstheme="minorHAnsi"/>
          <w:sz w:val="20"/>
          <w:lang w:val="en-ZA"/>
        </w:rPr>
        <w:t>-</w:t>
      </w:r>
      <w:r w:rsidRPr="00D4768F">
        <w:rPr>
          <w:rFonts w:asciiTheme="minorHAnsi" w:eastAsia="Calibri" w:hAnsiTheme="minorHAnsi" w:cstheme="minorHAnsi"/>
          <w:sz w:val="20"/>
          <w:lang w:val="en-ZA"/>
        </w:rPr>
        <w:t>54.14</w:t>
      </w:r>
      <w:r w:rsidRPr="006B7528">
        <w:rPr>
          <w:rFonts w:asciiTheme="minorHAnsi" w:eastAsia="Calibri" w:hAnsiTheme="minorHAnsi"/>
          <w:sz w:val="20"/>
          <w:lang w:val="en-ZA"/>
        </w:rPr>
        <w:t>.6</w:t>
      </w:r>
      <w:r w:rsidRPr="00D4768F">
        <w:rPr>
          <w:rFonts w:asciiTheme="minorHAnsi" w:eastAsia="Calibri" w:hAnsiTheme="minorHAnsi" w:cstheme="minorHAnsi"/>
          <w:sz w:val="20"/>
          <w:lang w:val="en-ZA"/>
        </w:rPr>
        <w:t>, 54.14.7.2, 54.14</w:t>
      </w:r>
      <w:r w:rsidRPr="006B7528">
        <w:rPr>
          <w:rFonts w:asciiTheme="minorHAnsi" w:eastAsia="Calibri" w:hAnsiTheme="minorHAnsi"/>
          <w:sz w:val="20"/>
          <w:lang w:val="en-ZA"/>
        </w:rPr>
        <w:t>.7.</w:t>
      </w:r>
      <w:r w:rsidRPr="00D4768F">
        <w:rPr>
          <w:rFonts w:asciiTheme="minorHAnsi" w:eastAsia="Calibri" w:hAnsiTheme="minorHAnsi" w:cstheme="minorHAnsi"/>
          <w:sz w:val="20"/>
          <w:lang w:val="en-ZA"/>
        </w:rPr>
        <w:t>3, 54.14.8</w:t>
      </w:r>
      <w:r>
        <w:rPr>
          <w:rFonts w:asciiTheme="minorHAnsi" w:eastAsia="Calibri" w:hAnsiTheme="minorHAnsi" w:cstheme="minorHAnsi"/>
          <w:sz w:val="20"/>
          <w:lang w:val="en-ZA"/>
        </w:rPr>
        <w:t>-</w:t>
      </w:r>
      <w:r w:rsidRPr="00D4768F">
        <w:rPr>
          <w:rFonts w:asciiTheme="minorHAnsi" w:eastAsia="Calibri" w:hAnsiTheme="minorHAnsi" w:cstheme="minorHAnsi"/>
          <w:sz w:val="20"/>
          <w:lang w:val="en-ZA"/>
        </w:rPr>
        <w:t>54.14</w:t>
      </w:r>
      <w:r w:rsidRPr="006B7528">
        <w:rPr>
          <w:rFonts w:asciiTheme="minorHAnsi" w:eastAsia="Calibri" w:hAnsiTheme="minorHAnsi"/>
          <w:sz w:val="20"/>
          <w:lang w:val="en-ZA"/>
        </w:rPr>
        <w:t>.16</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.15</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.16</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.17</w:t>
      </w:r>
      <w:r w:rsidRPr="00D4768F">
        <w:rPr>
          <w:rFonts w:asciiTheme="minorHAnsi" w:eastAsia="Calibri" w:hAnsiTheme="minorHAnsi" w:cstheme="minorHAnsi"/>
          <w:sz w:val="20"/>
          <w:lang w:val="en-ZA"/>
        </w:rPr>
        <w:t>, 54.18, 54.19, 54</w:t>
      </w:r>
      <w:r w:rsidRPr="006B7528">
        <w:rPr>
          <w:rFonts w:asciiTheme="minorHAnsi" w:eastAsia="Calibri" w:hAnsiTheme="minorHAnsi"/>
          <w:sz w:val="20"/>
          <w:lang w:val="en-ZA"/>
        </w:rPr>
        <w:t>.31</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.32</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.33</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.34</w:t>
      </w:r>
      <w:r>
        <w:rPr>
          <w:rFonts w:asciiTheme="minorHAnsi" w:eastAsia="Calibri" w:hAnsiTheme="minorHAnsi" w:cstheme="minorHAnsi"/>
          <w:sz w:val="20"/>
          <w:lang w:val="en-ZA"/>
        </w:rPr>
        <w:t>, 54.35 and 55.1-</w:t>
      </w:r>
      <w:r w:rsidRPr="00D4768F">
        <w:rPr>
          <w:rFonts w:asciiTheme="minorHAnsi" w:eastAsia="Calibri" w:hAnsiTheme="minorHAnsi" w:cstheme="minorHAnsi"/>
          <w:sz w:val="20"/>
          <w:lang w:val="en-ZA"/>
        </w:rPr>
        <w:t>55</w:t>
      </w:r>
      <w:r w:rsidRPr="006B7528">
        <w:rPr>
          <w:rFonts w:asciiTheme="minorHAnsi" w:eastAsia="Calibri" w:hAnsiTheme="minorHAnsi"/>
          <w:sz w:val="20"/>
          <w:lang w:val="en-ZA"/>
        </w:rPr>
        <w:t>.11</w:t>
      </w:r>
      <w:r w:rsidRPr="006B7528">
        <w:rPr>
          <w:rFonts w:asciiTheme="minorHAnsi" w:hAnsiTheme="minorHAnsi"/>
          <w:sz w:val="20"/>
          <w:lang w:val="en-ZA"/>
        </w:rPr>
        <w:t>.</w:t>
      </w:r>
      <w:bookmarkEnd w:id="18"/>
      <w:bookmarkEnd w:id="20"/>
    </w:p>
  </w:footnote>
  <w:footnote w:id="3">
    <w:p w14:paraId="185C1900" w14:textId="40C1FAE6" w:rsidR="00E12586" w:rsidRPr="00C74310" w:rsidRDefault="00E12586" w:rsidP="00483EAF">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r>
      <w:bookmarkStart w:id="25" w:name="_Hlk38364290"/>
      <w:r w:rsidRPr="00C74310">
        <w:rPr>
          <w:sz w:val="20"/>
        </w:rPr>
        <w:t>Advisory issued by the Legal Practice Council dated 17 April 2020.</w:t>
      </w:r>
      <w:bookmarkEnd w:id="25"/>
    </w:p>
  </w:footnote>
  <w:footnote w:id="4">
    <w:p w14:paraId="0ED4C6CC" w14:textId="4EC12F7D" w:rsidR="00E12586" w:rsidRPr="00C74310" w:rsidRDefault="00E12586" w:rsidP="00483EAF">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t>Advisory issued by the Legal Practice Council dated 17 April 2020.</w:t>
      </w:r>
    </w:p>
  </w:footnote>
  <w:footnote w:id="5">
    <w:p w14:paraId="2A96AA93" w14:textId="19D602D9" w:rsidR="00E12586" w:rsidRPr="00C74310" w:rsidRDefault="00E12586" w:rsidP="0091449D">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r>
      <w:r w:rsidRPr="00C74310">
        <w:rPr>
          <w:sz w:val="20"/>
          <w:lang w:val="en-ZA"/>
        </w:rPr>
        <w:t>Rules effective 1 November 2018: 55.1-55.11.</w:t>
      </w:r>
    </w:p>
  </w:footnote>
  <w:footnote w:id="6">
    <w:p w14:paraId="2F26923F" w14:textId="42C27609" w:rsidR="00E12586" w:rsidRPr="0091449D" w:rsidRDefault="00E12586" w:rsidP="0091449D">
      <w:pPr>
        <w:pStyle w:val="FootnoteText"/>
        <w:spacing w:after="0" w:line="240" w:lineRule="auto"/>
        <w:ind w:left="426" w:hanging="426"/>
        <w:rPr>
          <w:sz w:val="20"/>
          <w:lang w:val="en-US"/>
        </w:rPr>
      </w:pPr>
      <w:r w:rsidRPr="0091449D">
        <w:rPr>
          <w:rStyle w:val="FootnoteReference"/>
          <w:sz w:val="20"/>
        </w:rPr>
        <w:footnoteRef/>
      </w:r>
      <w:r w:rsidRPr="0091449D">
        <w:rPr>
          <w:sz w:val="20"/>
        </w:rPr>
        <w:t xml:space="preserve"> </w:t>
      </w:r>
      <w:r w:rsidRPr="0091449D">
        <w:rPr>
          <w:sz w:val="20"/>
        </w:rPr>
        <w:tab/>
      </w:r>
      <w:r w:rsidRPr="0091449D">
        <w:rPr>
          <w:sz w:val="20"/>
          <w:lang w:val="en-US"/>
        </w:rPr>
        <w:t>Rule 54.24.3</w:t>
      </w:r>
      <w:r>
        <w:rPr>
          <w:sz w:val="20"/>
          <w:lang w:val="en-US"/>
        </w:rPr>
        <w:t>.</w:t>
      </w:r>
    </w:p>
  </w:footnote>
  <w:footnote w:id="7">
    <w:p w14:paraId="65B7F8A6" w14:textId="5A173B3C" w:rsidR="00E12586" w:rsidRPr="004A2F50" w:rsidRDefault="00E12586" w:rsidP="002778F1">
      <w:pPr>
        <w:pStyle w:val="FootnoteText"/>
        <w:spacing w:after="0" w:line="240" w:lineRule="auto"/>
        <w:ind w:left="426" w:hanging="426"/>
        <w:rPr>
          <w:sz w:val="20"/>
          <w:lang w:val="en-ZA"/>
        </w:rPr>
      </w:pPr>
      <w:r w:rsidRPr="004A2F50">
        <w:rPr>
          <w:rStyle w:val="FootnoteReference"/>
          <w:sz w:val="20"/>
        </w:rPr>
        <w:footnoteRef/>
      </w:r>
      <w:r w:rsidRPr="004A2F50">
        <w:rPr>
          <w:sz w:val="20"/>
        </w:rPr>
        <w:t xml:space="preserve"> </w:t>
      </w:r>
      <w:r>
        <w:rPr>
          <w:sz w:val="20"/>
        </w:rPr>
        <w:tab/>
      </w:r>
      <w:r w:rsidRPr="004A2F50">
        <w:rPr>
          <w:sz w:val="20"/>
          <w:lang w:val="en-ZA"/>
        </w:rPr>
        <w:t xml:space="preserve">ISAE 3000 </w:t>
      </w:r>
      <w:r>
        <w:rPr>
          <w:sz w:val="20"/>
          <w:lang w:val="en-ZA"/>
        </w:rPr>
        <w:t>(Revised),</w:t>
      </w:r>
      <w:r w:rsidRPr="006B7528">
        <w:rPr>
          <w:rFonts w:asciiTheme="minorHAnsi" w:hAnsiTheme="minorHAnsi"/>
          <w:i/>
          <w:sz w:val="20"/>
        </w:rPr>
        <w:t xml:space="preserve"> </w:t>
      </w:r>
      <w:r w:rsidRPr="004A2F50">
        <w:rPr>
          <w:rFonts w:asciiTheme="minorHAnsi" w:hAnsiTheme="minorHAnsi" w:cstheme="minorHAnsi"/>
          <w:sz w:val="20"/>
        </w:rPr>
        <w:t xml:space="preserve">paragraph </w:t>
      </w:r>
      <w:r>
        <w:rPr>
          <w:rFonts w:asciiTheme="minorHAnsi" w:hAnsiTheme="minorHAnsi" w:cstheme="minorHAnsi"/>
          <w:sz w:val="20"/>
        </w:rPr>
        <w:t>A22.</w:t>
      </w:r>
    </w:p>
  </w:footnote>
  <w:footnote w:id="8">
    <w:p w14:paraId="5DCAE626" w14:textId="77777777" w:rsidR="00E12586" w:rsidRPr="00365525" w:rsidRDefault="00E12586" w:rsidP="00365525">
      <w:pPr>
        <w:pStyle w:val="FootnoteText"/>
        <w:spacing w:after="0" w:line="240" w:lineRule="auto"/>
        <w:ind w:left="426" w:hanging="426"/>
        <w:rPr>
          <w:sz w:val="20"/>
          <w:lang w:val="en-US"/>
        </w:rPr>
      </w:pPr>
      <w:r w:rsidRPr="00365525">
        <w:rPr>
          <w:rStyle w:val="FootnoteReference"/>
          <w:sz w:val="20"/>
        </w:rPr>
        <w:footnoteRef/>
      </w:r>
      <w:r w:rsidRPr="00365525">
        <w:rPr>
          <w:sz w:val="20"/>
        </w:rPr>
        <w:t xml:space="preserve"> </w:t>
      </w:r>
      <w:r w:rsidRPr="00365525">
        <w:rPr>
          <w:sz w:val="20"/>
        </w:rPr>
        <w:tab/>
      </w:r>
      <w:r w:rsidRPr="00365525">
        <w:rPr>
          <w:sz w:val="20"/>
          <w:lang w:val="en-US"/>
        </w:rPr>
        <w:t>Section 87(3) of the Act.</w:t>
      </w:r>
    </w:p>
  </w:footnote>
  <w:footnote w:id="9">
    <w:p w14:paraId="0066E477" w14:textId="19F573EE" w:rsidR="00E12586" w:rsidRPr="00095D81" w:rsidRDefault="00E12586" w:rsidP="002778F1">
      <w:pPr>
        <w:pStyle w:val="FootnoteText"/>
        <w:spacing w:after="0" w:line="240" w:lineRule="auto"/>
        <w:ind w:left="426" w:hanging="426"/>
        <w:rPr>
          <w:sz w:val="20"/>
        </w:rPr>
      </w:pPr>
      <w:r w:rsidRPr="001F5700">
        <w:rPr>
          <w:rStyle w:val="FootnoteReference"/>
          <w:sz w:val="20"/>
        </w:rPr>
        <w:footnoteRef/>
      </w:r>
      <w:r>
        <w:rPr>
          <w:sz w:val="20"/>
        </w:rPr>
        <w:t xml:space="preserve"> </w:t>
      </w:r>
      <w:r>
        <w:rPr>
          <w:sz w:val="20"/>
        </w:rPr>
        <w:tab/>
      </w:r>
      <w:r w:rsidRPr="002778F1">
        <w:rPr>
          <w:sz w:val="20"/>
          <w:lang w:val="en-ZA"/>
        </w:rPr>
        <w:t>ISA</w:t>
      </w:r>
      <w:r w:rsidRPr="00095D81">
        <w:rPr>
          <w:sz w:val="20"/>
        </w:rPr>
        <w:t xml:space="preserve"> 240</w:t>
      </w:r>
      <w:r>
        <w:rPr>
          <w:sz w:val="20"/>
        </w:rPr>
        <w:t xml:space="preserve"> (Revised),</w:t>
      </w:r>
      <w:r w:rsidRPr="00095D81">
        <w:rPr>
          <w:i/>
          <w:sz w:val="20"/>
        </w:rPr>
        <w:t xml:space="preserve"> The Auditor’s Responsibilities Relating </w:t>
      </w:r>
      <w:r>
        <w:rPr>
          <w:i/>
          <w:sz w:val="20"/>
        </w:rPr>
        <w:t>t</w:t>
      </w:r>
      <w:r w:rsidRPr="001F5700">
        <w:rPr>
          <w:i/>
          <w:sz w:val="20"/>
        </w:rPr>
        <w:t xml:space="preserve">o Fraud </w:t>
      </w:r>
      <w:r w:rsidRPr="00095D81">
        <w:rPr>
          <w:i/>
          <w:sz w:val="20"/>
        </w:rPr>
        <w:t>in an Audit of Financial Statements</w:t>
      </w:r>
      <w:r>
        <w:rPr>
          <w:i/>
          <w:sz w:val="20"/>
        </w:rPr>
        <w:t xml:space="preserve"> </w:t>
      </w:r>
      <w:r w:rsidRPr="00B55081">
        <w:rPr>
          <w:iCs/>
          <w:sz w:val="20"/>
        </w:rPr>
        <w:t>(ISA 2</w:t>
      </w:r>
      <w:r>
        <w:rPr>
          <w:iCs/>
          <w:sz w:val="20"/>
        </w:rPr>
        <w:t>4</w:t>
      </w:r>
      <w:r w:rsidRPr="00B55081">
        <w:rPr>
          <w:iCs/>
          <w:sz w:val="20"/>
        </w:rPr>
        <w:t>0 (Revised))</w:t>
      </w:r>
      <w:r>
        <w:rPr>
          <w:iCs/>
          <w:sz w:val="20"/>
        </w:rPr>
        <w:t>,</w:t>
      </w:r>
      <w:r>
        <w:rPr>
          <w:sz w:val="20"/>
        </w:rPr>
        <w:t xml:space="preserve"> </w:t>
      </w:r>
      <w:r w:rsidRPr="00095D81">
        <w:rPr>
          <w:sz w:val="20"/>
        </w:rPr>
        <w:t>paragraph 1</w:t>
      </w:r>
      <w:r>
        <w:rPr>
          <w:sz w:val="20"/>
        </w:rPr>
        <w:t>2</w:t>
      </w:r>
      <w:r w:rsidRPr="00095D81">
        <w:rPr>
          <w:sz w:val="20"/>
        </w:rPr>
        <w:t>(a).</w:t>
      </w:r>
    </w:p>
  </w:footnote>
  <w:footnote w:id="10">
    <w:p w14:paraId="0657616E" w14:textId="0FA76BEC" w:rsidR="00E12586" w:rsidRPr="00095D81" w:rsidRDefault="00E12586" w:rsidP="002778F1">
      <w:pPr>
        <w:pStyle w:val="FootnoteText"/>
        <w:spacing w:after="0" w:line="240" w:lineRule="auto"/>
        <w:ind w:left="426" w:hanging="426"/>
        <w:rPr>
          <w:sz w:val="20"/>
          <w:lang w:val="en-ZA"/>
        </w:rPr>
      </w:pPr>
      <w:r w:rsidRPr="001F5700">
        <w:rPr>
          <w:rStyle w:val="FootnoteReference"/>
          <w:sz w:val="20"/>
        </w:rPr>
        <w:footnoteRef/>
      </w:r>
      <w:r w:rsidRPr="001F5700">
        <w:rPr>
          <w:sz w:val="20"/>
        </w:rPr>
        <w:t xml:space="preserve"> </w:t>
      </w:r>
      <w:r>
        <w:rPr>
          <w:sz w:val="20"/>
        </w:rPr>
        <w:tab/>
      </w:r>
      <w:r w:rsidRPr="00095D81">
        <w:rPr>
          <w:sz w:val="20"/>
          <w:lang w:val="en-ZA"/>
        </w:rPr>
        <w:t xml:space="preserve">ISA 240 </w:t>
      </w:r>
      <w:r>
        <w:rPr>
          <w:sz w:val="20"/>
          <w:lang w:val="en-ZA"/>
        </w:rPr>
        <w:t xml:space="preserve">(Revised), </w:t>
      </w:r>
      <w:r w:rsidRPr="00095D81">
        <w:rPr>
          <w:sz w:val="20"/>
          <w:lang w:val="en-ZA"/>
        </w:rPr>
        <w:t>paragraph 1</w:t>
      </w:r>
      <w:r>
        <w:rPr>
          <w:sz w:val="20"/>
          <w:lang w:val="en-ZA"/>
        </w:rPr>
        <w:t>2</w:t>
      </w:r>
      <w:r w:rsidRPr="00095D81">
        <w:rPr>
          <w:sz w:val="20"/>
          <w:lang w:val="en-ZA"/>
        </w:rPr>
        <w:t>(b)</w:t>
      </w:r>
      <w:r>
        <w:rPr>
          <w:sz w:val="20"/>
          <w:lang w:val="en-ZA"/>
        </w:rPr>
        <w:t>.</w:t>
      </w:r>
    </w:p>
  </w:footnote>
  <w:footnote w:id="11">
    <w:p w14:paraId="2678A354" w14:textId="46E045CA" w:rsidR="00E12586" w:rsidRPr="00C57A30" w:rsidRDefault="00E12586" w:rsidP="00C57A30">
      <w:pPr>
        <w:pStyle w:val="FootnoteText"/>
        <w:spacing w:after="0" w:line="240" w:lineRule="auto"/>
        <w:ind w:left="426" w:hanging="426"/>
        <w:rPr>
          <w:sz w:val="20"/>
          <w:lang w:val="en-US"/>
        </w:rPr>
      </w:pPr>
      <w:r w:rsidRPr="00C57A30">
        <w:rPr>
          <w:rStyle w:val="FootnoteReference"/>
          <w:sz w:val="20"/>
        </w:rPr>
        <w:footnoteRef/>
      </w:r>
      <w:r w:rsidRPr="00C57A30">
        <w:rPr>
          <w:sz w:val="20"/>
        </w:rPr>
        <w:t xml:space="preserve"> </w:t>
      </w:r>
      <w:r w:rsidRPr="00C57A30">
        <w:rPr>
          <w:sz w:val="20"/>
        </w:rPr>
        <w:tab/>
        <w:t>Rule 55.1.</w:t>
      </w:r>
    </w:p>
  </w:footnote>
  <w:footnote w:id="12">
    <w:p w14:paraId="121FD6E4" w14:textId="77777777" w:rsidR="00E12586" w:rsidRPr="00365525" w:rsidRDefault="00E12586" w:rsidP="00F94CC7">
      <w:pPr>
        <w:pStyle w:val="FootnoteText"/>
        <w:spacing w:after="0" w:line="240" w:lineRule="auto"/>
        <w:ind w:left="426" w:hanging="426"/>
        <w:rPr>
          <w:sz w:val="20"/>
          <w:lang w:val="en-US"/>
        </w:rPr>
      </w:pPr>
      <w:r w:rsidRPr="00365525">
        <w:rPr>
          <w:rStyle w:val="FootnoteReference"/>
          <w:sz w:val="20"/>
        </w:rPr>
        <w:footnoteRef/>
      </w:r>
      <w:r w:rsidRPr="00365525">
        <w:rPr>
          <w:sz w:val="20"/>
        </w:rPr>
        <w:t xml:space="preserve"> </w:t>
      </w:r>
      <w:r w:rsidRPr="00365525">
        <w:rPr>
          <w:sz w:val="20"/>
        </w:rPr>
        <w:tab/>
      </w:r>
      <w:r w:rsidRPr="00365525">
        <w:rPr>
          <w:sz w:val="20"/>
          <w:lang w:val="en-US"/>
        </w:rPr>
        <w:t>Section 1 of the Act.</w:t>
      </w:r>
    </w:p>
  </w:footnote>
  <w:footnote w:id="13">
    <w:p w14:paraId="7F7CE8B8" w14:textId="3EF7594F" w:rsidR="00E12586" w:rsidRPr="00093246" w:rsidRDefault="00E12586" w:rsidP="00093246">
      <w:pPr>
        <w:pStyle w:val="FootnoteText"/>
        <w:spacing w:after="0" w:line="240" w:lineRule="auto"/>
        <w:ind w:left="426" w:hanging="426"/>
        <w:rPr>
          <w:sz w:val="20"/>
          <w:lang w:val="en-US"/>
        </w:rPr>
      </w:pPr>
      <w:r w:rsidRPr="00093246">
        <w:rPr>
          <w:rStyle w:val="FootnoteReference"/>
          <w:sz w:val="20"/>
        </w:rPr>
        <w:footnoteRef/>
      </w:r>
      <w:r w:rsidRPr="00093246">
        <w:rPr>
          <w:sz w:val="20"/>
        </w:rPr>
        <w:t xml:space="preserve"> </w:t>
      </w:r>
      <w:r w:rsidRPr="00093246">
        <w:rPr>
          <w:sz w:val="20"/>
        </w:rPr>
        <w:tab/>
        <w:t>Rule 54.6</w:t>
      </w:r>
      <w:r>
        <w:rPr>
          <w:sz w:val="20"/>
        </w:rPr>
        <w:t>.</w:t>
      </w:r>
    </w:p>
  </w:footnote>
  <w:footnote w:id="14">
    <w:p w14:paraId="6D6D8D22" w14:textId="03692B5B" w:rsidR="00E12586" w:rsidRPr="003460E3" w:rsidRDefault="00E12586" w:rsidP="002778F1">
      <w:pPr>
        <w:pStyle w:val="FootnoteText"/>
        <w:spacing w:after="0" w:line="240" w:lineRule="auto"/>
        <w:ind w:left="426" w:hanging="426"/>
        <w:rPr>
          <w:sz w:val="20"/>
          <w:lang w:val="en-ZA"/>
        </w:rPr>
      </w:pPr>
      <w:r w:rsidRPr="003460E3">
        <w:rPr>
          <w:rStyle w:val="FootnoteReference"/>
          <w:sz w:val="20"/>
        </w:rPr>
        <w:footnoteRef/>
      </w:r>
      <w:r w:rsidRPr="003460E3">
        <w:rPr>
          <w:sz w:val="20"/>
        </w:rPr>
        <w:t xml:space="preserve">    </w:t>
      </w:r>
      <w:r>
        <w:rPr>
          <w:sz w:val="20"/>
        </w:rPr>
        <w:tab/>
      </w:r>
      <w:r w:rsidRPr="003460E3">
        <w:rPr>
          <w:sz w:val="20"/>
        </w:rPr>
        <w:t>Rule 54.7.</w:t>
      </w:r>
    </w:p>
  </w:footnote>
  <w:footnote w:id="15">
    <w:p w14:paraId="4D7F4619" w14:textId="71CCA6A4" w:rsidR="00E12586" w:rsidRPr="0091449D" w:rsidRDefault="00E12586" w:rsidP="0091449D">
      <w:pPr>
        <w:pStyle w:val="FootnoteText"/>
        <w:spacing w:after="0" w:line="240" w:lineRule="auto"/>
        <w:ind w:left="426" w:hanging="426"/>
        <w:rPr>
          <w:sz w:val="20"/>
          <w:lang w:val="en-US"/>
        </w:rPr>
      </w:pPr>
      <w:r w:rsidRPr="0091449D">
        <w:rPr>
          <w:rStyle w:val="FootnoteReference"/>
          <w:sz w:val="20"/>
        </w:rPr>
        <w:footnoteRef/>
      </w:r>
      <w:r w:rsidRPr="0091449D">
        <w:rPr>
          <w:sz w:val="20"/>
        </w:rPr>
        <w:t xml:space="preserve"> </w:t>
      </w:r>
      <w:r>
        <w:rPr>
          <w:sz w:val="20"/>
        </w:rPr>
        <w:tab/>
      </w:r>
      <w:r w:rsidRPr="0091449D">
        <w:rPr>
          <w:sz w:val="20"/>
          <w:lang w:val="en-US"/>
        </w:rPr>
        <w:t>Rule 54.24.3</w:t>
      </w:r>
      <w:r>
        <w:rPr>
          <w:sz w:val="20"/>
          <w:lang w:val="en-US"/>
        </w:rPr>
        <w:t>.</w:t>
      </w:r>
    </w:p>
  </w:footnote>
  <w:footnote w:id="16">
    <w:p w14:paraId="1ECC4AD0" w14:textId="218C51FA" w:rsidR="00E12586" w:rsidRPr="00C364F6" w:rsidRDefault="00E12586" w:rsidP="002778F1">
      <w:pPr>
        <w:pStyle w:val="FootnoteText"/>
        <w:spacing w:after="0" w:line="240" w:lineRule="auto"/>
        <w:ind w:left="426" w:hanging="426"/>
        <w:rPr>
          <w:sz w:val="20"/>
          <w:lang w:val="en-US"/>
        </w:rPr>
      </w:pPr>
      <w:r w:rsidRPr="00D25DFE">
        <w:rPr>
          <w:rStyle w:val="FootnoteReference"/>
          <w:sz w:val="20"/>
        </w:rPr>
        <w:footnoteRef/>
      </w:r>
      <w:r>
        <w:rPr>
          <w:sz w:val="20"/>
        </w:rPr>
        <w:t xml:space="preserve"> </w:t>
      </w:r>
      <w:r>
        <w:rPr>
          <w:sz w:val="20"/>
        </w:rPr>
        <w:tab/>
      </w:r>
      <w:r w:rsidRPr="000662B6">
        <w:rPr>
          <w:sz w:val="20"/>
          <w:lang w:val="en-US"/>
        </w:rPr>
        <w:t>Sections 74, 84 and 85 of the Act</w:t>
      </w:r>
      <w:r w:rsidRPr="000662B6">
        <w:rPr>
          <w:sz w:val="20"/>
        </w:rPr>
        <w:t>.</w:t>
      </w:r>
    </w:p>
  </w:footnote>
  <w:footnote w:id="17">
    <w:p w14:paraId="1E5ED1F9" w14:textId="77777777" w:rsidR="00E12586" w:rsidRPr="00BE596B" w:rsidRDefault="00E12586" w:rsidP="002778F1">
      <w:pPr>
        <w:pStyle w:val="FootnoteText"/>
        <w:spacing w:after="0" w:line="240" w:lineRule="auto"/>
        <w:ind w:left="426" w:hanging="426"/>
        <w:rPr>
          <w:sz w:val="20"/>
          <w:lang w:val="en-US"/>
        </w:rPr>
      </w:pPr>
      <w:r w:rsidRPr="00BE596B">
        <w:rPr>
          <w:rStyle w:val="FootnoteReference"/>
          <w:sz w:val="20"/>
        </w:rPr>
        <w:footnoteRef/>
      </w:r>
      <w:r w:rsidRPr="00BE596B">
        <w:rPr>
          <w:sz w:val="20"/>
        </w:rPr>
        <w:t xml:space="preserve"> </w:t>
      </w:r>
      <w:r>
        <w:rPr>
          <w:sz w:val="20"/>
        </w:rPr>
        <w:tab/>
        <w:t>P</w:t>
      </w:r>
      <w:r w:rsidRPr="00BE596B">
        <w:rPr>
          <w:rFonts w:asciiTheme="minorHAnsi" w:hAnsiTheme="minorHAnsi" w:cstheme="minorHAnsi"/>
          <w:sz w:val="20"/>
        </w:rPr>
        <w:t xml:space="preserve">aragraph </w:t>
      </w:r>
      <w:r>
        <w:rPr>
          <w:rFonts w:asciiTheme="minorHAnsi" w:hAnsiTheme="minorHAnsi" w:cstheme="minorHAnsi"/>
          <w:sz w:val="20"/>
        </w:rPr>
        <w:t>46R</w:t>
      </w:r>
      <w:r w:rsidRPr="00BE596B">
        <w:rPr>
          <w:rFonts w:asciiTheme="minorHAnsi" w:hAnsiTheme="minorHAnsi" w:cstheme="minorHAnsi"/>
          <w:sz w:val="20"/>
        </w:rPr>
        <w:t xml:space="preserve"> of ISAE 3000</w:t>
      </w:r>
      <w:r>
        <w:rPr>
          <w:rFonts w:asciiTheme="minorHAnsi" w:hAnsiTheme="minorHAnsi" w:cstheme="minorHAnsi"/>
          <w:sz w:val="20"/>
        </w:rPr>
        <w:t xml:space="preserve"> (Revised).</w:t>
      </w:r>
    </w:p>
  </w:footnote>
  <w:footnote w:id="18">
    <w:p w14:paraId="36AA1114" w14:textId="5173F782" w:rsidR="00E12586" w:rsidRPr="00A53FD4" w:rsidRDefault="00E12586" w:rsidP="002778F1">
      <w:pPr>
        <w:pStyle w:val="FootnoteText"/>
        <w:spacing w:after="0" w:line="240" w:lineRule="auto"/>
        <w:ind w:left="426" w:hanging="426"/>
        <w:rPr>
          <w:sz w:val="20"/>
          <w:lang w:val="en-US"/>
        </w:rPr>
      </w:pPr>
      <w:r>
        <w:rPr>
          <w:rStyle w:val="FootnoteReference"/>
        </w:rPr>
        <w:footnoteRef/>
      </w:r>
      <w:r>
        <w:t xml:space="preserve"> </w:t>
      </w:r>
      <w:r>
        <w:tab/>
      </w:r>
      <w:r w:rsidRPr="00A53FD4">
        <w:rPr>
          <w:sz w:val="20"/>
          <w:lang w:val="en-US"/>
        </w:rPr>
        <w:t>Section 44(1)(a) of the A</w:t>
      </w:r>
      <w:r>
        <w:rPr>
          <w:sz w:val="20"/>
          <w:lang w:val="en-US"/>
        </w:rPr>
        <w:t>PA.</w:t>
      </w:r>
    </w:p>
  </w:footnote>
  <w:footnote w:id="19">
    <w:p w14:paraId="355DFB04" w14:textId="68EB098B" w:rsidR="00E12586" w:rsidRPr="001C08F2" w:rsidRDefault="00E12586" w:rsidP="001C08F2">
      <w:pPr>
        <w:pStyle w:val="FootnoteText"/>
        <w:spacing w:after="0" w:line="240" w:lineRule="auto"/>
        <w:ind w:left="426" w:hanging="426"/>
        <w:rPr>
          <w:lang w:val="en-ZA"/>
        </w:rPr>
      </w:pPr>
      <w:r>
        <w:rPr>
          <w:rStyle w:val="FootnoteReference"/>
        </w:rPr>
        <w:footnoteRef/>
      </w:r>
      <w:r>
        <w:t xml:space="preserve"> </w:t>
      </w:r>
      <w:r>
        <w:tab/>
      </w:r>
      <w:r>
        <w:rPr>
          <w:sz w:val="20"/>
        </w:rPr>
        <w:t xml:space="preserve">The </w:t>
      </w:r>
      <w:r w:rsidRPr="007306BB">
        <w:rPr>
          <w:i/>
          <w:sz w:val="20"/>
        </w:rPr>
        <w:t xml:space="preserve">Revised </w:t>
      </w:r>
      <w:r w:rsidRPr="001C08F2">
        <w:rPr>
          <w:i/>
          <w:sz w:val="20"/>
        </w:rPr>
        <w:t>Guide for Registered Auditors: Reportable Irregularities in terms of the Auditing Profession Act</w:t>
      </w:r>
      <w:r>
        <w:rPr>
          <w:i/>
          <w:sz w:val="20"/>
        </w:rPr>
        <w:t xml:space="preserve"> </w:t>
      </w:r>
      <w:r w:rsidRPr="00FA4FF7">
        <w:rPr>
          <w:sz w:val="20"/>
        </w:rPr>
        <w:t>issued by the IRBA</w:t>
      </w:r>
      <w:r>
        <w:rPr>
          <w:i/>
          <w:sz w:val="20"/>
        </w:rPr>
        <w:t>.</w:t>
      </w:r>
      <w:r>
        <w:rPr>
          <w:lang w:val="en-ZA"/>
        </w:rPr>
        <w:t xml:space="preserve"> </w:t>
      </w:r>
    </w:p>
  </w:footnote>
  <w:footnote w:id="20">
    <w:p w14:paraId="73B8E804" w14:textId="2379E5F5" w:rsidR="00E12586" w:rsidRPr="00C74310" w:rsidRDefault="00E12586" w:rsidP="00483EAF">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r>
      <w:bookmarkStart w:id="83" w:name="_Hlk38365753"/>
      <w:r w:rsidRPr="00C74310">
        <w:rPr>
          <w:sz w:val="20"/>
        </w:rPr>
        <w:t>Advisory</w:t>
      </w:r>
      <w:r>
        <w:rPr>
          <w:sz w:val="20"/>
        </w:rPr>
        <w:t xml:space="preserve"> </w:t>
      </w:r>
      <w:r w:rsidRPr="00C74310">
        <w:rPr>
          <w:sz w:val="20"/>
        </w:rPr>
        <w:t>issued by the Legal Practice Council dated 17 April 2020</w:t>
      </w:r>
      <w:bookmarkEnd w:id="83"/>
      <w:r w:rsidRPr="00C74310">
        <w:rPr>
          <w:sz w:val="20"/>
        </w:rPr>
        <w:t>.</w:t>
      </w:r>
    </w:p>
  </w:footnote>
  <w:footnote w:id="21">
    <w:p w14:paraId="0E5CC343" w14:textId="6622FEE3" w:rsidR="00E12586" w:rsidRPr="00C74310" w:rsidRDefault="00E12586" w:rsidP="00483EAF">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t>Advisory issued by the Legal Practice Council dated 17 April 2020.</w:t>
      </w:r>
    </w:p>
  </w:footnote>
  <w:footnote w:id="22">
    <w:p w14:paraId="6CB7874A" w14:textId="77777777" w:rsidR="00E12586" w:rsidRPr="00C74310" w:rsidRDefault="00E12586" w:rsidP="006114F5">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r>
      <w:r w:rsidRPr="00C74310">
        <w:rPr>
          <w:sz w:val="20"/>
          <w:lang w:val="en-ZA"/>
        </w:rPr>
        <w:t>Rules effective 1 November 2018: 55.1-55.11.</w:t>
      </w:r>
    </w:p>
  </w:footnote>
  <w:footnote w:id="23">
    <w:p w14:paraId="57CE1D10" w14:textId="77777777" w:rsidR="00E12586" w:rsidRPr="0091449D" w:rsidRDefault="00E12586" w:rsidP="006114F5">
      <w:pPr>
        <w:pStyle w:val="FootnoteText"/>
        <w:spacing w:after="0" w:line="240" w:lineRule="auto"/>
        <w:ind w:left="426" w:hanging="426"/>
        <w:rPr>
          <w:sz w:val="20"/>
          <w:lang w:val="en-US"/>
        </w:rPr>
      </w:pPr>
      <w:r w:rsidRPr="0091449D">
        <w:rPr>
          <w:rStyle w:val="FootnoteReference"/>
          <w:sz w:val="20"/>
        </w:rPr>
        <w:footnoteRef/>
      </w:r>
      <w:r w:rsidRPr="0091449D">
        <w:rPr>
          <w:sz w:val="20"/>
        </w:rPr>
        <w:t xml:space="preserve"> </w:t>
      </w:r>
      <w:r w:rsidRPr="0091449D">
        <w:rPr>
          <w:sz w:val="20"/>
        </w:rPr>
        <w:tab/>
      </w:r>
      <w:bookmarkStart w:id="84" w:name="_Hlk32160869"/>
      <w:r w:rsidRPr="0091449D">
        <w:rPr>
          <w:sz w:val="20"/>
          <w:lang w:val="en-US"/>
        </w:rPr>
        <w:t>Rule 54.24.3</w:t>
      </w:r>
      <w:r>
        <w:rPr>
          <w:sz w:val="20"/>
          <w:lang w:val="en-US"/>
        </w:rPr>
        <w:t>.</w:t>
      </w:r>
      <w:bookmarkEnd w:id="84"/>
    </w:p>
  </w:footnote>
  <w:footnote w:id="24">
    <w:p w14:paraId="37F7E4C3" w14:textId="79571317" w:rsidR="00E12586" w:rsidRPr="00342A36" w:rsidRDefault="00E12586" w:rsidP="00342A36">
      <w:pPr>
        <w:pStyle w:val="FootnoteText"/>
        <w:spacing w:after="0" w:line="240" w:lineRule="auto"/>
        <w:ind w:left="426" w:hanging="426"/>
        <w:rPr>
          <w:sz w:val="20"/>
          <w:lang w:val="en-US"/>
        </w:rPr>
      </w:pPr>
      <w:r w:rsidRPr="00342A36">
        <w:rPr>
          <w:rStyle w:val="FootnoteReference"/>
          <w:sz w:val="20"/>
        </w:rPr>
        <w:footnoteRef/>
      </w:r>
      <w:r w:rsidRPr="00342A36">
        <w:rPr>
          <w:sz w:val="20"/>
        </w:rPr>
        <w:t xml:space="preserve"> </w:t>
      </w:r>
      <w:r w:rsidRPr="00342A36">
        <w:rPr>
          <w:sz w:val="20"/>
        </w:rPr>
        <w:tab/>
        <w:t>Rule 54.22.</w:t>
      </w:r>
    </w:p>
  </w:footnote>
  <w:footnote w:id="25">
    <w:p w14:paraId="71739E9E" w14:textId="3E59F97E" w:rsidR="00E12586" w:rsidRPr="00EB6CD8" w:rsidRDefault="00E12586" w:rsidP="002778F1">
      <w:pPr>
        <w:pStyle w:val="FootnoteText"/>
        <w:spacing w:after="0" w:line="240" w:lineRule="auto"/>
        <w:ind w:left="426" w:hanging="426"/>
        <w:rPr>
          <w:sz w:val="20"/>
          <w:lang w:val="en-ZA"/>
        </w:rPr>
      </w:pPr>
      <w:r w:rsidRPr="00D2440E">
        <w:rPr>
          <w:rStyle w:val="FootnoteReference"/>
          <w:sz w:val="20"/>
        </w:rPr>
        <w:footnoteRef/>
      </w:r>
      <w:r w:rsidRPr="00D2440E">
        <w:rPr>
          <w:sz w:val="20"/>
        </w:rPr>
        <w:t xml:space="preserve"> </w:t>
      </w:r>
      <w:r>
        <w:rPr>
          <w:sz w:val="20"/>
        </w:rPr>
        <w:tab/>
      </w:r>
      <w:r w:rsidRPr="000662B6">
        <w:rPr>
          <w:sz w:val="20"/>
          <w:lang w:val="en-ZA"/>
        </w:rPr>
        <w:t>Se</w:t>
      </w:r>
      <w:r w:rsidRPr="00357E9A">
        <w:rPr>
          <w:sz w:val="20"/>
          <w:lang w:val="en-ZA"/>
        </w:rPr>
        <w:t>ctions 55 and 57</w:t>
      </w:r>
      <w:r>
        <w:rPr>
          <w:sz w:val="20"/>
          <w:lang w:val="en-ZA"/>
        </w:rPr>
        <w:t xml:space="preserve"> of the Act</w:t>
      </w:r>
      <w:r w:rsidRPr="000662B6">
        <w:rPr>
          <w:sz w:val="20"/>
          <w:lang w:val="en-ZA"/>
        </w:rPr>
        <w:t xml:space="preserve"> for the </w:t>
      </w:r>
      <w:r w:rsidRPr="00357E9A">
        <w:rPr>
          <w:sz w:val="20"/>
          <w:lang w:val="en-ZA"/>
        </w:rPr>
        <w:t>purpose and application</w:t>
      </w:r>
      <w:r w:rsidRPr="000662B6">
        <w:rPr>
          <w:sz w:val="20"/>
          <w:lang w:val="en-ZA"/>
        </w:rPr>
        <w:t xml:space="preserve"> of the Fund.</w:t>
      </w:r>
    </w:p>
  </w:footnote>
  <w:footnote w:id="26">
    <w:p w14:paraId="7B990F40" w14:textId="52382F2A" w:rsidR="00E12586" w:rsidRPr="0024277B" w:rsidRDefault="00E12586" w:rsidP="003212AE">
      <w:pPr>
        <w:pStyle w:val="FootnoteText"/>
        <w:spacing w:after="0" w:line="240" w:lineRule="auto"/>
        <w:ind w:left="426" w:hanging="426"/>
        <w:rPr>
          <w:sz w:val="20"/>
          <w:lang w:val="en-ZA"/>
        </w:rPr>
      </w:pPr>
      <w:r w:rsidRPr="0024277B">
        <w:rPr>
          <w:rStyle w:val="FootnoteReference"/>
          <w:sz w:val="20"/>
        </w:rPr>
        <w:footnoteRef/>
      </w:r>
      <w:r w:rsidRPr="0066600D">
        <w:rPr>
          <w:sz w:val="20"/>
          <w:lang w:val="en-ZA"/>
        </w:rPr>
        <w:t xml:space="preserve">     Rule 54.14.7.1.1-54.14.7.1.4.</w:t>
      </w:r>
    </w:p>
  </w:footnote>
  <w:footnote w:id="27">
    <w:p w14:paraId="144404B2" w14:textId="3B3BDFFB" w:rsidR="00E12586" w:rsidRPr="0024277B" w:rsidRDefault="00E12586" w:rsidP="0024277B">
      <w:pPr>
        <w:pStyle w:val="FootnoteText"/>
        <w:spacing w:after="0" w:line="240" w:lineRule="auto"/>
        <w:ind w:left="426" w:hanging="426"/>
        <w:rPr>
          <w:sz w:val="20"/>
          <w:lang w:val="en-US"/>
        </w:rPr>
      </w:pPr>
      <w:r w:rsidRPr="0024277B">
        <w:rPr>
          <w:rStyle w:val="FootnoteReference"/>
          <w:sz w:val="20"/>
        </w:rPr>
        <w:footnoteRef/>
      </w:r>
      <w:r w:rsidRPr="0024277B">
        <w:rPr>
          <w:sz w:val="20"/>
        </w:rPr>
        <w:t xml:space="preserve"> </w:t>
      </w:r>
      <w:r w:rsidRPr="0024277B">
        <w:rPr>
          <w:sz w:val="20"/>
        </w:rPr>
        <w:tab/>
      </w:r>
      <w:r w:rsidRPr="0024277B">
        <w:rPr>
          <w:sz w:val="20"/>
          <w:lang w:val="en-ZA"/>
        </w:rPr>
        <w:t>Rule 54.14.7.1.1-54.14.7.1.4.</w:t>
      </w:r>
    </w:p>
  </w:footnote>
  <w:footnote w:id="28">
    <w:p w14:paraId="39EB1432" w14:textId="77777777" w:rsidR="00E12586" w:rsidRPr="0024277B" w:rsidRDefault="00E12586" w:rsidP="001C08F2">
      <w:pPr>
        <w:pStyle w:val="FootnoteText"/>
        <w:spacing w:after="0" w:line="240" w:lineRule="auto"/>
        <w:ind w:left="426" w:hanging="426"/>
        <w:rPr>
          <w:sz w:val="20"/>
          <w:lang w:val="en-ZA"/>
        </w:rPr>
      </w:pPr>
      <w:r w:rsidRPr="0024277B">
        <w:rPr>
          <w:rStyle w:val="FootnoteReference"/>
          <w:sz w:val="20"/>
        </w:rPr>
        <w:footnoteRef/>
      </w:r>
      <w:r w:rsidRPr="0024277B">
        <w:rPr>
          <w:sz w:val="20"/>
        </w:rPr>
        <w:t xml:space="preserve"> </w:t>
      </w:r>
      <w:r w:rsidRPr="0024277B">
        <w:rPr>
          <w:sz w:val="20"/>
        </w:rPr>
        <w:tab/>
      </w:r>
      <w:r w:rsidRPr="0066600D">
        <w:rPr>
          <w:sz w:val="20"/>
          <w:lang w:val="en-ZA"/>
        </w:rPr>
        <w:t>Paragraphs</w:t>
      </w:r>
      <w:r w:rsidRPr="0066600D">
        <w:rPr>
          <w:sz w:val="20"/>
        </w:rPr>
        <w:t xml:space="preserve"> 46R-47R of ISAE 3000 (Revised).</w:t>
      </w:r>
    </w:p>
  </w:footnote>
  <w:footnote w:id="29">
    <w:p w14:paraId="344F8C42" w14:textId="62DA8DDD" w:rsidR="00E12586" w:rsidRPr="00C74310" w:rsidRDefault="00E12586" w:rsidP="00560599">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t>Advisory issued by the Legal Practice Council dated 17 April 2020</w:t>
      </w:r>
      <w:r>
        <w:rPr>
          <w:sz w:val="20"/>
        </w:rPr>
        <w:t>.</w:t>
      </w:r>
    </w:p>
  </w:footnote>
  <w:footnote w:id="30">
    <w:p w14:paraId="033C0465" w14:textId="75814DE5" w:rsidR="00E12586" w:rsidRPr="00C74310" w:rsidRDefault="00E12586" w:rsidP="00560599">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t>Advisory issued by the Legal Practice Council dated 17 April 2020</w:t>
      </w:r>
      <w:r>
        <w:rPr>
          <w:sz w:val="20"/>
        </w:rPr>
        <w:t>.</w:t>
      </w:r>
    </w:p>
  </w:footnote>
  <w:footnote w:id="31">
    <w:p w14:paraId="0A728514" w14:textId="2EF44D33" w:rsidR="00E12586" w:rsidRPr="005351B5" w:rsidRDefault="00E12586" w:rsidP="005F4D12">
      <w:pPr>
        <w:pStyle w:val="FootnoteText"/>
        <w:spacing w:after="0" w:line="240" w:lineRule="auto"/>
        <w:ind w:left="426" w:hanging="426"/>
        <w:rPr>
          <w:sz w:val="20"/>
          <w:lang w:val="en-ZA"/>
        </w:rPr>
      </w:pPr>
      <w:r w:rsidRPr="00C74310">
        <w:rPr>
          <w:rStyle w:val="FootnoteReference"/>
          <w:sz w:val="20"/>
        </w:rPr>
        <w:footnoteRef/>
      </w:r>
      <w:r w:rsidRPr="00C74310">
        <w:rPr>
          <w:sz w:val="20"/>
        </w:rPr>
        <w:t xml:space="preserve"> </w:t>
      </w:r>
      <w:r w:rsidRPr="00C74310">
        <w:rPr>
          <w:sz w:val="20"/>
        </w:rPr>
        <w:tab/>
      </w:r>
      <w:r w:rsidRPr="00C74310">
        <w:rPr>
          <w:sz w:val="20"/>
          <w:lang w:val="en-US"/>
        </w:rPr>
        <w:t>Paragraphs 20, 31-36, A30-A34 and A60-A75 of</w:t>
      </w:r>
      <w:r w:rsidRPr="005351B5">
        <w:rPr>
          <w:sz w:val="20"/>
          <w:lang w:val="en-US"/>
        </w:rPr>
        <w:t xml:space="preserve"> ISAE 3000 (Revised).</w:t>
      </w:r>
    </w:p>
  </w:footnote>
  <w:footnote w:id="32">
    <w:p w14:paraId="66680B9B" w14:textId="0AC2E747" w:rsidR="00E12586" w:rsidRPr="00027A2C" w:rsidRDefault="00E12586" w:rsidP="005F4D12">
      <w:pPr>
        <w:pStyle w:val="FootnoteText"/>
        <w:spacing w:after="0" w:line="240" w:lineRule="auto"/>
        <w:ind w:left="426" w:hanging="426"/>
        <w:rPr>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Paragraphs</w:t>
      </w:r>
      <w:r w:rsidRPr="00027A2C">
        <w:rPr>
          <w:sz w:val="20"/>
          <w:lang w:val="en-US"/>
        </w:rPr>
        <w:t xml:space="preserve"> 21</w:t>
      </w:r>
      <w:r w:rsidRPr="00BF42D5">
        <w:rPr>
          <w:sz w:val="20"/>
          <w:lang w:val="en-US"/>
        </w:rPr>
        <w:t xml:space="preserve">-25 </w:t>
      </w:r>
      <w:r>
        <w:rPr>
          <w:sz w:val="20"/>
          <w:lang w:val="en-US"/>
        </w:rPr>
        <w:t>and A35-A56</w:t>
      </w:r>
      <w:r w:rsidRPr="00027A2C">
        <w:rPr>
          <w:sz w:val="20"/>
          <w:lang w:val="en-US"/>
        </w:rPr>
        <w:t xml:space="preserve"> of </w:t>
      </w:r>
      <w:r w:rsidRPr="00BF42D5">
        <w:rPr>
          <w:sz w:val="20"/>
          <w:lang w:val="en-US"/>
        </w:rPr>
        <w:t>ISAE 3000 (</w:t>
      </w:r>
      <w:r w:rsidRPr="00027A2C">
        <w:rPr>
          <w:sz w:val="20"/>
          <w:lang w:val="en-US"/>
        </w:rPr>
        <w:t>Revised</w:t>
      </w:r>
      <w:r w:rsidRPr="00BF42D5">
        <w:rPr>
          <w:sz w:val="20"/>
          <w:lang w:val="en-US"/>
        </w:rPr>
        <w:t>).</w:t>
      </w:r>
    </w:p>
  </w:footnote>
  <w:footnote w:id="33">
    <w:p w14:paraId="1830486D" w14:textId="1202035E" w:rsidR="00E12586" w:rsidRPr="0024277B" w:rsidRDefault="00E12586" w:rsidP="0024277B">
      <w:pPr>
        <w:pStyle w:val="FootnoteText"/>
        <w:spacing w:after="0" w:line="240" w:lineRule="auto"/>
        <w:ind w:left="426" w:hanging="426"/>
        <w:rPr>
          <w:sz w:val="20"/>
          <w:lang w:val="en-US"/>
        </w:rPr>
      </w:pPr>
      <w:r w:rsidRPr="0024277B">
        <w:rPr>
          <w:rStyle w:val="FootnoteReference"/>
          <w:sz w:val="20"/>
        </w:rPr>
        <w:footnoteRef/>
      </w:r>
      <w:r w:rsidRPr="0024277B">
        <w:rPr>
          <w:sz w:val="20"/>
        </w:rPr>
        <w:t xml:space="preserve"> </w:t>
      </w:r>
      <w:r>
        <w:rPr>
          <w:sz w:val="20"/>
        </w:rPr>
        <w:tab/>
        <w:t xml:space="preserve">Paragraph 26 of </w:t>
      </w:r>
      <w:r w:rsidRPr="002B121C">
        <w:rPr>
          <w:bCs/>
          <w:sz w:val="20"/>
        </w:rPr>
        <w:t>the International Standard on Quality Control 1,</w:t>
      </w:r>
      <w:r w:rsidRPr="002B121C">
        <w:rPr>
          <w:bCs/>
          <w:i/>
          <w:iCs/>
          <w:sz w:val="20"/>
        </w:rPr>
        <w:t xml:space="preserve"> Quality Control for Firms that Perform Audits and Reviews of Financial Statements and Other Assurance and Related Services Engagements</w:t>
      </w:r>
      <w:r>
        <w:rPr>
          <w:bCs/>
          <w:i/>
          <w:iCs/>
          <w:sz w:val="20"/>
        </w:rPr>
        <w:t>.</w:t>
      </w:r>
    </w:p>
  </w:footnote>
  <w:footnote w:id="34">
    <w:p w14:paraId="4092341E" w14:textId="4C77335B" w:rsidR="00E12586" w:rsidRPr="005351B5" w:rsidRDefault="00E12586" w:rsidP="005F4D12">
      <w:pPr>
        <w:pStyle w:val="FootnoteText"/>
        <w:spacing w:after="0" w:line="240" w:lineRule="auto"/>
        <w:ind w:left="426" w:hanging="426"/>
        <w:rPr>
          <w:sz w:val="20"/>
          <w:lang w:val="en-ZA"/>
        </w:rPr>
      </w:pPr>
      <w:r w:rsidRPr="0052692D">
        <w:rPr>
          <w:rStyle w:val="FootnoteReference"/>
          <w:sz w:val="20"/>
        </w:rPr>
        <w:footnoteRef/>
      </w:r>
      <w:r w:rsidRPr="0052692D">
        <w:rPr>
          <w:sz w:val="20"/>
        </w:rPr>
        <w:t xml:space="preserve"> </w:t>
      </w:r>
      <w:r w:rsidRPr="0052692D">
        <w:rPr>
          <w:sz w:val="20"/>
        </w:rPr>
        <w:tab/>
      </w:r>
      <w:r w:rsidRPr="0052692D">
        <w:rPr>
          <w:sz w:val="20"/>
          <w:lang w:val="en-US"/>
        </w:rPr>
        <w:t>Paragraphs 27-</w:t>
      </w:r>
      <w:r>
        <w:rPr>
          <w:sz w:val="20"/>
          <w:lang w:val="en-US"/>
        </w:rPr>
        <w:t>28</w:t>
      </w:r>
      <w:r w:rsidRPr="0052692D">
        <w:rPr>
          <w:sz w:val="20"/>
          <w:lang w:val="en-US"/>
        </w:rPr>
        <w:t xml:space="preserve"> and A57-A5</w:t>
      </w:r>
      <w:r>
        <w:rPr>
          <w:sz w:val="20"/>
          <w:lang w:val="en-US"/>
        </w:rPr>
        <w:t>8</w:t>
      </w:r>
      <w:r w:rsidRPr="0052692D">
        <w:rPr>
          <w:sz w:val="20"/>
          <w:lang w:val="en-US"/>
        </w:rPr>
        <w:t xml:space="preserve"> of ISAE 3000 (Revised</w:t>
      </w:r>
      <w:r w:rsidRPr="005351B5">
        <w:rPr>
          <w:sz w:val="20"/>
          <w:lang w:val="en-US"/>
        </w:rPr>
        <w:t>).</w:t>
      </w:r>
    </w:p>
  </w:footnote>
  <w:footnote w:id="35">
    <w:p w14:paraId="43E63193" w14:textId="77777777" w:rsidR="00E12586" w:rsidRPr="00A1796D" w:rsidRDefault="00E12586" w:rsidP="005F4D12">
      <w:pPr>
        <w:pStyle w:val="FootnoteText"/>
        <w:spacing w:after="0" w:line="240" w:lineRule="auto"/>
        <w:ind w:left="426" w:hanging="426"/>
        <w:rPr>
          <w:sz w:val="20"/>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Paragraph 39</w:t>
      </w:r>
      <w:r w:rsidRPr="00A1796D">
        <w:rPr>
          <w:sz w:val="20"/>
          <w:lang w:val="en-US"/>
        </w:rPr>
        <w:t xml:space="preserve"> of ISAE 3000 (Revised).</w:t>
      </w:r>
    </w:p>
  </w:footnote>
  <w:footnote w:id="36">
    <w:p w14:paraId="7108A399" w14:textId="77777777" w:rsidR="00E12586" w:rsidRPr="00015323" w:rsidRDefault="00E12586" w:rsidP="005F4D12">
      <w:pPr>
        <w:pStyle w:val="FootnoteText"/>
        <w:spacing w:after="0" w:line="240" w:lineRule="auto"/>
        <w:ind w:left="426" w:hanging="426"/>
        <w:rPr>
          <w:lang w:val="en-ZA"/>
        </w:rPr>
      </w:pPr>
      <w:r w:rsidRPr="00A1796D">
        <w:rPr>
          <w:rStyle w:val="FootnoteReference"/>
          <w:sz w:val="20"/>
        </w:rPr>
        <w:footnoteRef/>
      </w:r>
      <w:r w:rsidRPr="00A1796D">
        <w:rPr>
          <w:sz w:val="20"/>
        </w:rPr>
        <w:t xml:space="preserve"> </w:t>
      </w:r>
      <w:r w:rsidRPr="00A1796D">
        <w:rPr>
          <w:sz w:val="20"/>
        </w:rPr>
        <w:tab/>
      </w:r>
      <w:r w:rsidRPr="00A1796D">
        <w:rPr>
          <w:sz w:val="20"/>
          <w:lang w:val="en-US"/>
        </w:rPr>
        <w:t xml:space="preserve">Paragraphs 37-38 </w:t>
      </w:r>
      <w:r>
        <w:rPr>
          <w:sz w:val="20"/>
          <w:lang w:val="en-US"/>
        </w:rPr>
        <w:t xml:space="preserve">and A76-A85 </w:t>
      </w:r>
      <w:r w:rsidRPr="00A1796D">
        <w:rPr>
          <w:sz w:val="20"/>
          <w:lang w:val="en-US"/>
        </w:rPr>
        <w:t>of ISAE 3000 (Revised).</w:t>
      </w:r>
    </w:p>
  </w:footnote>
  <w:footnote w:id="37">
    <w:p w14:paraId="7379248F" w14:textId="3B0AD996" w:rsidR="00E12586" w:rsidRPr="00B55081" w:rsidRDefault="00E12586" w:rsidP="002778F1">
      <w:pPr>
        <w:pStyle w:val="FootnoteText"/>
        <w:spacing w:after="0" w:line="240" w:lineRule="auto"/>
        <w:ind w:left="426" w:hanging="426"/>
        <w:rPr>
          <w:sz w:val="20"/>
          <w:lang w:val="en-ZA"/>
        </w:rPr>
      </w:pPr>
      <w:r w:rsidRPr="00205E83">
        <w:rPr>
          <w:rStyle w:val="FootnoteReference"/>
          <w:sz w:val="20"/>
        </w:rPr>
        <w:footnoteRef/>
      </w:r>
      <w:r w:rsidRPr="00205E83">
        <w:rPr>
          <w:sz w:val="20"/>
        </w:rPr>
        <w:t xml:space="preserve"> </w:t>
      </w:r>
      <w:r>
        <w:rPr>
          <w:sz w:val="20"/>
        </w:rPr>
        <w:tab/>
      </w:r>
      <w:r w:rsidRPr="00B55081">
        <w:rPr>
          <w:sz w:val="20"/>
          <w:lang w:val="en-ZA"/>
        </w:rPr>
        <w:t xml:space="preserve">The report by the claims executive of the Fund is included in the Funds’ annual report. This information can be accessed from the Fund’s website at </w:t>
      </w:r>
      <w:hyperlink r:id="rId1" w:history="1">
        <w:r w:rsidRPr="008615F2">
          <w:rPr>
            <w:rStyle w:val="Hyperlink"/>
            <w:sz w:val="20"/>
            <w:lang w:val="en-ZA"/>
          </w:rPr>
          <w:t>www.fidfund.co.za</w:t>
        </w:r>
      </w:hyperlink>
      <w:r w:rsidRPr="008615F2">
        <w:rPr>
          <w:rStyle w:val="Hyperlink"/>
          <w:sz w:val="20"/>
          <w:lang w:val="en-ZA"/>
        </w:rPr>
        <w:t>.</w:t>
      </w:r>
      <w:r w:rsidRPr="00B55081" w:rsidDel="00865473">
        <w:rPr>
          <w:sz w:val="20"/>
          <w:lang w:val="en-ZA"/>
        </w:rPr>
        <w:t xml:space="preserve"> </w:t>
      </w:r>
    </w:p>
  </w:footnote>
  <w:footnote w:id="38">
    <w:p w14:paraId="1AA8A859" w14:textId="262E8766" w:rsidR="00E12586" w:rsidRPr="0024277B" w:rsidRDefault="00E12586" w:rsidP="0024277B">
      <w:pPr>
        <w:pStyle w:val="FootnoteText"/>
        <w:spacing w:after="0" w:line="240" w:lineRule="auto"/>
        <w:ind w:left="426" w:hanging="426"/>
        <w:rPr>
          <w:sz w:val="20"/>
          <w:lang w:val="en-US"/>
        </w:rPr>
      </w:pPr>
      <w:r w:rsidRPr="0024277B">
        <w:rPr>
          <w:rStyle w:val="FootnoteReference"/>
          <w:sz w:val="20"/>
        </w:rPr>
        <w:footnoteRef/>
      </w:r>
      <w:r w:rsidRPr="0024277B">
        <w:rPr>
          <w:sz w:val="20"/>
        </w:rPr>
        <w:t xml:space="preserve"> </w:t>
      </w:r>
      <w:r>
        <w:rPr>
          <w:sz w:val="20"/>
        </w:rPr>
        <w:tab/>
        <w:t>Paragraph 45 of ISAE 3000 (Revised).</w:t>
      </w:r>
    </w:p>
  </w:footnote>
  <w:footnote w:id="39">
    <w:p w14:paraId="097C6515" w14:textId="77777777" w:rsidR="00E12586" w:rsidRPr="00A1796D" w:rsidRDefault="00E12586" w:rsidP="009F35E4">
      <w:pPr>
        <w:pStyle w:val="FootnoteText"/>
        <w:spacing w:after="0" w:line="240" w:lineRule="auto"/>
        <w:ind w:left="426" w:hanging="426"/>
        <w:rPr>
          <w:sz w:val="20"/>
          <w:lang w:val="en-ZA"/>
        </w:rPr>
      </w:pPr>
      <w:r w:rsidRPr="0066600D">
        <w:rPr>
          <w:rStyle w:val="FootnoteReference"/>
          <w:sz w:val="20"/>
        </w:rPr>
        <w:footnoteRef/>
      </w:r>
      <w:r w:rsidRPr="0066600D">
        <w:rPr>
          <w:sz w:val="20"/>
        </w:rPr>
        <w:t xml:space="preserve"> </w:t>
      </w:r>
      <w:r w:rsidRPr="0066600D">
        <w:rPr>
          <w:sz w:val="20"/>
        </w:rPr>
        <w:tab/>
      </w:r>
      <w:r w:rsidRPr="0066600D">
        <w:rPr>
          <w:sz w:val="20"/>
          <w:lang w:val="en-US"/>
        </w:rPr>
        <w:t>Paragraphs</w:t>
      </w:r>
      <w:r w:rsidRPr="00A1796D">
        <w:rPr>
          <w:sz w:val="20"/>
          <w:lang w:val="en-US"/>
        </w:rPr>
        <w:t xml:space="preserve"> </w:t>
      </w:r>
      <w:r>
        <w:rPr>
          <w:sz w:val="20"/>
          <w:lang w:val="en-US"/>
        </w:rPr>
        <w:t>44 and A92-A100</w:t>
      </w:r>
      <w:r w:rsidRPr="00A1796D">
        <w:rPr>
          <w:sz w:val="20"/>
          <w:lang w:val="en-US"/>
        </w:rPr>
        <w:t xml:space="preserve"> of ISAE 3000 (Revised).</w:t>
      </w:r>
    </w:p>
  </w:footnote>
  <w:footnote w:id="40">
    <w:p w14:paraId="0D2D35E6" w14:textId="45454D39" w:rsidR="00E12586" w:rsidRPr="000032C5" w:rsidRDefault="00E12586" w:rsidP="000032C5">
      <w:pPr>
        <w:pStyle w:val="FootnoteText"/>
        <w:spacing w:after="0" w:line="240" w:lineRule="auto"/>
        <w:ind w:left="426" w:hanging="426"/>
        <w:rPr>
          <w:sz w:val="20"/>
          <w:lang w:val="en-US"/>
        </w:rPr>
      </w:pPr>
      <w:r w:rsidRPr="000032C5">
        <w:rPr>
          <w:rStyle w:val="FootnoteReference"/>
          <w:sz w:val="20"/>
        </w:rPr>
        <w:footnoteRef/>
      </w:r>
      <w:r w:rsidRPr="000032C5">
        <w:rPr>
          <w:sz w:val="20"/>
        </w:rPr>
        <w:t xml:space="preserve"> </w:t>
      </w:r>
      <w:r>
        <w:rPr>
          <w:sz w:val="20"/>
        </w:rPr>
        <w:tab/>
        <w:t>Paragraph A22 of ISAE 3000 (Revised).</w:t>
      </w:r>
    </w:p>
  </w:footnote>
  <w:footnote w:id="41">
    <w:p w14:paraId="540C1994" w14:textId="21CD121F" w:rsidR="00E12586" w:rsidRPr="00015323" w:rsidRDefault="00E12586" w:rsidP="009F35E4">
      <w:pPr>
        <w:pStyle w:val="FootnoteText"/>
        <w:spacing w:after="0" w:line="240" w:lineRule="auto"/>
        <w:ind w:left="426" w:hanging="426"/>
        <w:rPr>
          <w:lang w:val="en-ZA"/>
        </w:rPr>
      </w:pPr>
      <w:r w:rsidRPr="00015323">
        <w:rPr>
          <w:rStyle w:val="FootnoteReference"/>
          <w:sz w:val="20"/>
        </w:rPr>
        <w:footnoteRef/>
      </w:r>
      <w:r w:rsidRPr="00015323">
        <w:rPr>
          <w:sz w:val="20"/>
        </w:rPr>
        <w:t xml:space="preserve"> </w:t>
      </w:r>
      <w:r w:rsidRPr="00015323">
        <w:rPr>
          <w:sz w:val="20"/>
        </w:rPr>
        <w:tab/>
      </w:r>
      <w:r w:rsidRPr="00015323">
        <w:rPr>
          <w:sz w:val="20"/>
          <w:lang w:val="en-US"/>
        </w:rPr>
        <w:t>Paragraphs 56-</w:t>
      </w:r>
      <w:r>
        <w:rPr>
          <w:sz w:val="20"/>
          <w:lang w:val="en-US"/>
        </w:rPr>
        <w:t>60, A54-A55 and A137-A140</w:t>
      </w:r>
      <w:r w:rsidRPr="00015323">
        <w:rPr>
          <w:sz w:val="20"/>
          <w:lang w:val="en-US"/>
        </w:rPr>
        <w:t xml:space="preserve"> of ISAE 3000 (Revised).</w:t>
      </w:r>
    </w:p>
  </w:footnote>
  <w:footnote w:id="42">
    <w:p w14:paraId="6F3E26A4" w14:textId="5441635E" w:rsidR="00E12586" w:rsidRPr="00357E9A" w:rsidRDefault="00E12586" w:rsidP="00357E9A">
      <w:pPr>
        <w:pStyle w:val="FootnoteText"/>
        <w:spacing w:after="0" w:line="240" w:lineRule="auto"/>
        <w:ind w:left="426" w:hanging="426"/>
        <w:rPr>
          <w:sz w:val="20"/>
          <w:lang w:val="en-US"/>
        </w:rPr>
      </w:pPr>
      <w:r w:rsidRPr="00357E9A">
        <w:rPr>
          <w:rStyle w:val="FootnoteReference"/>
          <w:sz w:val="20"/>
        </w:rPr>
        <w:footnoteRef/>
      </w:r>
      <w:r w:rsidRPr="00357E9A">
        <w:rPr>
          <w:sz w:val="20"/>
        </w:rPr>
        <w:t xml:space="preserve"> </w:t>
      </w:r>
      <w:r w:rsidRPr="00357E9A">
        <w:rPr>
          <w:sz w:val="20"/>
        </w:rPr>
        <w:tab/>
        <w:t xml:space="preserve">Paragraphs 61 and A141-A142 of ISAE 3000 </w:t>
      </w:r>
      <w:r>
        <w:rPr>
          <w:sz w:val="20"/>
        </w:rPr>
        <w:t>(</w:t>
      </w:r>
      <w:r w:rsidRPr="00357E9A">
        <w:rPr>
          <w:sz w:val="20"/>
        </w:rPr>
        <w:t>Revised)</w:t>
      </w:r>
      <w:r>
        <w:rPr>
          <w:sz w:val="20"/>
        </w:rPr>
        <w:t>.</w:t>
      </w:r>
    </w:p>
  </w:footnote>
  <w:footnote w:id="43">
    <w:p w14:paraId="3E5D66A7" w14:textId="77777777" w:rsidR="00E12586" w:rsidRPr="006F527B" w:rsidRDefault="00E12586" w:rsidP="009F35E4">
      <w:pPr>
        <w:pStyle w:val="FootnoteText"/>
        <w:spacing w:after="0" w:line="240" w:lineRule="auto"/>
        <w:ind w:left="426" w:hanging="426"/>
        <w:rPr>
          <w:lang w:val="en-ZA"/>
        </w:rPr>
      </w:pPr>
      <w:r w:rsidRPr="006F527B">
        <w:rPr>
          <w:rStyle w:val="FootnoteReference"/>
          <w:sz w:val="20"/>
        </w:rPr>
        <w:footnoteRef/>
      </w:r>
      <w:r>
        <w:t xml:space="preserve">  </w:t>
      </w:r>
      <w:r w:rsidRPr="00027A2C">
        <w:rPr>
          <w:sz w:val="20"/>
        </w:rPr>
        <w:t xml:space="preserve"> </w:t>
      </w:r>
      <w:r>
        <w:rPr>
          <w:sz w:val="20"/>
        </w:rPr>
        <w:t xml:space="preserve">  </w:t>
      </w:r>
      <w:r w:rsidRPr="006F527B">
        <w:rPr>
          <w:sz w:val="20"/>
          <w:lang w:val="en-US"/>
        </w:rPr>
        <w:t xml:space="preserve">Paragraphs </w:t>
      </w:r>
      <w:r>
        <w:rPr>
          <w:sz w:val="20"/>
          <w:lang w:val="en-US"/>
        </w:rPr>
        <w:t>79</w:t>
      </w:r>
      <w:r w:rsidRPr="006F527B">
        <w:rPr>
          <w:sz w:val="20"/>
          <w:lang w:val="en-US"/>
        </w:rPr>
        <w:t>-</w:t>
      </w:r>
      <w:r>
        <w:rPr>
          <w:sz w:val="20"/>
          <w:lang w:val="en-US"/>
        </w:rPr>
        <w:t>83</w:t>
      </w:r>
      <w:r w:rsidRPr="006F527B">
        <w:rPr>
          <w:sz w:val="20"/>
          <w:lang w:val="en-US"/>
        </w:rPr>
        <w:t xml:space="preserve"> </w:t>
      </w:r>
      <w:r>
        <w:rPr>
          <w:sz w:val="20"/>
          <w:lang w:val="en-US"/>
        </w:rPr>
        <w:t xml:space="preserve">and A200-A207 </w:t>
      </w:r>
      <w:r w:rsidRPr="006F527B">
        <w:rPr>
          <w:sz w:val="20"/>
          <w:lang w:val="en-US"/>
        </w:rPr>
        <w:t>of ISAE 3000 (Revised)</w:t>
      </w:r>
      <w:r>
        <w:rPr>
          <w:sz w:val="20"/>
          <w:lang w:val="en-US"/>
        </w:rPr>
        <w:t>.</w:t>
      </w:r>
    </w:p>
  </w:footnote>
  <w:footnote w:id="44">
    <w:p w14:paraId="1A6FDDCD" w14:textId="7A6B302F" w:rsidR="00E12586" w:rsidRPr="00413FDD" w:rsidRDefault="00E12586" w:rsidP="0071683D">
      <w:pPr>
        <w:pStyle w:val="FootnoteText"/>
        <w:spacing w:after="0" w:line="240" w:lineRule="auto"/>
        <w:ind w:left="426" w:hanging="426"/>
        <w:rPr>
          <w:lang w:val="en-ZA"/>
        </w:rPr>
      </w:pPr>
      <w:r w:rsidRPr="00413FDD">
        <w:rPr>
          <w:rStyle w:val="FootnoteReference"/>
          <w:sz w:val="20"/>
        </w:rPr>
        <w:footnoteRef/>
      </w:r>
      <w:r>
        <w:rPr>
          <w:sz w:val="20"/>
        </w:rPr>
        <w:t xml:space="preserve"> </w:t>
      </w:r>
      <w:r>
        <w:rPr>
          <w:lang w:val="en-ZA"/>
        </w:rPr>
        <w:t xml:space="preserve">    </w:t>
      </w:r>
      <w:r w:rsidRPr="00413FDD">
        <w:rPr>
          <w:sz w:val="20"/>
          <w:lang w:val="en-ZA"/>
        </w:rPr>
        <w:t xml:space="preserve">ISA 510, </w:t>
      </w:r>
      <w:r>
        <w:rPr>
          <w:i/>
          <w:sz w:val="20"/>
        </w:rPr>
        <w:t>Initial Audit E</w:t>
      </w:r>
      <w:r w:rsidRPr="00413FDD">
        <w:rPr>
          <w:i/>
          <w:sz w:val="20"/>
        </w:rPr>
        <w:t>ngagements – Opening Balances</w:t>
      </w:r>
      <w:r w:rsidRPr="00413FDD">
        <w:rPr>
          <w:sz w:val="20"/>
        </w:rPr>
        <w:t>.</w:t>
      </w:r>
    </w:p>
  </w:footnote>
  <w:footnote w:id="45">
    <w:p w14:paraId="509CC1AF" w14:textId="7D2482C4" w:rsidR="00E12586" w:rsidRPr="00C364F6" w:rsidRDefault="00E12586" w:rsidP="002778F1">
      <w:pPr>
        <w:pStyle w:val="FootnoteText"/>
        <w:spacing w:after="0" w:line="240" w:lineRule="auto"/>
        <w:ind w:left="426" w:hanging="426"/>
        <w:rPr>
          <w:sz w:val="20"/>
          <w:lang w:val="en-US"/>
        </w:rPr>
      </w:pPr>
      <w:r w:rsidRPr="00D25DFE">
        <w:rPr>
          <w:rStyle w:val="FootnoteReference"/>
          <w:sz w:val="20"/>
        </w:rPr>
        <w:footnoteRef/>
      </w:r>
      <w:r w:rsidRPr="00D25DFE">
        <w:rPr>
          <w:sz w:val="20"/>
        </w:rPr>
        <w:t xml:space="preserve"> </w:t>
      </w:r>
      <w:r>
        <w:rPr>
          <w:sz w:val="20"/>
        </w:rPr>
        <w:tab/>
      </w:r>
      <w:r w:rsidRPr="00C40ED3">
        <w:rPr>
          <w:sz w:val="20"/>
        </w:rPr>
        <w:t>South African Auditing Practice Statement</w:t>
      </w:r>
      <w:r w:rsidRPr="00C40ED3">
        <w:rPr>
          <w:sz w:val="20"/>
          <w:lang w:val="en-US"/>
        </w:rPr>
        <w:t xml:space="preserve"> </w:t>
      </w:r>
      <w:r>
        <w:rPr>
          <w:sz w:val="20"/>
          <w:lang w:val="en-US"/>
        </w:rPr>
        <w:t>(</w:t>
      </w:r>
      <w:r w:rsidRPr="00D25DFE">
        <w:rPr>
          <w:sz w:val="20"/>
          <w:lang w:val="en-US"/>
        </w:rPr>
        <w:t>SAAPS</w:t>
      </w:r>
      <w:r>
        <w:rPr>
          <w:sz w:val="20"/>
          <w:lang w:val="en-US"/>
        </w:rPr>
        <w:t>)</w:t>
      </w:r>
      <w:r w:rsidRPr="00D25DFE">
        <w:rPr>
          <w:sz w:val="20"/>
          <w:lang w:val="en-US"/>
        </w:rPr>
        <w:t xml:space="preserve"> 6, </w:t>
      </w:r>
      <w:r w:rsidRPr="00405B28">
        <w:rPr>
          <w:i/>
          <w:sz w:val="20"/>
          <w:lang w:val="en-US"/>
        </w:rPr>
        <w:t>External Confirmations from Financial Institutions</w:t>
      </w:r>
      <w:r w:rsidRPr="00D25DFE">
        <w:rPr>
          <w:sz w:val="20"/>
          <w:lang w:val="en-US"/>
        </w:rPr>
        <w:t>.</w:t>
      </w:r>
    </w:p>
  </w:footnote>
  <w:footnote w:id="46">
    <w:p w14:paraId="23315251" w14:textId="12A5AD64" w:rsidR="00E12586" w:rsidRPr="00B80C7C" w:rsidRDefault="00E12586" w:rsidP="00B80C7C">
      <w:pPr>
        <w:pStyle w:val="FootnoteText"/>
        <w:spacing w:after="0" w:line="240" w:lineRule="auto"/>
        <w:ind w:left="426" w:hanging="426"/>
        <w:rPr>
          <w:sz w:val="20"/>
          <w:lang w:val="en-US"/>
        </w:rPr>
      </w:pPr>
      <w:r w:rsidRPr="00B80C7C">
        <w:rPr>
          <w:rStyle w:val="FootnoteReference"/>
          <w:sz w:val="20"/>
        </w:rPr>
        <w:footnoteRef/>
      </w:r>
      <w:r w:rsidRPr="00B80C7C">
        <w:rPr>
          <w:sz w:val="20"/>
        </w:rPr>
        <w:t xml:space="preserve"> </w:t>
      </w:r>
      <w:r w:rsidRPr="00B80C7C">
        <w:rPr>
          <w:sz w:val="20"/>
        </w:rPr>
        <w:tab/>
      </w:r>
      <w:r w:rsidRPr="00B80C7C">
        <w:rPr>
          <w:sz w:val="20"/>
          <w:lang w:val="en-US"/>
        </w:rPr>
        <w:t>Rule 54.24.3.</w:t>
      </w:r>
    </w:p>
  </w:footnote>
  <w:footnote w:id="47">
    <w:p w14:paraId="28BF49F7" w14:textId="13FA156F" w:rsidR="00E12586" w:rsidRPr="00344A83" w:rsidRDefault="00E12586" w:rsidP="002778F1">
      <w:pPr>
        <w:pStyle w:val="FootnoteText"/>
        <w:spacing w:after="0" w:line="240" w:lineRule="auto"/>
        <w:ind w:left="426" w:hanging="426"/>
        <w:rPr>
          <w:sz w:val="20"/>
          <w:lang w:val="en-ZA"/>
        </w:rPr>
      </w:pPr>
      <w:r w:rsidRPr="00A53FD4">
        <w:rPr>
          <w:rStyle w:val="FootnoteReference"/>
          <w:sz w:val="20"/>
        </w:rPr>
        <w:footnoteRef/>
      </w:r>
      <w:r w:rsidRPr="00A53FD4">
        <w:rPr>
          <w:sz w:val="20"/>
        </w:rPr>
        <w:t xml:space="preserve"> </w:t>
      </w:r>
      <w:r>
        <w:rPr>
          <w:sz w:val="20"/>
        </w:rPr>
        <w:tab/>
      </w:r>
      <w:r w:rsidRPr="00344A83">
        <w:rPr>
          <w:sz w:val="20"/>
        </w:rPr>
        <w:t xml:space="preserve">For </w:t>
      </w:r>
      <w:r>
        <w:rPr>
          <w:sz w:val="20"/>
        </w:rPr>
        <w:t xml:space="preserve">the </w:t>
      </w:r>
      <w:r w:rsidRPr="00344A83">
        <w:rPr>
          <w:sz w:val="20"/>
        </w:rPr>
        <w:t>purposes of this Revised Guide, t</w:t>
      </w:r>
      <w:r w:rsidRPr="00344A83">
        <w:rPr>
          <w:sz w:val="20"/>
          <w:lang w:val="en-ZA"/>
        </w:rPr>
        <w:t>he Rules</w:t>
      </w:r>
      <w:r w:rsidRPr="006B7528">
        <w:rPr>
          <w:sz w:val="20"/>
          <w:lang w:val="en-US"/>
        </w:rPr>
        <w:t xml:space="preserve"> reflected in </w:t>
      </w:r>
      <w:r w:rsidRPr="00027A2C">
        <w:rPr>
          <w:sz w:val="20"/>
          <w:lang w:val="en-US"/>
        </w:rPr>
        <w:t>the</w:t>
      </w:r>
      <w:r w:rsidRPr="006B7528">
        <w:rPr>
          <w:sz w:val="20"/>
          <w:lang w:val="en-US"/>
        </w:rPr>
        <w:t xml:space="preserve"> table refer to </w:t>
      </w:r>
      <w:r w:rsidRPr="006B7528">
        <w:rPr>
          <w:rFonts w:asciiTheme="minorHAnsi" w:hAnsiTheme="minorHAnsi"/>
          <w:sz w:val="20"/>
        </w:rPr>
        <w:t xml:space="preserve">the </w:t>
      </w:r>
      <w:r w:rsidRPr="00027A2C">
        <w:rPr>
          <w:sz w:val="20"/>
        </w:rPr>
        <w:t xml:space="preserve">South African Legal Practice Council </w:t>
      </w:r>
      <w:r w:rsidRPr="006B7528">
        <w:rPr>
          <w:sz w:val="20"/>
        </w:rPr>
        <w:t xml:space="preserve">Rules </w:t>
      </w:r>
      <w:r>
        <w:rPr>
          <w:sz w:val="20"/>
        </w:rPr>
        <w:t>(the Rules),</w:t>
      </w:r>
      <w:r w:rsidRPr="00F948AD">
        <w:rPr>
          <w:sz w:val="20"/>
        </w:rPr>
        <w:t xml:space="preserve"> </w:t>
      </w:r>
      <w:r w:rsidRPr="00027A2C">
        <w:rPr>
          <w:sz w:val="20"/>
        </w:rPr>
        <w:t xml:space="preserve">made under the authority of </w:t>
      </w:r>
      <w:r w:rsidRPr="00F948AD">
        <w:rPr>
          <w:sz w:val="20"/>
        </w:rPr>
        <w:t>Section</w:t>
      </w:r>
      <w:r>
        <w:rPr>
          <w:sz w:val="20"/>
        </w:rPr>
        <w:t>s</w:t>
      </w:r>
      <w:r w:rsidRPr="00027A2C">
        <w:rPr>
          <w:sz w:val="20"/>
        </w:rPr>
        <w:t xml:space="preserve"> 95(1</w:t>
      </w:r>
      <w:r w:rsidRPr="00F948AD">
        <w:rPr>
          <w:sz w:val="20"/>
        </w:rPr>
        <w:t>)</w:t>
      </w:r>
      <w:r>
        <w:rPr>
          <w:sz w:val="20"/>
        </w:rPr>
        <w:t xml:space="preserve">, </w:t>
      </w:r>
      <w:r w:rsidRPr="003D297E">
        <w:rPr>
          <w:sz w:val="20"/>
        </w:rPr>
        <w:t>95(3) and 109(2</w:t>
      </w:r>
      <w:r w:rsidRPr="00027A2C">
        <w:rPr>
          <w:sz w:val="20"/>
        </w:rPr>
        <w:t xml:space="preserve">) of the </w:t>
      </w:r>
      <w:r w:rsidRPr="00027A2C">
        <w:rPr>
          <w:sz w:val="20"/>
          <w:lang w:val="en-US"/>
        </w:rPr>
        <w:t>Legal Practice Act, No. 28 of 2014</w:t>
      </w:r>
      <w:r w:rsidRPr="00027A2C">
        <w:rPr>
          <w:rFonts w:asciiTheme="minorHAnsi" w:hAnsiTheme="minorHAnsi"/>
          <w:color w:val="000000" w:themeColor="text1"/>
          <w:sz w:val="20"/>
        </w:rPr>
        <w:t xml:space="preserve"> </w:t>
      </w:r>
      <w:r w:rsidRPr="00027A2C">
        <w:rPr>
          <w:rFonts w:asciiTheme="minorHAnsi" w:hAnsiTheme="minorHAnsi"/>
          <w:sz w:val="20"/>
        </w:rPr>
        <w:t>(the Act</w:t>
      </w:r>
      <w:r>
        <w:rPr>
          <w:rFonts w:asciiTheme="minorHAnsi" w:hAnsiTheme="minorHAnsi" w:cstheme="minorHAnsi"/>
          <w:sz w:val="20"/>
        </w:rPr>
        <w:t>),</w:t>
      </w:r>
      <w:r w:rsidRPr="006B7528">
        <w:rPr>
          <w:rFonts w:asciiTheme="minorHAnsi" w:hAnsiTheme="minorHAnsi"/>
          <w:sz w:val="20"/>
        </w:rPr>
        <w:t xml:space="preserve"> </w:t>
      </w:r>
      <w:bookmarkStart w:id="209" w:name="_Hlk21351155"/>
      <w:r w:rsidRPr="00344A83">
        <w:rPr>
          <w:sz w:val="20"/>
          <w:lang w:val="en-ZA"/>
        </w:rPr>
        <w:t xml:space="preserve">as published in Government Gazette No. 41781 </w:t>
      </w:r>
      <w:bookmarkStart w:id="210" w:name="_Hlk21351060"/>
      <w:r w:rsidRPr="00344A83">
        <w:rPr>
          <w:sz w:val="20"/>
          <w:lang w:val="en-ZA"/>
        </w:rPr>
        <w:t>on 20 July 2018</w:t>
      </w:r>
      <w:bookmarkEnd w:id="209"/>
      <w:r w:rsidRPr="00344A83">
        <w:rPr>
          <w:sz w:val="20"/>
          <w:lang w:val="en-ZA"/>
        </w:rPr>
        <w:t>.</w:t>
      </w:r>
      <w:bookmarkEnd w:id="210"/>
    </w:p>
  </w:footnote>
  <w:footnote w:id="48">
    <w:p w14:paraId="4D855814" w14:textId="3F53E16F" w:rsidR="00E12586" w:rsidRPr="00344A83" w:rsidRDefault="00E12586" w:rsidP="002778F1">
      <w:pPr>
        <w:pStyle w:val="FootnoteText"/>
        <w:spacing w:after="0" w:line="240" w:lineRule="auto"/>
        <w:ind w:left="426" w:hanging="426"/>
        <w:rPr>
          <w:sz w:val="20"/>
          <w:lang w:val="en-US"/>
        </w:rPr>
      </w:pPr>
      <w:r w:rsidRPr="00344A83">
        <w:rPr>
          <w:rStyle w:val="FootnoteReference"/>
          <w:sz w:val="20"/>
        </w:rPr>
        <w:footnoteRef/>
      </w:r>
      <w:r w:rsidRPr="00344A83">
        <w:rPr>
          <w:sz w:val="20"/>
        </w:rPr>
        <w:t xml:space="preserve"> </w:t>
      </w:r>
      <w:r w:rsidRPr="00344A83">
        <w:rPr>
          <w:sz w:val="20"/>
        </w:rPr>
        <w:tab/>
        <w:t>These are risks that have been identified as typically present in legal practitioners’ trust accounts engagements in relation to the Accounting Rules.</w:t>
      </w:r>
    </w:p>
  </w:footnote>
  <w:footnote w:id="49">
    <w:p w14:paraId="0F90DED2" w14:textId="70388003" w:rsidR="00E12586" w:rsidRPr="00344A83" w:rsidRDefault="00E12586" w:rsidP="002778F1">
      <w:pPr>
        <w:pStyle w:val="FootnoteText"/>
        <w:spacing w:after="0" w:line="240" w:lineRule="auto"/>
        <w:ind w:left="426" w:hanging="426"/>
        <w:rPr>
          <w:sz w:val="20"/>
          <w:lang w:val="en-US"/>
        </w:rPr>
      </w:pPr>
      <w:r w:rsidRPr="00344A83">
        <w:rPr>
          <w:rStyle w:val="FootnoteReference"/>
          <w:sz w:val="20"/>
        </w:rPr>
        <w:footnoteRef/>
      </w:r>
      <w:r w:rsidRPr="00344A83">
        <w:rPr>
          <w:sz w:val="20"/>
        </w:rPr>
        <w:t xml:space="preserve"> </w:t>
      </w:r>
      <w:r w:rsidRPr="00344A83">
        <w:rPr>
          <w:sz w:val="20"/>
        </w:rPr>
        <w:tab/>
        <w:t>The auditor exercises judgement in the circumstances of the engagement at the legal practitioner’s firm and adapts the illustrated procedures/responses as necessary, based on the auditor's assessment of the risks of non-compliance of the legal practitioner’s trust accounts with the Act and the Rules.</w:t>
      </w:r>
    </w:p>
  </w:footnote>
  <w:footnote w:id="50">
    <w:p w14:paraId="43C0D2D0" w14:textId="77777777" w:rsidR="00E12586" w:rsidRPr="00344A83" w:rsidRDefault="00E12586" w:rsidP="002778F1">
      <w:pPr>
        <w:pStyle w:val="FootnoteText"/>
        <w:spacing w:after="0" w:line="240" w:lineRule="auto"/>
        <w:ind w:left="426" w:hanging="426"/>
        <w:rPr>
          <w:sz w:val="20"/>
          <w:lang w:val="en-US"/>
        </w:rPr>
      </w:pPr>
      <w:r w:rsidRPr="00344A83">
        <w:rPr>
          <w:rStyle w:val="FootnoteReference"/>
          <w:sz w:val="20"/>
        </w:rPr>
        <w:footnoteRef/>
      </w:r>
      <w:r w:rsidRPr="00344A83">
        <w:rPr>
          <w:sz w:val="20"/>
        </w:rPr>
        <w:t xml:space="preserve"> </w:t>
      </w:r>
      <w:r w:rsidRPr="00344A83">
        <w:rPr>
          <w:sz w:val="20"/>
        </w:rPr>
        <w:tab/>
      </w:r>
      <w:r w:rsidRPr="00344A83">
        <w:rPr>
          <w:sz w:val="20"/>
          <w:lang w:val="en-US"/>
        </w:rPr>
        <w:t>The Republic of South Africa.</w:t>
      </w:r>
    </w:p>
  </w:footnote>
  <w:footnote w:id="51">
    <w:p w14:paraId="16F1FCD9" w14:textId="353F18C6" w:rsidR="00E12586" w:rsidRPr="004552B2" w:rsidRDefault="00E12586" w:rsidP="004552B2">
      <w:pPr>
        <w:pStyle w:val="FootnoteText"/>
        <w:spacing w:after="0" w:line="240" w:lineRule="auto"/>
        <w:ind w:left="426" w:hanging="426"/>
        <w:rPr>
          <w:sz w:val="20"/>
          <w:lang w:val="en-US"/>
        </w:rPr>
      </w:pPr>
      <w:r w:rsidRPr="004552B2">
        <w:rPr>
          <w:rStyle w:val="FootnoteReference"/>
          <w:sz w:val="20"/>
        </w:rPr>
        <w:footnoteRef/>
      </w:r>
      <w:r w:rsidRPr="004552B2">
        <w:rPr>
          <w:sz w:val="20"/>
        </w:rPr>
        <w:t xml:space="preserve"> </w:t>
      </w:r>
      <w:r w:rsidRPr="004552B2">
        <w:rPr>
          <w:sz w:val="20"/>
        </w:rPr>
        <w:tab/>
        <w:t>The</w:t>
      </w:r>
      <w:r w:rsidRPr="004552B2">
        <w:rPr>
          <w:sz w:val="20"/>
          <w:lang w:val="en-US"/>
        </w:rPr>
        <w:t xml:space="preserve"> Council</w:t>
      </w:r>
      <w:r>
        <w:rPr>
          <w:sz w:val="20"/>
          <w:lang w:val="en-US"/>
        </w:rPr>
        <w:t>: T</w:t>
      </w:r>
      <w:r w:rsidRPr="004552B2">
        <w:rPr>
          <w:sz w:val="20"/>
          <w:lang w:val="en-US"/>
        </w:rPr>
        <w:t xml:space="preserve">he South African Legal Practice Council established in terms of Section 4 of the Act. </w:t>
      </w:r>
    </w:p>
  </w:footnote>
  <w:footnote w:id="52">
    <w:p w14:paraId="57645C10" w14:textId="05C7714E" w:rsidR="00E12586" w:rsidRPr="0018375C" w:rsidRDefault="00E12586" w:rsidP="009A0478">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Pr>
          <w:sz w:val="20"/>
        </w:rPr>
        <w:tab/>
      </w:r>
      <w:r w:rsidRPr="0018375C">
        <w:rPr>
          <w:sz w:val="20"/>
        </w:rPr>
        <w:t>This Revised Guide has been drafted using the term “legal practitioner” when referring to the responsibilities of both the legal practitioner and the firm. It is therefore useful to note that the Rules refer to the firm as well.</w:t>
      </w:r>
    </w:p>
  </w:footnote>
  <w:footnote w:id="53">
    <w:p w14:paraId="402CBE3C" w14:textId="5BB8DE8A" w:rsidR="00E12586" w:rsidRPr="00F948AD" w:rsidRDefault="00E12586" w:rsidP="00F948AD">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sidRPr="0018375C">
        <w:rPr>
          <w:sz w:val="20"/>
        </w:rPr>
        <w:tab/>
        <w:t>The auditor is not required to perform any procedures on records or documents relating to accounting for deceased estates, insolvent estates and trusts other than those dealt with via the legal practitioner’s trust banking account(s).</w:t>
      </w:r>
    </w:p>
  </w:footnote>
  <w:footnote w:id="54">
    <w:p w14:paraId="0F8AD745" w14:textId="03885C26" w:rsidR="00E12586" w:rsidRPr="00F948AD" w:rsidRDefault="00E12586" w:rsidP="00F948AD">
      <w:pPr>
        <w:pStyle w:val="FootnoteText"/>
        <w:spacing w:after="0" w:line="240" w:lineRule="auto"/>
        <w:ind w:left="426" w:hanging="426"/>
        <w:rPr>
          <w:sz w:val="20"/>
          <w:lang w:val="en-US"/>
        </w:rPr>
      </w:pPr>
      <w:r w:rsidRPr="00F948AD">
        <w:rPr>
          <w:rStyle w:val="FootnoteReference"/>
          <w:sz w:val="20"/>
        </w:rPr>
        <w:footnoteRef/>
      </w:r>
      <w:r w:rsidRPr="00F948AD">
        <w:rPr>
          <w:sz w:val="20"/>
        </w:rPr>
        <w:t xml:space="preserve"> </w:t>
      </w:r>
      <w:r>
        <w:rPr>
          <w:sz w:val="20"/>
        </w:rPr>
        <w:tab/>
      </w:r>
      <w:r w:rsidRPr="0054505F">
        <w:rPr>
          <w:sz w:val="20"/>
        </w:rPr>
        <w:t>The auditor is not required to perform any procedures on records or documents relating to accounting for deceased estates, insolvent estates and trusts other than those dealt with via the firm’s trust banking account(s).</w:t>
      </w:r>
    </w:p>
  </w:footnote>
  <w:footnote w:id="55">
    <w:p w14:paraId="5C7132E1" w14:textId="4293F996" w:rsidR="00E12586" w:rsidRPr="00A53FD4" w:rsidRDefault="00E12586" w:rsidP="006B7528">
      <w:pPr>
        <w:pStyle w:val="FootnoteText"/>
        <w:spacing w:after="0" w:line="240" w:lineRule="auto"/>
        <w:ind w:left="426" w:hanging="426"/>
        <w:rPr>
          <w:sz w:val="20"/>
          <w:lang w:val="en-US"/>
        </w:rPr>
      </w:pPr>
      <w:r w:rsidRPr="00A53FD4">
        <w:rPr>
          <w:rStyle w:val="FootnoteReference"/>
          <w:sz w:val="20"/>
        </w:rPr>
        <w:footnoteRef/>
      </w:r>
      <w:r>
        <w:rPr>
          <w:sz w:val="20"/>
        </w:rPr>
        <w:t xml:space="preserve">  </w:t>
      </w:r>
      <w:r>
        <w:rPr>
          <w:sz w:val="20"/>
        </w:rPr>
        <w:tab/>
      </w:r>
      <w:r w:rsidRPr="00A53FD4">
        <w:rPr>
          <w:sz w:val="20"/>
          <w:lang w:val="en-ZA"/>
        </w:rPr>
        <w:t>Electronic fund transfers between banking accounts done electronically on-line</w:t>
      </w:r>
      <w:r>
        <w:rPr>
          <w:sz w:val="20"/>
          <w:lang w:val="en-ZA"/>
        </w:rPr>
        <w:t>.</w:t>
      </w:r>
    </w:p>
  </w:footnote>
  <w:footnote w:id="56">
    <w:p w14:paraId="7DB9C025" w14:textId="41DACB21" w:rsidR="00E12586" w:rsidRPr="00A53FD4" w:rsidRDefault="00E12586" w:rsidP="006B7528">
      <w:pPr>
        <w:pStyle w:val="FootnoteText"/>
        <w:tabs>
          <w:tab w:val="left" w:pos="426"/>
          <w:tab w:val="left" w:pos="540"/>
        </w:tabs>
        <w:spacing w:after="0" w:line="240" w:lineRule="auto"/>
        <w:rPr>
          <w:sz w:val="20"/>
          <w:lang w:val="en-US"/>
        </w:rPr>
      </w:pPr>
      <w:r w:rsidRPr="00A53FD4">
        <w:rPr>
          <w:rStyle w:val="FootnoteReference"/>
          <w:sz w:val="20"/>
        </w:rPr>
        <w:footnoteRef/>
      </w:r>
      <w:r>
        <w:rPr>
          <w:sz w:val="20"/>
        </w:rPr>
        <w:t xml:space="preserve">  </w:t>
      </w:r>
      <w:r>
        <w:rPr>
          <w:sz w:val="20"/>
        </w:rPr>
        <w:tab/>
      </w:r>
      <w:r w:rsidRPr="00A53FD4">
        <w:rPr>
          <w:sz w:val="20"/>
          <w:lang w:val="en-ZA"/>
        </w:rPr>
        <w:t>Electronic fund transfers between banking accounts done electronically on-line</w:t>
      </w:r>
      <w:r>
        <w:rPr>
          <w:sz w:val="20"/>
          <w:lang w:val="en-ZA"/>
        </w:rPr>
        <w:t>.</w:t>
      </w:r>
    </w:p>
  </w:footnote>
  <w:footnote w:id="57">
    <w:p w14:paraId="5A0D468C" w14:textId="01AF9073" w:rsidR="00E12586" w:rsidRPr="00785FFE" w:rsidRDefault="00E12586">
      <w:pPr>
        <w:tabs>
          <w:tab w:val="left" w:pos="426"/>
        </w:tabs>
        <w:spacing w:after="0"/>
        <w:rPr>
          <w:sz w:val="20"/>
        </w:rPr>
      </w:pPr>
      <w:r w:rsidRPr="003A043D">
        <w:rPr>
          <w:rStyle w:val="FootnoteReference"/>
          <w:sz w:val="20"/>
        </w:rPr>
        <w:footnoteRef/>
      </w:r>
      <w:r>
        <w:rPr>
          <w:sz w:val="20"/>
        </w:rPr>
        <w:t xml:space="preserve">    </w:t>
      </w:r>
      <w:r w:rsidRPr="003A043D">
        <w:rPr>
          <w:sz w:val="20"/>
        </w:rPr>
        <w:t>Refer to</w:t>
      </w:r>
      <w:r w:rsidRPr="00785FFE">
        <w:rPr>
          <w:sz w:val="20"/>
        </w:rPr>
        <w:t xml:space="preserve"> SAAPS 6</w:t>
      </w:r>
      <w:r>
        <w:rPr>
          <w:sz w:val="20"/>
        </w:rPr>
        <w:t>,</w:t>
      </w:r>
      <w:r w:rsidRPr="003A043D">
        <w:rPr>
          <w:sz w:val="20"/>
        </w:rPr>
        <w:t xml:space="preserve"> </w:t>
      </w:r>
      <w:r w:rsidRPr="00C364F6">
        <w:rPr>
          <w:i/>
          <w:sz w:val="20"/>
        </w:rPr>
        <w:t>External Confirmations from Financial Institutions</w:t>
      </w:r>
      <w:r>
        <w:rPr>
          <w:sz w:val="20"/>
        </w:rPr>
        <w:t>,</w:t>
      </w:r>
      <w:r w:rsidRPr="003A043D">
        <w:rPr>
          <w:sz w:val="20"/>
        </w:rPr>
        <w:t xml:space="preserve"> for </w:t>
      </w:r>
      <w:r w:rsidRPr="00785FFE">
        <w:rPr>
          <w:sz w:val="20"/>
        </w:rPr>
        <w:t xml:space="preserve">external confirmation requests issued on or after </w:t>
      </w:r>
      <w:r w:rsidRPr="00BE596B">
        <w:rPr>
          <w:sz w:val="20"/>
        </w:rPr>
        <w:t>1 October 2013</w:t>
      </w:r>
      <w:r w:rsidRPr="001F5700">
        <w:rPr>
          <w:sz w:val="20"/>
        </w:rPr>
        <w:t>.</w:t>
      </w:r>
    </w:p>
    <w:p w14:paraId="4A58537B" w14:textId="77777777" w:rsidR="00E12586" w:rsidRPr="007D081F" w:rsidRDefault="00E12586">
      <w:pPr>
        <w:pStyle w:val="FootnoteText"/>
        <w:rPr>
          <w:lang w:val="en-ZA"/>
        </w:rPr>
      </w:pPr>
    </w:p>
  </w:footnote>
  <w:footnote w:id="58">
    <w:p w14:paraId="398781BB" w14:textId="24B12574" w:rsidR="00E12586" w:rsidRPr="007F6FCA" w:rsidRDefault="00E12586" w:rsidP="004965E1">
      <w:pPr>
        <w:tabs>
          <w:tab w:val="left" w:pos="426"/>
        </w:tabs>
        <w:spacing w:after="0"/>
        <w:ind w:left="426" w:hanging="426"/>
        <w:rPr>
          <w:sz w:val="20"/>
          <w:lang w:val="en-US"/>
        </w:rPr>
      </w:pPr>
      <w:r w:rsidRPr="007F6FCA">
        <w:rPr>
          <w:rStyle w:val="FootnoteReference"/>
          <w:sz w:val="20"/>
        </w:rPr>
        <w:footnoteRef/>
      </w:r>
      <w:r w:rsidRPr="007F6FCA">
        <w:rPr>
          <w:sz w:val="20"/>
        </w:rPr>
        <w:t xml:space="preserve"> </w:t>
      </w:r>
      <w:r>
        <w:rPr>
          <w:sz w:val="20"/>
        </w:rPr>
        <w:tab/>
      </w:r>
      <w:r w:rsidRPr="009C0A50">
        <w:rPr>
          <w:sz w:val="20"/>
        </w:rPr>
        <w:t>Even though these investments (where the mandates have expired) are in general or investment bank accounts</w:t>
      </w:r>
      <w:r>
        <w:rPr>
          <w:sz w:val="20"/>
        </w:rPr>
        <w:t>,</w:t>
      </w:r>
      <w:r w:rsidRPr="009C0A50">
        <w:rPr>
          <w:sz w:val="20"/>
        </w:rPr>
        <w:t xml:space="preserve"> </w:t>
      </w:r>
      <w:r>
        <w:rPr>
          <w:sz w:val="20"/>
        </w:rPr>
        <w:t>they</w:t>
      </w:r>
      <w:r w:rsidRPr="009C0A50">
        <w:rPr>
          <w:sz w:val="20"/>
        </w:rPr>
        <w:t xml:space="preserve"> would need to be considered in a similar</w:t>
      </w:r>
      <w:r>
        <w:rPr>
          <w:sz w:val="20"/>
        </w:rPr>
        <w:t xml:space="preserve"> </w:t>
      </w:r>
      <w:r w:rsidRPr="007F6FCA">
        <w:rPr>
          <w:sz w:val="20"/>
        </w:rPr>
        <w:t>manner as the investments in shares and debentures</w:t>
      </w:r>
      <w:r>
        <w:rPr>
          <w:sz w:val="20"/>
        </w:rPr>
        <w:t>,</w:t>
      </w:r>
      <w:r w:rsidRPr="007F6FCA">
        <w:rPr>
          <w:sz w:val="20"/>
        </w:rPr>
        <w:t xml:space="preserve"> in accordance with procedure 24.</w:t>
      </w:r>
    </w:p>
  </w:footnote>
  <w:footnote w:id="59">
    <w:p w14:paraId="1E88B9ED" w14:textId="2023DB3A" w:rsidR="00E12586" w:rsidRPr="00DC4176" w:rsidRDefault="00E12586" w:rsidP="004965E1">
      <w:pPr>
        <w:pStyle w:val="FootnoteText"/>
        <w:tabs>
          <w:tab w:val="left" w:pos="426"/>
          <w:tab w:val="left" w:pos="540"/>
        </w:tabs>
        <w:spacing w:after="0" w:line="240" w:lineRule="auto"/>
        <w:ind w:left="426" w:hanging="426"/>
        <w:rPr>
          <w:lang w:val="en-US"/>
        </w:rPr>
      </w:pPr>
      <w:r>
        <w:rPr>
          <w:rStyle w:val="FootnoteReference"/>
        </w:rPr>
        <w:footnoteRef/>
      </w:r>
      <w:r>
        <w:t xml:space="preserve"> </w:t>
      </w:r>
      <w:r>
        <w:tab/>
      </w:r>
      <w:r w:rsidRPr="009E49D1">
        <w:rPr>
          <w:sz w:val="20"/>
        </w:rPr>
        <w:t>Even though these investments (where the mandates have expired) are in general or investment bank accounts</w:t>
      </w:r>
      <w:r>
        <w:rPr>
          <w:sz w:val="20"/>
        </w:rPr>
        <w:t>,</w:t>
      </w:r>
      <w:r w:rsidRPr="009E49D1">
        <w:rPr>
          <w:sz w:val="20"/>
        </w:rPr>
        <w:t xml:space="preserve"> </w:t>
      </w:r>
      <w:r>
        <w:rPr>
          <w:sz w:val="20"/>
        </w:rPr>
        <w:t>they</w:t>
      </w:r>
      <w:r w:rsidRPr="009E49D1">
        <w:rPr>
          <w:sz w:val="20"/>
        </w:rPr>
        <w:t xml:space="preserve"> would need to be considered in a similar</w:t>
      </w:r>
      <w:r>
        <w:rPr>
          <w:sz w:val="20"/>
        </w:rPr>
        <w:t xml:space="preserve"> manner</w:t>
      </w:r>
      <w:r w:rsidRPr="009E49D1">
        <w:rPr>
          <w:sz w:val="20"/>
        </w:rPr>
        <w:t xml:space="preserve"> as the investments in shares and debentures</w:t>
      </w:r>
      <w:r>
        <w:rPr>
          <w:sz w:val="20"/>
        </w:rPr>
        <w:t>,</w:t>
      </w:r>
      <w:r w:rsidRPr="009E49D1">
        <w:rPr>
          <w:sz w:val="20"/>
        </w:rPr>
        <w:t xml:space="preserve"> in </w:t>
      </w:r>
      <w:r>
        <w:rPr>
          <w:sz w:val="20"/>
        </w:rPr>
        <w:t xml:space="preserve">accordance with </w:t>
      </w:r>
      <w:r w:rsidRPr="009E49D1">
        <w:rPr>
          <w:sz w:val="20"/>
        </w:rPr>
        <w:t>procedure 24.</w:t>
      </w:r>
    </w:p>
  </w:footnote>
  <w:footnote w:id="60">
    <w:p w14:paraId="7E518E83" w14:textId="48F41721" w:rsidR="00E12586" w:rsidRPr="005C09FD" w:rsidRDefault="00E12586" w:rsidP="003004CE">
      <w:pPr>
        <w:pStyle w:val="FootnoteText"/>
        <w:spacing w:after="0" w:line="240" w:lineRule="auto"/>
        <w:ind w:left="426" w:hanging="426"/>
        <w:rPr>
          <w:sz w:val="20"/>
          <w:lang w:val="en-ZA"/>
        </w:rPr>
      </w:pPr>
      <w:r w:rsidRPr="005C09FD">
        <w:rPr>
          <w:rStyle w:val="FootnoteReference"/>
          <w:sz w:val="20"/>
        </w:rPr>
        <w:footnoteRef/>
      </w:r>
      <w:r>
        <w:rPr>
          <w:sz w:val="20"/>
        </w:rPr>
        <w:t xml:space="preserve">    </w:t>
      </w:r>
      <w:r w:rsidRPr="003004CE">
        <w:rPr>
          <w:sz w:val="20"/>
          <w:lang w:val="en-US"/>
        </w:rPr>
        <w:t>This</w:t>
      </w:r>
      <w:r w:rsidRPr="005C09FD">
        <w:rPr>
          <w:sz w:val="20"/>
          <w:lang w:val="en-ZA"/>
        </w:rPr>
        <w:t xml:space="preserve"> can be compared to rates information available on the </w:t>
      </w:r>
      <w:r>
        <w:rPr>
          <w:sz w:val="20"/>
          <w:lang w:val="en-ZA"/>
        </w:rPr>
        <w:t>LP</w:t>
      </w:r>
      <w:r w:rsidRPr="005C09FD">
        <w:rPr>
          <w:sz w:val="20"/>
          <w:lang w:val="en-ZA"/>
        </w:rPr>
        <w:t xml:space="preserve">FF’s website at </w:t>
      </w:r>
      <w:hyperlink r:id="rId2" w:history="1">
        <w:r w:rsidRPr="005C09FD">
          <w:rPr>
            <w:rStyle w:val="Hyperlink"/>
            <w:sz w:val="20"/>
            <w:lang w:val="en-ZA"/>
          </w:rPr>
          <w:t>www.fidfund.co.za</w:t>
        </w:r>
      </w:hyperlink>
      <w:r w:rsidRPr="005C09FD">
        <w:rPr>
          <w:sz w:val="20"/>
          <w:lang w:val="en-ZA"/>
        </w:rPr>
        <w:t xml:space="preserve">. </w:t>
      </w:r>
    </w:p>
  </w:footnote>
  <w:footnote w:id="61">
    <w:p w14:paraId="19D53A7E" w14:textId="1FDB7BA4" w:rsidR="00E12586" w:rsidRPr="006B7528" w:rsidRDefault="00E12586" w:rsidP="009E6621">
      <w:pPr>
        <w:pStyle w:val="FootnoteText"/>
        <w:spacing w:after="0" w:line="240" w:lineRule="auto"/>
        <w:ind w:left="426" w:hanging="426"/>
        <w:rPr>
          <w:sz w:val="20"/>
        </w:rPr>
      </w:pPr>
      <w:r w:rsidRPr="009F6DC0">
        <w:rPr>
          <w:rStyle w:val="FootnoteReference"/>
          <w:sz w:val="20"/>
        </w:rPr>
        <w:footnoteRef/>
      </w:r>
      <w:r w:rsidRPr="009F6DC0">
        <w:rPr>
          <w:sz w:val="20"/>
        </w:rPr>
        <w:t xml:space="preserve"> </w:t>
      </w:r>
      <w:r>
        <w:rPr>
          <w:sz w:val="20"/>
        </w:rPr>
        <w:tab/>
        <w:t xml:space="preserve">This illustrative engagement letter is </w:t>
      </w:r>
      <w:r w:rsidRPr="009F6DC0">
        <w:rPr>
          <w:sz w:val="20"/>
          <w:lang w:val="en-US"/>
        </w:rPr>
        <w:t xml:space="preserve">based on </w:t>
      </w:r>
      <w:r>
        <w:rPr>
          <w:sz w:val="20"/>
          <w:lang w:val="en-US"/>
        </w:rPr>
        <w:t xml:space="preserve">the guidance in </w:t>
      </w:r>
      <w:r w:rsidRPr="009F6DC0">
        <w:rPr>
          <w:sz w:val="20"/>
          <w:lang w:val="en-US"/>
        </w:rPr>
        <w:t>ISA 210</w:t>
      </w:r>
      <w:r>
        <w:rPr>
          <w:sz w:val="20"/>
          <w:lang w:val="en-US"/>
        </w:rPr>
        <w:t xml:space="preserve"> (Revised), </w:t>
      </w:r>
      <w:r w:rsidRPr="009F6DC0">
        <w:rPr>
          <w:i/>
          <w:sz w:val="20"/>
          <w:lang w:val="en-US"/>
        </w:rPr>
        <w:t>Agreeing the Terms of Audit Engagements</w:t>
      </w:r>
      <w:r>
        <w:rPr>
          <w:sz w:val="20"/>
          <w:lang w:val="en-US"/>
        </w:rPr>
        <w:t>,</w:t>
      </w:r>
      <w:r>
        <w:rPr>
          <w:i/>
          <w:sz w:val="20"/>
          <w:lang w:val="en-US"/>
        </w:rPr>
        <w:t xml:space="preserve"> </w:t>
      </w:r>
      <w:r>
        <w:rPr>
          <w:sz w:val="20"/>
          <w:lang w:val="en-US"/>
        </w:rPr>
        <w:t>applied to an engagement of this nature</w:t>
      </w:r>
      <w:r>
        <w:rPr>
          <w:i/>
          <w:sz w:val="20"/>
          <w:lang w:val="en-US"/>
        </w:rPr>
        <w:t xml:space="preserve">. </w:t>
      </w:r>
      <w:r>
        <w:rPr>
          <w:sz w:val="20"/>
          <w:lang w:val="en-US"/>
        </w:rPr>
        <w:t xml:space="preserve">It should be adapted as necessary to accommodate individual firm’s terms and conditions for such assurance </w:t>
      </w:r>
      <w:r w:rsidRPr="006B7528">
        <w:rPr>
          <w:sz w:val="20"/>
        </w:rPr>
        <w:t>engagements.</w:t>
      </w:r>
    </w:p>
  </w:footnote>
  <w:footnote w:id="62">
    <w:p w14:paraId="2431B3D7" w14:textId="6C8C22FD" w:rsidR="00E12586" w:rsidRPr="004C2BE5" w:rsidRDefault="00E12586" w:rsidP="004C2BE5">
      <w:pPr>
        <w:pStyle w:val="FootnoteText"/>
        <w:spacing w:after="0" w:line="240" w:lineRule="auto"/>
        <w:ind w:left="426" w:hanging="426"/>
        <w:rPr>
          <w:sz w:val="20"/>
          <w:lang w:val="en-US"/>
        </w:rPr>
      </w:pPr>
      <w:r w:rsidRPr="004C2BE5">
        <w:rPr>
          <w:rStyle w:val="FootnoteReference"/>
          <w:sz w:val="20"/>
        </w:rPr>
        <w:footnoteRef/>
      </w:r>
      <w:r w:rsidRPr="004C2BE5">
        <w:rPr>
          <w:sz w:val="20"/>
        </w:rPr>
        <w:t xml:space="preserve"> </w:t>
      </w:r>
      <w:r w:rsidRPr="004C2BE5">
        <w:rPr>
          <w:sz w:val="20"/>
        </w:rPr>
        <w:tab/>
        <w:t>The term legal practitioner refers to the responsibilities of both the legal practitioner and the firm</w:t>
      </w:r>
      <w:r>
        <w:rPr>
          <w:sz w:val="20"/>
        </w:rPr>
        <w:t>.</w:t>
      </w:r>
      <w:r w:rsidRPr="004C2BE5">
        <w:rPr>
          <w:sz w:val="20"/>
        </w:rPr>
        <w:t xml:space="preserve"> It is therefore useful to note that the Rules refer to the firm</w:t>
      </w:r>
      <w:r>
        <w:rPr>
          <w:sz w:val="20"/>
        </w:rPr>
        <w:t xml:space="preserve"> as well</w:t>
      </w:r>
      <w:r w:rsidRPr="004C2BE5">
        <w:rPr>
          <w:sz w:val="20"/>
        </w:rPr>
        <w:t>.</w:t>
      </w:r>
    </w:p>
  </w:footnote>
  <w:footnote w:id="63">
    <w:p w14:paraId="35AC5171" w14:textId="12A22431" w:rsidR="00E12586" w:rsidRPr="006B7528" w:rsidRDefault="00E12586" w:rsidP="00363E77">
      <w:pPr>
        <w:pStyle w:val="FootnoteText"/>
        <w:spacing w:after="0" w:line="240" w:lineRule="auto"/>
        <w:ind w:left="426" w:hanging="426"/>
        <w:rPr>
          <w:sz w:val="20"/>
          <w:lang w:val="en-US"/>
        </w:rPr>
      </w:pPr>
      <w:r w:rsidRPr="00363E77">
        <w:rPr>
          <w:rStyle w:val="FootnoteReference"/>
          <w:sz w:val="20"/>
        </w:rPr>
        <w:footnoteRef/>
      </w:r>
      <w:r w:rsidRPr="00363E77">
        <w:rPr>
          <w:sz w:val="20"/>
        </w:rPr>
        <w:t xml:space="preserve"> </w:t>
      </w:r>
      <w:r w:rsidRPr="00363E77">
        <w:rPr>
          <w:sz w:val="20"/>
        </w:rPr>
        <w:tab/>
      </w:r>
      <w:bookmarkStart w:id="218" w:name="_Hlk18077482"/>
      <w:r w:rsidRPr="006B7528">
        <w:rPr>
          <w:sz w:val="20"/>
          <w:lang w:val="en-ZA"/>
        </w:rPr>
        <w:t xml:space="preserve">Rules effective 1 </w:t>
      </w:r>
      <w:r w:rsidRPr="00363E77">
        <w:rPr>
          <w:sz w:val="20"/>
          <w:lang w:val="en-ZA"/>
        </w:rPr>
        <w:t>November 2018</w:t>
      </w:r>
      <w:r w:rsidRPr="006B7528">
        <w:rPr>
          <w:sz w:val="20"/>
          <w:lang w:val="en-ZA"/>
        </w:rPr>
        <w:t>.</w:t>
      </w:r>
      <w:bookmarkEnd w:id="218"/>
    </w:p>
  </w:footnote>
  <w:footnote w:id="64">
    <w:p w14:paraId="58D29754" w14:textId="77777777" w:rsidR="00E12586" w:rsidRPr="0091449D" w:rsidRDefault="00E12586" w:rsidP="0046725F">
      <w:pPr>
        <w:pStyle w:val="FootnoteText"/>
        <w:spacing w:after="0" w:line="240" w:lineRule="auto"/>
        <w:ind w:left="426" w:hanging="426"/>
        <w:rPr>
          <w:sz w:val="20"/>
          <w:lang w:val="en-US"/>
        </w:rPr>
      </w:pPr>
      <w:r w:rsidRPr="0091449D">
        <w:rPr>
          <w:rStyle w:val="FootnoteReference"/>
          <w:sz w:val="20"/>
        </w:rPr>
        <w:footnoteRef/>
      </w:r>
      <w:r w:rsidRPr="0091449D">
        <w:rPr>
          <w:sz w:val="20"/>
        </w:rPr>
        <w:t xml:space="preserve"> </w:t>
      </w:r>
      <w:r w:rsidRPr="0091449D">
        <w:rPr>
          <w:sz w:val="20"/>
        </w:rPr>
        <w:tab/>
      </w:r>
      <w:r w:rsidRPr="0091449D">
        <w:rPr>
          <w:sz w:val="20"/>
          <w:lang w:val="en-ZA"/>
        </w:rPr>
        <w:t>Rules effective 1 November 2018: 55.1-55.11.</w:t>
      </w:r>
    </w:p>
  </w:footnote>
  <w:footnote w:id="65">
    <w:p w14:paraId="59A421EA" w14:textId="0B48ED7E" w:rsidR="00E12586" w:rsidRPr="009668BF" w:rsidRDefault="00E12586" w:rsidP="00F31BB5">
      <w:pPr>
        <w:pStyle w:val="FootnoteText"/>
        <w:spacing w:after="0" w:line="240" w:lineRule="auto"/>
        <w:ind w:left="426" w:hanging="426"/>
        <w:rPr>
          <w:sz w:val="20"/>
          <w:lang w:val="en-ZA"/>
        </w:rPr>
      </w:pPr>
      <w:r w:rsidRPr="009668BF">
        <w:rPr>
          <w:rStyle w:val="FootnoteReference"/>
          <w:sz w:val="20"/>
        </w:rPr>
        <w:footnoteRef/>
      </w:r>
      <w:r w:rsidRPr="009668BF">
        <w:rPr>
          <w:sz w:val="20"/>
        </w:rPr>
        <w:t xml:space="preserve"> </w:t>
      </w:r>
      <w:r w:rsidRPr="009668BF">
        <w:rPr>
          <w:sz w:val="20"/>
        </w:rPr>
        <w:tab/>
      </w:r>
      <w:r w:rsidRPr="009668BF">
        <w:rPr>
          <w:rFonts w:cs="Arial"/>
          <w:sz w:val="20"/>
        </w:rPr>
        <w:t xml:space="preserve">The wording in this section of the illustrative report is principled on the wording used in the Basis for Opinion sections of the illustrative reports in </w:t>
      </w:r>
      <w:r>
        <w:rPr>
          <w:rFonts w:cs="Arial"/>
          <w:sz w:val="20"/>
        </w:rPr>
        <w:t xml:space="preserve">the </w:t>
      </w:r>
      <w:r w:rsidRPr="009668BF">
        <w:rPr>
          <w:rFonts w:cs="Arial"/>
          <w:sz w:val="20"/>
        </w:rPr>
        <w:t>South African Auditing Practice Statement (SAAPS) 3</w:t>
      </w:r>
      <w:r>
        <w:rPr>
          <w:rFonts w:cs="Arial"/>
          <w:sz w:val="20"/>
        </w:rPr>
        <w:t xml:space="preserve"> (Revised May 2019)</w:t>
      </w:r>
      <w:r w:rsidRPr="009668BF">
        <w:rPr>
          <w:rFonts w:cs="Arial"/>
          <w:sz w:val="20"/>
        </w:rPr>
        <w:t xml:space="preserve">, </w:t>
      </w:r>
      <w:r w:rsidRPr="009668BF">
        <w:rPr>
          <w:rFonts w:cs="Arial"/>
          <w:i/>
          <w:iCs/>
          <w:sz w:val="20"/>
        </w:rPr>
        <w:t>Illustrative</w:t>
      </w:r>
      <w:r>
        <w:rPr>
          <w:rFonts w:cs="Arial"/>
          <w:i/>
          <w:iCs/>
          <w:sz w:val="20"/>
        </w:rPr>
        <w:t xml:space="preserve"> Reports</w:t>
      </w:r>
      <w:r>
        <w:rPr>
          <w:rFonts w:cs="Arial"/>
          <w:sz w:val="20"/>
        </w:rPr>
        <w:t>.</w:t>
      </w:r>
    </w:p>
  </w:footnote>
  <w:footnote w:id="66">
    <w:p w14:paraId="6E1435C2" w14:textId="667523FB" w:rsidR="00E12586" w:rsidRPr="00647556" w:rsidRDefault="00E12586" w:rsidP="00647556">
      <w:pPr>
        <w:pStyle w:val="FootnoteText"/>
        <w:spacing w:after="0" w:line="240" w:lineRule="auto"/>
        <w:ind w:left="426" w:hanging="426"/>
        <w:rPr>
          <w:sz w:val="20"/>
          <w:lang w:val="en-US"/>
        </w:rPr>
      </w:pPr>
      <w:r w:rsidRPr="00647556">
        <w:rPr>
          <w:rStyle w:val="FootnoteReference"/>
          <w:sz w:val="20"/>
        </w:rPr>
        <w:footnoteRef/>
      </w:r>
      <w:r w:rsidRPr="00647556">
        <w:rPr>
          <w:sz w:val="20"/>
        </w:rPr>
        <w:t xml:space="preserve"> </w:t>
      </w:r>
      <w:r w:rsidRPr="00647556">
        <w:rPr>
          <w:sz w:val="20"/>
        </w:rPr>
        <w:tab/>
      </w:r>
      <w:r w:rsidRPr="00647556">
        <w:rPr>
          <w:sz w:val="20"/>
          <w:lang w:val="en-ZA"/>
        </w:rPr>
        <w:t>Rules effective 1 November 2018: 55</w:t>
      </w:r>
      <w:r>
        <w:rPr>
          <w:sz w:val="20"/>
          <w:lang w:val="en-ZA"/>
        </w:rPr>
        <w:t>.</w:t>
      </w:r>
      <w:r w:rsidRPr="00647556">
        <w:rPr>
          <w:sz w:val="20"/>
          <w:lang w:val="en-ZA"/>
        </w:rPr>
        <w:t>1-55</w:t>
      </w:r>
      <w:r>
        <w:rPr>
          <w:sz w:val="20"/>
          <w:lang w:val="en-ZA"/>
        </w:rPr>
        <w:t>.</w:t>
      </w:r>
      <w:r w:rsidRPr="00647556">
        <w:rPr>
          <w:sz w:val="20"/>
          <w:lang w:val="en-ZA"/>
        </w:rPr>
        <w:t>11.</w:t>
      </w:r>
    </w:p>
  </w:footnote>
  <w:footnote w:id="67">
    <w:p w14:paraId="08B5EFF1" w14:textId="572731C1" w:rsidR="00E12586" w:rsidRPr="004C2BE5" w:rsidRDefault="00E12586" w:rsidP="004C2BE5">
      <w:pPr>
        <w:pStyle w:val="FootnoteText"/>
        <w:spacing w:after="0" w:line="240" w:lineRule="auto"/>
        <w:ind w:left="426" w:hanging="426"/>
        <w:rPr>
          <w:sz w:val="20"/>
          <w:lang w:val="en-US"/>
        </w:rPr>
      </w:pPr>
      <w:r w:rsidRPr="004C2BE5">
        <w:rPr>
          <w:rStyle w:val="FootnoteReference"/>
          <w:sz w:val="20"/>
        </w:rPr>
        <w:footnoteRef/>
      </w:r>
      <w:r w:rsidRPr="004C2BE5">
        <w:rPr>
          <w:sz w:val="20"/>
        </w:rPr>
        <w:t xml:space="preserve"> </w:t>
      </w:r>
      <w:r w:rsidRPr="004C2BE5">
        <w:rPr>
          <w:sz w:val="20"/>
        </w:rPr>
        <w:tab/>
        <w:t>The term legal practitioner refers to the responsibilities of both the legal practitioner and the firm</w:t>
      </w:r>
      <w:r>
        <w:rPr>
          <w:sz w:val="20"/>
        </w:rPr>
        <w:t>.</w:t>
      </w:r>
      <w:r w:rsidRPr="004C2BE5">
        <w:rPr>
          <w:sz w:val="20"/>
        </w:rPr>
        <w:t xml:space="preserve"> It is therefore useful to note that the Rules refer to the firm</w:t>
      </w:r>
      <w:r>
        <w:rPr>
          <w:sz w:val="20"/>
        </w:rPr>
        <w:t xml:space="preserve"> as well</w:t>
      </w:r>
      <w:r w:rsidRPr="004C2BE5">
        <w:rPr>
          <w:sz w:val="20"/>
        </w:rPr>
        <w:t>.</w:t>
      </w:r>
    </w:p>
  </w:footnote>
  <w:footnote w:id="68">
    <w:p w14:paraId="0642D4EA" w14:textId="47DA88F8" w:rsidR="00E12586" w:rsidRPr="006B7528" w:rsidRDefault="00E12586" w:rsidP="00363E77">
      <w:pPr>
        <w:pStyle w:val="FootnoteText"/>
        <w:spacing w:after="0" w:line="240" w:lineRule="auto"/>
        <w:ind w:left="426" w:hanging="426"/>
        <w:rPr>
          <w:sz w:val="20"/>
          <w:lang w:val="en-US"/>
        </w:rPr>
      </w:pPr>
      <w:r w:rsidRPr="006B7528">
        <w:rPr>
          <w:rStyle w:val="FootnoteReference"/>
          <w:sz w:val="20"/>
        </w:rPr>
        <w:footnoteRef/>
      </w:r>
      <w:r w:rsidRPr="006B7528">
        <w:rPr>
          <w:sz w:val="20"/>
        </w:rPr>
        <w:t xml:space="preserve"> </w:t>
      </w:r>
      <w:r w:rsidRPr="006B7528">
        <w:rPr>
          <w:sz w:val="20"/>
        </w:rPr>
        <w:tab/>
      </w:r>
      <w:r w:rsidRPr="006B7528">
        <w:rPr>
          <w:sz w:val="20"/>
          <w:lang w:val="en-ZA"/>
        </w:rPr>
        <w:t xml:space="preserve">Rules effective 1 </w:t>
      </w:r>
      <w:r w:rsidRPr="00363E77">
        <w:rPr>
          <w:sz w:val="20"/>
          <w:lang w:val="en-ZA"/>
        </w:rPr>
        <w:t>November 2018</w:t>
      </w:r>
      <w:r w:rsidRPr="006B7528">
        <w:rPr>
          <w:sz w:val="20"/>
          <w:lang w:val="en-ZA"/>
        </w:rPr>
        <w:t>.</w:t>
      </w:r>
    </w:p>
  </w:footnote>
  <w:footnote w:id="69">
    <w:p w14:paraId="46E920BD" w14:textId="7584312E" w:rsidR="00E12586" w:rsidRPr="00A53FD4" w:rsidRDefault="00E12586"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If relevant to the </w:t>
      </w:r>
      <w:r>
        <w:rPr>
          <w:sz w:val="20"/>
          <w:lang w:val="en-US"/>
        </w:rPr>
        <w:t>legal practitioner’</w:t>
      </w:r>
      <w:r w:rsidRPr="00A53FD4">
        <w:rPr>
          <w:sz w:val="20"/>
          <w:lang w:val="en-US"/>
        </w:rPr>
        <w:t>s practice</w:t>
      </w:r>
      <w:r>
        <w:rPr>
          <w:sz w:val="20"/>
          <w:lang w:val="en-US"/>
        </w:rPr>
        <w:t>.</w:t>
      </w:r>
    </w:p>
  </w:footnote>
  <w:footnote w:id="70">
    <w:p w14:paraId="7899C1B5" w14:textId="1AB26E57" w:rsidR="00E12586" w:rsidRPr="00EB6E84" w:rsidRDefault="00E12586" w:rsidP="009E6621">
      <w:pPr>
        <w:pStyle w:val="FootnoteText"/>
        <w:spacing w:after="0" w:line="240" w:lineRule="auto"/>
        <w:ind w:left="426" w:hanging="426"/>
        <w:rPr>
          <w:rFonts w:cs="Arial"/>
          <w:sz w:val="20"/>
          <w:lang w:val="en-US"/>
        </w:rPr>
      </w:pPr>
      <w:r w:rsidRPr="00EB6E84">
        <w:rPr>
          <w:rStyle w:val="FootnoteReference"/>
          <w:rFonts w:cs="Arial"/>
          <w:sz w:val="20"/>
        </w:rPr>
        <w:footnoteRef/>
      </w:r>
      <w:r w:rsidRPr="00EB6E84">
        <w:rPr>
          <w:rFonts w:cs="Arial"/>
          <w:sz w:val="20"/>
        </w:rPr>
        <w:t xml:space="preserve"> </w:t>
      </w:r>
      <w:r>
        <w:rPr>
          <w:rFonts w:cs="Arial"/>
          <w:sz w:val="20"/>
        </w:rPr>
        <w:tab/>
      </w:r>
      <w:r w:rsidRPr="00EB6E84">
        <w:rPr>
          <w:rFonts w:cs="Arial"/>
          <w:sz w:val="20"/>
        </w:rPr>
        <w:t>Throughout the report</w:t>
      </w:r>
      <w:r>
        <w:rPr>
          <w:rFonts w:cs="Arial"/>
          <w:sz w:val="20"/>
        </w:rPr>
        <w:t>,</w:t>
      </w:r>
      <w:r w:rsidRPr="00EB6E84">
        <w:rPr>
          <w:rFonts w:cs="Arial"/>
          <w:sz w:val="20"/>
        </w:rPr>
        <w:t xml:space="preserve"> delete whichever</w:t>
      </w:r>
      <w:r>
        <w:rPr>
          <w:rFonts w:cs="Arial"/>
          <w:sz w:val="20"/>
        </w:rPr>
        <w:t xml:space="preserve"> </w:t>
      </w:r>
      <w:r w:rsidRPr="002A713B">
        <w:rPr>
          <w:rFonts w:cs="Arial"/>
          <w:iCs/>
          <w:sz w:val="20"/>
        </w:rPr>
        <w:t>“</w:t>
      </w:r>
      <w:r w:rsidRPr="002A713B">
        <w:rPr>
          <w:iCs/>
          <w:sz w:val="20"/>
        </w:rPr>
        <w:t xml:space="preserve">is </w:t>
      </w:r>
      <w:r w:rsidRPr="002A713B">
        <w:rPr>
          <w:rFonts w:cs="Arial"/>
          <w:iCs/>
          <w:sz w:val="20"/>
        </w:rPr>
        <w:t>not applicable”</w:t>
      </w:r>
      <w:r w:rsidRPr="00EB6E84">
        <w:rPr>
          <w:rFonts w:cs="Arial"/>
          <w:sz w:val="20"/>
        </w:rPr>
        <w:t xml:space="preserve"> </w:t>
      </w:r>
      <w:r>
        <w:rPr>
          <w:rFonts w:cs="Arial"/>
          <w:sz w:val="20"/>
        </w:rPr>
        <w:t xml:space="preserve">from the following: </w:t>
      </w:r>
      <w:r w:rsidRPr="00EB6E84">
        <w:rPr>
          <w:rFonts w:cs="Arial"/>
          <w:sz w:val="20"/>
        </w:rPr>
        <w:t>“</w:t>
      </w:r>
      <w:r>
        <w:rPr>
          <w:rFonts w:cs="Arial"/>
          <w:i/>
          <w:sz w:val="20"/>
        </w:rPr>
        <w:t>legal practitioner</w:t>
      </w:r>
      <w:r w:rsidRPr="00EB6E84">
        <w:rPr>
          <w:rFonts w:cs="Arial"/>
          <w:i/>
          <w:sz w:val="20"/>
        </w:rPr>
        <w:t>/partner</w:t>
      </w:r>
      <w:r>
        <w:rPr>
          <w:rFonts w:cs="Arial"/>
          <w:i/>
          <w:sz w:val="20"/>
        </w:rPr>
        <w:t>(</w:t>
      </w:r>
      <w:r w:rsidRPr="00EB6E84">
        <w:rPr>
          <w:rFonts w:cs="Arial"/>
          <w:i/>
          <w:sz w:val="20"/>
        </w:rPr>
        <w:t>s</w:t>
      </w:r>
      <w:r>
        <w:rPr>
          <w:rFonts w:cs="Arial"/>
          <w:i/>
          <w:sz w:val="20"/>
        </w:rPr>
        <w:t>)</w:t>
      </w:r>
      <w:r w:rsidRPr="00EB6E84">
        <w:rPr>
          <w:rFonts w:cs="Arial"/>
          <w:i/>
          <w:sz w:val="20"/>
        </w:rPr>
        <w:t>/director</w:t>
      </w:r>
      <w:r>
        <w:rPr>
          <w:rFonts w:cs="Arial"/>
          <w:i/>
          <w:sz w:val="20"/>
        </w:rPr>
        <w:t>(</w:t>
      </w:r>
      <w:r w:rsidRPr="00EB6E84">
        <w:rPr>
          <w:rFonts w:cs="Arial"/>
          <w:i/>
          <w:sz w:val="20"/>
        </w:rPr>
        <w:t>s</w:t>
      </w:r>
      <w:r>
        <w:rPr>
          <w:rFonts w:cs="Arial"/>
          <w:i/>
          <w:sz w:val="20"/>
        </w:rPr>
        <w:t>)”.</w:t>
      </w:r>
    </w:p>
  </w:footnote>
  <w:footnote w:id="71">
    <w:p w14:paraId="3DA92ECC" w14:textId="5581800A" w:rsidR="00E12586" w:rsidRPr="004C2BE5" w:rsidRDefault="00E12586" w:rsidP="004C2BE5">
      <w:pPr>
        <w:pStyle w:val="FootnoteText"/>
        <w:spacing w:after="0" w:line="240" w:lineRule="auto"/>
        <w:ind w:left="426" w:hanging="426"/>
        <w:rPr>
          <w:sz w:val="20"/>
          <w:lang w:val="en-US"/>
        </w:rPr>
      </w:pPr>
      <w:r w:rsidRPr="004C2BE5">
        <w:rPr>
          <w:rStyle w:val="FootnoteReference"/>
          <w:sz w:val="20"/>
        </w:rPr>
        <w:footnoteRef/>
      </w:r>
      <w:r w:rsidRPr="004C2BE5">
        <w:rPr>
          <w:sz w:val="20"/>
        </w:rPr>
        <w:t xml:space="preserve"> </w:t>
      </w:r>
      <w:r w:rsidRPr="004C2BE5">
        <w:rPr>
          <w:sz w:val="20"/>
        </w:rPr>
        <w:tab/>
        <w:t>The term legal practitioner refers to the responsibilities of both the legal practitioner and the firm</w:t>
      </w:r>
      <w:r>
        <w:rPr>
          <w:sz w:val="20"/>
        </w:rPr>
        <w:t>.</w:t>
      </w:r>
      <w:r w:rsidRPr="004C2BE5">
        <w:rPr>
          <w:sz w:val="20"/>
        </w:rPr>
        <w:t xml:space="preserve"> It is therefore useful to note that the Rules refer to the firm</w:t>
      </w:r>
      <w:r>
        <w:rPr>
          <w:sz w:val="20"/>
        </w:rPr>
        <w:t xml:space="preserve"> as well</w:t>
      </w:r>
      <w:r w:rsidRPr="004C2BE5">
        <w:rPr>
          <w:sz w:val="20"/>
        </w:rPr>
        <w:t>.</w:t>
      </w:r>
    </w:p>
  </w:footnote>
  <w:footnote w:id="72">
    <w:p w14:paraId="297496AE" w14:textId="5F7F6543" w:rsidR="00E12586" w:rsidRPr="006B7528" w:rsidRDefault="00E12586" w:rsidP="006B7528">
      <w:pPr>
        <w:pStyle w:val="FootnoteText"/>
        <w:spacing w:after="0" w:line="240" w:lineRule="auto"/>
        <w:ind w:left="426" w:hanging="426"/>
        <w:rPr>
          <w:sz w:val="20"/>
          <w:lang w:val="en-US"/>
        </w:rPr>
      </w:pPr>
      <w:r w:rsidRPr="00363E77">
        <w:rPr>
          <w:rStyle w:val="FootnoteReference"/>
          <w:sz w:val="20"/>
        </w:rPr>
        <w:footnoteRef/>
      </w:r>
      <w:r w:rsidRPr="00363E77">
        <w:rPr>
          <w:sz w:val="20"/>
        </w:rPr>
        <w:t xml:space="preserve"> </w:t>
      </w:r>
      <w:r w:rsidRPr="00363E77">
        <w:rPr>
          <w:sz w:val="20"/>
        </w:rPr>
        <w:tab/>
      </w:r>
      <w:bookmarkStart w:id="232" w:name="_Hlk18320882"/>
      <w:r w:rsidRPr="006B7528">
        <w:rPr>
          <w:sz w:val="20"/>
          <w:lang w:val="en-ZA"/>
        </w:rPr>
        <w:t xml:space="preserve">Rules effective 1 </w:t>
      </w:r>
      <w:r w:rsidRPr="00363E77">
        <w:rPr>
          <w:sz w:val="20"/>
          <w:lang w:val="en-ZA"/>
        </w:rPr>
        <w:t>November 2018</w:t>
      </w:r>
      <w:bookmarkEnd w:id="232"/>
      <w:r w:rsidRPr="00363E77">
        <w:rPr>
          <w:sz w:val="20"/>
          <w:lang w:val="en-ZA"/>
        </w:rPr>
        <w:t>.</w:t>
      </w:r>
    </w:p>
  </w:footnote>
  <w:footnote w:id="73">
    <w:p w14:paraId="41FF4562" w14:textId="038F780A" w:rsidR="00E12586" w:rsidRPr="009668BF" w:rsidRDefault="00E12586" w:rsidP="00F31BB5">
      <w:pPr>
        <w:pStyle w:val="FootnoteText"/>
        <w:spacing w:after="0" w:line="240" w:lineRule="auto"/>
        <w:ind w:left="426" w:hanging="426"/>
        <w:rPr>
          <w:sz w:val="20"/>
          <w:lang w:val="en-ZA"/>
        </w:rPr>
      </w:pPr>
      <w:r w:rsidRPr="009668BF">
        <w:rPr>
          <w:rStyle w:val="FootnoteReference"/>
          <w:sz w:val="20"/>
        </w:rPr>
        <w:footnoteRef/>
      </w:r>
      <w:r w:rsidRPr="009668BF">
        <w:rPr>
          <w:sz w:val="20"/>
        </w:rPr>
        <w:t xml:space="preserve"> </w:t>
      </w:r>
      <w:r w:rsidRPr="009668BF">
        <w:rPr>
          <w:sz w:val="20"/>
        </w:rPr>
        <w:tab/>
      </w:r>
      <w:r w:rsidRPr="009668BF">
        <w:rPr>
          <w:rFonts w:cs="Arial"/>
          <w:sz w:val="20"/>
        </w:rPr>
        <w:t xml:space="preserve">The wording in this section of the illustrative report is principled on the wording used in the Basis for Opinion sections of the illustrative reports in </w:t>
      </w:r>
      <w:r>
        <w:rPr>
          <w:rFonts w:cs="Arial"/>
          <w:sz w:val="20"/>
        </w:rPr>
        <w:t xml:space="preserve">the </w:t>
      </w:r>
      <w:bookmarkStart w:id="234" w:name="_Hlk12445140"/>
      <w:r w:rsidRPr="009668BF">
        <w:rPr>
          <w:rFonts w:cs="Arial"/>
          <w:sz w:val="20"/>
        </w:rPr>
        <w:t>South African Auditing Practice Statement</w:t>
      </w:r>
      <w:bookmarkEnd w:id="234"/>
      <w:r w:rsidRPr="009668BF">
        <w:rPr>
          <w:rFonts w:cs="Arial"/>
          <w:sz w:val="20"/>
        </w:rPr>
        <w:t xml:space="preserve"> (SAAPS) 3</w:t>
      </w:r>
      <w:r>
        <w:rPr>
          <w:rFonts w:cs="Arial"/>
          <w:sz w:val="20"/>
        </w:rPr>
        <w:t xml:space="preserve"> </w:t>
      </w:r>
      <w:r w:rsidRPr="00E6504C">
        <w:rPr>
          <w:rFonts w:cs="Arial"/>
          <w:sz w:val="20"/>
        </w:rPr>
        <w:t>(Revised May 2019)</w:t>
      </w:r>
      <w:r w:rsidRPr="009668BF">
        <w:rPr>
          <w:rFonts w:cs="Arial"/>
          <w:sz w:val="20"/>
        </w:rPr>
        <w:t xml:space="preserve">, </w:t>
      </w:r>
      <w:r w:rsidRPr="009668BF">
        <w:rPr>
          <w:rFonts w:cs="Arial"/>
          <w:i/>
          <w:iCs/>
          <w:sz w:val="20"/>
        </w:rPr>
        <w:t>Illustrative Reports</w:t>
      </w:r>
      <w:r>
        <w:rPr>
          <w:rFonts w:cs="Arial"/>
          <w:sz w:val="20"/>
        </w:rPr>
        <w:t>.</w:t>
      </w:r>
    </w:p>
  </w:footnote>
  <w:footnote w:id="74">
    <w:p w14:paraId="7915993D" w14:textId="38E2F87C" w:rsidR="00E12586" w:rsidRPr="0018375C" w:rsidRDefault="00E12586" w:rsidP="009E6621">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sidRPr="0018375C">
        <w:rPr>
          <w:sz w:val="20"/>
        </w:rPr>
        <w:tab/>
      </w:r>
      <w:r w:rsidRPr="0018375C">
        <w:rPr>
          <w:sz w:val="20"/>
          <w:lang w:val="en-US"/>
        </w:rPr>
        <w:t xml:space="preserve">Refer to paragraphs 87-89 of the </w:t>
      </w:r>
      <w:r w:rsidRPr="0018375C">
        <w:rPr>
          <w:i/>
          <w:sz w:val="20"/>
        </w:rPr>
        <w:t>Guide for Registered Auditors: Engagements on Legal Practitioners Trust Accounts</w:t>
      </w:r>
      <w:r w:rsidRPr="0018375C">
        <w:rPr>
          <w:sz w:val="20"/>
          <w:lang w:val="en-US"/>
        </w:rPr>
        <w:t xml:space="preserve"> </w:t>
      </w:r>
      <w:bookmarkStart w:id="238" w:name="_Hlk18404187"/>
      <w:r w:rsidRPr="0018375C">
        <w:rPr>
          <w:i/>
          <w:sz w:val="20"/>
          <w:lang w:val="en-US"/>
        </w:rPr>
        <w:t>(</w:t>
      </w:r>
      <w:r w:rsidRPr="0018375C">
        <w:rPr>
          <w:i/>
          <w:iCs/>
          <w:sz w:val="20"/>
          <w:lang w:val="en-US"/>
        </w:rPr>
        <w:t>Revised March 2020)</w:t>
      </w:r>
      <w:bookmarkEnd w:id="238"/>
      <w:r w:rsidRPr="0018375C">
        <w:rPr>
          <w:sz w:val="20"/>
          <w:lang w:val="en-US"/>
        </w:rPr>
        <w:t xml:space="preserve"> (the Revised Guide) for guidance regarding the auditor’s reporting responsibilities.</w:t>
      </w:r>
    </w:p>
  </w:footnote>
  <w:footnote w:id="75">
    <w:p w14:paraId="766B379C" w14:textId="77777777" w:rsidR="00E12586" w:rsidRPr="0018375C" w:rsidRDefault="00E12586" w:rsidP="00E64F0D">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sidRPr="0018375C">
        <w:rPr>
          <w:sz w:val="20"/>
        </w:rPr>
        <w:tab/>
      </w:r>
      <w:r w:rsidRPr="0018375C">
        <w:rPr>
          <w:sz w:val="20"/>
          <w:lang w:val="en-ZA"/>
        </w:rPr>
        <w:t>Rules effective 1 November 2018: 55.1-55.11.</w:t>
      </w:r>
    </w:p>
  </w:footnote>
  <w:footnote w:id="76">
    <w:p w14:paraId="4CA4B4CB" w14:textId="6C736A6A" w:rsidR="00E12586" w:rsidRPr="0018375C" w:rsidRDefault="00E12586" w:rsidP="009E6621">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sidRPr="0018375C">
        <w:rPr>
          <w:sz w:val="20"/>
        </w:rPr>
        <w:tab/>
        <w:t xml:space="preserve">Refer to paragraph 91 of the Revised Guide for illustrative wording to insert </w:t>
      </w:r>
      <w:r w:rsidRPr="0018375C">
        <w:rPr>
          <w:sz w:val="20"/>
          <w:lang w:val="en-US"/>
        </w:rPr>
        <w:t>where a reportable irregularity has been reported.</w:t>
      </w:r>
    </w:p>
  </w:footnote>
  <w:footnote w:id="77">
    <w:p w14:paraId="6FEA7FBD" w14:textId="778167B7" w:rsidR="00E12586" w:rsidRPr="0018375C" w:rsidRDefault="00E12586" w:rsidP="009A3320">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sidRPr="0018375C">
        <w:rPr>
          <w:sz w:val="20"/>
        </w:rPr>
        <w:tab/>
      </w:r>
      <w:bookmarkStart w:id="242" w:name="_Hlk19537806"/>
      <w:r w:rsidRPr="0018375C">
        <w:rPr>
          <w:sz w:val="20"/>
        </w:rPr>
        <w:t>Refer to paragraphs 92-93 of the Revised Guide for guidance with regard to the auditor’s other reporting responsibilities.</w:t>
      </w:r>
      <w:bookmarkEnd w:id="242"/>
    </w:p>
  </w:footnote>
  <w:footnote w:id="78">
    <w:p w14:paraId="65B89E7E" w14:textId="69658193" w:rsidR="00E12586" w:rsidRPr="00895A55" w:rsidRDefault="00E12586" w:rsidP="009E6621">
      <w:pPr>
        <w:pStyle w:val="FootnoteText"/>
        <w:spacing w:after="0" w:line="240" w:lineRule="auto"/>
        <w:ind w:left="426" w:hanging="426"/>
        <w:rPr>
          <w:sz w:val="20"/>
          <w:lang w:val="en-US"/>
        </w:rPr>
      </w:pPr>
      <w:r w:rsidRPr="00895A55">
        <w:rPr>
          <w:rStyle w:val="FootnoteReference"/>
          <w:sz w:val="20"/>
        </w:rPr>
        <w:footnoteRef/>
      </w:r>
      <w:r w:rsidRPr="00895A55">
        <w:rPr>
          <w:sz w:val="20"/>
        </w:rPr>
        <w:t xml:space="preserve"> </w:t>
      </w:r>
      <w:r>
        <w:rPr>
          <w:sz w:val="20"/>
        </w:rPr>
        <w:tab/>
      </w:r>
      <w:r w:rsidRPr="00895A55">
        <w:rPr>
          <w:sz w:val="20"/>
        </w:rPr>
        <w:t xml:space="preserve">Throughout the report - delete whichever </w:t>
      </w:r>
      <w:r w:rsidRPr="00A37ED8">
        <w:rPr>
          <w:sz w:val="20"/>
        </w:rPr>
        <w:t xml:space="preserve">“is </w:t>
      </w:r>
      <w:r w:rsidRPr="002A713B">
        <w:rPr>
          <w:sz w:val="20"/>
        </w:rPr>
        <w:t>not applicable” from the following</w:t>
      </w:r>
      <w:r w:rsidRPr="00027A2C">
        <w:rPr>
          <w:i/>
          <w:sz w:val="20"/>
        </w:rPr>
        <w:t>: “legal practitioner/partner(s)/director(s)”.</w:t>
      </w:r>
      <w:r>
        <w:rPr>
          <w:i/>
          <w:sz w:val="20"/>
        </w:rPr>
        <w:t xml:space="preserve"> </w:t>
      </w:r>
    </w:p>
  </w:footnote>
  <w:footnote w:id="79">
    <w:p w14:paraId="76A5444D" w14:textId="2923F66B" w:rsidR="00E12586" w:rsidRPr="004C2BE5" w:rsidRDefault="00E12586" w:rsidP="004C2BE5">
      <w:pPr>
        <w:pStyle w:val="FootnoteText"/>
        <w:spacing w:after="0" w:line="240" w:lineRule="auto"/>
        <w:ind w:left="426" w:hanging="426"/>
        <w:rPr>
          <w:sz w:val="20"/>
          <w:lang w:val="en-US"/>
        </w:rPr>
      </w:pPr>
      <w:r w:rsidRPr="004C2BE5">
        <w:rPr>
          <w:rStyle w:val="FootnoteReference"/>
          <w:sz w:val="20"/>
        </w:rPr>
        <w:footnoteRef/>
      </w:r>
      <w:r w:rsidRPr="004C2BE5">
        <w:rPr>
          <w:sz w:val="20"/>
        </w:rPr>
        <w:t xml:space="preserve"> </w:t>
      </w:r>
      <w:r w:rsidRPr="004C2BE5">
        <w:rPr>
          <w:sz w:val="20"/>
        </w:rPr>
        <w:tab/>
        <w:t>The term legal practitioner refers to the responsibilities of both the legal practitioner and the firm</w:t>
      </w:r>
      <w:r>
        <w:rPr>
          <w:sz w:val="20"/>
        </w:rPr>
        <w:t>.</w:t>
      </w:r>
      <w:r w:rsidRPr="004C2BE5">
        <w:rPr>
          <w:sz w:val="20"/>
        </w:rPr>
        <w:t xml:space="preserve"> It is therefore useful to note that the Rules refer to the firm</w:t>
      </w:r>
      <w:r>
        <w:rPr>
          <w:sz w:val="20"/>
        </w:rPr>
        <w:t xml:space="preserve"> as well</w:t>
      </w:r>
      <w:r w:rsidRPr="004C2BE5">
        <w:rPr>
          <w:sz w:val="20"/>
        </w:rPr>
        <w:t>.</w:t>
      </w:r>
    </w:p>
  </w:footnote>
  <w:footnote w:id="80">
    <w:p w14:paraId="2E227F03" w14:textId="0AD456DE" w:rsidR="00E12586" w:rsidRPr="006B7528" w:rsidRDefault="00E12586" w:rsidP="00363E77">
      <w:pPr>
        <w:pStyle w:val="FootnoteText"/>
        <w:spacing w:after="0" w:line="240" w:lineRule="auto"/>
        <w:ind w:left="426" w:hanging="426"/>
        <w:rPr>
          <w:sz w:val="20"/>
          <w:lang w:val="en-US"/>
        </w:rPr>
      </w:pPr>
      <w:r w:rsidRPr="00363E77">
        <w:rPr>
          <w:rStyle w:val="FootnoteReference"/>
          <w:sz w:val="20"/>
        </w:rPr>
        <w:footnoteRef/>
      </w:r>
      <w:r w:rsidRPr="00363E77">
        <w:rPr>
          <w:sz w:val="20"/>
        </w:rPr>
        <w:t xml:space="preserve"> </w:t>
      </w:r>
      <w:r w:rsidRPr="00363E77">
        <w:rPr>
          <w:sz w:val="20"/>
        </w:rPr>
        <w:tab/>
      </w:r>
      <w:r w:rsidRPr="006B7528">
        <w:rPr>
          <w:sz w:val="20"/>
          <w:lang w:val="en-ZA"/>
        </w:rPr>
        <w:t xml:space="preserve">Rules effective 1 </w:t>
      </w:r>
      <w:r w:rsidRPr="00363E77">
        <w:rPr>
          <w:sz w:val="20"/>
          <w:lang w:val="en-ZA"/>
        </w:rPr>
        <w:t>November 2018</w:t>
      </w:r>
      <w:r w:rsidRPr="006B7528">
        <w:rPr>
          <w:sz w:val="20"/>
          <w:lang w:val="en-ZA"/>
        </w:rPr>
        <w:t>.</w:t>
      </w:r>
    </w:p>
  </w:footnote>
  <w:footnote w:id="81">
    <w:p w14:paraId="3118796B" w14:textId="1D989A84" w:rsidR="00E12586" w:rsidRPr="009668BF" w:rsidRDefault="00E12586" w:rsidP="00F31BB5">
      <w:pPr>
        <w:pStyle w:val="FootnoteText"/>
        <w:spacing w:after="0" w:line="240" w:lineRule="auto"/>
        <w:ind w:left="426" w:hanging="426"/>
        <w:rPr>
          <w:sz w:val="20"/>
          <w:lang w:val="en-ZA"/>
        </w:rPr>
      </w:pPr>
      <w:r w:rsidRPr="009668BF">
        <w:rPr>
          <w:rStyle w:val="FootnoteReference"/>
          <w:sz w:val="20"/>
        </w:rPr>
        <w:footnoteRef/>
      </w:r>
      <w:r w:rsidRPr="009668BF">
        <w:rPr>
          <w:sz w:val="20"/>
        </w:rPr>
        <w:t xml:space="preserve"> </w:t>
      </w:r>
      <w:r w:rsidRPr="009668BF">
        <w:rPr>
          <w:sz w:val="20"/>
        </w:rPr>
        <w:tab/>
      </w:r>
      <w:r w:rsidRPr="009668BF">
        <w:rPr>
          <w:rFonts w:cs="Arial"/>
          <w:sz w:val="20"/>
        </w:rPr>
        <w:t xml:space="preserve">The wording in this section of the illustrative report is principled on the wording used in the Basis for Opinion sections of the illustrative reports in </w:t>
      </w:r>
      <w:r>
        <w:rPr>
          <w:rFonts w:cs="Arial"/>
          <w:sz w:val="20"/>
        </w:rPr>
        <w:t xml:space="preserve">the </w:t>
      </w:r>
      <w:r w:rsidRPr="009668BF">
        <w:rPr>
          <w:rFonts w:cs="Arial"/>
          <w:sz w:val="20"/>
        </w:rPr>
        <w:t>South African Auditing Practice Statement (SAAPS) 3</w:t>
      </w:r>
      <w:r>
        <w:rPr>
          <w:rFonts w:cs="Arial"/>
          <w:sz w:val="20"/>
        </w:rPr>
        <w:t xml:space="preserve"> (Revised May 2019),</w:t>
      </w:r>
      <w:r w:rsidRPr="009668BF">
        <w:rPr>
          <w:rFonts w:cs="Arial"/>
          <w:sz w:val="20"/>
        </w:rPr>
        <w:t xml:space="preserve"> </w:t>
      </w:r>
      <w:r w:rsidRPr="009668BF">
        <w:rPr>
          <w:rFonts w:cs="Arial"/>
          <w:i/>
          <w:iCs/>
          <w:sz w:val="20"/>
        </w:rPr>
        <w:t>Illustrative Reports</w:t>
      </w:r>
      <w:r>
        <w:rPr>
          <w:rFonts w:cs="Arial"/>
          <w:sz w:val="20"/>
        </w:rPr>
        <w:t>.</w:t>
      </w:r>
    </w:p>
  </w:footnote>
  <w:footnote w:id="82">
    <w:p w14:paraId="12F6D89D" w14:textId="2664F465" w:rsidR="00E12586" w:rsidRPr="00A53FD4" w:rsidRDefault="00E12586" w:rsidP="00ED643D">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iCs/>
          <w:sz w:val="20"/>
        </w:rPr>
        <w:t xml:space="preserve">Any contravention of </w:t>
      </w:r>
      <w:r w:rsidRPr="000662B6">
        <w:rPr>
          <w:rFonts w:asciiTheme="minorHAnsi" w:hAnsiTheme="minorHAnsi"/>
          <w:sz w:val="20"/>
        </w:rPr>
        <w:t xml:space="preserve">Section </w:t>
      </w:r>
      <w:r w:rsidRPr="003A3A58">
        <w:rPr>
          <w:rFonts w:asciiTheme="minorHAnsi" w:hAnsiTheme="minorHAnsi" w:cstheme="minorHAnsi"/>
          <w:sz w:val="20"/>
        </w:rPr>
        <w:t>86</w:t>
      </w:r>
      <w:r>
        <w:rPr>
          <w:rFonts w:asciiTheme="minorHAnsi" w:hAnsiTheme="minorHAnsi" w:cstheme="minorHAnsi"/>
          <w:sz w:val="20"/>
        </w:rPr>
        <w:t>,</w:t>
      </w:r>
      <w:r w:rsidRPr="003A3A58">
        <w:rPr>
          <w:rFonts w:asciiTheme="minorHAnsi" w:hAnsiTheme="minorHAnsi" w:cstheme="minorHAnsi"/>
          <w:sz w:val="20"/>
        </w:rPr>
        <w:t xml:space="preserve"> read with</w:t>
      </w:r>
      <w:r>
        <w:rPr>
          <w:rFonts w:asciiTheme="minorHAnsi" w:hAnsiTheme="minorHAnsi" w:cstheme="minorHAnsi"/>
          <w:sz w:val="20"/>
        </w:rPr>
        <w:t xml:space="preserve"> Section</w:t>
      </w:r>
      <w:r w:rsidRPr="003A3A58">
        <w:rPr>
          <w:rFonts w:asciiTheme="minorHAnsi" w:hAnsiTheme="minorHAnsi" w:cstheme="minorHAnsi"/>
          <w:sz w:val="20"/>
        </w:rPr>
        <w:t xml:space="preserve"> 63</w:t>
      </w:r>
      <w:r>
        <w:rPr>
          <w:rFonts w:asciiTheme="minorHAnsi" w:hAnsiTheme="minorHAnsi" w:cstheme="minorHAnsi"/>
          <w:sz w:val="20"/>
        </w:rPr>
        <w:t>(1)</w:t>
      </w:r>
      <w:r w:rsidRPr="003A3A58">
        <w:rPr>
          <w:rFonts w:asciiTheme="minorHAnsi" w:hAnsiTheme="minorHAnsi" w:cstheme="minorHAnsi"/>
          <w:sz w:val="20"/>
        </w:rPr>
        <w:t xml:space="preserve">(g), </w:t>
      </w:r>
      <w:r>
        <w:rPr>
          <w:rFonts w:asciiTheme="minorHAnsi" w:hAnsiTheme="minorHAnsi" w:cstheme="minorHAnsi"/>
          <w:sz w:val="20"/>
        </w:rPr>
        <w:t xml:space="preserve">and </w:t>
      </w:r>
      <w:r w:rsidRPr="006B7528">
        <w:rPr>
          <w:rFonts w:asciiTheme="minorHAnsi" w:hAnsiTheme="minorHAnsi"/>
          <w:sz w:val="20"/>
        </w:rPr>
        <w:t xml:space="preserve">Sections </w:t>
      </w:r>
      <w:r w:rsidRPr="003A3A58">
        <w:rPr>
          <w:rFonts w:asciiTheme="minorHAnsi" w:hAnsiTheme="minorHAnsi" w:cstheme="minorHAnsi"/>
          <w:sz w:val="20"/>
        </w:rPr>
        <w:t>87</w:t>
      </w:r>
      <w:r w:rsidRPr="006B7528">
        <w:rPr>
          <w:rFonts w:asciiTheme="minorHAnsi" w:hAnsiTheme="minorHAnsi"/>
          <w:sz w:val="20"/>
        </w:rPr>
        <w:t xml:space="preserve">(1), </w:t>
      </w:r>
      <w:r>
        <w:rPr>
          <w:rFonts w:asciiTheme="minorHAnsi" w:hAnsiTheme="minorHAnsi" w:cstheme="minorHAnsi"/>
          <w:sz w:val="20"/>
        </w:rPr>
        <w:t>87</w:t>
      </w:r>
      <w:r w:rsidRPr="006B7528">
        <w:rPr>
          <w:rFonts w:asciiTheme="minorHAnsi" w:hAnsiTheme="minorHAnsi"/>
          <w:sz w:val="20"/>
        </w:rPr>
        <w:t xml:space="preserve">(3) and </w:t>
      </w:r>
      <w:r w:rsidRPr="003A3A58">
        <w:rPr>
          <w:rFonts w:asciiTheme="minorHAnsi" w:hAnsiTheme="minorHAnsi" w:cstheme="minorHAnsi"/>
          <w:sz w:val="20"/>
        </w:rPr>
        <w:t>87</w:t>
      </w:r>
      <w:r w:rsidRPr="006B7528">
        <w:rPr>
          <w:rFonts w:asciiTheme="minorHAnsi" w:hAnsiTheme="minorHAnsi"/>
          <w:sz w:val="20"/>
        </w:rPr>
        <w:t xml:space="preserve">(4) </w:t>
      </w:r>
      <w:r w:rsidRPr="00F43FFF">
        <w:rPr>
          <w:iCs/>
          <w:sz w:val="20"/>
        </w:rPr>
        <w:t>of the Act, and a</w:t>
      </w:r>
      <w:r w:rsidRPr="00A53FD4">
        <w:rPr>
          <w:iCs/>
          <w:sz w:val="20"/>
        </w:rPr>
        <w:t xml:space="preserve">ny instance of contravention of </w:t>
      </w:r>
      <w:r>
        <w:rPr>
          <w:iCs/>
          <w:sz w:val="20"/>
        </w:rPr>
        <w:t xml:space="preserve">the Rules listed in the </w:t>
      </w:r>
      <w:r w:rsidRPr="00ED643D">
        <w:rPr>
          <w:bCs/>
          <w:sz w:val="20"/>
        </w:rPr>
        <w:t>Report on Compliance of the Legal Practitioners’</w:t>
      </w:r>
      <w:r>
        <w:rPr>
          <w:bCs/>
          <w:sz w:val="20"/>
        </w:rPr>
        <w:t xml:space="preserve"> </w:t>
      </w:r>
      <w:r w:rsidRPr="00ED643D">
        <w:rPr>
          <w:bCs/>
          <w:sz w:val="20"/>
        </w:rPr>
        <w:t>Trust Accounts with the Act and the Rules</w:t>
      </w:r>
      <w:r>
        <w:rPr>
          <w:iCs/>
          <w:sz w:val="20"/>
        </w:rPr>
        <w:t xml:space="preserve"> section of the auditor’s assurance report, id</w:t>
      </w:r>
      <w:r w:rsidRPr="00A53FD4">
        <w:rPr>
          <w:iCs/>
          <w:sz w:val="20"/>
        </w:rPr>
        <w:t xml:space="preserve">entified in the course of the engagement relating to trust accounts in terms of the Rules is regarded as material and should be reported. </w:t>
      </w:r>
    </w:p>
  </w:footnote>
  <w:footnote w:id="83">
    <w:p w14:paraId="22E0B13D" w14:textId="1F320FD7" w:rsidR="00E12586" w:rsidRPr="009D7969" w:rsidRDefault="00E12586"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Refer </w:t>
      </w:r>
      <w:r>
        <w:rPr>
          <w:sz w:val="20"/>
          <w:lang w:val="en-US"/>
        </w:rPr>
        <w:t xml:space="preserve">to </w:t>
      </w:r>
      <w:r w:rsidRPr="00A53FD4">
        <w:rPr>
          <w:sz w:val="20"/>
          <w:lang w:val="en-US"/>
        </w:rPr>
        <w:t>paragraph</w:t>
      </w:r>
      <w:r w:rsidRPr="009D7969">
        <w:rPr>
          <w:sz w:val="20"/>
          <w:lang w:val="en-US"/>
        </w:rPr>
        <w:t>s 8</w:t>
      </w:r>
      <w:r>
        <w:rPr>
          <w:sz w:val="20"/>
          <w:lang w:val="en-US"/>
        </w:rPr>
        <w:t>7</w:t>
      </w:r>
      <w:r w:rsidRPr="009D7969">
        <w:rPr>
          <w:sz w:val="20"/>
          <w:lang w:val="en-US"/>
        </w:rPr>
        <w:t>-8</w:t>
      </w:r>
      <w:r>
        <w:rPr>
          <w:sz w:val="20"/>
          <w:lang w:val="en-US"/>
        </w:rPr>
        <w:t>9</w:t>
      </w:r>
      <w:r w:rsidRPr="009D7969">
        <w:rPr>
          <w:sz w:val="20"/>
          <w:lang w:val="en-US"/>
        </w:rPr>
        <w:t xml:space="preserve"> of the </w:t>
      </w:r>
      <w:r w:rsidRPr="009D7969">
        <w:rPr>
          <w:i/>
          <w:sz w:val="20"/>
        </w:rPr>
        <w:t xml:space="preserve">Guide for Registered Auditors: Engagements on Legal Practitioners Trust Accounts </w:t>
      </w:r>
      <w:r w:rsidRPr="009D7969">
        <w:rPr>
          <w:i/>
          <w:iCs/>
          <w:sz w:val="20"/>
          <w:lang w:val="en-US"/>
        </w:rPr>
        <w:t xml:space="preserve">(Revised </w:t>
      </w:r>
      <w:r>
        <w:rPr>
          <w:i/>
          <w:iCs/>
          <w:sz w:val="20"/>
          <w:lang w:val="en-US"/>
        </w:rPr>
        <w:t>March</w:t>
      </w:r>
      <w:r w:rsidRPr="009D7969">
        <w:rPr>
          <w:i/>
          <w:iCs/>
          <w:sz w:val="20"/>
          <w:lang w:val="en-US"/>
        </w:rPr>
        <w:t xml:space="preserve"> 20</w:t>
      </w:r>
      <w:r>
        <w:rPr>
          <w:i/>
          <w:iCs/>
          <w:sz w:val="20"/>
          <w:lang w:val="en-US"/>
        </w:rPr>
        <w:t>20</w:t>
      </w:r>
      <w:r w:rsidRPr="009D7969">
        <w:rPr>
          <w:i/>
          <w:iCs/>
          <w:sz w:val="20"/>
          <w:lang w:val="en-US"/>
        </w:rPr>
        <w:t xml:space="preserve">) </w:t>
      </w:r>
      <w:r w:rsidRPr="009D7969">
        <w:rPr>
          <w:sz w:val="20"/>
          <w:lang w:val="en-US"/>
        </w:rPr>
        <w:t>(the Revised Guide) for guidance regarding the auditor’s reporting responsibilities.</w:t>
      </w:r>
    </w:p>
  </w:footnote>
  <w:footnote w:id="84">
    <w:p w14:paraId="20FC3F76" w14:textId="4E9F7349" w:rsidR="00E12586" w:rsidRPr="00085785" w:rsidRDefault="00E12586" w:rsidP="009E6621">
      <w:pPr>
        <w:pStyle w:val="FootnoteText"/>
        <w:spacing w:after="0" w:line="240" w:lineRule="auto"/>
        <w:ind w:left="426" w:hanging="426"/>
        <w:rPr>
          <w:sz w:val="20"/>
          <w:lang w:val="en-US"/>
        </w:rPr>
      </w:pPr>
      <w:r w:rsidRPr="009D7969">
        <w:rPr>
          <w:rStyle w:val="FootnoteReference"/>
          <w:sz w:val="20"/>
        </w:rPr>
        <w:footnoteRef/>
      </w:r>
      <w:r w:rsidRPr="009D7969">
        <w:rPr>
          <w:sz w:val="20"/>
        </w:rPr>
        <w:t xml:space="preserve"> </w:t>
      </w:r>
      <w:r w:rsidRPr="009D7969">
        <w:rPr>
          <w:sz w:val="20"/>
        </w:rPr>
        <w:tab/>
      </w:r>
      <w:r w:rsidRPr="009D7969">
        <w:rPr>
          <w:sz w:val="20"/>
          <w:lang w:val="en-US"/>
        </w:rPr>
        <w:t>Refer to paragraph 8</w:t>
      </w:r>
      <w:r>
        <w:rPr>
          <w:sz w:val="20"/>
          <w:lang w:val="en-US"/>
        </w:rPr>
        <w:t>9</w:t>
      </w:r>
      <w:r w:rsidRPr="009D7969">
        <w:rPr>
          <w:sz w:val="20"/>
          <w:lang w:val="en-US"/>
        </w:rPr>
        <w:t xml:space="preserve"> of the Revised Guide for matters to be considered when inconsistencies are</w:t>
      </w:r>
      <w:r>
        <w:rPr>
          <w:sz w:val="20"/>
          <w:lang w:val="en-US"/>
        </w:rPr>
        <w:t xml:space="preserve"> identified.</w:t>
      </w:r>
    </w:p>
  </w:footnote>
  <w:footnote w:id="85">
    <w:p w14:paraId="516556E9" w14:textId="77777777" w:rsidR="00E12586" w:rsidRPr="00647556" w:rsidRDefault="00E12586" w:rsidP="00071088">
      <w:pPr>
        <w:pStyle w:val="FootnoteText"/>
        <w:spacing w:after="0" w:line="240" w:lineRule="auto"/>
        <w:ind w:left="426" w:hanging="426"/>
        <w:rPr>
          <w:sz w:val="20"/>
          <w:lang w:val="en-US"/>
        </w:rPr>
      </w:pPr>
      <w:r w:rsidRPr="00647556">
        <w:rPr>
          <w:rStyle w:val="FootnoteReference"/>
          <w:sz w:val="20"/>
        </w:rPr>
        <w:footnoteRef/>
      </w:r>
      <w:r w:rsidRPr="00647556">
        <w:rPr>
          <w:sz w:val="20"/>
        </w:rPr>
        <w:t xml:space="preserve"> </w:t>
      </w:r>
      <w:r w:rsidRPr="00647556">
        <w:rPr>
          <w:sz w:val="20"/>
        </w:rPr>
        <w:tab/>
      </w:r>
      <w:r w:rsidRPr="00647556">
        <w:rPr>
          <w:sz w:val="20"/>
          <w:lang w:val="en-ZA"/>
        </w:rPr>
        <w:t>Rules effective 1 November 2018: 55.1-55.11.</w:t>
      </w:r>
    </w:p>
  </w:footnote>
  <w:footnote w:id="86">
    <w:p w14:paraId="081B6497" w14:textId="3B15651F" w:rsidR="00E12586" w:rsidRPr="009D7969" w:rsidRDefault="00E12586" w:rsidP="003004CE">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t xml:space="preserve">Refer </w:t>
      </w:r>
      <w:r w:rsidRPr="009D7969">
        <w:rPr>
          <w:sz w:val="20"/>
        </w:rPr>
        <w:t>to</w:t>
      </w:r>
      <w:r w:rsidRPr="009D7969">
        <w:rPr>
          <w:sz w:val="20"/>
          <w:lang w:val="en-US"/>
        </w:rPr>
        <w:t xml:space="preserve"> paragraph </w:t>
      </w:r>
      <w:r w:rsidRPr="009D7969">
        <w:rPr>
          <w:sz w:val="20"/>
        </w:rPr>
        <w:t>9</w:t>
      </w:r>
      <w:r>
        <w:rPr>
          <w:sz w:val="20"/>
        </w:rPr>
        <w:t>1</w:t>
      </w:r>
      <w:r w:rsidRPr="009D7969">
        <w:rPr>
          <w:sz w:val="20"/>
        </w:rPr>
        <w:t xml:space="preserve"> of</w:t>
      </w:r>
      <w:r w:rsidRPr="009D7969">
        <w:rPr>
          <w:sz w:val="20"/>
          <w:lang w:val="en-US"/>
        </w:rPr>
        <w:t xml:space="preserve"> the </w:t>
      </w:r>
      <w:r w:rsidRPr="009D7969">
        <w:rPr>
          <w:sz w:val="20"/>
        </w:rPr>
        <w:t>Revised Guide for illustrative wording to insert</w:t>
      </w:r>
      <w:r w:rsidRPr="009D7969">
        <w:rPr>
          <w:i/>
          <w:sz w:val="20"/>
          <w:lang w:val="en-US"/>
        </w:rPr>
        <w:t xml:space="preserve"> </w:t>
      </w:r>
      <w:r w:rsidRPr="009D7969">
        <w:rPr>
          <w:sz w:val="20"/>
          <w:lang w:val="en-US"/>
        </w:rPr>
        <w:t>where a reportable irregularity has been reported.</w:t>
      </w:r>
    </w:p>
  </w:footnote>
  <w:footnote w:id="87">
    <w:p w14:paraId="7A733490" w14:textId="0F30584C" w:rsidR="00E12586" w:rsidRPr="009A3320" w:rsidRDefault="00E12586" w:rsidP="009A3320">
      <w:pPr>
        <w:pStyle w:val="FootnoteText"/>
        <w:spacing w:after="0" w:line="240" w:lineRule="auto"/>
        <w:ind w:left="426" w:hanging="426"/>
        <w:rPr>
          <w:sz w:val="20"/>
          <w:lang w:val="en-US"/>
        </w:rPr>
      </w:pPr>
      <w:r w:rsidRPr="009D7969">
        <w:rPr>
          <w:rStyle w:val="FootnoteReference"/>
          <w:sz w:val="20"/>
        </w:rPr>
        <w:footnoteRef/>
      </w:r>
      <w:r w:rsidRPr="009D7969">
        <w:rPr>
          <w:sz w:val="20"/>
        </w:rPr>
        <w:t xml:space="preserve"> </w:t>
      </w:r>
      <w:r w:rsidRPr="009D7969">
        <w:rPr>
          <w:sz w:val="20"/>
        </w:rPr>
        <w:tab/>
        <w:t>Refer to paragraphs 9</w:t>
      </w:r>
      <w:r>
        <w:rPr>
          <w:sz w:val="20"/>
        </w:rPr>
        <w:t>2</w:t>
      </w:r>
      <w:r w:rsidRPr="009D7969">
        <w:rPr>
          <w:sz w:val="20"/>
        </w:rPr>
        <w:t>-9</w:t>
      </w:r>
      <w:r>
        <w:rPr>
          <w:sz w:val="20"/>
        </w:rPr>
        <w:t>3</w:t>
      </w:r>
      <w:r w:rsidRPr="009D7969">
        <w:rPr>
          <w:sz w:val="20"/>
        </w:rPr>
        <w:t xml:space="preserve"> of the Revised Guide for guidance with regard to the auditor’s other r</w:t>
      </w:r>
      <w:r w:rsidRPr="009A3320">
        <w:rPr>
          <w:sz w:val="20"/>
        </w:rPr>
        <w:t>eporting responsibilities.</w:t>
      </w:r>
    </w:p>
  </w:footnote>
  <w:footnote w:id="88">
    <w:p w14:paraId="1DEEBCB7" w14:textId="36A488A3" w:rsidR="00E12586" w:rsidRPr="007F5ABE" w:rsidRDefault="00E12586" w:rsidP="002778F1">
      <w:pPr>
        <w:pStyle w:val="FootnoteText"/>
        <w:spacing w:after="0" w:line="240" w:lineRule="auto"/>
        <w:ind w:left="426" w:hanging="426"/>
        <w:rPr>
          <w:sz w:val="20"/>
          <w:lang w:val="en-ZA"/>
        </w:rPr>
      </w:pPr>
      <w:r w:rsidRPr="007F5ABE">
        <w:rPr>
          <w:rStyle w:val="FootnoteReference"/>
          <w:sz w:val="20"/>
        </w:rPr>
        <w:footnoteRef/>
      </w:r>
      <w:r w:rsidRPr="007F5ABE">
        <w:rPr>
          <w:sz w:val="20"/>
        </w:rPr>
        <w:t xml:space="preserve"> </w:t>
      </w:r>
      <w:r w:rsidRPr="007F5ABE">
        <w:rPr>
          <w:sz w:val="20"/>
        </w:rPr>
        <w:tab/>
      </w:r>
      <w:r w:rsidRPr="007F5ABE">
        <w:rPr>
          <w:sz w:val="20"/>
          <w:lang w:val="en-US"/>
        </w:rPr>
        <w:t xml:space="preserve">To be attached to the auditor’s </w:t>
      </w:r>
      <w:r w:rsidRPr="007F5ABE">
        <w:rPr>
          <w:sz w:val="20"/>
        </w:rPr>
        <w:t>assurance</w:t>
      </w:r>
      <w:r w:rsidRPr="007F5ABE">
        <w:rPr>
          <w:sz w:val="20"/>
          <w:lang w:val="en-US"/>
        </w:rPr>
        <w:t xml:space="preserve"> report on the Legal Practitioner’s Trust Accounts to be submitted to the Legal Practice Council.</w:t>
      </w:r>
      <w:r w:rsidRPr="007F5ABE">
        <w:rPr>
          <w:sz w:val="20"/>
          <w:lang w:val="en-ZA"/>
        </w:rPr>
        <w:t xml:space="preserve"> </w:t>
      </w:r>
    </w:p>
  </w:footnote>
  <w:footnote w:id="89">
    <w:p w14:paraId="6ACA735F" w14:textId="5D85AC5E" w:rsidR="00E12586" w:rsidRPr="007F5ABE" w:rsidRDefault="00E12586" w:rsidP="00730ECF">
      <w:pPr>
        <w:pStyle w:val="FootnoteText"/>
        <w:spacing w:after="0" w:line="240" w:lineRule="auto"/>
        <w:ind w:left="426" w:hanging="426"/>
        <w:rPr>
          <w:sz w:val="20"/>
          <w:lang w:val="en-US"/>
        </w:rPr>
      </w:pPr>
      <w:r w:rsidRPr="007F5ABE">
        <w:rPr>
          <w:rStyle w:val="FootnoteReference"/>
          <w:sz w:val="20"/>
        </w:rPr>
        <w:footnoteRef/>
      </w:r>
      <w:r w:rsidRPr="007F5ABE">
        <w:rPr>
          <w:sz w:val="20"/>
        </w:rPr>
        <w:t xml:space="preserve">     </w:t>
      </w:r>
      <w:r w:rsidRPr="007F5ABE">
        <w:rPr>
          <w:sz w:val="20"/>
          <w:lang w:val="en-US"/>
        </w:rPr>
        <w:t>Attach a separate list, if there are numerous partners/directors in the firm.</w:t>
      </w:r>
    </w:p>
  </w:footnote>
  <w:footnote w:id="90">
    <w:p w14:paraId="73B8FADF" w14:textId="04C20E65" w:rsidR="00E12586" w:rsidRPr="006B7528" w:rsidRDefault="00E12586" w:rsidP="00730ECF">
      <w:pPr>
        <w:pStyle w:val="FootnoteText"/>
        <w:spacing w:after="0" w:line="240" w:lineRule="auto"/>
        <w:ind w:left="426" w:hanging="426"/>
        <w:rPr>
          <w:lang w:val="en-US"/>
        </w:rPr>
      </w:pPr>
      <w:r w:rsidRPr="007F5ABE">
        <w:rPr>
          <w:rStyle w:val="FootnoteReference"/>
          <w:sz w:val="20"/>
        </w:rPr>
        <w:footnoteRef/>
      </w:r>
      <w:r w:rsidRPr="007F5ABE">
        <w:rPr>
          <w:sz w:val="20"/>
        </w:rPr>
        <w:t xml:space="preserve"> </w:t>
      </w:r>
      <w:r w:rsidRPr="007F5ABE">
        <w:rPr>
          <w:sz w:val="20"/>
        </w:rPr>
        <w:tab/>
      </w:r>
      <w:r w:rsidRPr="007F5ABE">
        <w:rPr>
          <w:sz w:val="20"/>
          <w:lang w:val="en-US"/>
        </w:rPr>
        <w:t>Accounting records include those for trust liabilities in respect of which the legal practitioner is the executor, trustee or curator, or which he administers on behalf of the executor, trustee or curator.</w:t>
      </w:r>
    </w:p>
  </w:footnote>
  <w:footnote w:id="91">
    <w:p w14:paraId="1A7D247E" w14:textId="16F778C6" w:rsidR="00E12586" w:rsidRPr="006B7528"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r w:rsidRPr="006B7528">
        <w:rPr>
          <w:sz w:val="20"/>
          <w:lang w:val="en-US"/>
        </w:rPr>
        <w:t>Attach as a separate list</w:t>
      </w:r>
      <w:r>
        <w:rPr>
          <w:sz w:val="20"/>
          <w:lang w:val="en-US"/>
        </w:rPr>
        <w:t>,</w:t>
      </w:r>
      <w:r w:rsidRPr="006B7528">
        <w:rPr>
          <w:sz w:val="20"/>
          <w:lang w:val="en-US"/>
        </w:rPr>
        <w:t xml:space="preserve"> if the firm has multiple offices in South Africa.</w:t>
      </w:r>
    </w:p>
  </w:footnote>
  <w:footnote w:id="92">
    <w:p w14:paraId="4DEDA367" w14:textId="7BCA5B68" w:rsidR="00E12586" w:rsidRPr="007F5ABE" w:rsidRDefault="00E12586" w:rsidP="00730ECF">
      <w:pPr>
        <w:pStyle w:val="FootnoteText"/>
        <w:spacing w:after="0" w:line="240" w:lineRule="auto"/>
        <w:ind w:left="426" w:hanging="426"/>
        <w:rPr>
          <w:sz w:val="20"/>
          <w:lang w:val="en-US"/>
        </w:rPr>
      </w:pPr>
      <w:r w:rsidRPr="007F5ABE">
        <w:rPr>
          <w:rStyle w:val="FootnoteReference"/>
          <w:sz w:val="20"/>
        </w:rPr>
        <w:footnoteRef/>
      </w:r>
      <w:r w:rsidRPr="007F5ABE">
        <w:rPr>
          <w:sz w:val="20"/>
        </w:rPr>
        <w:t xml:space="preserve"> </w:t>
      </w:r>
      <w:r w:rsidRPr="007F5ABE">
        <w:rPr>
          <w:sz w:val="20"/>
        </w:rPr>
        <w:tab/>
      </w:r>
      <w:r w:rsidRPr="007F5ABE">
        <w:rPr>
          <w:sz w:val="20"/>
          <w:lang w:val="en-US"/>
        </w:rPr>
        <w:t>If the answer to paragraph 4(ix) is “</w:t>
      </w:r>
      <w:r w:rsidRPr="007F5ABE">
        <w:rPr>
          <w:i/>
          <w:sz w:val="20"/>
          <w:lang w:val="en-US"/>
        </w:rPr>
        <w:t>does not agree</w:t>
      </w:r>
      <w:r w:rsidRPr="007F5ABE">
        <w:rPr>
          <w:sz w:val="20"/>
          <w:lang w:val="en-US"/>
        </w:rPr>
        <w:t>”, list all instances in which the accounting rules may not have been complied with. (If space is insufficient, this may be continued on a separate sheet and attached to this annual statement.)</w:t>
      </w:r>
    </w:p>
  </w:footnote>
  <w:footnote w:id="93">
    <w:p w14:paraId="30A29803" w14:textId="025BCEA2" w:rsidR="00E12586" w:rsidRPr="007F5ABE" w:rsidRDefault="00E12586" w:rsidP="00730ECF">
      <w:pPr>
        <w:pStyle w:val="FootnoteText"/>
        <w:spacing w:after="0" w:line="240" w:lineRule="auto"/>
        <w:ind w:left="426" w:hanging="426"/>
        <w:rPr>
          <w:sz w:val="20"/>
          <w:lang w:val="en-US"/>
        </w:rPr>
      </w:pPr>
      <w:r w:rsidRPr="007F5ABE">
        <w:rPr>
          <w:rStyle w:val="FootnoteReference"/>
          <w:sz w:val="20"/>
        </w:rPr>
        <w:footnoteRef/>
      </w:r>
      <w:r w:rsidRPr="007F5ABE">
        <w:rPr>
          <w:sz w:val="20"/>
        </w:rPr>
        <w:t xml:space="preserve"> </w:t>
      </w:r>
      <w:r w:rsidRPr="007F5ABE">
        <w:rPr>
          <w:sz w:val="20"/>
        </w:rPr>
        <w:tab/>
      </w:r>
      <w:r w:rsidRPr="007F5ABE">
        <w:rPr>
          <w:sz w:val="20"/>
          <w:lang w:val="en-US"/>
        </w:rPr>
        <w:t xml:space="preserve">Attach a detailed schedule of liabilities per foreign currency per category in the same </w:t>
      </w:r>
      <w:proofErr w:type="gramStart"/>
      <w:r w:rsidRPr="007F5ABE">
        <w:rPr>
          <w:sz w:val="20"/>
          <w:lang w:val="en-US"/>
        </w:rPr>
        <w:t>format, and</w:t>
      </w:r>
      <w:proofErr w:type="gramEnd"/>
      <w:r w:rsidRPr="007F5ABE">
        <w:rPr>
          <w:sz w:val="20"/>
          <w:lang w:val="en-US"/>
        </w:rPr>
        <w:t xml:space="preserve"> convert to Rand at the reporting date.</w:t>
      </w:r>
    </w:p>
  </w:footnote>
  <w:footnote w:id="94">
    <w:p w14:paraId="068B1A0A" w14:textId="43F3AC86" w:rsidR="00E12586" w:rsidRPr="00730ECF" w:rsidRDefault="00E12586" w:rsidP="000662B6">
      <w:pPr>
        <w:pStyle w:val="FootnoteText"/>
        <w:spacing w:after="0" w:line="240" w:lineRule="auto"/>
        <w:ind w:left="426" w:hanging="426"/>
        <w:rPr>
          <w:sz w:val="20"/>
          <w:lang w:val="en-US"/>
        </w:rPr>
      </w:pPr>
      <w:r w:rsidRPr="007F5ABE">
        <w:rPr>
          <w:rStyle w:val="FootnoteReference"/>
          <w:sz w:val="20"/>
        </w:rPr>
        <w:footnoteRef/>
      </w:r>
      <w:r w:rsidRPr="007F5ABE">
        <w:rPr>
          <w:sz w:val="20"/>
        </w:rPr>
        <w:t xml:space="preserve"> </w:t>
      </w:r>
      <w:r w:rsidRPr="007F5ABE">
        <w:rPr>
          <w:sz w:val="20"/>
        </w:rPr>
        <w:tab/>
      </w:r>
      <w:bookmarkStart w:id="257" w:name="_Hlk9434320"/>
      <w:r w:rsidRPr="007F5ABE">
        <w:rPr>
          <w:sz w:val="20"/>
          <w:lang w:val="en-US"/>
        </w:rPr>
        <w:t>The date selected by the auditor must be a date, other than the financial year-end, that occurs during the financial year/period to which this assurance engagement relates.</w:t>
      </w:r>
      <w:bookmarkEnd w:id="257"/>
    </w:p>
  </w:footnote>
  <w:footnote w:id="95">
    <w:p w14:paraId="21729D2B" w14:textId="1D21B206" w:rsidR="00E12586" w:rsidRPr="006B7528"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r w:rsidRPr="006B7528">
        <w:rPr>
          <w:sz w:val="20"/>
          <w:lang w:val="en-US"/>
        </w:rPr>
        <w:t xml:space="preserve">This is trust liabilities in respect of which the </w:t>
      </w:r>
      <w:r>
        <w:rPr>
          <w:sz w:val="20"/>
          <w:lang w:val="en-US"/>
        </w:rPr>
        <w:t xml:space="preserve">legal </w:t>
      </w:r>
      <w:r w:rsidRPr="006B7528">
        <w:rPr>
          <w:sz w:val="20"/>
          <w:lang w:val="en-US"/>
        </w:rPr>
        <w:t>practitioner is the executor, trustee or curator</w:t>
      </w:r>
      <w:r>
        <w:rPr>
          <w:sz w:val="20"/>
          <w:lang w:val="en-US"/>
        </w:rPr>
        <w:t>,</w:t>
      </w:r>
      <w:r w:rsidRPr="006B7528">
        <w:rPr>
          <w:sz w:val="20"/>
          <w:lang w:val="en-US"/>
        </w:rPr>
        <w:t xml:space="preserve"> or which he administers on behalf of the executor, trustee or curator </w:t>
      </w:r>
      <w:r>
        <w:rPr>
          <w:sz w:val="20"/>
          <w:lang w:val="en-US"/>
        </w:rPr>
        <w:t xml:space="preserve">and </w:t>
      </w:r>
      <w:r w:rsidRPr="006B7528">
        <w:rPr>
          <w:sz w:val="20"/>
          <w:lang w:val="en-US"/>
        </w:rPr>
        <w:t xml:space="preserve">for which consent has been obtained from the Master of the High Court to deal with through the </w:t>
      </w:r>
      <w:r w:rsidRPr="00C81419">
        <w:rPr>
          <w:sz w:val="20"/>
          <w:lang w:val="en-US"/>
        </w:rPr>
        <w:t>firm’s</w:t>
      </w:r>
      <w:r w:rsidRPr="006B7528">
        <w:rPr>
          <w:sz w:val="20"/>
          <w:lang w:val="en-US"/>
        </w:rPr>
        <w:t xml:space="preserve"> trust account.</w:t>
      </w:r>
    </w:p>
  </w:footnote>
  <w:footnote w:id="96">
    <w:p w14:paraId="4504428D" w14:textId="762E64F9" w:rsidR="00E12586" w:rsidRPr="006B7528" w:rsidRDefault="00E12586" w:rsidP="00730ECF">
      <w:pPr>
        <w:pStyle w:val="FootnoteText"/>
        <w:spacing w:after="0" w:line="240" w:lineRule="auto"/>
        <w:ind w:left="426" w:hanging="426"/>
        <w:rPr>
          <w:sz w:val="20"/>
          <w:lang w:val="en-US"/>
        </w:rPr>
      </w:pPr>
      <w:r w:rsidRPr="00730ECF">
        <w:rPr>
          <w:rStyle w:val="FootnoteReference"/>
          <w:sz w:val="20"/>
        </w:rPr>
        <w:footnoteRef/>
      </w:r>
      <w:r w:rsidRPr="006B7528">
        <w:rPr>
          <w:sz w:val="20"/>
          <w:lang w:val="en-US"/>
        </w:rPr>
        <w:t xml:space="preserve"> </w:t>
      </w:r>
      <w:r w:rsidRPr="006B7528">
        <w:rPr>
          <w:sz w:val="20"/>
          <w:lang w:val="en-US"/>
        </w:rPr>
        <w:tab/>
      </w:r>
      <w:bookmarkStart w:id="258" w:name="_Hlk9434400"/>
      <w:r w:rsidRPr="006B7528">
        <w:rPr>
          <w:sz w:val="20"/>
          <w:lang w:val="en-US"/>
        </w:rPr>
        <w:t xml:space="preserve">This relates to the liability originating from any asset entrusted to the </w:t>
      </w:r>
      <w:r>
        <w:rPr>
          <w:sz w:val="20"/>
          <w:lang w:val="en-US"/>
        </w:rPr>
        <w:t xml:space="preserve">legal </w:t>
      </w:r>
      <w:r w:rsidRPr="006B7528">
        <w:rPr>
          <w:sz w:val="20"/>
          <w:lang w:val="en-US"/>
        </w:rPr>
        <w:t xml:space="preserve">practitioner other than the items listed, </w:t>
      </w:r>
      <w:r>
        <w:rPr>
          <w:sz w:val="20"/>
          <w:lang w:val="en-US"/>
        </w:rPr>
        <w:t xml:space="preserve">and </w:t>
      </w:r>
      <w:r w:rsidRPr="006B7528">
        <w:rPr>
          <w:sz w:val="20"/>
          <w:lang w:val="en-US"/>
        </w:rPr>
        <w:t>supported by a detailed schedule of the nature of such liability.</w:t>
      </w:r>
      <w:bookmarkEnd w:id="258"/>
    </w:p>
  </w:footnote>
  <w:footnote w:id="97">
    <w:p w14:paraId="4F7A0373" w14:textId="3602D9AE" w:rsidR="00E12586" w:rsidRPr="006B7528" w:rsidRDefault="00E12586" w:rsidP="00730ECF">
      <w:pPr>
        <w:pStyle w:val="FootnoteText"/>
        <w:spacing w:after="0" w:line="240" w:lineRule="auto"/>
        <w:ind w:left="426" w:hanging="426"/>
        <w:rPr>
          <w:sz w:val="20"/>
          <w:lang w:val="en-US"/>
        </w:rPr>
      </w:pPr>
      <w:r w:rsidRPr="006B7528">
        <w:rPr>
          <w:rStyle w:val="FootnoteReference"/>
          <w:sz w:val="20"/>
        </w:rPr>
        <w:footnoteRef/>
      </w:r>
      <w:r w:rsidRPr="006B7528">
        <w:rPr>
          <w:sz w:val="20"/>
        </w:rPr>
        <w:t xml:space="preserve"> </w:t>
      </w:r>
      <w:r w:rsidRPr="006B7528">
        <w:rPr>
          <w:sz w:val="20"/>
        </w:rPr>
        <w:tab/>
      </w:r>
      <w:bookmarkStart w:id="259" w:name="_Hlk9434457"/>
      <w:r w:rsidRPr="006B7528">
        <w:rPr>
          <w:sz w:val="20"/>
          <w:lang w:val="en-US"/>
        </w:rPr>
        <w:t xml:space="preserve">Assets entrusted to the </w:t>
      </w:r>
      <w:r>
        <w:rPr>
          <w:sz w:val="20"/>
          <w:lang w:val="en-US"/>
        </w:rPr>
        <w:t xml:space="preserve">legal </w:t>
      </w:r>
      <w:r w:rsidRPr="006B7528">
        <w:rPr>
          <w:sz w:val="20"/>
          <w:lang w:val="en-US"/>
        </w:rPr>
        <w:t>practitioner other than the trust fund items listed</w:t>
      </w:r>
      <w:bookmarkEnd w:id="259"/>
      <w:r w:rsidRPr="006B7528">
        <w:rPr>
          <w:sz w:val="20"/>
          <w:lang w:val="en-US"/>
        </w:rPr>
        <w:t>.</w:t>
      </w:r>
    </w:p>
  </w:footnote>
  <w:footnote w:id="98">
    <w:p w14:paraId="16E31FA8" w14:textId="2665C32D" w:rsidR="00E12586" w:rsidRPr="006B7528"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bookmarkStart w:id="260" w:name="_Hlk9434567"/>
      <w:r w:rsidRPr="006B7528">
        <w:rPr>
          <w:sz w:val="20"/>
          <w:lang w:val="en-US"/>
        </w:rPr>
        <w:t>Details of debit balances in the trust ledger must be provided as an attachment to the report, providing reasons for the occurrence and how it was resolved</w:t>
      </w:r>
      <w:bookmarkEnd w:id="260"/>
      <w:r w:rsidRPr="006B7528">
        <w:rPr>
          <w:sz w:val="20"/>
          <w:lang w:val="en-US"/>
        </w:rPr>
        <w:t>.</w:t>
      </w:r>
    </w:p>
  </w:footnote>
  <w:footnote w:id="99">
    <w:p w14:paraId="22423172" w14:textId="03EFFB95" w:rsidR="00E12586" w:rsidRPr="006B7528"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bookmarkStart w:id="261" w:name="_Hlk9434591"/>
      <w:r>
        <w:rPr>
          <w:sz w:val="20"/>
        </w:rPr>
        <w:t xml:space="preserve">A </w:t>
      </w:r>
      <w:r w:rsidRPr="00C81419">
        <w:rPr>
          <w:sz w:val="20"/>
          <w:lang w:val="en-US"/>
        </w:rPr>
        <w:t>detailed</w:t>
      </w:r>
      <w:r w:rsidRPr="006B7528">
        <w:rPr>
          <w:sz w:val="20"/>
          <w:lang w:val="en-US"/>
        </w:rPr>
        <w:t xml:space="preserve"> explanation</w:t>
      </w:r>
      <w:r w:rsidRPr="00C81419">
        <w:rPr>
          <w:sz w:val="20"/>
          <w:lang w:val="en-US"/>
        </w:rPr>
        <w:t xml:space="preserve"> </w:t>
      </w:r>
      <w:r>
        <w:rPr>
          <w:sz w:val="20"/>
          <w:lang w:val="en-US"/>
        </w:rPr>
        <w:t>is</w:t>
      </w:r>
      <w:r w:rsidRPr="006B7528">
        <w:rPr>
          <w:sz w:val="20"/>
          <w:lang w:val="en-US"/>
        </w:rPr>
        <w:t xml:space="preserve"> required on how the surplus/deficit originated and how it was subsequently cleared and resolved. Indicate when the deficit was reported to the </w:t>
      </w:r>
      <w:r w:rsidRPr="00C81419">
        <w:rPr>
          <w:sz w:val="20"/>
          <w:lang w:val="en-US"/>
        </w:rPr>
        <w:t>Legal Practice Council</w:t>
      </w:r>
      <w:bookmarkEnd w:id="261"/>
      <w:r w:rsidRPr="00730ECF">
        <w:rPr>
          <w:sz w:val="20"/>
          <w:lang w:val="en-US"/>
        </w:rPr>
        <w:t>.</w:t>
      </w:r>
    </w:p>
  </w:footnote>
  <w:footnote w:id="100">
    <w:p w14:paraId="606FABD8" w14:textId="2DD2F50F" w:rsidR="00E12586" w:rsidRPr="00730ECF"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r w:rsidRPr="006B7528">
        <w:rPr>
          <w:sz w:val="20"/>
          <w:lang w:val="en-US"/>
        </w:rPr>
        <w:t xml:space="preserve">If the answer to paragraph </w:t>
      </w:r>
      <w:r>
        <w:rPr>
          <w:sz w:val="20"/>
          <w:lang w:val="en-US"/>
        </w:rPr>
        <w:t>6</w:t>
      </w:r>
      <w:r w:rsidRPr="006B7528">
        <w:rPr>
          <w:sz w:val="20"/>
          <w:lang w:val="en-US"/>
        </w:rPr>
        <w:t>(ii) is “</w:t>
      </w:r>
      <w:r w:rsidRPr="006B7528">
        <w:rPr>
          <w:i/>
          <w:sz w:val="20"/>
          <w:lang w:val="en-US"/>
        </w:rPr>
        <w:t>has not complied</w:t>
      </w:r>
      <w:r w:rsidRPr="006B7528">
        <w:rPr>
          <w:sz w:val="20"/>
          <w:lang w:val="en-US"/>
        </w:rPr>
        <w:t xml:space="preserve">”, list all instances in which the </w:t>
      </w:r>
      <w:r w:rsidRPr="00730ECF">
        <w:rPr>
          <w:sz w:val="20"/>
          <w:lang w:val="en-US"/>
        </w:rPr>
        <w:t>rules</w:t>
      </w:r>
      <w:r w:rsidRPr="006B7528">
        <w:rPr>
          <w:sz w:val="20"/>
          <w:lang w:val="en-US"/>
        </w:rPr>
        <w:t xml:space="preserve"> may not have been complied with. (If space is insufficient, this may be continued on a separate sheet and attached to this annual statement</w:t>
      </w:r>
      <w:r>
        <w:rPr>
          <w:sz w:val="20"/>
          <w:lang w:val="en-US"/>
        </w:rPr>
        <w:t>.</w:t>
      </w:r>
      <w:r w:rsidRPr="00730ECF">
        <w:rPr>
          <w:sz w:val="20"/>
          <w:lang w:val="en-US"/>
        </w:rPr>
        <w:t>)</w:t>
      </w:r>
    </w:p>
  </w:footnote>
  <w:footnote w:id="101">
    <w:p w14:paraId="3720579C" w14:textId="77777777" w:rsidR="00E12586" w:rsidRPr="00730ECF"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r w:rsidRPr="00730ECF">
        <w:rPr>
          <w:sz w:val="20"/>
          <w:lang w:val="en-US"/>
        </w:rPr>
        <w:t>Delete whichever is not applicable. For practices with a large number of partners/directors, this “</w:t>
      </w:r>
      <w:r w:rsidRPr="00730ECF">
        <w:rPr>
          <w:i/>
          <w:sz w:val="20"/>
          <w:lang w:val="en-US"/>
        </w:rPr>
        <w:t xml:space="preserve">Legal </w:t>
      </w:r>
      <w:r w:rsidRPr="00730ECF">
        <w:rPr>
          <w:i/>
          <w:iCs/>
          <w:sz w:val="20"/>
          <w:lang w:val="en-US"/>
        </w:rPr>
        <w:t>Practitioner’s Annual Statement on Trust Accounts</w:t>
      </w:r>
      <w:r w:rsidRPr="00730ECF">
        <w:rPr>
          <w:sz w:val="20"/>
          <w:lang w:val="en-US"/>
        </w:rPr>
        <w:t>” should be signed by the partner/director authorised by the Partnership/Board of the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A82C" w14:textId="77777777" w:rsidR="00E12586" w:rsidRPr="009E109E" w:rsidRDefault="00E12586" w:rsidP="009E109E">
    <w:pPr>
      <w:jc w:val="left"/>
      <w:rPr>
        <w:b/>
        <w:lang w:val="en-Z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D2B4" w14:textId="3E06464C" w:rsidR="00E12586" w:rsidRPr="00D1631B" w:rsidRDefault="00E12586" w:rsidP="006B7528">
    <w:pPr>
      <w:pStyle w:val="Header"/>
      <w:jc w:val="center"/>
      <w:rPr>
        <w:rFonts w:ascii="Arial" w:hAnsi="Arial" w:cs="Arial"/>
        <w:b/>
        <w:sz w:val="24"/>
        <w:szCs w:val="24"/>
        <w:lang w:val="en-US"/>
      </w:rPr>
    </w:pPr>
    <w:r w:rsidRPr="003801BB">
      <w:rPr>
        <w:rFonts w:cstheme="minorHAnsi"/>
        <w:szCs w:val="18"/>
      </w:rPr>
      <w:t>GUIDE</w:t>
    </w:r>
    <w:r w:rsidRPr="001441B8">
      <w:rPr>
        <w:rFonts w:cstheme="minorHAnsi"/>
        <w:szCs w:val="18"/>
      </w:rPr>
      <w:t xml:space="preserve"> </w:t>
    </w:r>
    <w:r>
      <w:rPr>
        <w:rFonts w:cstheme="minorHAnsi"/>
        <w:szCs w:val="18"/>
      </w:rPr>
      <w:t>FOR REGISTERED AUDITORS</w:t>
    </w:r>
    <w:r w:rsidRPr="003801BB">
      <w:rPr>
        <w:rFonts w:cstheme="minorHAnsi"/>
        <w:szCs w:val="18"/>
      </w:rPr>
      <w:t xml:space="preserve">: ENGAGEMENTS ON </w:t>
    </w:r>
    <w:r>
      <w:rPr>
        <w:rFonts w:cstheme="minorHAnsi"/>
        <w:szCs w:val="18"/>
      </w:rPr>
      <w:t>LEGAL PRACTITIONERS’</w:t>
    </w:r>
    <w:r w:rsidRPr="003801BB">
      <w:rPr>
        <w:rFonts w:cstheme="minorHAnsi"/>
        <w:szCs w:val="18"/>
      </w:rPr>
      <w:t xml:space="preserve"> TRUST ACCOUNTS</w:t>
    </w:r>
    <w:r>
      <w:rPr>
        <w:rFonts w:cstheme="minorHAnsi"/>
        <w:szCs w:val="18"/>
      </w:rPr>
      <w:t xml:space="preserve"> (REVISED MARCH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5F74B" w14:textId="7DDBDEA1" w:rsidR="00E12586" w:rsidRPr="00FE5738" w:rsidRDefault="00E12586" w:rsidP="00FE5738">
    <w:pPr>
      <w:pStyle w:val="Header"/>
      <w:tabs>
        <w:tab w:val="clear" w:pos="9866"/>
        <w:tab w:val="right" w:pos="9026"/>
      </w:tabs>
      <w:jc w:val="left"/>
      <w:rPr>
        <w:rFonts w:ascii="Arial" w:hAnsi="Arial" w:cs="Arial"/>
        <w:b/>
        <w:sz w:val="24"/>
        <w:szCs w:val="24"/>
        <w:lang w:val="en-ZA"/>
      </w:rPr>
    </w:pPr>
    <w:r>
      <w:rPr>
        <w:rFonts w:ascii="Arial" w:hAnsi="Arial" w:cs="Arial"/>
        <w:b/>
        <w:sz w:val="24"/>
        <w:szCs w:val="24"/>
        <w:lang w:val="en-ZA"/>
      </w:rPr>
      <w:tab/>
    </w:r>
    <w:r>
      <w:rPr>
        <w:rFonts w:ascii="Arial" w:hAnsi="Arial" w:cs="Arial"/>
        <w:b/>
        <w:sz w:val="24"/>
        <w:szCs w:val="24"/>
        <w:lang w:val="en-ZA"/>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8913D" w14:textId="77777777" w:rsidR="00E12586" w:rsidRPr="0062116A" w:rsidRDefault="00E12586" w:rsidP="006B7528">
    <w:pPr>
      <w:pStyle w:val="Header"/>
      <w:jc w:val="center"/>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7334" w14:textId="77777777" w:rsidR="00E12586" w:rsidRDefault="00E12586" w:rsidP="006B7528">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3B96" w14:textId="1DCC72DB" w:rsidR="00E12586" w:rsidRDefault="00E12586" w:rsidP="00704ACF">
    <w:pPr>
      <w:pStyle w:val="Header"/>
    </w:pPr>
  </w:p>
  <w:p w14:paraId="049E9BFF" w14:textId="77777777" w:rsidR="00E12586" w:rsidRPr="00D66ED3" w:rsidRDefault="00E12586" w:rsidP="00E73777">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58303" w14:textId="77777777" w:rsidR="00E12586" w:rsidRDefault="00E12586">
    <w:pPr>
      <w:pStyle w:val="Header"/>
      <w:jc w:val="center"/>
    </w:pPr>
    <w:r w:rsidRPr="00BE596B">
      <w:rPr>
        <w:szCs w:val="18"/>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4D72" w14:textId="77777777" w:rsidR="00E12586" w:rsidRDefault="00E12586" w:rsidP="00E54FD4">
    <w:pPr>
      <w:pStyle w:val="Header"/>
      <w:jc w:val="center"/>
    </w:pPr>
  </w:p>
  <w:p w14:paraId="1ADAE0B0" w14:textId="77777777" w:rsidR="00E12586" w:rsidRPr="00D66ED3" w:rsidRDefault="00E12586" w:rsidP="00E73777">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1DF4" w14:textId="6839B84B" w:rsidR="00E12586" w:rsidRPr="003801BB" w:rsidRDefault="00E12586" w:rsidP="00C364F6">
    <w:pPr>
      <w:tabs>
        <w:tab w:val="left" w:pos="3420"/>
      </w:tabs>
      <w:jc w:val="center"/>
      <w:rPr>
        <w:sz w:val="18"/>
        <w:szCs w:val="18"/>
      </w:rPr>
    </w:pPr>
    <w:r w:rsidRPr="003801BB">
      <w:rPr>
        <w:rFonts w:asciiTheme="minorHAnsi" w:hAnsiTheme="minorHAnsi" w:cstheme="minorHAnsi"/>
        <w:sz w:val="18"/>
        <w:szCs w:val="18"/>
      </w:rPr>
      <w:t>GUIDE</w:t>
    </w:r>
    <w:r w:rsidRPr="001441B8">
      <w:rPr>
        <w:rFonts w:asciiTheme="minorHAnsi" w:hAnsiTheme="minorHAnsi" w:cstheme="minorHAnsi"/>
        <w:sz w:val="18"/>
        <w:szCs w:val="18"/>
      </w:rPr>
      <w:t xml:space="preserve"> </w:t>
    </w:r>
    <w:r>
      <w:rPr>
        <w:rFonts w:asciiTheme="minorHAnsi" w:hAnsiTheme="minorHAnsi" w:cstheme="minorHAnsi"/>
        <w:sz w:val="18"/>
        <w:szCs w:val="18"/>
      </w:rPr>
      <w:t>FOR REGISTERED AUDITORS</w:t>
    </w:r>
    <w:r w:rsidRPr="003801BB">
      <w:rPr>
        <w:rFonts w:asciiTheme="minorHAnsi" w:hAnsiTheme="minorHAnsi" w:cstheme="minorHAnsi"/>
        <w:sz w:val="18"/>
        <w:szCs w:val="18"/>
      </w:rPr>
      <w:t xml:space="preserve">: ENGAGEMENTS ON </w:t>
    </w:r>
    <w:r>
      <w:rPr>
        <w:rFonts w:asciiTheme="minorHAnsi" w:hAnsiTheme="minorHAnsi" w:cstheme="minorHAnsi"/>
        <w:sz w:val="18"/>
        <w:szCs w:val="18"/>
      </w:rPr>
      <w:t>LEGAL PRACTITIONERS’</w:t>
    </w:r>
    <w:r w:rsidRPr="003801BB">
      <w:rPr>
        <w:rFonts w:asciiTheme="minorHAnsi" w:hAnsiTheme="minorHAnsi" w:cstheme="minorHAnsi"/>
        <w:sz w:val="18"/>
        <w:szCs w:val="18"/>
      </w:rPr>
      <w:t xml:space="preserve"> TRUST ACCOUNTS</w:t>
    </w:r>
    <w:r>
      <w:rPr>
        <w:rFonts w:asciiTheme="minorHAnsi" w:hAnsiTheme="minorHAnsi" w:cstheme="minorHAnsi"/>
        <w:sz w:val="18"/>
        <w:szCs w:val="18"/>
      </w:rPr>
      <w:t xml:space="preserve"> </w:t>
    </w:r>
    <w:r w:rsidRPr="003460E3">
      <w:rPr>
        <w:rFonts w:asciiTheme="minorHAnsi" w:hAnsiTheme="minorHAnsi" w:cstheme="minorHAnsi"/>
        <w:sz w:val="18"/>
        <w:szCs w:val="18"/>
      </w:rPr>
      <w:t>(REVISED MARCH 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1A7F" w14:textId="1B210FD7" w:rsidR="00E12586" w:rsidRPr="000C22CE" w:rsidRDefault="00E12586" w:rsidP="00BE596B">
    <w:pPr>
      <w:jc w:val="center"/>
    </w:pPr>
    <w:r w:rsidRPr="00BE596B">
      <w:rPr>
        <w:rFonts w:asciiTheme="minorHAnsi" w:hAnsiTheme="minorHAnsi" w:cstheme="minorHAnsi"/>
        <w:sz w:val="18"/>
        <w:szCs w:val="18"/>
      </w:rPr>
      <w:t>GUIDE</w:t>
    </w:r>
    <w:r>
      <w:rPr>
        <w:rFonts w:asciiTheme="minorHAnsi" w:hAnsiTheme="minorHAnsi" w:cstheme="minorHAnsi"/>
        <w:sz w:val="18"/>
        <w:szCs w:val="18"/>
      </w:rPr>
      <w:t xml:space="preserve"> FOR REGISTERED AUDITORS</w:t>
    </w:r>
    <w:r w:rsidRPr="00BE596B">
      <w:rPr>
        <w:rFonts w:asciiTheme="minorHAnsi" w:hAnsiTheme="minorHAnsi" w:cstheme="minorHAnsi"/>
        <w:sz w:val="18"/>
        <w:szCs w:val="18"/>
      </w:rPr>
      <w:t xml:space="preserve">: ENGAGEMENTS ON </w:t>
    </w:r>
    <w:r>
      <w:rPr>
        <w:rFonts w:asciiTheme="minorHAnsi" w:hAnsiTheme="minorHAnsi" w:cstheme="minorHAnsi"/>
        <w:sz w:val="18"/>
        <w:szCs w:val="18"/>
      </w:rPr>
      <w:t>LEGAL PRACTITIONERS’</w:t>
    </w:r>
    <w:r w:rsidRPr="00BE596B">
      <w:rPr>
        <w:rFonts w:asciiTheme="minorHAnsi" w:hAnsiTheme="minorHAnsi" w:cstheme="minorHAnsi"/>
        <w:sz w:val="18"/>
        <w:szCs w:val="18"/>
      </w:rPr>
      <w:t xml:space="preserve"> TRUST ACCOUNTS</w:t>
    </w:r>
    <w:r>
      <w:rPr>
        <w:rFonts w:asciiTheme="minorHAnsi" w:hAnsiTheme="minorHAnsi" w:cstheme="minorHAnsi"/>
        <w:sz w:val="18"/>
        <w:szCs w:val="18"/>
      </w:rPr>
      <w:t xml:space="preserve"> (REVISED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9B6"/>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967FE"/>
    <w:multiLevelType w:val="hybridMultilevel"/>
    <w:tmpl w:val="0CC89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0A202DAB"/>
    <w:multiLevelType w:val="hybridMultilevel"/>
    <w:tmpl w:val="5B16AE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B986A28"/>
    <w:multiLevelType w:val="hybridMultilevel"/>
    <w:tmpl w:val="8CC2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525A3"/>
    <w:multiLevelType w:val="hybridMultilevel"/>
    <w:tmpl w:val="E2D240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E7B46B1"/>
    <w:multiLevelType w:val="hybridMultilevel"/>
    <w:tmpl w:val="951E3D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6849C4"/>
    <w:multiLevelType w:val="multilevel"/>
    <w:tmpl w:val="CD4C98AE"/>
    <w:name w:val="PwCListBullets12"/>
    <w:numStyleLink w:val="PwCListBullets1"/>
  </w:abstractNum>
  <w:abstractNum w:abstractNumId="8" w15:restartNumberingAfterBreak="0">
    <w:nsid w:val="168811F9"/>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9" w15:restartNumberingAfterBreak="0">
    <w:nsid w:val="18C73171"/>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724879"/>
    <w:multiLevelType w:val="multilevel"/>
    <w:tmpl w:val="3EA0DD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WWList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B77031"/>
    <w:multiLevelType w:val="hybridMultilevel"/>
    <w:tmpl w:val="A89E3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F732D0"/>
    <w:multiLevelType w:val="hybridMultilevel"/>
    <w:tmpl w:val="0D500BA4"/>
    <w:lvl w:ilvl="0" w:tplc="1C090001">
      <w:start w:val="1"/>
      <w:numFmt w:val="bullet"/>
      <w:lvlText w:val=""/>
      <w:lvlJc w:val="left"/>
      <w:pPr>
        <w:ind w:left="42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1E0849F5"/>
    <w:multiLevelType w:val="multilevel"/>
    <w:tmpl w:val="EE3860A0"/>
    <w:name w:val="PwCListNumbers12"/>
    <w:numStyleLink w:val="PwCListNumbers1"/>
  </w:abstractNum>
  <w:abstractNum w:abstractNumId="15" w15:restartNumberingAfterBreak="0">
    <w:nsid w:val="20E93781"/>
    <w:multiLevelType w:val="hybridMultilevel"/>
    <w:tmpl w:val="85104F7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52A69F2"/>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D64412"/>
    <w:multiLevelType w:val="hybridMultilevel"/>
    <w:tmpl w:val="005642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2B0813C5"/>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0" w15:restartNumberingAfterBreak="0">
    <w:nsid w:val="2F1B5B69"/>
    <w:multiLevelType w:val="hybridMultilevel"/>
    <w:tmpl w:val="047EA120"/>
    <w:lvl w:ilvl="0" w:tplc="27CE6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B2A27"/>
    <w:multiLevelType w:val="hybridMultilevel"/>
    <w:tmpl w:val="9730A7CA"/>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22" w15:restartNumberingAfterBreak="0">
    <w:nsid w:val="313E5523"/>
    <w:multiLevelType w:val="hybridMultilevel"/>
    <w:tmpl w:val="E2D240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1F00DDA"/>
    <w:multiLevelType w:val="multilevel"/>
    <w:tmpl w:val="B59492F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0230F2"/>
    <w:multiLevelType w:val="hybridMultilevel"/>
    <w:tmpl w:val="0CC8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91289"/>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3517BB"/>
    <w:multiLevelType w:val="hybridMultilevel"/>
    <w:tmpl w:val="477834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678529F"/>
    <w:multiLevelType w:val="hybridMultilevel"/>
    <w:tmpl w:val="B6BAA84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94963B7"/>
    <w:multiLevelType w:val="hybridMultilevel"/>
    <w:tmpl w:val="8766D2A0"/>
    <w:lvl w:ilvl="0" w:tplc="7F66D16E">
      <w:start w:val="1"/>
      <w:numFmt w:val="decimal"/>
      <w:lvlText w:val="%1."/>
      <w:lvlJc w:val="left"/>
      <w:pPr>
        <w:ind w:left="2988" w:hanging="360"/>
      </w:pPr>
      <w:rPr>
        <w:rFonts w:hint="default"/>
        <w:color w:val="auto"/>
      </w:rPr>
    </w:lvl>
    <w:lvl w:ilvl="1" w:tplc="1C090019">
      <w:start w:val="1"/>
      <w:numFmt w:val="lowerLetter"/>
      <w:lvlText w:val="%2."/>
      <w:lvlJc w:val="left"/>
      <w:pPr>
        <w:ind w:left="3708" w:hanging="360"/>
      </w:pPr>
    </w:lvl>
    <w:lvl w:ilvl="2" w:tplc="1C09001B">
      <w:start w:val="1"/>
      <w:numFmt w:val="lowerRoman"/>
      <w:lvlText w:val="%3."/>
      <w:lvlJc w:val="right"/>
      <w:pPr>
        <w:ind w:left="4428" w:hanging="180"/>
      </w:pPr>
    </w:lvl>
    <w:lvl w:ilvl="3" w:tplc="1C09000F" w:tentative="1">
      <w:start w:val="1"/>
      <w:numFmt w:val="decimal"/>
      <w:lvlText w:val="%4."/>
      <w:lvlJc w:val="left"/>
      <w:pPr>
        <w:ind w:left="5148" w:hanging="360"/>
      </w:pPr>
    </w:lvl>
    <w:lvl w:ilvl="4" w:tplc="1C090019" w:tentative="1">
      <w:start w:val="1"/>
      <w:numFmt w:val="lowerLetter"/>
      <w:lvlText w:val="%5."/>
      <w:lvlJc w:val="left"/>
      <w:pPr>
        <w:ind w:left="5868" w:hanging="360"/>
      </w:pPr>
    </w:lvl>
    <w:lvl w:ilvl="5" w:tplc="1C09001B" w:tentative="1">
      <w:start w:val="1"/>
      <w:numFmt w:val="lowerRoman"/>
      <w:lvlText w:val="%6."/>
      <w:lvlJc w:val="right"/>
      <w:pPr>
        <w:ind w:left="6588" w:hanging="180"/>
      </w:pPr>
    </w:lvl>
    <w:lvl w:ilvl="6" w:tplc="1C09000F" w:tentative="1">
      <w:start w:val="1"/>
      <w:numFmt w:val="decimal"/>
      <w:lvlText w:val="%7."/>
      <w:lvlJc w:val="left"/>
      <w:pPr>
        <w:ind w:left="7308" w:hanging="360"/>
      </w:pPr>
    </w:lvl>
    <w:lvl w:ilvl="7" w:tplc="1C090019" w:tentative="1">
      <w:start w:val="1"/>
      <w:numFmt w:val="lowerLetter"/>
      <w:lvlText w:val="%8."/>
      <w:lvlJc w:val="left"/>
      <w:pPr>
        <w:ind w:left="8028" w:hanging="360"/>
      </w:pPr>
    </w:lvl>
    <w:lvl w:ilvl="8" w:tplc="1C09001B" w:tentative="1">
      <w:start w:val="1"/>
      <w:numFmt w:val="lowerRoman"/>
      <w:lvlText w:val="%9."/>
      <w:lvlJc w:val="right"/>
      <w:pPr>
        <w:ind w:left="8748" w:hanging="180"/>
      </w:pPr>
    </w:lvl>
  </w:abstractNum>
  <w:abstractNum w:abstractNumId="30"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A57486E"/>
    <w:multiLevelType w:val="multilevel"/>
    <w:tmpl w:val="EE3860A0"/>
    <w:name w:val="PwCListNumbers13"/>
    <w:numStyleLink w:val="PwCListNumbers1"/>
  </w:abstractNum>
  <w:abstractNum w:abstractNumId="32" w15:restartNumberingAfterBreak="0">
    <w:nsid w:val="3BD232A9"/>
    <w:multiLevelType w:val="hybridMultilevel"/>
    <w:tmpl w:val="0524AF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3BE86993"/>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E9756B3"/>
    <w:multiLevelType w:val="multilevel"/>
    <w:tmpl w:val="8C9CC9D0"/>
    <w:styleLink w:val="Style4"/>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asciiTheme="minorHAnsi" w:hAnsiTheme="minorHAnsi" w:hint="default"/>
        <w:sz w:val="22"/>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3FE56CE6"/>
    <w:multiLevelType w:val="hybridMultilevel"/>
    <w:tmpl w:val="0CC8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021F9D"/>
    <w:multiLevelType w:val="hybridMultilevel"/>
    <w:tmpl w:val="E6C6C64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80F1B10"/>
    <w:multiLevelType w:val="multilevel"/>
    <w:tmpl w:val="B59492F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9E10397"/>
    <w:multiLevelType w:val="hybridMultilevel"/>
    <w:tmpl w:val="1480B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DC1582"/>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40" w15:restartNumberingAfterBreak="0">
    <w:nsid w:val="4BB05679"/>
    <w:multiLevelType w:val="hybridMultilevel"/>
    <w:tmpl w:val="E2D240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4E705764"/>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42" w15:restartNumberingAfterBreak="0">
    <w:nsid w:val="500A432F"/>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43" w15:restartNumberingAfterBreak="0">
    <w:nsid w:val="507C6681"/>
    <w:multiLevelType w:val="hybridMultilevel"/>
    <w:tmpl w:val="FEEAE7B6"/>
    <w:lvl w:ilvl="0" w:tplc="E94A5734">
      <w:start w:val="1"/>
      <w:numFmt w:val="lowerLetter"/>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10E59DB"/>
    <w:multiLevelType w:val="hybridMultilevel"/>
    <w:tmpl w:val="3A1E23F2"/>
    <w:lvl w:ilvl="0" w:tplc="04090017">
      <w:start w:val="1"/>
      <w:numFmt w:val="lowerLetter"/>
      <w:lvlText w:val="%1)"/>
      <w:lvlJc w:val="left"/>
      <w:pPr>
        <w:ind w:left="14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2E42BEF"/>
    <w:multiLevelType w:val="multilevel"/>
    <w:tmpl w:val="520AC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6BB0377"/>
    <w:multiLevelType w:val="hybridMultilevel"/>
    <w:tmpl w:val="0752111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582D0F3E"/>
    <w:multiLevelType w:val="hybridMultilevel"/>
    <w:tmpl w:val="F334C806"/>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A96FBB"/>
    <w:multiLevelType w:val="hybridMultilevel"/>
    <w:tmpl w:val="820CABA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15:restartNumberingAfterBreak="0">
    <w:nsid w:val="5B3433CA"/>
    <w:multiLevelType w:val="hybridMultilevel"/>
    <w:tmpl w:val="07FCC132"/>
    <w:lvl w:ilvl="0" w:tplc="39A6143E">
      <w:start w:val="1"/>
      <w:numFmt w:val="decimal"/>
      <w:lvlText w:val="%1."/>
      <w:lvlJc w:val="left"/>
      <w:pPr>
        <w:ind w:left="144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B6C0BFC"/>
    <w:multiLevelType w:val="multilevel"/>
    <w:tmpl w:val="B59492F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DF00E98"/>
    <w:multiLevelType w:val="hybridMultilevel"/>
    <w:tmpl w:val="FA009470"/>
    <w:lvl w:ilvl="0" w:tplc="74460406">
      <w:start w:val="1"/>
      <w:numFmt w:val="decimal"/>
      <w:lvlText w:val="%1."/>
      <w:lvlJc w:val="left"/>
      <w:pPr>
        <w:tabs>
          <w:tab w:val="num" w:pos="360"/>
        </w:tabs>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EF23FF5"/>
    <w:multiLevelType w:val="hybridMultilevel"/>
    <w:tmpl w:val="8D20698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15:restartNumberingAfterBreak="0">
    <w:nsid w:val="619B3278"/>
    <w:multiLevelType w:val="hybridMultilevel"/>
    <w:tmpl w:val="DB5A90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63A866DB"/>
    <w:multiLevelType w:val="hybridMultilevel"/>
    <w:tmpl w:val="17125656"/>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03">
      <w:start w:val="1"/>
      <w:numFmt w:val="bullet"/>
      <w:lvlText w:val="o"/>
      <w:lvlJc w:val="left"/>
      <w:pPr>
        <w:tabs>
          <w:tab w:val="num" w:pos="2016"/>
        </w:tabs>
        <w:ind w:left="2016" w:hanging="180"/>
      </w:pPr>
      <w:rPr>
        <w:rFonts w:ascii="Courier New" w:hAnsi="Courier New" w:cs="Courier New" w:hint="default"/>
      </w:r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55" w15:restartNumberingAfterBreak="0">
    <w:nsid w:val="69DC627D"/>
    <w:multiLevelType w:val="hybridMultilevel"/>
    <w:tmpl w:val="D94259C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6" w15:restartNumberingAfterBreak="0">
    <w:nsid w:val="6EA6342B"/>
    <w:multiLevelType w:val="hybridMultilevel"/>
    <w:tmpl w:val="122682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9" w15:restartNumberingAfterBreak="0">
    <w:nsid w:val="707E5F93"/>
    <w:multiLevelType w:val="hybridMultilevel"/>
    <w:tmpl w:val="889C491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0"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1" w15:restartNumberingAfterBreak="0">
    <w:nsid w:val="74617989"/>
    <w:multiLevelType w:val="hybridMultilevel"/>
    <w:tmpl w:val="C15EB190"/>
    <w:lvl w:ilvl="0" w:tplc="1C090001">
      <w:start w:val="1"/>
      <w:numFmt w:val="bullet"/>
      <w:lvlText w:val=""/>
      <w:lvlJc w:val="left"/>
      <w:pPr>
        <w:ind w:left="1827" w:hanging="360"/>
      </w:pPr>
      <w:rPr>
        <w:rFonts w:ascii="Symbol" w:hAnsi="Symbol" w:hint="default"/>
      </w:rPr>
    </w:lvl>
    <w:lvl w:ilvl="1" w:tplc="1C090003">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62" w15:restartNumberingAfterBreak="0">
    <w:nsid w:val="74860A5A"/>
    <w:multiLevelType w:val="hybridMultilevel"/>
    <w:tmpl w:val="9CD4F1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78A75EB6"/>
    <w:multiLevelType w:val="hybridMultilevel"/>
    <w:tmpl w:val="E2D240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7A0E3847"/>
    <w:multiLevelType w:val="hybridMultilevel"/>
    <w:tmpl w:val="F76ED4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5" w15:restartNumberingAfterBreak="0">
    <w:nsid w:val="7A183C14"/>
    <w:multiLevelType w:val="hybridMultilevel"/>
    <w:tmpl w:val="8F787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7B9B2BB7"/>
    <w:multiLevelType w:val="hybridMultilevel"/>
    <w:tmpl w:val="AB72B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E764D25"/>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0"/>
  </w:num>
  <w:num w:numId="2">
    <w:abstractNumId w:val="2"/>
  </w:num>
  <w:num w:numId="3">
    <w:abstractNumId w:val="31"/>
  </w:num>
  <w:num w:numId="4">
    <w:abstractNumId w:val="12"/>
  </w:num>
  <w:num w:numId="5">
    <w:abstractNumId w:val="28"/>
  </w:num>
  <w:num w:numId="6">
    <w:abstractNumId w:val="58"/>
  </w:num>
  <w:num w:numId="7">
    <w:abstractNumId w:val="10"/>
  </w:num>
  <w:num w:numId="8">
    <w:abstractNumId w:val="46"/>
  </w:num>
  <w:num w:numId="9">
    <w:abstractNumId w:val="36"/>
  </w:num>
  <w:num w:numId="10">
    <w:abstractNumId w:val="38"/>
  </w:num>
  <w:num w:numId="11">
    <w:abstractNumId w:val="5"/>
  </w:num>
  <w:num w:numId="12">
    <w:abstractNumId w:val="52"/>
  </w:num>
  <w:num w:numId="13">
    <w:abstractNumId w:val="6"/>
  </w:num>
  <w:num w:numId="14">
    <w:abstractNumId w:val="27"/>
  </w:num>
  <w:num w:numId="15">
    <w:abstractNumId w:val="61"/>
  </w:num>
  <w:num w:numId="16">
    <w:abstractNumId w:val="29"/>
  </w:num>
  <w:num w:numId="17">
    <w:abstractNumId w:val="33"/>
  </w:num>
  <w:num w:numId="18">
    <w:abstractNumId w:val="56"/>
  </w:num>
  <w:num w:numId="19">
    <w:abstractNumId w:val="57"/>
  </w:num>
  <w:num w:numId="20">
    <w:abstractNumId w:val="62"/>
  </w:num>
  <w:num w:numId="21">
    <w:abstractNumId w:val="15"/>
  </w:num>
  <w:num w:numId="22">
    <w:abstractNumId w:val="55"/>
  </w:num>
  <w:num w:numId="23">
    <w:abstractNumId w:val="32"/>
  </w:num>
  <w:num w:numId="24">
    <w:abstractNumId w:val="3"/>
  </w:num>
  <w:num w:numId="25">
    <w:abstractNumId w:val="64"/>
  </w:num>
  <w:num w:numId="26">
    <w:abstractNumId w:val="18"/>
  </w:num>
  <w:num w:numId="27">
    <w:abstractNumId w:val="59"/>
  </w:num>
  <w:num w:numId="28">
    <w:abstractNumId w:val="47"/>
  </w:num>
  <w:num w:numId="29">
    <w:abstractNumId w:val="13"/>
  </w:num>
  <w:num w:numId="30">
    <w:abstractNumId w:val="20"/>
  </w:num>
  <w:num w:numId="31">
    <w:abstractNumId w:val="34"/>
  </w:num>
  <w:num w:numId="32">
    <w:abstractNumId w:val="49"/>
  </w:num>
  <w:num w:numId="33">
    <w:abstractNumId w:val="66"/>
  </w:num>
  <w:num w:numId="34">
    <w:abstractNumId w:val="48"/>
  </w:num>
  <w:num w:numId="35">
    <w:abstractNumId w:val="8"/>
  </w:num>
  <w:num w:numId="36">
    <w:abstractNumId w:val="4"/>
  </w:num>
  <w:num w:numId="37">
    <w:abstractNumId w:val="26"/>
  </w:num>
  <w:num w:numId="38">
    <w:abstractNumId w:val="21"/>
  </w:num>
  <w:num w:numId="39">
    <w:abstractNumId w:val="53"/>
  </w:num>
  <w:num w:numId="40">
    <w:abstractNumId w:val="0"/>
  </w:num>
  <w:num w:numId="41">
    <w:abstractNumId w:val="9"/>
  </w:num>
  <w:num w:numId="42">
    <w:abstractNumId w:val="37"/>
  </w:num>
  <w:num w:numId="43">
    <w:abstractNumId w:val="51"/>
  </w:num>
  <w:num w:numId="44">
    <w:abstractNumId w:val="22"/>
  </w:num>
  <w:num w:numId="45">
    <w:abstractNumId w:val="63"/>
  </w:num>
  <w:num w:numId="46">
    <w:abstractNumId w:val="40"/>
  </w:num>
  <w:num w:numId="47">
    <w:abstractNumId w:val="39"/>
  </w:num>
  <w:num w:numId="48">
    <w:abstractNumId w:val="67"/>
  </w:num>
  <w:num w:numId="49">
    <w:abstractNumId w:val="25"/>
  </w:num>
  <w:num w:numId="50">
    <w:abstractNumId w:val="17"/>
  </w:num>
  <w:num w:numId="51">
    <w:abstractNumId w:val="1"/>
  </w:num>
  <w:num w:numId="52">
    <w:abstractNumId w:val="11"/>
  </w:num>
  <w:num w:numId="53">
    <w:abstractNumId w:val="43"/>
  </w:num>
  <w:num w:numId="54">
    <w:abstractNumId w:val="65"/>
  </w:num>
  <w:num w:numId="55">
    <w:abstractNumId w:val="50"/>
  </w:num>
  <w:num w:numId="56">
    <w:abstractNumId w:val="19"/>
  </w:num>
  <w:num w:numId="57">
    <w:abstractNumId w:val="23"/>
  </w:num>
  <w:num w:numId="58">
    <w:abstractNumId w:val="44"/>
  </w:num>
  <w:num w:numId="59">
    <w:abstractNumId w:val="41"/>
  </w:num>
  <w:num w:numId="60">
    <w:abstractNumId w:val="42"/>
  </w:num>
  <w:num w:numId="61">
    <w:abstractNumId w:val="35"/>
  </w:num>
  <w:num w:numId="62">
    <w:abstractNumId w:val="24"/>
  </w:num>
  <w:num w:numId="63">
    <w:abstractNumId w:val="30"/>
  </w:num>
  <w:num w:numId="64">
    <w:abstractNumId w:val="16"/>
  </w:num>
  <w:num w:numId="65">
    <w:abstractNumId w:val="45"/>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7"/>
    <w:rsid w:val="000000F2"/>
    <w:rsid w:val="000008B5"/>
    <w:rsid w:val="00001639"/>
    <w:rsid w:val="00001E89"/>
    <w:rsid w:val="000022C7"/>
    <w:rsid w:val="000026BA"/>
    <w:rsid w:val="000027F6"/>
    <w:rsid w:val="000028F0"/>
    <w:rsid w:val="00002BBC"/>
    <w:rsid w:val="000032C5"/>
    <w:rsid w:val="00003398"/>
    <w:rsid w:val="000045D7"/>
    <w:rsid w:val="00004625"/>
    <w:rsid w:val="0000487C"/>
    <w:rsid w:val="000049BA"/>
    <w:rsid w:val="000053F5"/>
    <w:rsid w:val="00005A1A"/>
    <w:rsid w:val="00005F76"/>
    <w:rsid w:val="00006611"/>
    <w:rsid w:val="0000679A"/>
    <w:rsid w:val="00006D96"/>
    <w:rsid w:val="00010333"/>
    <w:rsid w:val="000105CE"/>
    <w:rsid w:val="00010CF6"/>
    <w:rsid w:val="000110E5"/>
    <w:rsid w:val="00011395"/>
    <w:rsid w:val="00011D54"/>
    <w:rsid w:val="00011FD7"/>
    <w:rsid w:val="000120A1"/>
    <w:rsid w:val="00012B0F"/>
    <w:rsid w:val="00013238"/>
    <w:rsid w:val="0001427C"/>
    <w:rsid w:val="000145A6"/>
    <w:rsid w:val="00015ABF"/>
    <w:rsid w:val="0001705C"/>
    <w:rsid w:val="000172E7"/>
    <w:rsid w:val="00017618"/>
    <w:rsid w:val="0001784E"/>
    <w:rsid w:val="00017A21"/>
    <w:rsid w:val="000206B2"/>
    <w:rsid w:val="00020D75"/>
    <w:rsid w:val="00020F3E"/>
    <w:rsid w:val="00021299"/>
    <w:rsid w:val="00021704"/>
    <w:rsid w:val="000217B3"/>
    <w:rsid w:val="000222D4"/>
    <w:rsid w:val="0002363B"/>
    <w:rsid w:val="00023AD9"/>
    <w:rsid w:val="00023B35"/>
    <w:rsid w:val="00023DF1"/>
    <w:rsid w:val="000240BD"/>
    <w:rsid w:val="000247B7"/>
    <w:rsid w:val="0002480A"/>
    <w:rsid w:val="00024A8C"/>
    <w:rsid w:val="00024AEE"/>
    <w:rsid w:val="000253A4"/>
    <w:rsid w:val="000259BE"/>
    <w:rsid w:val="00025AE9"/>
    <w:rsid w:val="00027A2C"/>
    <w:rsid w:val="00027EB9"/>
    <w:rsid w:val="000300A4"/>
    <w:rsid w:val="0003064F"/>
    <w:rsid w:val="00030E3E"/>
    <w:rsid w:val="0003122B"/>
    <w:rsid w:val="000318FC"/>
    <w:rsid w:val="00031B89"/>
    <w:rsid w:val="00031C7F"/>
    <w:rsid w:val="00031E5B"/>
    <w:rsid w:val="00032347"/>
    <w:rsid w:val="000338AC"/>
    <w:rsid w:val="00033D42"/>
    <w:rsid w:val="00033F20"/>
    <w:rsid w:val="00034AC3"/>
    <w:rsid w:val="00035206"/>
    <w:rsid w:val="000353A1"/>
    <w:rsid w:val="00035A3F"/>
    <w:rsid w:val="00036324"/>
    <w:rsid w:val="000363F8"/>
    <w:rsid w:val="00036725"/>
    <w:rsid w:val="00036941"/>
    <w:rsid w:val="00037636"/>
    <w:rsid w:val="00040138"/>
    <w:rsid w:val="00040C70"/>
    <w:rsid w:val="000429C4"/>
    <w:rsid w:val="00042C0F"/>
    <w:rsid w:val="00042FA2"/>
    <w:rsid w:val="00043206"/>
    <w:rsid w:val="000437F9"/>
    <w:rsid w:val="00043E87"/>
    <w:rsid w:val="000452A2"/>
    <w:rsid w:val="0004543D"/>
    <w:rsid w:val="00045790"/>
    <w:rsid w:val="00045A2E"/>
    <w:rsid w:val="000463E5"/>
    <w:rsid w:val="00046721"/>
    <w:rsid w:val="00046AA1"/>
    <w:rsid w:val="000474DC"/>
    <w:rsid w:val="00047BB7"/>
    <w:rsid w:val="00047F11"/>
    <w:rsid w:val="000510B1"/>
    <w:rsid w:val="00051677"/>
    <w:rsid w:val="00051732"/>
    <w:rsid w:val="000519E1"/>
    <w:rsid w:val="00051B44"/>
    <w:rsid w:val="00053C6D"/>
    <w:rsid w:val="00053E0D"/>
    <w:rsid w:val="00055DF1"/>
    <w:rsid w:val="000560F3"/>
    <w:rsid w:val="00056335"/>
    <w:rsid w:val="000564A0"/>
    <w:rsid w:val="000566DA"/>
    <w:rsid w:val="00056CE1"/>
    <w:rsid w:val="00056EC5"/>
    <w:rsid w:val="000571ED"/>
    <w:rsid w:val="000572AF"/>
    <w:rsid w:val="00060258"/>
    <w:rsid w:val="0006041B"/>
    <w:rsid w:val="000614D0"/>
    <w:rsid w:val="0006191C"/>
    <w:rsid w:val="0006214C"/>
    <w:rsid w:val="00062399"/>
    <w:rsid w:val="0006271E"/>
    <w:rsid w:val="00063501"/>
    <w:rsid w:val="00063AE6"/>
    <w:rsid w:val="000641E5"/>
    <w:rsid w:val="00064FE4"/>
    <w:rsid w:val="000655FE"/>
    <w:rsid w:val="00065709"/>
    <w:rsid w:val="00065ADD"/>
    <w:rsid w:val="000662B6"/>
    <w:rsid w:val="00066AB1"/>
    <w:rsid w:val="00067191"/>
    <w:rsid w:val="000707B4"/>
    <w:rsid w:val="00071088"/>
    <w:rsid w:val="00071A4C"/>
    <w:rsid w:val="00071A8D"/>
    <w:rsid w:val="00071B11"/>
    <w:rsid w:val="00072A5A"/>
    <w:rsid w:val="00073E71"/>
    <w:rsid w:val="00073FB5"/>
    <w:rsid w:val="000746FE"/>
    <w:rsid w:val="000747A6"/>
    <w:rsid w:val="000748E0"/>
    <w:rsid w:val="000753C1"/>
    <w:rsid w:val="00075910"/>
    <w:rsid w:val="00076238"/>
    <w:rsid w:val="000772B9"/>
    <w:rsid w:val="0008053D"/>
    <w:rsid w:val="00080664"/>
    <w:rsid w:val="000806DE"/>
    <w:rsid w:val="00080D2C"/>
    <w:rsid w:val="00081D6A"/>
    <w:rsid w:val="00082528"/>
    <w:rsid w:val="0008271D"/>
    <w:rsid w:val="000834E0"/>
    <w:rsid w:val="00084344"/>
    <w:rsid w:val="0008503A"/>
    <w:rsid w:val="00085785"/>
    <w:rsid w:val="00085A4C"/>
    <w:rsid w:val="00085E2F"/>
    <w:rsid w:val="00086018"/>
    <w:rsid w:val="000861BF"/>
    <w:rsid w:val="0008716E"/>
    <w:rsid w:val="0008758A"/>
    <w:rsid w:val="0008762A"/>
    <w:rsid w:val="00087790"/>
    <w:rsid w:val="00090E24"/>
    <w:rsid w:val="0009276B"/>
    <w:rsid w:val="000927F2"/>
    <w:rsid w:val="0009301F"/>
    <w:rsid w:val="00093114"/>
    <w:rsid w:val="00093246"/>
    <w:rsid w:val="0009324D"/>
    <w:rsid w:val="000934AF"/>
    <w:rsid w:val="000943DE"/>
    <w:rsid w:val="00094522"/>
    <w:rsid w:val="00094543"/>
    <w:rsid w:val="000955D0"/>
    <w:rsid w:val="000959FF"/>
    <w:rsid w:val="00095ADE"/>
    <w:rsid w:val="00095D81"/>
    <w:rsid w:val="00095E0C"/>
    <w:rsid w:val="00095FB9"/>
    <w:rsid w:val="00096203"/>
    <w:rsid w:val="000962E5"/>
    <w:rsid w:val="00096D41"/>
    <w:rsid w:val="00097CB9"/>
    <w:rsid w:val="000A1172"/>
    <w:rsid w:val="000A1437"/>
    <w:rsid w:val="000A265B"/>
    <w:rsid w:val="000A2C55"/>
    <w:rsid w:val="000A41F4"/>
    <w:rsid w:val="000A4578"/>
    <w:rsid w:val="000A501A"/>
    <w:rsid w:val="000A65FD"/>
    <w:rsid w:val="000B00E2"/>
    <w:rsid w:val="000B1895"/>
    <w:rsid w:val="000B20AC"/>
    <w:rsid w:val="000B2655"/>
    <w:rsid w:val="000B29CB"/>
    <w:rsid w:val="000B2D48"/>
    <w:rsid w:val="000B3158"/>
    <w:rsid w:val="000B3747"/>
    <w:rsid w:val="000B392D"/>
    <w:rsid w:val="000B3D18"/>
    <w:rsid w:val="000B4238"/>
    <w:rsid w:val="000B48BC"/>
    <w:rsid w:val="000B5893"/>
    <w:rsid w:val="000B5A5B"/>
    <w:rsid w:val="000B6490"/>
    <w:rsid w:val="000B67AC"/>
    <w:rsid w:val="000B6B29"/>
    <w:rsid w:val="000B7567"/>
    <w:rsid w:val="000C034B"/>
    <w:rsid w:val="000C0E9B"/>
    <w:rsid w:val="000C1035"/>
    <w:rsid w:val="000C1DA8"/>
    <w:rsid w:val="000C22CE"/>
    <w:rsid w:val="000C22D5"/>
    <w:rsid w:val="000C292C"/>
    <w:rsid w:val="000C2DFC"/>
    <w:rsid w:val="000C4102"/>
    <w:rsid w:val="000C439A"/>
    <w:rsid w:val="000C48A9"/>
    <w:rsid w:val="000C5C75"/>
    <w:rsid w:val="000C5CE0"/>
    <w:rsid w:val="000C5F92"/>
    <w:rsid w:val="000C636C"/>
    <w:rsid w:val="000C64A5"/>
    <w:rsid w:val="000C66B2"/>
    <w:rsid w:val="000C7561"/>
    <w:rsid w:val="000D009E"/>
    <w:rsid w:val="000D0245"/>
    <w:rsid w:val="000D0368"/>
    <w:rsid w:val="000D0C60"/>
    <w:rsid w:val="000D10E5"/>
    <w:rsid w:val="000D14A7"/>
    <w:rsid w:val="000D1903"/>
    <w:rsid w:val="000D1D3A"/>
    <w:rsid w:val="000D1D71"/>
    <w:rsid w:val="000D2B93"/>
    <w:rsid w:val="000D3AFE"/>
    <w:rsid w:val="000D3EBA"/>
    <w:rsid w:val="000D48B5"/>
    <w:rsid w:val="000D4C2E"/>
    <w:rsid w:val="000D59C6"/>
    <w:rsid w:val="000D6271"/>
    <w:rsid w:val="000D6BC2"/>
    <w:rsid w:val="000D6CD2"/>
    <w:rsid w:val="000D7030"/>
    <w:rsid w:val="000D7E6B"/>
    <w:rsid w:val="000D7FD0"/>
    <w:rsid w:val="000E05DE"/>
    <w:rsid w:val="000E19DE"/>
    <w:rsid w:val="000E1DA7"/>
    <w:rsid w:val="000E2072"/>
    <w:rsid w:val="000E2CC2"/>
    <w:rsid w:val="000E4206"/>
    <w:rsid w:val="000E51B1"/>
    <w:rsid w:val="000E526D"/>
    <w:rsid w:val="000E554D"/>
    <w:rsid w:val="000E5B14"/>
    <w:rsid w:val="000E665E"/>
    <w:rsid w:val="000E6E88"/>
    <w:rsid w:val="000E7719"/>
    <w:rsid w:val="000F0A9D"/>
    <w:rsid w:val="000F0B99"/>
    <w:rsid w:val="000F1AD6"/>
    <w:rsid w:val="000F2E66"/>
    <w:rsid w:val="000F3792"/>
    <w:rsid w:val="000F3A60"/>
    <w:rsid w:val="000F3DDE"/>
    <w:rsid w:val="000F4F02"/>
    <w:rsid w:val="000F52BE"/>
    <w:rsid w:val="000F5D5B"/>
    <w:rsid w:val="000F6DD4"/>
    <w:rsid w:val="000F78CF"/>
    <w:rsid w:val="00100081"/>
    <w:rsid w:val="00101154"/>
    <w:rsid w:val="001025C9"/>
    <w:rsid w:val="001025D7"/>
    <w:rsid w:val="00102B8F"/>
    <w:rsid w:val="001031EF"/>
    <w:rsid w:val="0010492B"/>
    <w:rsid w:val="001060F9"/>
    <w:rsid w:val="0010672C"/>
    <w:rsid w:val="0010681E"/>
    <w:rsid w:val="00107081"/>
    <w:rsid w:val="0010721B"/>
    <w:rsid w:val="00107317"/>
    <w:rsid w:val="001107B7"/>
    <w:rsid w:val="00110D6C"/>
    <w:rsid w:val="001118B1"/>
    <w:rsid w:val="0011199D"/>
    <w:rsid w:val="00112255"/>
    <w:rsid w:val="00112990"/>
    <w:rsid w:val="00112A3A"/>
    <w:rsid w:val="00112E80"/>
    <w:rsid w:val="00113B9F"/>
    <w:rsid w:val="00114538"/>
    <w:rsid w:val="0011464A"/>
    <w:rsid w:val="00114884"/>
    <w:rsid w:val="0011723B"/>
    <w:rsid w:val="0011774E"/>
    <w:rsid w:val="00117882"/>
    <w:rsid w:val="00117DDD"/>
    <w:rsid w:val="00121605"/>
    <w:rsid w:val="00121CF5"/>
    <w:rsid w:val="00121DB5"/>
    <w:rsid w:val="00122004"/>
    <w:rsid w:val="001220AC"/>
    <w:rsid w:val="00122520"/>
    <w:rsid w:val="00122550"/>
    <w:rsid w:val="00122D86"/>
    <w:rsid w:val="00123489"/>
    <w:rsid w:val="00123812"/>
    <w:rsid w:val="00123C2A"/>
    <w:rsid w:val="001240F4"/>
    <w:rsid w:val="00124972"/>
    <w:rsid w:val="001249CC"/>
    <w:rsid w:val="00124C92"/>
    <w:rsid w:val="0012501A"/>
    <w:rsid w:val="0012563D"/>
    <w:rsid w:val="00125B05"/>
    <w:rsid w:val="00126075"/>
    <w:rsid w:val="001266CE"/>
    <w:rsid w:val="0012694B"/>
    <w:rsid w:val="001301F3"/>
    <w:rsid w:val="00130672"/>
    <w:rsid w:val="00130E57"/>
    <w:rsid w:val="001317DB"/>
    <w:rsid w:val="00131A02"/>
    <w:rsid w:val="00132849"/>
    <w:rsid w:val="00132F05"/>
    <w:rsid w:val="00133011"/>
    <w:rsid w:val="0013360C"/>
    <w:rsid w:val="00133D4F"/>
    <w:rsid w:val="0013455D"/>
    <w:rsid w:val="00134C91"/>
    <w:rsid w:val="00134D2E"/>
    <w:rsid w:val="00134EE2"/>
    <w:rsid w:val="0013609A"/>
    <w:rsid w:val="00136169"/>
    <w:rsid w:val="00136358"/>
    <w:rsid w:val="00136A81"/>
    <w:rsid w:val="00136EAA"/>
    <w:rsid w:val="00137062"/>
    <w:rsid w:val="00137E43"/>
    <w:rsid w:val="001401F6"/>
    <w:rsid w:val="00141E6E"/>
    <w:rsid w:val="00142B27"/>
    <w:rsid w:val="0014391B"/>
    <w:rsid w:val="001439B2"/>
    <w:rsid w:val="001439E0"/>
    <w:rsid w:val="001441B8"/>
    <w:rsid w:val="00144422"/>
    <w:rsid w:val="00145852"/>
    <w:rsid w:val="00145A9D"/>
    <w:rsid w:val="001463C4"/>
    <w:rsid w:val="00146676"/>
    <w:rsid w:val="0014674A"/>
    <w:rsid w:val="001467D9"/>
    <w:rsid w:val="00146947"/>
    <w:rsid w:val="001474F4"/>
    <w:rsid w:val="00147AEC"/>
    <w:rsid w:val="00147D80"/>
    <w:rsid w:val="00150380"/>
    <w:rsid w:val="00150915"/>
    <w:rsid w:val="00150B12"/>
    <w:rsid w:val="00150ECE"/>
    <w:rsid w:val="00151037"/>
    <w:rsid w:val="001512CB"/>
    <w:rsid w:val="0015193D"/>
    <w:rsid w:val="0015199B"/>
    <w:rsid w:val="00151EE3"/>
    <w:rsid w:val="001521AA"/>
    <w:rsid w:val="00152525"/>
    <w:rsid w:val="001527A0"/>
    <w:rsid w:val="0015293C"/>
    <w:rsid w:val="00154872"/>
    <w:rsid w:val="0015549C"/>
    <w:rsid w:val="0015682F"/>
    <w:rsid w:val="00157228"/>
    <w:rsid w:val="00157402"/>
    <w:rsid w:val="00157D3A"/>
    <w:rsid w:val="00160382"/>
    <w:rsid w:val="00161690"/>
    <w:rsid w:val="0016180B"/>
    <w:rsid w:val="00161990"/>
    <w:rsid w:val="001624D4"/>
    <w:rsid w:val="001628A6"/>
    <w:rsid w:val="00163039"/>
    <w:rsid w:val="00163B0D"/>
    <w:rsid w:val="001643FA"/>
    <w:rsid w:val="00164B07"/>
    <w:rsid w:val="00164BA5"/>
    <w:rsid w:val="00164DE4"/>
    <w:rsid w:val="00165A13"/>
    <w:rsid w:val="00165D81"/>
    <w:rsid w:val="001663D4"/>
    <w:rsid w:val="00166403"/>
    <w:rsid w:val="0016766B"/>
    <w:rsid w:val="00167829"/>
    <w:rsid w:val="00167A85"/>
    <w:rsid w:val="00170492"/>
    <w:rsid w:val="001706BC"/>
    <w:rsid w:val="00170C12"/>
    <w:rsid w:val="00173955"/>
    <w:rsid w:val="00173E3A"/>
    <w:rsid w:val="00173ECF"/>
    <w:rsid w:val="00174526"/>
    <w:rsid w:val="00174923"/>
    <w:rsid w:val="0017492F"/>
    <w:rsid w:val="00175E0E"/>
    <w:rsid w:val="00176AD2"/>
    <w:rsid w:val="001770BE"/>
    <w:rsid w:val="001773B1"/>
    <w:rsid w:val="001800E6"/>
    <w:rsid w:val="001806AF"/>
    <w:rsid w:val="00180B4B"/>
    <w:rsid w:val="0018101E"/>
    <w:rsid w:val="0018303A"/>
    <w:rsid w:val="0018328A"/>
    <w:rsid w:val="001836D9"/>
    <w:rsid w:val="0018375C"/>
    <w:rsid w:val="001839E9"/>
    <w:rsid w:val="001841FA"/>
    <w:rsid w:val="00184605"/>
    <w:rsid w:val="001847B8"/>
    <w:rsid w:val="00184FA8"/>
    <w:rsid w:val="0018526D"/>
    <w:rsid w:val="001858AB"/>
    <w:rsid w:val="0018590E"/>
    <w:rsid w:val="00185EC9"/>
    <w:rsid w:val="00186598"/>
    <w:rsid w:val="001865D3"/>
    <w:rsid w:val="00187A46"/>
    <w:rsid w:val="0019084D"/>
    <w:rsid w:val="00190C71"/>
    <w:rsid w:val="00191ECA"/>
    <w:rsid w:val="00191EF9"/>
    <w:rsid w:val="001923F3"/>
    <w:rsid w:val="00192A79"/>
    <w:rsid w:val="00193EF7"/>
    <w:rsid w:val="0019456D"/>
    <w:rsid w:val="0019687C"/>
    <w:rsid w:val="001969D1"/>
    <w:rsid w:val="001974AA"/>
    <w:rsid w:val="001A0189"/>
    <w:rsid w:val="001A116D"/>
    <w:rsid w:val="001A11A5"/>
    <w:rsid w:val="001A1ED1"/>
    <w:rsid w:val="001A1ED4"/>
    <w:rsid w:val="001A3FF9"/>
    <w:rsid w:val="001A44B4"/>
    <w:rsid w:val="001A54AD"/>
    <w:rsid w:val="001A5B84"/>
    <w:rsid w:val="001A70DE"/>
    <w:rsid w:val="001B0F3D"/>
    <w:rsid w:val="001B1176"/>
    <w:rsid w:val="001B17BF"/>
    <w:rsid w:val="001B1AF8"/>
    <w:rsid w:val="001B1F79"/>
    <w:rsid w:val="001B21E6"/>
    <w:rsid w:val="001B26BB"/>
    <w:rsid w:val="001B29DD"/>
    <w:rsid w:val="001B2DD2"/>
    <w:rsid w:val="001B5DC5"/>
    <w:rsid w:val="001B6505"/>
    <w:rsid w:val="001B74D2"/>
    <w:rsid w:val="001B77D0"/>
    <w:rsid w:val="001B77F8"/>
    <w:rsid w:val="001B7850"/>
    <w:rsid w:val="001B7F8B"/>
    <w:rsid w:val="001C01D3"/>
    <w:rsid w:val="001C08B3"/>
    <w:rsid w:val="001C08F2"/>
    <w:rsid w:val="001C0EF1"/>
    <w:rsid w:val="001C18F7"/>
    <w:rsid w:val="001C1AAF"/>
    <w:rsid w:val="001C1BF8"/>
    <w:rsid w:val="001C1E03"/>
    <w:rsid w:val="001C213E"/>
    <w:rsid w:val="001C2162"/>
    <w:rsid w:val="001C2DCC"/>
    <w:rsid w:val="001C31C2"/>
    <w:rsid w:val="001C3C0F"/>
    <w:rsid w:val="001C4534"/>
    <w:rsid w:val="001C47F1"/>
    <w:rsid w:val="001C5026"/>
    <w:rsid w:val="001C5206"/>
    <w:rsid w:val="001C5596"/>
    <w:rsid w:val="001C68E9"/>
    <w:rsid w:val="001C747F"/>
    <w:rsid w:val="001C7B4B"/>
    <w:rsid w:val="001D00D4"/>
    <w:rsid w:val="001D0479"/>
    <w:rsid w:val="001D0552"/>
    <w:rsid w:val="001D1653"/>
    <w:rsid w:val="001D16CD"/>
    <w:rsid w:val="001D1F4F"/>
    <w:rsid w:val="001D270A"/>
    <w:rsid w:val="001D2A98"/>
    <w:rsid w:val="001D3469"/>
    <w:rsid w:val="001D38F2"/>
    <w:rsid w:val="001D3C4A"/>
    <w:rsid w:val="001D4CF2"/>
    <w:rsid w:val="001D4EE4"/>
    <w:rsid w:val="001D6923"/>
    <w:rsid w:val="001D6FB9"/>
    <w:rsid w:val="001D72EF"/>
    <w:rsid w:val="001D7641"/>
    <w:rsid w:val="001E0573"/>
    <w:rsid w:val="001E0BEE"/>
    <w:rsid w:val="001E11A7"/>
    <w:rsid w:val="001E1522"/>
    <w:rsid w:val="001E1BAB"/>
    <w:rsid w:val="001E1DDE"/>
    <w:rsid w:val="001E259D"/>
    <w:rsid w:val="001E25CE"/>
    <w:rsid w:val="001E2BE0"/>
    <w:rsid w:val="001E2DBC"/>
    <w:rsid w:val="001E3495"/>
    <w:rsid w:val="001E3A78"/>
    <w:rsid w:val="001E3B0F"/>
    <w:rsid w:val="001E3B9E"/>
    <w:rsid w:val="001E4471"/>
    <w:rsid w:val="001E51E4"/>
    <w:rsid w:val="001E599C"/>
    <w:rsid w:val="001E5B57"/>
    <w:rsid w:val="001E702F"/>
    <w:rsid w:val="001E74CD"/>
    <w:rsid w:val="001E79D2"/>
    <w:rsid w:val="001E7A86"/>
    <w:rsid w:val="001E7F90"/>
    <w:rsid w:val="001F0044"/>
    <w:rsid w:val="001F0EFA"/>
    <w:rsid w:val="001F10C0"/>
    <w:rsid w:val="001F14E3"/>
    <w:rsid w:val="001F18FC"/>
    <w:rsid w:val="001F1A20"/>
    <w:rsid w:val="001F235A"/>
    <w:rsid w:val="001F2A7E"/>
    <w:rsid w:val="001F36A5"/>
    <w:rsid w:val="001F404D"/>
    <w:rsid w:val="001F4544"/>
    <w:rsid w:val="001F5700"/>
    <w:rsid w:val="001F5ABD"/>
    <w:rsid w:val="001F6944"/>
    <w:rsid w:val="001F6BBB"/>
    <w:rsid w:val="001F6D9E"/>
    <w:rsid w:val="0020124E"/>
    <w:rsid w:val="002013A7"/>
    <w:rsid w:val="00202685"/>
    <w:rsid w:val="00202932"/>
    <w:rsid w:val="00202C5C"/>
    <w:rsid w:val="00202EB7"/>
    <w:rsid w:val="00203C8A"/>
    <w:rsid w:val="00203E0E"/>
    <w:rsid w:val="00204C61"/>
    <w:rsid w:val="00204D0B"/>
    <w:rsid w:val="00205E83"/>
    <w:rsid w:val="00205F6A"/>
    <w:rsid w:val="00206156"/>
    <w:rsid w:val="00206A12"/>
    <w:rsid w:val="00206F0E"/>
    <w:rsid w:val="0020716A"/>
    <w:rsid w:val="00207213"/>
    <w:rsid w:val="00207EC3"/>
    <w:rsid w:val="00210874"/>
    <w:rsid w:val="0021094E"/>
    <w:rsid w:val="002128FC"/>
    <w:rsid w:val="00212D7C"/>
    <w:rsid w:val="002132B4"/>
    <w:rsid w:val="002135EB"/>
    <w:rsid w:val="00213F8E"/>
    <w:rsid w:val="00214BB1"/>
    <w:rsid w:val="00214D3D"/>
    <w:rsid w:val="00214E16"/>
    <w:rsid w:val="0021510B"/>
    <w:rsid w:val="002156DD"/>
    <w:rsid w:val="002159EA"/>
    <w:rsid w:val="00215BF3"/>
    <w:rsid w:val="00215C65"/>
    <w:rsid w:val="00216117"/>
    <w:rsid w:val="00216D21"/>
    <w:rsid w:val="00217436"/>
    <w:rsid w:val="002178F8"/>
    <w:rsid w:val="0022045C"/>
    <w:rsid w:val="002217AA"/>
    <w:rsid w:val="00221B10"/>
    <w:rsid w:val="002222C3"/>
    <w:rsid w:val="002227D2"/>
    <w:rsid w:val="00222F69"/>
    <w:rsid w:val="00223388"/>
    <w:rsid w:val="00223930"/>
    <w:rsid w:val="00224376"/>
    <w:rsid w:val="00224812"/>
    <w:rsid w:val="00224B87"/>
    <w:rsid w:val="00224DC5"/>
    <w:rsid w:val="00226087"/>
    <w:rsid w:val="00226370"/>
    <w:rsid w:val="002268E7"/>
    <w:rsid w:val="00226C4E"/>
    <w:rsid w:val="002271B3"/>
    <w:rsid w:val="0023095F"/>
    <w:rsid w:val="00230CB3"/>
    <w:rsid w:val="00231078"/>
    <w:rsid w:val="00231813"/>
    <w:rsid w:val="00231925"/>
    <w:rsid w:val="00232EDB"/>
    <w:rsid w:val="0023306C"/>
    <w:rsid w:val="00233C43"/>
    <w:rsid w:val="00233C76"/>
    <w:rsid w:val="002341CB"/>
    <w:rsid w:val="00234289"/>
    <w:rsid w:val="00234645"/>
    <w:rsid w:val="00234818"/>
    <w:rsid w:val="00234ACD"/>
    <w:rsid w:val="002360D6"/>
    <w:rsid w:val="00236278"/>
    <w:rsid w:val="00236974"/>
    <w:rsid w:val="00236DF4"/>
    <w:rsid w:val="00236F21"/>
    <w:rsid w:val="00237893"/>
    <w:rsid w:val="0024084F"/>
    <w:rsid w:val="00240AB3"/>
    <w:rsid w:val="002413A4"/>
    <w:rsid w:val="00241CF5"/>
    <w:rsid w:val="0024277B"/>
    <w:rsid w:val="00242D9C"/>
    <w:rsid w:val="002432B7"/>
    <w:rsid w:val="00243A8E"/>
    <w:rsid w:val="00243ADC"/>
    <w:rsid w:val="00243EF2"/>
    <w:rsid w:val="002441F9"/>
    <w:rsid w:val="00245703"/>
    <w:rsid w:val="00245EA6"/>
    <w:rsid w:val="00245F05"/>
    <w:rsid w:val="00246134"/>
    <w:rsid w:val="0024695A"/>
    <w:rsid w:val="00247CBC"/>
    <w:rsid w:val="00250415"/>
    <w:rsid w:val="002506A2"/>
    <w:rsid w:val="00250892"/>
    <w:rsid w:val="0025227A"/>
    <w:rsid w:val="002522E6"/>
    <w:rsid w:val="00252331"/>
    <w:rsid w:val="00252610"/>
    <w:rsid w:val="00252C83"/>
    <w:rsid w:val="002533BC"/>
    <w:rsid w:val="0025373E"/>
    <w:rsid w:val="00253BFA"/>
    <w:rsid w:val="002542CE"/>
    <w:rsid w:val="002548E5"/>
    <w:rsid w:val="0025588D"/>
    <w:rsid w:val="0025619C"/>
    <w:rsid w:val="002563CA"/>
    <w:rsid w:val="0025781F"/>
    <w:rsid w:val="00257F06"/>
    <w:rsid w:val="00257FC4"/>
    <w:rsid w:val="00260272"/>
    <w:rsid w:val="00261148"/>
    <w:rsid w:val="00261B71"/>
    <w:rsid w:val="00262BD0"/>
    <w:rsid w:val="00270F09"/>
    <w:rsid w:val="002712B9"/>
    <w:rsid w:val="002719CC"/>
    <w:rsid w:val="00272518"/>
    <w:rsid w:val="00273810"/>
    <w:rsid w:val="00274E73"/>
    <w:rsid w:val="002751DD"/>
    <w:rsid w:val="002756AE"/>
    <w:rsid w:val="00275FAD"/>
    <w:rsid w:val="00276656"/>
    <w:rsid w:val="00276CC1"/>
    <w:rsid w:val="002776AE"/>
    <w:rsid w:val="002778F1"/>
    <w:rsid w:val="00277C99"/>
    <w:rsid w:val="00277D92"/>
    <w:rsid w:val="0028223D"/>
    <w:rsid w:val="00282986"/>
    <w:rsid w:val="0028338A"/>
    <w:rsid w:val="002842B8"/>
    <w:rsid w:val="002844F4"/>
    <w:rsid w:val="0028452F"/>
    <w:rsid w:val="00284E66"/>
    <w:rsid w:val="00284FB3"/>
    <w:rsid w:val="002909B3"/>
    <w:rsid w:val="00291368"/>
    <w:rsid w:val="0029194B"/>
    <w:rsid w:val="0029196B"/>
    <w:rsid w:val="00292029"/>
    <w:rsid w:val="002924E5"/>
    <w:rsid w:val="0029297A"/>
    <w:rsid w:val="00292B11"/>
    <w:rsid w:val="002936BB"/>
    <w:rsid w:val="00293959"/>
    <w:rsid w:val="00294701"/>
    <w:rsid w:val="00294D38"/>
    <w:rsid w:val="00297439"/>
    <w:rsid w:val="002A04CC"/>
    <w:rsid w:val="002A05E1"/>
    <w:rsid w:val="002A06AE"/>
    <w:rsid w:val="002A18D5"/>
    <w:rsid w:val="002A1FC0"/>
    <w:rsid w:val="002A2638"/>
    <w:rsid w:val="002A4208"/>
    <w:rsid w:val="002A4961"/>
    <w:rsid w:val="002A4F68"/>
    <w:rsid w:val="002A515A"/>
    <w:rsid w:val="002A547E"/>
    <w:rsid w:val="002A56E6"/>
    <w:rsid w:val="002A5E16"/>
    <w:rsid w:val="002A713B"/>
    <w:rsid w:val="002A7576"/>
    <w:rsid w:val="002A7EA8"/>
    <w:rsid w:val="002B0589"/>
    <w:rsid w:val="002B084D"/>
    <w:rsid w:val="002B0870"/>
    <w:rsid w:val="002B0F02"/>
    <w:rsid w:val="002B121C"/>
    <w:rsid w:val="002B15B2"/>
    <w:rsid w:val="002B186A"/>
    <w:rsid w:val="002B205A"/>
    <w:rsid w:val="002B31EC"/>
    <w:rsid w:val="002B3B76"/>
    <w:rsid w:val="002B41D7"/>
    <w:rsid w:val="002B4474"/>
    <w:rsid w:val="002B54D8"/>
    <w:rsid w:val="002B58D3"/>
    <w:rsid w:val="002B7A79"/>
    <w:rsid w:val="002B7DE5"/>
    <w:rsid w:val="002C0009"/>
    <w:rsid w:val="002C0429"/>
    <w:rsid w:val="002C07FD"/>
    <w:rsid w:val="002C136F"/>
    <w:rsid w:val="002C154F"/>
    <w:rsid w:val="002C1A3F"/>
    <w:rsid w:val="002C1E02"/>
    <w:rsid w:val="002C21CE"/>
    <w:rsid w:val="002C249E"/>
    <w:rsid w:val="002C2A93"/>
    <w:rsid w:val="002C2BA1"/>
    <w:rsid w:val="002C3177"/>
    <w:rsid w:val="002C3381"/>
    <w:rsid w:val="002C41C4"/>
    <w:rsid w:val="002C4244"/>
    <w:rsid w:val="002C429A"/>
    <w:rsid w:val="002C493E"/>
    <w:rsid w:val="002C5357"/>
    <w:rsid w:val="002C5A2C"/>
    <w:rsid w:val="002C62CB"/>
    <w:rsid w:val="002C6A45"/>
    <w:rsid w:val="002C6E62"/>
    <w:rsid w:val="002C6F50"/>
    <w:rsid w:val="002C72CA"/>
    <w:rsid w:val="002D022D"/>
    <w:rsid w:val="002D03F4"/>
    <w:rsid w:val="002D070B"/>
    <w:rsid w:val="002D0BAF"/>
    <w:rsid w:val="002D116D"/>
    <w:rsid w:val="002D2192"/>
    <w:rsid w:val="002D275E"/>
    <w:rsid w:val="002D2B35"/>
    <w:rsid w:val="002D2CBD"/>
    <w:rsid w:val="002D2E4D"/>
    <w:rsid w:val="002D3917"/>
    <w:rsid w:val="002D3A15"/>
    <w:rsid w:val="002D3E3D"/>
    <w:rsid w:val="002D4489"/>
    <w:rsid w:val="002D4881"/>
    <w:rsid w:val="002D4D39"/>
    <w:rsid w:val="002D4D54"/>
    <w:rsid w:val="002D52F4"/>
    <w:rsid w:val="002D579A"/>
    <w:rsid w:val="002D5A8C"/>
    <w:rsid w:val="002D5BC7"/>
    <w:rsid w:val="002D6777"/>
    <w:rsid w:val="002D690B"/>
    <w:rsid w:val="002D709F"/>
    <w:rsid w:val="002D7BD0"/>
    <w:rsid w:val="002D7C80"/>
    <w:rsid w:val="002E0E9D"/>
    <w:rsid w:val="002E1071"/>
    <w:rsid w:val="002E459E"/>
    <w:rsid w:val="002E4810"/>
    <w:rsid w:val="002E5858"/>
    <w:rsid w:val="002E6180"/>
    <w:rsid w:val="002E65E9"/>
    <w:rsid w:val="002E7C5E"/>
    <w:rsid w:val="002E7F73"/>
    <w:rsid w:val="002F0F6D"/>
    <w:rsid w:val="002F10C5"/>
    <w:rsid w:val="002F135C"/>
    <w:rsid w:val="002F1D8E"/>
    <w:rsid w:val="002F248A"/>
    <w:rsid w:val="002F2E44"/>
    <w:rsid w:val="002F2E80"/>
    <w:rsid w:val="002F3BA9"/>
    <w:rsid w:val="002F40EE"/>
    <w:rsid w:val="002F44A4"/>
    <w:rsid w:val="002F4C67"/>
    <w:rsid w:val="002F614D"/>
    <w:rsid w:val="002F6F48"/>
    <w:rsid w:val="002F7150"/>
    <w:rsid w:val="002F73AA"/>
    <w:rsid w:val="002F741F"/>
    <w:rsid w:val="002F77E0"/>
    <w:rsid w:val="003004CE"/>
    <w:rsid w:val="0030153F"/>
    <w:rsid w:val="00301EAA"/>
    <w:rsid w:val="00302995"/>
    <w:rsid w:val="00302F37"/>
    <w:rsid w:val="00303398"/>
    <w:rsid w:val="00303DB1"/>
    <w:rsid w:val="00303EB0"/>
    <w:rsid w:val="00303EEB"/>
    <w:rsid w:val="00304679"/>
    <w:rsid w:val="00305C9C"/>
    <w:rsid w:val="00306F1C"/>
    <w:rsid w:val="0030730A"/>
    <w:rsid w:val="00307AC4"/>
    <w:rsid w:val="00307DB2"/>
    <w:rsid w:val="00307E75"/>
    <w:rsid w:val="00310000"/>
    <w:rsid w:val="003105FE"/>
    <w:rsid w:val="003116C5"/>
    <w:rsid w:val="00311FEB"/>
    <w:rsid w:val="003122E6"/>
    <w:rsid w:val="00312957"/>
    <w:rsid w:val="00312970"/>
    <w:rsid w:val="0031311E"/>
    <w:rsid w:val="0031364B"/>
    <w:rsid w:val="00313C3D"/>
    <w:rsid w:val="003144C8"/>
    <w:rsid w:val="003147A4"/>
    <w:rsid w:val="0031492B"/>
    <w:rsid w:val="0031580B"/>
    <w:rsid w:val="00316241"/>
    <w:rsid w:val="0031781F"/>
    <w:rsid w:val="0032078F"/>
    <w:rsid w:val="003207AE"/>
    <w:rsid w:val="00320CEA"/>
    <w:rsid w:val="003212AE"/>
    <w:rsid w:val="00321D05"/>
    <w:rsid w:val="00321E47"/>
    <w:rsid w:val="00322441"/>
    <w:rsid w:val="00323A92"/>
    <w:rsid w:val="003241BD"/>
    <w:rsid w:val="003245F9"/>
    <w:rsid w:val="0032462F"/>
    <w:rsid w:val="00324C9E"/>
    <w:rsid w:val="00325D6D"/>
    <w:rsid w:val="003265F9"/>
    <w:rsid w:val="00326A1F"/>
    <w:rsid w:val="00326DB7"/>
    <w:rsid w:val="003274AB"/>
    <w:rsid w:val="00327DFC"/>
    <w:rsid w:val="0033011D"/>
    <w:rsid w:val="0033014D"/>
    <w:rsid w:val="003303BF"/>
    <w:rsid w:val="0033068B"/>
    <w:rsid w:val="00330803"/>
    <w:rsid w:val="00330888"/>
    <w:rsid w:val="0033287A"/>
    <w:rsid w:val="00332B72"/>
    <w:rsid w:val="00333050"/>
    <w:rsid w:val="0033305F"/>
    <w:rsid w:val="00333EFA"/>
    <w:rsid w:val="0033484C"/>
    <w:rsid w:val="003348D6"/>
    <w:rsid w:val="00334AE4"/>
    <w:rsid w:val="003363A7"/>
    <w:rsid w:val="003365FA"/>
    <w:rsid w:val="003368A8"/>
    <w:rsid w:val="00337D2B"/>
    <w:rsid w:val="00340019"/>
    <w:rsid w:val="00340E92"/>
    <w:rsid w:val="00341449"/>
    <w:rsid w:val="003414AA"/>
    <w:rsid w:val="00341E42"/>
    <w:rsid w:val="00342344"/>
    <w:rsid w:val="0034280F"/>
    <w:rsid w:val="003429BE"/>
    <w:rsid w:val="00342A36"/>
    <w:rsid w:val="00343310"/>
    <w:rsid w:val="003435FD"/>
    <w:rsid w:val="00344A83"/>
    <w:rsid w:val="00344DE3"/>
    <w:rsid w:val="003460E3"/>
    <w:rsid w:val="00346801"/>
    <w:rsid w:val="003468A9"/>
    <w:rsid w:val="003476EE"/>
    <w:rsid w:val="003478F2"/>
    <w:rsid w:val="00347C4E"/>
    <w:rsid w:val="00350836"/>
    <w:rsid w:val="003517C7"/>
    <w:rsid w:val="00351952"/>
    <w:rsid w:val="003525E0"/>
    <w:rsid w:val="00353AF9"/>
    <w:rsid w:val="00355218"/>
    <w:rsid w:val="0035530A"/>
    <w:rsid w:val="00355D18"/>
    <w:rsid w:val="00355F32"/>
    <w:rsid w:val="00356676"/>
    <w:rsid w:val="00356C48"/>
    <w:rsid w:val="00357150"/>
    <w:rsid w:val="003572D7"/>
    <w:rsid w:val="0035774C"/>
    <w:rsid w:val="003577F1"/>
    <w:rsid w:val="00357D38"/>
    <w:rsid w:val="00357E9A"/>
    <w:rsid w:val="003609AE"/>
    <w:rsid w:val="0036249E"/>
    <w:rsid w:val="0036295A"/>
    <w:rsid w:val="00362AD2"/>
    <w:rsid w:val="00362D8D"/>
    <w:rsid w:val="003637ED"/>
    <w:rsid w:val="00363E77"/>
    <w:rsid w:val="0036435A"/>
    <w:rsid w:val="003645C1"/>
    <w:rsid w:val="00365525"/>
    <w:rsid w:val="00365C00"/>
    <w:rsid w:val="00365F8E"/>
    <w:rsid w:val="00366561"/>
    <w:rsid w:val="003668E3"/>
    <w:rsid w:val="003675EF"/>
    <w:rsid w:val="00367A91"/>
    <w:rsid w:val="003710B2"/>
    <w:rsid w:val="00371202"/>
    <w:rsid w:val="003715DC"/>
    <w:rsid w:val="003718C0"/>
    <w:rsid w:val="00371D16"/>
    <w:rsid w:val="0037332F"/>
    <w:rsid w:val="00373540"/>
    <w:rsid w:val="00373664"/>
    <w:rsid w:val="00374D40"/>
    <w:rsid w:val="00375225"/>
    <w:rsid w:val="0037564C"/>
    <w:rsid w:val="00375CDD"/>
    <w:rsid w:val="0037783C"/>
    <w:rsid w:val="00377BA2"/>
    <w:rsid w:val="003801BB"/>
    <w:rsid w:val="00382BC8"/>
    <w:rsid w:val="00382C0B"/>
    <w:rsid w:val="00382D45"/>
    <w:rsid w:val="0038343B"/>
    <w:rsid w:val="00383EBC"/>
    <w:rsid w:val="00386F77"/>
    <w:rsid w:val="003872AD"/>
    <w:rsid w:val="00387A28"/>
    <w:rsid w:val="0039057B"/>
    <w:rsid w:val="00390711"/>
    <w:rsid w:val="003908F9"/>
    <w:rsid w:val="00390AE3"/>
    <w:rsid w:val="00391030"/>
    <w:rsid w:val="00391128"/>
    <w:rsid w:val="00391740"/>
    <w:rsid w:val="003918D5"/>
    <w:rsid w:val="00391B2F"/>
    <w:rsid w:val="00391D70"/>
    <w:rsid w:val="00392B2A"/>
    <w:rsid w:val="00392F82"/>
    <w:rsid w:val="0039354F"/>
    <w:rsid w:val="0039377B"/>
    <w:rsid w:val="00393D41"/>
    <w:rsid w:val="00393E23"/>
    <w:rsid w:val="00394713"/>
    <w:rsid w:val="003948FA"/>
    <w:rsid w:val="00394DFB"/>
    <w:rsid w:val="00394E73"/>
    <w:rsid w:val="0039508E"/>
    <w:rsid w:val="00395532"/>
    <w:rsid w:val="00395A7B"/>
    <w:rsid w:val="003965DD"/>
    <w:rsid w:val="003969AF"/>
    <w:rsid w:val="003974F8"/>
    <w:rsid w:val="00397561"/>
    <w:rsid w:val="00397C1F"/>
    <w:rsid w:val="003A043D"/>
    <w:rsid w:val="003A0608"/>
    <w:rsid w:val="003A12BD"/>
    <w:rsid w:val="003A13EB"/>
    <w:rsid w:val="003A1941"/>
    <w:rsid w:val="003A1D8C"/>
    <w:rsid w:val="003A2D43"/>
    <w:rsid w:val="003A2DFD"/>
    <w:rsid w:val="003A2F2C"/>
    <w:rsid w:val="003A37BC"/>
    <w:rsid w:val="003A383F"/>
    <w:rsid w:val="003A3A58"/>
    <w:rsid w:val="003A4448"/>
    <w:rsid w:val="003A46AE"/>
    <w:rsid w:val="003A4F0A"/>
    <w:rsid w:val="003A4F7A"/>
    <w:rsid w:val="003A52ED"/>
    <w:rsid w:val="003A5BB0"/>
    <w:rsid w:val="003A5ED5"/>
    <w:rsid w:val="003A6348"/>
    <w:rsid w:val="003A658D"/>
    <w:rsid w:val="003A68B0"/>
    <w:rsid w:val="003A71A2"/>
    <w:rsid w:val="003A73F7"/>
    <w:rsid w:val="003A7FE0"/>
    <w:rsid w:val="003B0D6F"/>
    <w:rsid w:val="003B1442"/>
    <w:rsid w:val="003B1F4C"/>
    <w:rsid w:val="003B284B"/>
    <w:rsid w:val="003B2C9A"/>
    <w:rsid w:val="003B392A"/>
    <w:rsid w:val="003B3FA1"/>
    <w:rsid w:val="003B40AC"/>
    <w:rsid w:val="003B4236"/>
    <w:rsid w:val="003B4651"/>
    <w:rsid w:val="003B5964"/>
    <w:rsid w:val="003B6276"/>
    <w:rsid w:val="003B6278"/>
    <w:rsid w:val="003B6654"/>
    <w:rsid w:val="003B6658"/>
    <w:rsid w:val="003B6A5F"/>
    <w:rsid w:val="003B6EBE"/>
    <w:rsid w:val="003C0424"/>
    <w:rsid w:val="003C047E"/>
    <w:rsid w:val="003C081D"/>
    <w:rsid w:val="003C1037"/>
    <w:rsid w:val="003C1586"/>
    <w:rsid w:val="003C2278"/>
    <w:rsid w:val="003C3022"/>
    <w:rsid w:val="003C3863"/>
    <w:rsid w:val="003C3E05"/>
    <w:rsid w:val="003C4E8F"/>
    <w:rsid w:val="003C4F30"/>
    <w:rsid w:val="003C4FF3"/>
    <w:rsid w:val="003C56C8"/>
    <w:rsid w:val="003C6C5F"/>
    <w:rsid w:val="003C74C9"/>
    <w:rsid w:val="003D049F"/>
    <w:rsid w:val="003D05D5"/>
    <w:rsid w:val="003D1E4F"/>
    <w:rsid w:val="003D297E"/>
    <w:rsid w:val="003D3017"/>
    <w:rsid w:val="003D3D31"/>
    <w:rsid w:val="003D4354"/>
    <w:rsid w:val="003D44AE"/>
    <w:rsid w:val="003D4D43"/>
    <w:rsid w:val="003D51FB"/>
    <w:rsid w:val="003D52F7"/>
    <w:rsid w:val="003D6746"/>
    <w:rsid w:val="003D695C"/>
    <w:rsid w:val="003D78D4"/>
    <w:rsid w:val="003D7FFC"/>
    <w:rsid w:val="003E02CD"/>
    <w:rsid w:val="003E0390"/>
    <w:rsid w:val="003E1B2D"/>
    <w:rsid w:val="003E2E59"/>
    <w:rsid w:val="003E2E71"/>
    <w:rsid w:val="003E33CF"/>
    <w:rsid w:val="003E34AE"/>
    <w:rsid w:val="003E354D"/>
    <w:rsid w:val="003E49BB"/>
    <w:rsid w:val="003E4AC8"/>
    <w:rsid w:val="003E5258"/>
    <w:rsid w:val="003E5B4B"/>
    <w:rsid w:val="003E5F2F"/>
    <w:rsid w:val="003E6D7D"/>
    <w:rsid w:val="003E728E"/>
    <w:rsid w:val="003E7316"/>
    <w:rsid w:val="003E7407"/>
    <w:rsid w:val="003E7B39"/>
    <w:rsid w:val="003F01A2"/>
    <w:rsid w:val="003F01A7"/>
    <w:rsid w:val="003F05D8"/>
    <w:rsid w:val="003F0A31"/>
    <w:rsid w:val="003F169E"/>
    <w:rsid w:val="003F1CD1"/>
    <w:rsid w:val="003F2F6A"/>
    <w:rsid w:val="003F2F7B"/>
    <w:rsid w:val="003F3323"/>
    <w:rsid w:val="003F3730"/>
    <w:rsid w:val="003F3EF0"/>
    <w:rsid w:val="003F43B6"/>
    <w:rsid w:val="003F43DB"/>
    <w:rsid w:val="003F4839"/>
    <w:rsid w:val="003F48DC"/>
    <w:rsid w:val="003F5878"/>
    <w:rsid w:val="003F5BAF"/>
    <w:rsid w:val="003F6079"/>
    <w:rsid w:val="003F6172"/>
    <w:rsid w:val="003F76EF"/>
    <w:rsid w:val="003F7F6B"/>
    <w:rsid w:val="00400AB6"/>
    <w:rsid w:val="00400F22"/>
    <w:rsid w:val="00401C6E"/>
    <w:rsid w:val="00402733"/>
    <w:rsid w:val="004030F3"/>
    <w:rsid w:val="004035E8"/>
    <w:rsid w:val="00403BCC"/>
    <w:rsid w:val="00403CCA"/>
    <w:rsid w:val="00403EAA"/>
    <w:rsid w:val="00404635"/>
    <w:rsid w:val="004048AF"/>
    <w:rsid w:val="00404C9C"/>
    <w:rsid w:val="00404F55"/>
    <w:rsid w:val="00405B28"/>
    <w:rsid w:val="00405DA9"/>
    <w:rsid w:val="00406DCC"/>
    <w:rsid w:val="004073B1"/>
    <w:rsid w:val="004073B9"/>
    <w:rsid w:val="00407918"/>
    <w:rsid w:val="00407B8F"/>
    <w:rsid w:val="00407F74"/>
    <w:rsid w:val="00411434"/>
    <w:rsid w:val="0041166B"/>
    <w:rsid w:val="00411BC4"/>
    <w:rsid w:val="00413AB2"/>
    <w:rsid w:val="00413B5B"/>
    <w:rsid w:val="00413FDD"/>
    <w:rsid w:val="00413FDE"/>
    <w:rsid w:val="00414940"/>
    <w:rsid w:val="00414C6D"/>
    <w:rsid w:val="00414FAE"/>
    <w:rsid w:val="004153D1"/>
    <w:rsid w:val="00415412"/>
    <w:rsid w:val="00415D9D"/>
    <w:rsid w:val="00415DB0"/>
    <w:rsid w:val="004164A4"/>
    <w:rsid w:val="00420DA7"/>
    <w:rsid w:val="00421126"/>
    <w:rsid w:val="004213D7"/>
    <w:rsid w:val="004219AB"/>
    <w:rsid w:val="00422A10"/>
    <w:rsid w:val="00422FC2"/>
    <w:rsid w:val="00423204"/>
    <w:rsid w:val="00423A6B"/>
    <w:rsid w:val="00423EEA"/>
    <w:rsid w:val="00423FDB"/>
    <w:rsid w:val="004241C7"/>
    <w:rsid w:val="0042473F"/>
    <w:rsid w:val="00424A26"/>
    <w:rsid w:val="00424F0D"/>
    <w:rsid w:val="00425556"/>
    <w:rsid w:val="00425650"/>
    <w:rsid w:val="00426B86"/>
    <w:rsid w:val="00426D88"/>
    <w:rsid w:val="00427274"/>
    <w:rsid w:val="00427673"/>
    <w:rsid w:val="00427F8A"/>
    <w:rsid w:val="004308A2"/>
    <w:rsid w:val="004309FC"/>
    <w:rsid w:val="00431035"/>
    <w:rsid w:val="00431242"/>
    <w:rsid w:val="00432626"/>
    <w:rsid w:val="00432741"/>
    <w:rsid w:val="004337BF"/>
    <w:rsid w:val="00434CC9"/>
    <w:rsid w:val="004352D4"/>
    <w:rsid w:val="00435B64"/>
    <w:rsid w:val="0043689D"/>
    <w:rsid w:val="004368EF"/>
    <w:rsid w:val="004373F6"/>
    <w:rsid w:val="004404C1"/>
    <w:rsid w:val="00441880"/>
    <w:rsid w:val="0044250D"/>
    <w:rsid w:val="004428C2"/>
    <w:rsid w:val="00442C61"/>
    <w:rsid w:val="00442E5B"/>
    <w:rsid w:val="0044311B"/>
    <w:rsid w:val="004449CE"/>
    <w:rsid w:val="00444F6E"/>
    <w:rsid w:val="00445337"/>
    <w:rsid w:val="00445CD2"/>
    <w:rsid w:val="0044780C"/>
    <w:rsid w:val="00447AF5"/>
    <w:rsid w:val="00447F2D"/>
    <w:rsid w:val="00447F38"/>
    <w:rsid w:val="004508A8"/>
    <w:rsid w:val="00453208"/>
    <w:rsid w:val="00453711"/>
    <w:rsid w:val="00453877"/>
    <w:rsid w:val="004539FD"/>
    <w:rsid w:val="00453CC9"/>
    <w:rsid w:val="00453F63"/>
    <w:rsid w:val="004542EE"/>
    <w:rsid w:val="004547BE"/>
    <w:rsid w:val="00454DB2"/>
    <w:rsid w:val="00454DF2"/>
    <w:rsid w:val="004552B2"/>
    <w:rsid w:val="004557A7"/>
    <w:rsid w:val="00456B11"/>
    <w:rsid w:val="00456C86"/>
    <w:rsid w:val="00456E31"/>
    <w:rsid w:val="00457AB7"/>
    <w:rsid w:val="00460B74"/>
    <w:rsid w:val="004610AD"/>
    <w:rsid w:val="004610D4"/>
    <w:rsid w:val="004611A9"/>
    <w:rsid w:val="00461328"/>
    <w:rsid w:val="004614AD"/>
    <w:rsid w:val="004626B5"/>
    <w:rsid w:val="00462A38"/>
    <w:rsid w:val="00463993"/>
    <w:rsid w:val="00463A93"/>
    <w:rsid w:val="00463E08"/>
    <w:rsid w:val="0046436D"/>
    <w:rsid w:val="004644BE"/>
    <w:rsid w:val="0046463C"/>
    <w:rsid w:val="00465E04"/>
    <w:rsid w:val="0046725F"/>
    <w:rsid w:val="004701BE"/>
    <w:rsid w:val="00471171"/>
    <w:rsid w:val="00471453"/>
    <w:rsid w:val="00472662"/>
    <w:rsid w:val="00472A49"/>
    <w:rsid w:val="00472F83"/>
    <w:rsid w:val="004733E9"/>
    <w:rsid w:val="00474591"/>
    <w:rsid w:val="00474791"/>
    <w:rsid w:val="004747BF"/>
    <w:rsid w:val="00474F6E"/>
    <w:rsid w:val="00475653"/>
    <w:rsid w:val="0047594A"/>
    <w:rsid w:val="004759D2"/>
    <w:rsid w:val="00477375"/>
    <w:rsid w:val="004773BD"/>
    <w:rsid w:val="00477775"/>
    <w:rsid w:val="004801A3"/>
    <w:rsid w:val="0048020C"/>
    <w:rsid w:val="00480563"/>
    <w:rsid w:val="00481F1E"/>
    <w:rsid w:val="00481F67"/>
    <w:rsid w:val="0048267E"/>
    <w:rsid w:val="00482CE6"/>
    <w:rsid w:val="00482E05"/>
    <w:rsid w:val="004832CE"/>
    <w:rsid w:val="0048352F"/>
    <w:rsid w:val="004838F9"/>
    <w:rsid w:val="00483A8A"/>
    <w:rsid w:val="00483EAF"/>
    <w:rsid w:val="00484297"/>
    <w:rsid w:val="004847E8"/>
    <w:rsid w:val="004857AB"/>
    <w:rsid w:val="004862BF"/>
    <w:rsid w:val="00486518"/>
    <w:rsid w:val="00486626"/>
    <w:rsid w:val="0048673F"/>
    <w:rsid w:val="00486A91"/>
    <w:rsid w:val="00486C2A"/>
    <w:rsid w:val="004872A2"/>
    <w:rsid w:val="00487758"/>
    <w:rsid w:val="00490D66"/>
    <w:rsid w:val="00491050"/>
    <w:rsid w:val="00491313"/>
    <w:rsid w:val="00491446"/>
    <w:rsid w:val="00491D6A"/>
    <w:rsid w:val="00491F86"/>
    <w:rsid w:val="004927F6"/>
    <w:rsid w:val="00493EA6"/>
    <w:rsid w:val="004949DE"/>
    <w:rsid w:val="00494CB3"/>
    <w:rsid w:val="00494E7C"/>
    <w:rsid w:val="00495EEE"/>
    <w:rsid w:val="00495FD8"/>
    <w:rsid w:val="004965E1"/>
    <w:rsid w:val="004965E5"/>
    <w:rsid w:val="00496F9D"/>
    <w:rsid w:val="00497016"/>
    <w:rsid w:val="00497BF3"/>
    <w:rsid w:val="00497CDD"/>
    <w:rsid w:val="004A0210"/>
    <w:rsid w:val="004A0A7F"/>
    <w:rsid w:val="004A0BBB"/>
    <w:rsid w:val="004A1404"/>
    <w:rsid w:val="004A21F0"/>
    <w:rsid w:val="004A2E2B"/>
    <w:rsid w:val="004A2E3E"/>
    <w:rsid w:val="004A3246"/>
    <w:rsid w:val="004A382E"/>
    <w:rsid w:val="004A3CA8"/>
    <w:rsid w:val="004A3EC3"/>
    <w:rsid w:val="004A4EDB"/>
    <w:rsid w:val="004A5441"/>
    <w:rsid w:val="004A59F6"/>
    <w:rsid w:val="004A600B"/>
    <w:rsid w:val="004A6E8A"/>
    <w:rsid w:val="004A753F"/>
    <w:rsid w:val="004A7B93"/>
    <w:rsid w:val="004A7D67"/>
    <w:rsid w:val="004B0148"/>
    <w:rsid w:val="004B07D2"/>
    <w:rsid w:val="004B0E77"/>
    <w:rsid w:val="004B228C"/>
    <w:rsid w:val="004B239F"/>
    <w:rsid w:val="004B2519"/>
    <w:rsid w:val="004B2567"/>
    <w:rsid w:val="004B2FAB"/>
    <w:rsid w:val="004B4683"/>
    <w:rsid w:val="004B4ED9"/>
    <w:rsid w:val="004B57CD"/>
    <w:rsid w:val="004B5880"/>
    <w:rsid w:val="004B5D96"/>
    <w:rsid w:val="004B621F"/>
    <w:rsid w:val="004B6CA7"/>
    <w:rsid w:val="004B6E49"/>
    <w:rsid w:val="004B766E"/>
    <w:rsid w:val="004B7894"/>
    <w:rsid w:val="004C0055"/>
    <w:rsid w:val="004C045A"/>
    <w:rsid w:val="004C0F22"/>
    <w:rsid w:val="004C1D10"/>
    <w:rsid w:val="004C2BE5"/>
    <w:rsid w:val="004C3453"/>
    <w:rsid w:val="004C55EA"/>
    <w:rsid w:val="004C5C44"/>
    <w:rsid w:val="004C5DF4"/>
    <w:rsid w:val="004C607D"/>
    <w:rsid w:val="004C6387"/>
    <w:rsid w:val="004C6D64"/>
    <w:rsid w:val="004C709C"/>
    <w:rsid w:val="004D006F"/>
    <w:rsid w:val="004D0198"/>
    <w:rsid w:val="004D0388"/>
    <w:rsid w:val="004D0E3B"/>
    <w:rsid w:val="004D0E4F"/>
    <w:rsid w:val="004D1C35"/>
    <w:rsid w:val="004D2342"/>
    <w:rsid w:val="004D267C"/>
    <w:rsid w:val="004D2F86"/>
    <w:rsid w:val="004D341C"/>
    <w:rsid w:val="004D3F22"/>
    <w:rsid w:val="004D4AFD"/>
    <w:rsid w:val="004D4DC3"/>
    <w:rsid w:val="004D60D0"/>
    <w:rsid w:val="004E0419"/>
    <w:rsid w:val="004E0630"/>
    <w:rsid w:val="004E1360"/>
    <w:rsid w:val="004E16F0"/>
    <w:rsid w:val="004E1797"/>
    <w:rsid w:val="004E1ED8"/>
    <w:rsid w:val="004E1F4F"/>
    <w:rsid w:val="004E2A3B"/>
    <w:rsid w:val="004E33B2"/>
    <w:rsid w:val="004E3D50"/>
    <w:rsid w:val="004E3DBF"/>
    <w:rsid w:val="004E3FDB"/>
    <w:rsid w:val="004E453B"/>
    <w:rsid w:val="004E572D"/>
    <w:rsid w:val="004E5B3F"/>
    <w:rsid w:val="004E5F84"/>
    <w:rsid w:val="004E5FB6"/>
    <w:rsid w:val="004E5FED"/>
    <w:rsid w:val="004E612D"/>
    <w:rsid w:val="004E641E"/>
    <w:rsid w:val="004E673A"/>
    <w:rsid w:val="004E6A6E"/>
    <w:rsid w:val="004E70A8"/>
    <w:rsid w:val="004E73EA"/>
    <w:rsid w:val="004E7973"/>
    <w:rsid w:val="004E7AA4"/>
    <w:rsid w:val="004F02CC"/>
    <w:rsid w:val="004F0DEC"/>
    <w:rsid w:val="004F1164"/>
    <w:rsid w:val="004F17AB"/>
    <w:rsid w:val="004F1D74"/>
    <w:rsid w:val="004F27E9"/>
    <w:rsid w:val="004F2DFE"/>
    <w:rsid w:val="004F2F9D"/>
    <w:rsid w:val="004F370A"/>
    <w:rsid w:val="004F4C9B"/>
    <w:rsid w:val="004F5855"/>
    <w:rsid w:val="004F5A59"/>
    <w:rsid w:val="004F5E52"/>
    <w:rsid w:val="004F678E"/>
    <w:rsid w:val="004F67EF"/>
    <w:rsid w:val="004F74EB"/>
    <w:rsid w:val="004F7C6F"/>
    <w:rsid w:val="004F7D6B"/>
    <w:rsid w:val="00500D0D"/>
    <w:rsid w:val="0050122F"/>
    <w:rsid w:val="005013C3"/>
    <w:rsid w:val="005015D0"/>
    <w:rsid w:val="005015F1"/>
    <w:rsid w:val="00502337"/>
    <w:rsid w:val="00502494"/>
    <w:rsid w:val="00502BFE"/>
    <w:rsid w:val="005037A7"/>
    <w:rsid w:val="00504C7F"/>
    <w:rsid w:val="00505006"/>
    <w:rsid w:val="00505615"/>
    <w:rsid w:val="005056A2"/>
    <w:rsid w:val="005056FA"/>
    <w:rsid w:val="00507A85"/>
    <w:rsid w:val="0051036A"/>
    <w:rsid w:val="005104C0"/>
    <w:rsid w:val="00510CB7"/>
    <w:rsid w:val="005112C0"/>
    <w:rsid w:val="00511337"/>
    <w:rsid w:val="005115B7"/>
    <w:rsid w:val="00511EEC"/>
    <w:rsid w:val="005125F0"/>
    <w:rsid w:val="0051284A"/>
    <w:rsid w:val="005138DE"/>
    <w:rsid w:val="00514AE4"/>
    <w:rsid w:val="00515109"/>
    <w:rsid w:val="00515750"/>
    <w:rsid w:val="0051676D"/>
    <w:rsid w:val="0051722D"/>
    <w:rsid w:val="00517FA7"/>
    <w:rsid w:val="0052022A"/>
    <w:rsid w:val="005205A3"/>
    <w:rsid w:val="00521CB7"/>
    <w:rsid w:val="00522D54"/>
    <w:rsid w:val="005230B7"/>
    <w:rsid w:val="00524ACB"/>
    <w:rsid w:val="005255D9"/>
    <w:rsid w:val="00525730"/>
    <w:rsid w:val="00525772"/>
    <w:rsid w:val="00526635"/>
    <w:rsid w:val="0052684C"/>
    <w:rsid w:val="0052698E"/>
    <w:rsid w:val="00526B07"/>
    <w:rsid w:val="00527725"/>
    <w:rsid w:val="0052798E"/>
    <w:rsid w:val="0053034A"/>
    <w:rsid w:val="00530F12"/>
    <w:rsid w:val="005319AC"/>
    <w:rsid w:val="005319DD"/>
    <w:rsid w:val="00531F36"/>
    <w:rsid w:val="005320D1"/>
    <w:rsid w:val="00532416"/>
    <w:rsid w:val="005349F7"/>
    <w:rsid w:val="00534E21"/>
    <w:rsid w:val="00535448"/>
    <w:rsid w:val="0053552F"/>
    <w:rsid w:val="00535B8E"/>
    <w:rsid w:val="00535F42"/>
    <w:rsid w:val="005363DB"/>
    <w:rsid w:val="0053673D"/>
    <w:rsid w:val="0053687B"/>
    <w:rsid w:val="00536F50"/>
    <w:rsid w:val="0053759F"/>
    <w:rsid w:val="00537664"/>
    <w:rsid w:val="00537C61"/>
    <w:rsid w:val="00540FF3"/>
    <w:rsid w:val="00541C18"/>
    <w:rsid w:val="00541E95"/>
    <w:rsid w:val="00542102"/>
    <w:rsid w:val="005422A2"/>
    <w:rsid w:val="0054289C"/>
    <w:rsid w:val="00543532"/>
    <w:rsid w:val="00544286"/>
    <w:rsid w:val="005442BC"/>
    <w:rsid w:val="00544D3F"/>
    <w:rsid w:val="0054505F"/>
    <w:rsid w:val="00546A3D"/>
    <w:rsid w:val="00546DC6"/>
    <w:rsid w:val="00547400"/>
    <w:rsid w:val="00547894"/>
    <w:rsid w:val="00547A71"/>
    <w:rsid w:val="00547AB4"/>
    <w:rsid w:val="00547F08"/>
    <w:rsid w:val="00550FBA"/>
    <w:rsid w:val="0055122A"/>
    <w:rsid w:val="00551475"/>
    <w:rsid w:val="00551525"/>
    <w:rsid w:val="00551846"/>
    <w:rsid w:val="005538E3"/>
    <w:rsid w:val="005543D8"/>
    <w:rsid w:val="005549F5"/>
    <w:rsid w:val="00556995"/>
    <w:rsid w:val="00556BCC"/>
    <w:rsid w:val="00556CFF"/>
    <w:rsid w:val="00557914"/>
    <w:rsid w:val="00557EA8"/>
    <w:rsid w:val="005604CF"/>
    <w:rsid w:val="0056057B"/>
    <w:rsid w:val="00560599"/>
    <w:rsid w:val="00560A49"/>
    <w:rsid w:val="005613F3"/>
    <w:rsid w:val="005614EF"/>
    <w:rsid w:val="005618A2"/>
    <w:rsid w:val="005619FF"/>
    <w:rsid w:val="00561BBC"/>
    <w:rsid w:val="0056220C"/>
    <w:rsid w:val="0056250C"/>
    <w:rsid w:val="005630E8"/>
    <w:rsid w:val="0056312E"/>
    <w:rsid w:val="0056366D"/>
    <w:rsid w:val="005639C9"/>
    <w:rsid w:val="00564C01"/>
    <w:rsid w:val="00566EBE"/>
    <w:rsid w:val="0057067C"/>
    <w:rsid w:val="00570FBE"/>
    <w:rsid w:val="00571660"/>
    <w:rsid w:val="0057297C"/>
    <w:rsid w:val="00572E51"/>
    <w:rsid w:val="00572E6E"/>
    <w:rsid w:val="00573FCB"/>
    <w:rsid w:val="0057491B"/>
    <w:rsid w:val="00574D3C"/>
    <w:rsid w:val="00575781"/>
    <w:rsid w:val="00576026"/>
    <w:rsid w:val="005762CF"/>
    <w:rsid w:val="00576501"/>
    <w:rsid w:val="00576820"/>
    <w:rsid w:val="00576C38"/>
    <w:rsid w:val="005778DD"/>
    <w:rsid w:val="00577B53"/>
    <w:rsid w:val="00581C3C"/>
    <w:rsid w:val="00581D18"/>
    <w:rsid w:val="00581F34"/>
    <w:rsid w:val="00582F38"/>
    <w:rsid w:val="00583180"/>
    <w:rsid w:val="00584F8F"/>
    <w:rsid w:val="00585BFD"/>
    <w:rsid w:val="005861A8"/>
    <w:rsid w:val="005864BC"/>
    <w:rsid w:val="0058680D"/>
    <w:rsid w:val="00586D49"/>
    <w:rsid w:val="0058725B"/>
    <w:rsid w:val="005876C6"/>
    <w:rsid w:val="00592B53"/>
    <w:rsid w:val="00592D76"/>
    <w:rsid w:val="00593641"/>
    <w:rsid w:val="00593BD5"/>
    <w:rsid w:val="005941A4"/>
    <w:rsid w:val="005947FA"/>
    <w:rsid w:val="00594959"/>
    <w:rsid w:val="00594E8D"/>
    <w:rsid w:val="00595D02"/>
    <w:rsid w:val="00596201"/>
    <w:rsid w:val="00596371"/>
    <w:rsid w:val="00596AF3"/>
    <w:rsid w:val="00596D6C"/>
    <w:rsid w:val="005978A4"/>
    <w:rsid w:val="005979EC"/>
    <w:rsid w:val="00597A04"/>
    <w:rsid w:val="00597BB6"/>
    <w:rsid w:val="00597C07"/>
    <w:rsid w:val="005A0B00"/>
    <w:rsid w:val="005A104E"/>
    <w:rsid w:val="005A1589"/>
    <w:rsid w:val="005A159F"/>
    <w:rsid w:val="005A1BCB"/>
    <w:rsid w:val="005A23CB"/>
    <w:rsid w:val="005A2FA6"/>
    <w:rsid w:val="005A39B9"/>
    <w:rsid w:val="005A451E"/>
    <w:rsid w:val="005A462E"/>
    <w:rsid w:val="005A5313"/>
    <w:rsid w:val="005A5792"/>
    <w:rsid w:val="005A5B52"/>
    <w:rsid w:val="005A6789"/>
    <w:rsid w:val="005A6E22"/>
    <w:rsid w:val="005B012B"/>
    <w:rsid w:val="005B0201"/>
    <w:rsid w:val="005B18C8"/>
    <w:rsid w:val="005B1C22"/>
    <w:rsid w:val="005B22C1"/>
    <w:rsid w:val="005B248D"/>
    <w:rsid w:val="005B30EC"/>
    <w:rsid w:val="005B36F4"/>
    <w:rsid w:val="005B37C0"/>
    <w:rsid w:val="005B3F71"/>
    <w:rsid w:val="005B4476"/>
    <w:rsid w:val="005B472E"/>
    <w:rsid w:val="005B5B5A"/>
    <w:rsid w:val="005B5C02"/>
    <w:rsid w:val="005B5DA3"/>
    <w:rsid w:val="005B6C8F"/>
    <w:rsid w:val="005B6EC5"/>
    <w:rsid w:val="005B7110"/>
    <w:rsid w:val="005B7595"/>
    <w:rsid w:val="005C040D"/>
    <w:rsid w:val="005C09FD"/>
    <w:rsid w:val="005C22CE"/>
    <w:rsid w:val="005C234A"/>
    <w:rsid w:val="005C2B9F"/>
    <w:rsid w:val="005C3007"/>
    <w:rsid w:val="005C3B24"/>
    <w:rsid w:val="005C401C"/>
    <w:rsid w:val="005C47D8"/>
    <w:rsid w:val="005C4FFC"/>
    <w:rsid w:val="005C5869"/>
    <w:rsid w:val="005C6083"/>
    <w:rsid w:val="005C6CA0"/>
    <w:rsid w:val="005C6EC1"/>
    <w:rsid w:val="005C76CF"/>
    <w:rsid w:val="005D072D"/>
    <w:rsid w:val="005D078F"/>
    <w:rsid w:val="005D088F"/>
    <w:rsid w:val="005D0E2E"/>
    <w:rsid w:val="005D0E86"/>
    <w:rsid w:val="005D1C99"/>
    <w:rsid w:val="005D281B"/>
    <w:rsid w:val="005D338C"/>
    <w:rsid w:val="005D3D57"/>
    <w:rsid w:val="005D3DF3"/>
    <w:rsid w:val="005D3E1A"/>
    <w:rsid w:val="005D3FD6"/>
    <w:rsid w:val="005D44C3"/>
    <w:rsid w:val="005D489E"/>
    <w:rsid w:val="005D5451"/>
    <w:rsid w:val="005D5B3D"/>
    <w:rsid w:val="005D6A87"/>
    <w:rsid w:val="005D6C39"/>
    <w:rsid w:val="005D6E2A"/>
    <w:rsid w:val="005D7932"/>
    <w:rsid w:val="005D7C1D"/>
    <w:rsid w:val="005E03EC"/>
    <w:rsid w:val="005E1CEF"/>
    <w:rsid w:val="005E222C"/>
    <w:rsid w:val="005E2537"/>
    <w:rsid w:val="005E37C0"/>
    <w:rsid w:val="005E3C81"/>
    <w:rsid w:val="005E411F"/>
    <w:rsid w:val="005E422C"/>
    <w:rsid w:val="005E4659"/>
    <w:rsid w:val="005E49AE"/>
    <w:rsid w:val="005E50B9"/>
    <w:rsid w:val="005E578E"/>
    <w:rsid w:val="005E62BB"/>
    <w:rsid w:val="005E62F1"/>
    <w:rsid w:val="005E6AA7"/>
    <w:rsid w:val="005E6C5B"/>
    <w:rsid w:val="005E7775"/>
    <w:rsid w:val="005F0493"/>
    <w:rsid w:val="005F1569"/>
    <w:rsid w:val="005F15A1"/>
    <w:rsid w:val="005F1884"/>
    <w:rsid w:val="005F1C46"/>
    <w:rsid w:val="005F23A6"/>
    <w:rsid w:val="005F24E5"/>
    <w:rsid w:val="005F2E4F"/>
    <w:rsid w:val="005F2E7C"/>
    <w:rsid w:val="005F419C"/>
    <w:rsid w:val="005F4774"/>
    <w:rsid w:val="005F4C77"/>
    <w:rsid w:val="005F4D12"/>
    <w:rsid w:val="005F51CE"/>
    <w:rsid w:val="005F58FE"/>
    <w:rsid w:val="005F5B53"/>
    <w:rsid w:val="005F630A"/>
    <w:rsid w:val="005F6544"/>
    <w:rsid w:val="005F70EB"/>
    <w:rsid w:val="005F7C36"/>
    <w:rsid w:val="0060003D"/>
    <w:rsid w:val="00600130"/>
    <w:rsid w:val="00600A8F"/>
    <w:rsid w:val="00600F13"/>
    <w:rsid w:val="00601215"/>
    <w:rsid w:val="00601632"/>
    <w:rsid w:val="00601BFD"/>
    <w:rsid w:val="00601DB3"/>
    <w:rsid w:val="006024B1"/>
    <w:rsid w:val="0060343E"/>
    <w:rsid w:val="00603543"/>
    <w:rsid w:val="00603555"/>
    <w:rsid w:val="00603DFE"/>
    <w:rsid w:val="0060420C"/>
    <w:rsid w:val="00604897"/>
    <w:rsid w:val="00604F0D"/>
    <w:rsid w:val="00605463"/>
    <w:rsid w:val="00605A5A"/>
    <w:rsid w:val="00605F1F"/>
    <w:rsid w:val="00605F80"/>
    <w:rsid w:val="00606135"/>
    <w:rsid w:val="00606673"/>
    <w:rsid w:val="006067C6"/>
    <w:rsid w:val="0060693E"/>
    <w:rsid w:val="006069CC"/>
    <w:rsid w:val="00607711"/>
    <w:rsid w:val="00607CC3"/>
    <w:rsid w:val="006104A7"/>
    <w:rsid w:val="00610795"/>
    <w:rsid w:val="00610D53"/>
    <w:rsid w:val="00610E69"/>
    <w:rsid w:val="00611148"/>
    <w:rsid w:val="006114F5"/>
    <w:rsid w:val="0061158B"/>
    <w:rsid w:val="006116FC"/>
    <w:rsid w:val="006117D9"/>
    <w:rsid w:val="0061182B"/>
    <w:rsid w:val="00611DE2"/>
    <w:rsid w:val="00612440"/>
    <w:rsid w:val="0061436A"/>
    <w:rsid w:val="00614D5E"/>
    <w:rsid w:val="00615AE3"/>
    <w:rsid w:val="00615DD2"/>
    <w:rsid w:val="00615E97"/>
    <w:rsid w:val="0062001A"/>
    <w:rsid w:val="00620428"/>
    <w:rsid w:val="00620FB0"/>
    <w:rsid w:val="0062116A"/>
    <w:rsid w:val="00621865"/>
    <w:rsid w:val="00621D40"/>
    <w:rsid w:val="00621DAD"/>
    <w:rsid w:val="006222C1"/>
    <w:rsid w:val="00622475"/>
    <w:rsid w:val="00622A91"/>
    <w:rsid w:val="00623B0E"/>
    <w:rsid w:val="00623E5B"/>
    <w:rsid w:val="00624F57"/>
    <w:rsid w:val="00626441"/>
    <w:rsid w:val="0062654F"/>
    <w:rsid w:val="00626C23"/>
    <w:rsid w:val="00626D3E"/>
    <w:rsid w:val="00626ED3"/>
    <w:rsid w:val="00630323"/>
    <w:rsid w:val="00630902"/>
    <w:rsid w:val="00630DA3"/>
    <w:rsid w:val="006311C9"/>
    <w:rsid w:val="006318C9"/>
    <w:rsid w:val="00631AB0"/>
    <w:rsid w:val="00631D13"/>
    <w:rsid w:val="006322B0"/>
    <w:rsid w:val="00632459"/>
    <w:rsid w:val="006324EC"/>
    <w:rsid w:val="00632906"/>
    <w:rsid w:val="00632AF2"/>
    <w:rsid w:val="00632DF1"/>
    <w:rsid w:val="00632E4A"/>
    <w:rsid w:val="006334CC"/>
    <w:rsid w:val="006338F1"/>
    <w:rsid w:val="00633C76"/>
    <w:rsid w:val="00634C30"/>
    <w:rsid w:val="00634CA7"/>
    <w:rsid w:val="00634E1E"/>
    <w:rsid w:val="00634EF3"/>
    <w:rsid w:val="00636ACE"/>
    <w:rsid w:val="00640EB6"/>
    <w:rsid w:val="00641042"/>
    <w:rsid w:val="006418D3"/>
    <w:rsid w:val="00641A71"/>
    <w:rsid w:val="00641B68"/>
    <w:rsid w:val="00641F84"/>
    <w:rsid w:val="00641FB7"/>
    <w:rsid w:val="006427B5"/>
    <w:rsid w:val="00642862"/>
    <w:rsid w:val="0064395A"/>
    <w:rsid w:val="00643E4E"/>
    <w:rsid w:val="00644059"/>
    <w:rsid w:val="00644D3F"/>
    <w:rsid w:val="00645147"/>
    <w:rsid w:val="00646B12"/>
    <w:rsid w:val="00646E10"/>
    <w:rsid w:val="006470C0"/>
    <w:rsid w:val="00647425"/>
    <w:rsid w:val="00647556"/>
    <w:rsid w:val="006478F6"/>
    <w:rsid w:val="00647EF2"/>
    <w:rsid w:val="0065002D"/>
    <w:rsid w:val="0065101B"/>
    <w:rsid w:val="0065157A"/>
    <w:rsid w:val="00652469"/>
    <w:rsid w:val="00652601"/>
    <w:rsid w:val="0065290D"/>
    <w:rsid w:val="00652DF2"/>
    <w:rsid w:val="00652EAF"/>
    <w:rsid w:val="00653BED"/>
    <w:rsid w:val="00653BF3"/>
    <w:rsid w:val="00654A80"/>
    <w:rsid w:val="0065517E"/>
    <w:rsid w:val="006553B9"/>
    <w:rsid w:val="0065542B"/>
    <w:rsid w:val="006558A6"/>
    <w:rsid w:val="00656BBF"/>
    <w:rsid w:val="006570B2"/>
    <w:rsid w:val="0066252E"/>
    <w:rsid w:val="00662591"/>
    <w:rsid w:val="00662B01"/>
    <w:rsid w:val="00662E0A"/>
    <w:rsid w:val="006634AA"/>
    <w:rsid w:val="006634FD"/>
    <w:rsid w:val="00663F50"/>
    <w:rsid w:val="006658E1"/>
    <w:rsid w:val="0066600D"/>
    <w:rsid w:val="006660F9"/>
    <w:rsid w:val="00666295"/>
    <w:rsid w:val="006664D2"/>
    <w:rsid w:val="006671E4"/>
    <w:rsid w:val="006672A7"/>
    <w:rsid w:val="00667335"/>
    <w:rsid w:val="006679A7"/>
    <w:rsid w:val="0067023D"/>
    <w:rsid w:val="0067042F"/>
    <w:rsid w:val="006709CF"/>
    <w:rsid w:val="00670CFC"/>
    <w:rsid w:val="006720D3"/>
    <w:rsid w:val="00672395"/>
    <w:rsid w:val="00674E5F"/>
    <w:rsid w:val="00675A1C"/>
    <w:rsid w:val="00675EBD"/>
    <w:rsid w:val="00676032"/>
    <w:rsid w:val="00676A89"/>
    <w:rsid w:val="00677D57"/>
    <w:rsid w:val="0068038E"/>
    <w:rsid w:val="0068072E"/>
    <w:rsid w:val="00680D9B"/>
    <w:rsid w:val="00680E77"/>
    <w:rsid w:val="006811AF"/>
    <w:rsid w:val="006816F7"/>
    <w:rsid w:val="00681A49"/>
    <w:rsid w:val="00681F34"/>
    <w:rsid w:val="00682DA1"/>
    <w:rsid w:val="00683E14"/>
    <w:rsid w:val="00683E7C"/>
    <w:rsid w:val="00683FF0"/>
    <w:rsid w:val="006846C5"/>
    <w:rsid w:val="00687681"/>
    <w:rsid w:val="0068777A"/>
    <w:rsid w:val="0069030A"/>
    <w:rsid w:val="00690690"/>
    <w:rsid w:val="006908C7"/>
    <w:rsid w:val="00690BDE"/>
    <w:rsid w:val="00690F14"/>
    <w:rsid w:val="00692C3E"/>
    <w:rsid w:val="006933BD"/>
    <w:rsid w:val="0069375B"/>
    <w:rsid w:val="006939A4"/>
    <w:rsid w:val="00693E1A"/>
    <w:rsid w:val="00695455"/>
    <w:rsid w:val="006955BB"/>
    <w:rsid w:val="00696EC6"/>
    <w:rsid w:val="006A0903"/>
    <w:rsid w:val="006A09AF"/>
    <w:rsid w:val="006A1032"/>
    <w:rsid w:val="006A14FA"/>
    <w:rsid w:val="006A15BE"/>
    <w:rsid w:val="006A17A7"/>
    <w:rsid w:val="006A17F7"/>
    <w:rsid w:val="006A1D90"/>
    <w:rsid w:val="006A20E7"/>
    <w:rsid w:val="006A2A0F"/>
    <w:rsid w:val="006A3707"/>
    <w:rsid w:val="006A3D93"/>
    <w:rsid w:val="006A5E66"/>
    <w:rsid w:val="006A62C0"/>
    <w:rsid w:val="006A71FD"/>
    <w:rsid w:val="006A74B5"/>
    <w:rsid w:val="006A750C"/>
    <w:rsid w:val="006A7524"/>
    <w:rsid w:val="006A7F46"/>
    <w:rsid w:val="006B09E2"/>
    <w:rsid w:val="006B09E3"/>
    <w:rsid w:val="006B0A59"/>
    <w:rsid w:val="006B0B60"/>
    <w:rsid w:val="006B0D20"/>
    <w:rsid w:val="006B1386"/>
    <w:rsid w:val="006B180B"/>
    <w:rsid w:val="006B2919"/>
    <w:rsid w:val="006B374C"/>
    <w:rsid w:val="006B3AC5"/>
    <w:rsid w:val="006B3C73"/>
    <w:rsid w:val="006B421A"/>
    <w:rsid w:val="006B425F"/>
    <w:rsid w:val="006B4B58"/>
    <w:rsid w:val="006B581F"/>
    <w:rsid w:val="006B730F"/>
    <w:rsid w:val="006B7528"/>
    <w:rsid w:val="006B7FB1"/>
    <w:rsid w:val="006C0BD9"/>
    <w:rsid w:val="006C0CAF"/>
    <w:rsid w:val="006C1DAE"/>
    <w:rsid w:val="006C34BE"/>
    <w:rsid w:val="006C386D"/>
    <w:rsid w:val="006C3BC1"/>
    <w:rsid w:val="006C55CC"/>
    <w:rsid w:val="006C5628"/>
    <w:rsid w:val="006C58EC"/>
    <w:rsid w:val="006C610F"/>
    <w:rsid w:val="006C7222"/>
    <w:rsid w:val="006C7E57"/>
    <w:rsid w:val="006D0C35"/>
    <w:rsid w:val="006D16B0"/>
    <w:rsid w:val="006D16FF"/>
    <w:rsid w:val="006D2026"/>
    <w:rsid w:val="006D3516"/>
    <w:rsid w:val="006D3567"/>
    <w:rsid w:val="006D4467"/>
    <w:rsid w:val="006D4924"/>
    <w:rsid w:val="006D4A76"/>
    <w:rsid w:val="006D58D6"/>
    <w:rsid w:val="006D7FE4"/>
    <w:rsid w:val="006E1486"/>
    <w:rsid w:val="006E150B"/>
    <w:rsid w:val="006E1745"/>
    <w:rsid w:val="006E1DD1"/>
    <w:rsid w:val="006E25D8"/>
    <w:rsid w:val="006E3A9A"/>
    <w:rsid w:val="006E44FE"/>
    <w:rsid w:val="006E509C"/>
    <w:rsid w:val="006E5745"/>
    <w:rsid w:val="006E6B1D"/>
    <w:rsid w:val="006E6C40"/>
    <w:rsid w:val="006E6CA7"/>
    <w:rsid w:val="006E7663"/>
    <w:rsid w:val="006E7B9F"/>
    <w:rsid w:val="006F0266"/>
    <w:rsid w:val="006F03B6"/>
    <w:rsid w:val="006F0F7F"/>
    <w:rsid w:val="006F13BE"/>
    <w:rsid w:val="006F16F5"/>
    <w:rsid w:val="006F18E9"/>
    <w:rsid w:val="006F1D26"/>
    <w:rsid w:val="006F20DF"/>
    <w:rsid w:val="006F22BE"/>
    <w:rsid w:val="006F2B53"/>
    <w:rsid w:val="006F40AF"/>
    <w:rsid w:val="006F413E"/>
    <w:rsid w:val="006F4FC7"/>
    <w:rsid w:val="006F5030"/>
    <w:rsid w:val="006F50D5"/>
    <w:rsid w:val="006F57A7"/>
    <w:rsid w:val="006F5E70"/>
    <w:rsid w:val="006F6DDE"/>
    <w:rsid w:val="006F6E62"/>
    <w:rsid w:val="006F6FA1"/>
    <w:rsid w:val="006F750E"/>
    <w:rsid w:val="00700383"/>
    <w:rsid w:val="00700ABF"/>
    <w:rsid w:val="00700E4E"/>
    <w:rsid w:val="0070131C"/>
    <w:rsid w:val="007017D2"/>
    <w:rsid w:val="00701903"/>
    <w:rsid w:val="007022C4"/>
    <w:rsid w:val="00702578"/>
    <w:rsid w:val="00702D21"/>
    <w:rsid w:val="00702FB7"/>
    <w:rsid w:val="0070301F"/>
    <w:rsid w:val="00703589"/>
    <w:rsid w:val="0070360B"/>
    <w:rsid w:val="00703820"/>
    <w:rsid w:val="00704232"/>
    <w:rsid w:val="00704ACF"/>
    <w:rsid w:val="007056BF"/>
    <w:rsid w:val="00705A7A"/>
    <w:rsid w:val="00705B56"/>
    <w:rsid w:val="0070629D"/>
    <w:rsid w:val="00706836"/>
    <w:rsid w:val="007069BA"/>
    <w:rsid w:val="00706A9E"/>
    <w:rsid w:val="00707060"/>
    <w:rsid w:val="0071024D"/>
    <w:rsid w:val="007109BC"/>
    <w:rsid w:val="00710D96"/>
    <w:rsid w:val="007110ED"/>
    <w:rsid w:val="007114A5"/>
    <w:rsid w:val="00711738"/>
    <w:rsid w:val="0071220B"/>
    <w:rsid w:val="00712A3C"/>
    <w:rsid w:val="00713D3A"/>
    <w:rsid w:val="00714822"/>
    <w:rsid w:val="00714BD8"/>
    <w:rsid w:val="007157C0"/>
    <w:rsid w:val="00715CE2"/>
    <w:rsid w:val="0071683D"/>
    <w:rsid w:val="007177A4"/>
    <w:rsid w:val="00720735"/>
    <w:rsid w:val="00720DBD"/>
    <w:rsid w:val="00721A8D"/>
    <w:rsid w:val="00721C5C"/>
    <w:rsid w:val="00722054"/>
    <w:rsid w:val="00722161"/>
    <w:rsid w:val="00722225"/>
    <w:rsid w:val="0072289F"/>
    <w:rsid w:val="0072294E"/>
    <w:rsid w:val="0072353B"/>
    <w:rsid w:val="00724700"/>
    <w:rsid w:val="00724EB1"/>
    <w:rsid w:val="00727749"/>
    <w:rsid w:val="0072783D"/>
    <w:rsid w:val="00727A9B"/>
    <w:rsid w:val="007306BB"/>
    <w:rsid w:val="00730853"/>
    <w:rsid w:val="00730A5C"/>
    <w:rsid w:val="00730AB5"/>
    <w:rsid w:val="00730D84"/>
    <w:rsid w:val="00730ECF"/>
    <w:rsid w:val="0073144A"/>
    <w:rsid w:val="007314FB"/>
    <w:rsid w:val="007318B6"/>
    <w:rsid w:val="00731AD9"/>
    <w:rsid w:val="00732B08"/>
    <w:rsid w:val="00732FF5"/>
    <w:rsid w:val="00733276"/>
    <w:rsid w:val="00733B14"/>
    <w:rsid w:val="00733CAA"/>
    <w:rsid w:val="007345ED"/>
    <w:rsid w:val="00734BCA"/>
    <w:rsid w:val="00734C4C"/>
    <w:rsid w:val="00735AF5"/>
    <w:rsid w:val="00735D33"/>
    <w:rsid w:val="00736D79"/>
    <w:rsid w:val="007377D2"/>
    <w:rsid w:val="00737A38"/>
    <w:rsid w:val="00737CC2"/>
    <w:rsid w:val="00740C9A"/>
    <w:rsid w:val="00740EB2"/>
    <w:rsid w:val="007414EE"/>
    <w:rsid w:val="007428FE"/>
    <w:rsid w:val="00742B60"/>
    <w:rsid w:val="00742EF8"/>
    <w:rsid w:val="00743E16"/>
    <w:rsid w:val="00744799"/>
    <w:rsid w:val="00744AB9"/>
    <w:rsid w:val="007452B0"/>
    <w:rsid w:val="007454CB"/>
    <w:rsid w:val="00745526"/>
    <w:rsid w:val="00745AFA"/>
    <w:rsid w:val="007462B1"/>
    <w:rsid w:val="007467CC"/>
    <w:rsid w:val="00750230"/>
    <w:rsid w:val="00750D66"/>
    <w:rsid w:val="0075106E"/>
    <w:rsid w:val="00751C49"/>
    <w:rsid w:val="00751F67"/>
    <w:rsid w:val="00752F5A"/>
    <w:rsid w:val="007534F7"/>
    <w:rsid w:val="00753698"/>
    <w:rsid w:val="00753A73"/>
    <w:rsid w:val="00753ED1"/>
    <w:rsid w:val="00754CEF"/>
    <w:rsid w:val="007555BC"/>
    <w:rsid w:val="007556D9"/>
    <w:rsid w:val="00755856"/>
    <w:rsid w:val="00756277"/>
    <w:rsid w:val="00756D6A"/>
    <w:rsid w:val="0075700B"/>
    <w:rsid w:val="00757FE7"/>
    <w:rsid w:val="00760044"/>
    <w:rsid w:val="00760B0C"/>
    <w:rsid w:val="00761390"/>
    <w:rsid w:val="007617A3"/>
    <w:rsid w:val="00761BE5"/>
    <w:rsid w:val="00762454"/>
    <w:rsid w:val="00762C42"/>
    <w:rsid w:val="00762FE7"/>
    <w:rsid w:val="0076333C"/>
    <w:rsid w:val="0076365D"/>
    <w:rsid w:val="007637CB"/>
    <w:rsid w:val="0076399A"/>
    <w:rsid w:val="0076443A"/>
    <w:rsid w:val="007669B0"/>
    <w:rsid w:val="007671F4"/>
    <w:rsid w:val="0076744A"/>
    <w:rsid w:val="007675D8"/>
    <w:rsid w:val="007713E8"/>
    <w:rsid w:val="007713F7"/>
    <w:rsid w:val="007715F2"/>
    <w:rsid w:val="007718CF"/>
    <w:rsid w:val="00772413"/>
    <w:rsid w:val="007729BA"/>
    <w:rsid w:val="00773247"/>
    <w:rsid w:val="00773C41"/>
    <w:rsid w:val="00774CC5"/>
    <w:rsid w:val="00774D0F"/>
    <w:rsid w:val="00774F67"/>
    <w:rsid w:val="00775F11"/>
    <w:rsid w:val="00776AAB"/>
    <w:rsid w:val="00777B75"/>
    <w:rsid w:val="0078210E"/>
    <w:rsid w:val="007824FC"/>
    <w:rsid w:val="0078280C"/>
    <w:rsid w:val="0078312D"/>
    <w:rsid w:val="00783170"/>
    <w:rsid w:val="0078393A"/>
    <w:rsid w:val="00784A6B"/>
    <w:rsid w:val="00784DE8"/>
    <w:rsid w:val="00785FFE"/>
    <w:rsid w:val="007863B4"/>
    <w:rsid w:val="007867DF"/>
    <w:rsid w:val="00786A09"/>
    <w:rsid w:val="00786AC9"/>
    <w:rsid w:val="00786B2F"/>
    <w:rsid w:val="00786E23"/>
    <w:rsid w:val="0078738B"/>
    <w:rsid w:val="00787413"/>
    <w:rsid w:val="00787682"/>
    <w:rsid w:val="0078783B"/>
    <w:rsid w:val="00787C0B"/>
    <w:rsid w:val="00791361"/>
    <w:rsid w:val="00791811"/>
    <w:rsid w:val="00793BAB"/>
    <w:rsid w:val="00793FBF"/>
    <w:rsid w:val="0079417F"/>
    <w:rsid w:val="00794462"/>
    <w:rsid w:val="007945A5"/>
    <w:rsid w:val="007950E5"/>
    <w:rsid w:val="007977B5"/>
    <w:rsid w:val="007A078E"/>
    <w:rsid w:val="007A153F"/>
    <w:rsid w:val="007A3676"/>
    <w:rsid w:val="007A36DD"/>
    <w:rsid w:val="007A3D11"/>
    <w:rsid w:val="007A4E61"/>
    <w:rsid w:val="007A574D"/>
    <w:rsid w:val="007A5916"/>
    <w:rsid w:val="007A5917"/>
    <w:rsid w:val="007A5E3C"/>
    <w:rsid w:val="007A6554"/>
    <w:rsid w:val="007A7B15"/>
    <w:rsid w:val="007B0973"/>
    <w:rsid w:val="007B18DC"/>
    <w:rsid w:val="007B221F"/>
    <w:rsid w:val="007B2B27"/>
    <w:rsid w:val="007B3078"/>
    <w:rsid w:val="007B313D"/>
    <w:rsid w:val="007B531E"/>
    <w:rsid w:val="007B53AB"/>
    <w:rsid w:val="007B563F"/>
    <w:rsid w:val="007B5B26"/>
    <w:rsid w:val="007B660E"/>
    <w:rsid w:val="007B6B61"/>
    <w:rsid w:val="007B6EC7"/>
    <w:rsid w:val="007B7866"/>
    <w:rsid w:val="007B7F92"/>
    <w:rsid w:val="007C029C"/>
    <w:rsid w:val="007C056C"/>
    <w:rsid w:val="007C086B"/>
    <w:rsid w:val="007C1A20"/>
    <w:rsid w:val="007C1D42"/>
    <w:rsid w:val="007C228D"/>
    <w:rsid w:val="007C2378"/>
    <w:rsid w:val="007C2F23"/>
    <w:rsid w:val="007C55C3"/>
    <w:rsid w:val="007C5720"/>
    <w:rsid w:val="007C6943"/>
    <w:rsid w:val="007C6AFE"/>
    <w:rsid w:val="007C6C23"/>
    <w:rsid w:val="007C72BA"/>
    <w:rsid w:val="007C7511"/>
    <w:rsid w:val="007C760B"/>
    <w:rsid w:val="007C7B5C"/>
    <w:rsid w:val="007C7E99"/>
    <w:rsid w:val="007D081F"/>
    <w:rsid w:val="007D1486"/>
    <w:rsid w:val="007D21A1"/>
    <w:rsid w:val="007D2214"/>
    <w:rsid w:val="007D30B4"/>
    <w:rsid w:val="007D31A4"/>
    <w:rsid w:val="007D3D4E"/>
    <w:rsid w:val="007D42B8"/>
    <w:rsid w:val="007D5433"/>
    <w:rsid w:val="007D56A1"/>
    <w:rsid w:val="007D5C87"/>
    <w:rsid w:val="007D67B1"/>
    <w:rsid w:val="007D6C3E"/>
    <w:rsid w:val="007D6F9A"/>
    <w:rsid w:val="007E0A21"/>
    <w:rsid w:val="007E133F"/>
    <w:rsid w:val="007E24D3"/>
    <w:rsid w:val="007E2B94"/>
    <w:rsid w:val="007E3369"/>
    <w:rsid w:val="007E3AAC"/>
    <w:rsid w:val="007E3D32"/>
    <w:rsid w:val="007E3D5B"/>
    <w:rsid w:val="007E4151"/>
    <w:rsid w:val="007E65A7"/>
    <w:rsid w:val="007E6C42"/>
    <w:rsid w:val="007E75B9"/>
    <w:rsid w:val="007E7DF2"/>
    <w:rsid w:val="007F1030"/>
    <w:rsid w:val="007F159B"/>
    <w:rsid w:val="007F1ACB"/>
    <w:rsid w:val="007F1B8D"/>
    <w:rsid w:val="007F210B"/>
    <w:rsid w:val="007F2855"/>
    <w:rsid w:val="007F2869"/>
    <w:rsid w:val="007F313A"/>
    <w:rsid w:val="007F486C"/>
    <w:rsid w:val="007F48CA"/>
    <w:rsid w:val="007F50D6"/>
    <w:rsid w:val="007F5ABE"/>
    <w:rsid w:val="007F5D68"/>
    <w:rsid w:val="007F5DC3"/>
    <w:rsid w:val="007F5EBB"/>
    <w:rsid w:val="007F61A9"/>
    <w:rsid w:val="007F629C"/>
    <w:rsid w:val="007F63C6"/>
    <w:rsid w:val="007F654D"/>
    <w:rsid w:val="007F6F85"/>
    <w:rsid w:val="007F6FCA"/>
    <w:rsid w:val="007F7692"/>
    <w:rsid w:val="007F7700"/>
    <w:rsid w:val="007F7744"/>
    <w:rsid w:val="007F7A03"/>
    <w:rsid w:val="00800B6E"/>
    <w:rsid w:val="00800CB2"/>
    <w:rsid w:val="00800FFE"/>
    <w:rsid w:val="00801513"/>
    <w:rsid w:val="00803D75"/>
    <w:rsid w:val="00803F00"/>
    <w:rsid w:val="008049C6"/>
    <w:rsid w:val="0080550C"/>
    <w:rsid w:val="00805F4B"/>
    <w:rsid w:val="0080644E"/>
    <w:rsid w:val="00807B54"/>
    <w:rsid w:val="00810738"/>
    <w:rsid w:val="00810AE0"/>
    <w:rsid w:val="00811032"/>
    <w:rsid w:val="008114AA"/>
    <w:rsid w:val="00811501"/>
    <w:rsid w:val="00812E43"/>
    <w:rsid w:val="008133EA"/>
    <w:rsid w:val="00813DE4"/>
    <w:rsid w:val="0081418D"/>
    <w:rsid w:val="00815037"/>
    <w:rsid w:val="00815430"/>
    <w:rsid w:val="00817216"/>
    <w:rsid w:val="008204DB"/>
    <w:rsid w:val="008209A3"/>
    <w:rsid w:val="0082193B"/>
    <w:rsid w:val="0082207C"/>
    <w:rsid w:val="0082279B"/>
    <w:rsid w:val="00823655"/>
    <w:rsid w:val="00823B7D"/>
    <w:rsid w:val="00823D4E"/>
    <w:rsid w:val="00824294"/>
    <w:rsid w:val="00824AA1"/>
    <w:rsid w:val="00824B63"/>
    <w:rsid w:val="00825081"/>
    <w:rsid w:val="00825359"/>
    <w:rsid w:val="008255C9"/>
    <w:rsid w:val="00825AB6"/>
    <w:rsid w:val="00825EF7"/>
    <w:rsid w:val="008269D5"/>
    <w:rsid w:val="00826FA7"/>
    <w:rsid w:val="00827370"/>
    <w:rsid w:val="0082752F"/>
    <w:rsid w:val="00827724"/>
    <w:rsid w:val="00827CF3"/>
    <w:rsid w:val="00830028"/>
    <w:rsid w:val="0083037E"/>
    <w:rsid w:val="008307F8"/>
    <w:rsid w:val="00830DB8"/>
    <w:rsid w:val="0083119D"/>
    <w:rsid w:val="00832160"/>
    <w:rsid w:val="00832981"/>
    <w:rsid w:val="00832D7B"/>
    <w:rsid w:val="00832EAE"/>
    <w:rsid w:val="008337C8"/>
    <w:rsid w:val="00833D45"/>
    <w:rsid w:val="008341C8"/>
    <w:rsid w:val="008343C1"/>
    <w:rsid w:val="0083443B"/>
    <w:rsid w:val="00834979"/>
    <w:rsid w:val="008349C0"/>
    <w:rsid w:val="00834E15"/>
    <w:rsid w:val="00835083"/>
    <w:rsid w:val="008362A0"/>
    <w:rsid w:val="00836522"/>
    <w:rsid w:val="0083654F"/>
    <w:rsid w:val="00836C58"/>
    <w:rsid w:val="00836CCD"/>
    <w:rsid w:val="00837FF4"/>
    <w:rsid w:val="008406C7"/>
    <w:rsid w:val="008408AB"/>
    <w:rsid w:val="00840968"/>
    <w:rsid w:val="008416C8"/>
    <w:rsid w:val="00842E3B"/>
    <w:rsid w:val="0084382E"/>
    <w:rsid w:val="00844351"/>
    <w:rsid w:val="00844DA6"/>
    <w:rsid w:val="00844DAC"/>
    <w:rsid w:val="008450D0"/>
    <w:rsid w:val="00845DD3"/>
    <w:rsid w:val="0084628D"/>
    <w:rsid w:val="008464A2"/>
    <w:rsid w:val="00846BD9"/>
    <w:rsid w:val="00846CD5"/>
    <w:rsid w:val="00846D63"/>
    <w:rsid w:val="00846D74"/>
    <w:rsid w:val="008471E0"/>
    <w:rsid w:val="0084754D"/>
    <w:rsid w:val="00847711"/>
    <w:rsid w:val="00851122"/>
    <w:rsid w:val="008519E5"/>
    <w:rsid w:val="00853541"/>
    <w:rsid w:val="00853859"/>
    <w:rsid w:val="008539DC"/>
    <w:rsid w:val="00853B6B"/>
    <w:rsid w:val="00853F84"/>
    <w:rsid w:val="008543B1"/>
    <w:rsid w:val="00854648"/>
    <w:rsid w:val="00854977"/>
    <w:rsid w:val="00854B47"/>
    <w:rsid w:val="0085510D"/>
    <w:rsid w:val="008564CA"/>
    <w:rsid w:val="0085655D"/>
    <w:rsid w:val="0085695A"/>
    <w:rsid w:val="008572B4"/>
    <w:rsid w:val="00857A85"/>
    <w:rsid w:val="00857EB2"/>
    <w:rsid w:val="008606BA"/>
    <w:rsid w:val="0086088F"/>
    <w:rsid w:val="00860EB0"/>
    <w:rsid w:val="008615F2"/>
    <w:rsid w:val="008616E0"/>
    <w:rsid w:val="00862595"/>
    <w:rsid w:val="00862C34"/>
    <w:rsid w:val="00863C1E"/>
    <w:rsid w:val="0086402D"/>
    <w:rsid w:val="008645C7"/>
    <w:rsid w:val="008649C0"/>
    <w:rsid w:val="00864E6B"/>
    <w:rsid w:val="00865006"/>
    <w:rsid w:val="00865406"/>
    <w:rsid w:val="00865473"/>
    <w:rsid w:val="00865C52"/>
    <w:rsid w:val="00866435"/>
    <w:rsid w:val="00866658"/>
    <w:rsid w:val="0086675A"/>
    <w:rsid w:val="00866E90"/>
    <w:rsid w:val="0086754B"/>
    <w:rsid w:val="0086789A"/>
    <w:rsid w:val="008702ED"/>
    <w:rsid w:val="008708D6"/>
    <w:rsid w:val="00870AA5"/>
    <w:rsid w:val="00870EC4"/>
    <w:rsid w:val="008736E5"/>
    <w:rsid w:val="0087383B"/>
    <w:rsid w:val="00873B79"/>
    <w:rsid w:val="00874E06"/>
    <w:rsid w:val="00875C8E"/>
    <w:rsid w:val="0087626D"/>
    <w:rsid w:val="008762D2"/>
    <w:rsid w:val="00876670"/>
    <w:rsid w:val="00876900"/>
    <w:rsid w:val="00876BB8"/>
    <w:rsid w:val="00876D0B"/>
    <w:rsid w:val="00876E4A"/>
    <w:rsid w:val="0087765A"/>
    <w:rsid w:val="00880EB7"/>
    <w:rsid w:val="0088103B"/>
    <w:rsid w:val="008810F8"/>
    <w:rsid w:val="00881C65"/>
    <w:rsid w:val="008835A8"/>
    <w:rsid w:val="008850FC"/>
    <w:rsid w:val="008856C3"/>
    <w:rsid w:val="0088573C"/>
    <w:rsid w:val="008859CB"/>
    <w:rsid w:val="00885D6F"/>
    <w:rsid w:val="00885EFA"/>
    <w:rsid w:val="00887329"/>
    <w:rsid w:val="008902BF"/>
    <w:rsid w:val="008904EF"/>
    <w:rsid w:val="00891700"/>
    <w:rsid w:val="00891BDE"/>
    <w:rsid w:val="00891C4A"/>
    <w:rsid w:val="00891FDA"/>
    <w:rsid w:val="00893024"/>
    <w:rsid w:val="008931D4"/>
    <w:rsid w:val="00893686"/>
    <w:rsid w:val="00894777"/>
    <w:rsid w:val="00894AE5"/>
    <w:rsid w:val="00895182"/>
    <w:rsid w:val="00895A55"/>
    <w:rsid w:val="00896110"/>
    <w:rsid w:val="00897AD4"/>
    <w:rsid w:val="008A0192"/>
    <w:rsid w:val="008A0D89"/>
    <w:rsid w:val="008A1163"/>
    <w:rsid w:val="008A1205"/>
    <w:rsid w:val="008A13BB"/>
    <w:rsid w:val="008A17A1"/>
    <w:rsid w:val="008A1B3C"/>
    <w:rsid w:val="008A1CEB"/>
    <w:rsid w:val="008A1F24"/>
    <w:rsid w:val="008A210B"/>
    <w:rsid w:val="008A2DC4"/>
    <w:rsid w:val="008A2E41"/>
    <w:rsid w:val="008A30D3"/>
    <w:rsid w:val="008A3FD3"/>
    <w:rsid w:val="008A3FE3"/>
    <w:rsid w:val="008A4A05"/>
    <w:rsid w:val="008A6AE7"/>
    <w:rsid w:val="008A6FFA"/>
    <w:rsid w:val="008A71A0"/>
    <w:rsid w:val="008B07A1"/>
    <w:rsid w:val="008B0FFD"/>
    <w:rsid w:val="008B1475"/>
    <w:rsid w:val="008B152E"/>
    <w:rsid w:val="008B3193"/>
    <w:rsid w:val="008B334D"/>
    <w:rsid w:val="008B3933"/>
    <w:rsid w:val="008B4048"/>
    <w:rsid w:val="008B519D"/>
    <w:rsid w:val="008B5CD3"/>
    <w:rsid w:val="008B7175"/>
    <w:rsid w:val="008B7B1A"/>
    <w:rsid w:val="008C02E6"/>
    <w:rsid w:val="008C09BF"/>
    <w:rsid w:val="008C16D3"/>
    <w:rsid w:val="008C25ED"/>
    <w:rsid w:val="008C5278"/>
    <w:rsid w:val="008C5303"/>
    <w:rsid w:val="008C57A8"/>
    <w:rsid w:val="008C5D46"/>
    <w:rsid w:val="008C6208"/>
    <w:rsid w:val="008C66EC"/>
    <w:rsid w:val="008C76FE"/>
    <w:rsid w:val="008C79AD"/>
    <w:rsid w:val="008C7A44"/>
    <w:rsid w:val="008C7E29"/>
    <w:rsid w:val="008C7EBD"/>
    <w:rsid w:val="008C7F07"/>
    <w:rsid w:val="008D052C"/>
    <w:rsid w:val="008D0573"/>
    <w:rsid w:val="008D0739"/>
    <w:rsid w:val="008D07A9"/>
    <w:rsid w:val="008D145D"/>
    <w:rsid w:val="008D2319"/>
    <w:rsid w:val="008D25F6"/>
    <w:rsid w:val="008D2CB6"/>
    <w:rsid w:val="008D2E6C"/>
    <w:rsid w:val="008D3D37"/>
    <w:rsid w:val="008D4C4B"/>
    <w:rsid w:val="008D4E6E"/>
    <w:rsid w:val="008D5C22"/>
    <w:rsid w:val="008D711E"/>
    <w:rsid w:val="008E03E8"/>
    <w:rsid w:val="008E0BE7"/>
    <w:rsid w:val="008E1BDE"/>
    <w:rsid w:val="008E40DF"/>
    <w:rsid w:val="008E42A0"/>
    <w:rsid w:val="008E42DF"/>
    <w:rsid w:val="008E551B"/>
    <w:rsid w:val="008E56ED"/>
    <w:rsid w:val="008E670B"/>
    <w:rsid w:val="008E67E4"/>
    <w:rsid w:val="008E7340"/>
    <w:rsid w:val="008E73AE"/>
    <w:rsid w:val="008E7A8B"/>
    <w:rsid w:val="008F0A73"/>
    <w:rsid w:val="008F1923"/>
    <w:rsid w:val="008F1A92"/>
    <w:rsid w:val="008F1C0B"/>
    <w:rsid w:val="008F1EEB"/>
    <w:rsid w:val="008F2108"/>
    <w:rsid w:val="008F257A"/>
    <w:rsid w:val="008F2590"/>
    <w:rsid w:val="008F2912"/>
    <w:rsid w:val="008F2B1F"/>
    <w:rsid w:val="008F2B82"/>
    <w:rsid w:val="008F3064"/>
    <w:rsid w:val="008F36AE"/>
    <w:rsid w:val="008F38E8"/>
    <w:rsid w:val="008F48F9"/>
    <w:rsid w:val="008F4FC7"/>
    <w:rsid w:val="008F54E9"/>
    <w:rsid w:val="008F5585"/>
    <w:rsid w:val="008F58E9"/>
    <w:rsid w:val="008F5BE9"/>
    <w:rsid w:val="008F5D84"/>
    <w:rsid w:val="008F61AA"/>
    <w:rsid w:val="008F61D7"/>
    <w:rsid w:val="008F681A"/>
    <w:rsid w:val="008F7962"/>
    <w:rsid w:val="008F7B27"/>
    <w:rsid w:val="008F7E8F"/>
    <w:rsid w:val="008F7F78"/>
    <w:rsid w:val="00902379"/>
    <w:rsid w:val="0090281A"/>
    <w:rsid w:val="00902960"/>
    <w:rsid w:val="00903762"/>
    <w:rsid w:val="00903A0C"/>
    <w:rsid w:val="00903DE1"/>
    <w:rsid w:val="009040F1"/>
    <w:rsid w:val="00904397"/>
    <w:rsid w:val="00904A6C"/>
    <w:rsid w:val="00905176"/>
    <w:rsid w:val="00905D85"/>
    <w:rsid w:val="00906656"/>
    <w:rsid w:val="0090670B"/>
    <w:rsid w:val="00906802"/>
    <w:rsid w:val="0090732A"/>
    <w:rsid w:val="00907951"/>
    <w:rsid w:val="00907A7F"/>
    <w:rsid w:val="00907B32"/>
    <w:rsid w:val="009109F4"/>
    <w:rsid w:val="00910CA3"/>
    <w:rsid w:val="0091130E"/>
    <w:rsid w:val="0091172B"/>
    <w:rsid w:val="00911A09"/>
    <w:rsid w:val="00912F3E"/>
    <w:rsid w:val="00913299"/>
    <w:rsid w:val="00913E3A"/>
    <w:rsid w:val="00913F85"/>
    <w:rsid w:val="0091422F"/>
    <w:rsid w:val="009142B0"/>
    <w:rsid w:val="0091447E"/>
    <w:rsid w:val="0091449D"/>
    <w:rsid w:val="00914B1D"/>
    <w:rsid w:val="00914DD3"/>
    <w:rsid w:val="00915168"/>
    <w:rsid w:val="00915849"/>
    <w:rsid w:val="00916578"/>
    <w:rsid w:val="009168FD"/>
    <w:rsid w:val="00916963"/>
    <w:rsid w:val="00916DDF"/>
    <w:rsid w:val="0091774D"/>
    <w:rsid w:val="00917EAF"/>
    <w:rsid w:val="0092042F"/>
    <w:rsid w:val="00921B57"/>
    <w:rsid w:val="00921BC7"/>
    <w:rsid w:val="0092200B"/>
    <w:rsid w:val="009221ED"/>
    <w:rsid w:val="0092230B"/>
    <w:rsid w:val="00922AE3"/>
    <w:rsid w:val="00923878"/>
    <w:rsid w:val="00923DA7"/>
    <w:rsid w:val="00924A11"/>
    <w:rsid w:val="00925A68"/>
    <w:rsid w:val="0092761F"/>
    <w:rsid w:val="0092792E"/>
    <w:rsid w:val="00927C97"/>
    <w:rsid w:val="00930474"/>
    <w:rsid w:val="009306C3"/>
    <w:rsid w:val="00931402"/>
    <w:rsid w:val="00931432"/>
    <w:rsid w:val="009317E3"/>
    <w:rsid w:val="00931D4A"/>
    <w:rsid w:val="009322B6"/>
    <w:rsid w:val="00932D2F"/>
    <w:rsid w:val="00933905"/>
    <w:rsid w:val="00934D82"/>
    <w:rsid w:val="00936992"/>
    <w:rsid w:val="00936E85"/>
    <w:rsid w:val="00936E90"/>
    <w:rsid w:val="009371ED"/>
    <w:rsid w:val="009374D1"/>
    <w:rsid w:val="00937A7D"/>
    <w:rsid w:val="00937CF7"/>
    <w:rsid w:val="00940A68"/>
    <w:rsid w:val="00941180"/>
    <w:rsid w:val="009411D5"/>
    <w:rsid w:val="009411E7"/>
    <w:rsid w:val="0094184D"/>
    <w:rsid w:val="0094196E"/>
    <w:rsid w:val="009426AB"/>
    <w:rsid w:val="0094271B"/>
    <w:rsid w:val="0094288B"/>
    <w:rsid w:val="00942B16"/>
    <w:rsid w:val="00942C3A"/>
    <w:rsid w:val="00943170"/>
    <w:rsid w:val="009434FE"/>
    <w:rsid w:val="009437AE"/>
    <w:rsid w:val="009437D2"/>
    <w:rsid w:val="00944DA2"/>
    <w:rsid w:val="0094506E"/>
    <w:rsid w:val="0094550B"/>
    <w:rsid w:val="009455D0"/>
    <w:rsid w:val="00945BE4"/>
    <w:rsid w:val="00945C21"/>
    <w:rsid w:val="00945E17"/>
    <w:rsid w:val="009469AF"/>
    <w:rsid w:val="00946F5C"/>
    <w:rsid w:val="009501AA"/>
    <w:rsid w:val="00950397"/>
    <w:rsid w:val="00950431"/>
    <w:rsid w:val="009505A6"/>
    <w:rsid w:val="009507BA"/>
    <w:rsid w:val="00950A07"/>
    <w:rsid w:val="00950D5D"/>
    <w:rsid w:val="00950E4E"/>
    <w:rsid w:val="00951129"/>
    <w:rsid w:val="00951C69"/>
    <w:rsid w:val="00951C81"/>
    <w:rsid w:val="00951EF7"/>
    <w:rsid w:val="00952027"/>
    <w:rsid w:val="009526D0"/>
    <w:rsid w:val="00953094"/>
    <w:rsid w:val="00953D56"/>
    <w:rsid w:val="0095427F"/>
    <w:rsid w:val="009548EF"/>
    <w:rsid w:val="00954921"/>
    <w:rsid w:val="00954E5B"/>
    <w:rsid w:val="0095500B"/>
    <w:rsid w:val="0095501D"/>
    <w:rsid w:val="00955A57"/>
    <w:rsid w:val="009563A8"/>
    <w:rsid w:val="00956624"/>
    <w:rsid w:val="00956AD1"/>
    <w:rsid w:val="00957772"/>
    <w:rsid w:val="00957A45"/>
    <w:rsid w:val="00957E78"/>
    <w:rsid w:val="00957F6E"/>
    <w:rsid w:val="00960508"/>
    <w:rsid w:val="00960794"/>
    <w:rsid w:val="009609B1"/>
    <w:rsid w:val="0096116E"/>
    <w:rsid w:val="009612D1"/>
    <w:rsid w:val="00961963"/>
    <w:rsid w:val="00962647"/>
    <w:rsid w:val="009627EF"/>
    <w:rsid w:val="00962846"/>
    <w:rsid w:val="00962F56"/>
    <w:rsid w:val="00963868"/>
    <w:rsid w:val="00963981"/>
    <w:rsid w:val="009642AF"/>
    <w:rsid w:val="009645DD"/>
    <w:rsid w:val="00965CC9"/>
    <w:rsid w:val="00965E06"/>
    <w:rsid w:val="00967094"/>
    <w:rsid w:val="00967941"/>
    <w:rsid w:val="00967D0C"/>
    <w:rsid w:val="009704F0"/>
    <w:rsid w:val="00970653"/>
    <w:rsid w:val="009709C8"/>
    <w:rsid w:val="00971154"/>
    <w:rsid w:val="00971CC4"/>
    <w:rsid w:val="00971CCE"/>
    <w:rsid w:val="00972C8F"/>
    <w:rsid w:val="00972F23"/>
    <w:rsid w:val="00972F50"/>
    <w:rsid w:val="00972F90"/>
    <w:rsid w:val="0097351E"/>
    <w:rsid w:val="0097399E"/>
    <w:rsid w:val="0097415B"/>
    <w:rsid w:val="00974368"/>
    <w:rsid w:val="00974999"/>
    <w:rsid w:val="00976213"/>
    <w:rsid w:val="009769E4"/>
    <w:rsid w:val="00981482"/>
    <w:rsid w:val="0098175E"/>
    <w:rsid w:val="00981DB0"/>
    <w:rsid w:val="00981E9A"/>
    <w:rsid w:val="0098243C"/>
    <w:rsid w:val="00983383"/>
    <w:rsid w:val="009837BC"/>
    <w:rsid w:val="009837FD"/>
    <w:rsid w:val="00984668"/>
    <w:rsid w:val="009847B4"/>
    <w:rsid w:val="00984DA3"/>
    <w:rsid w:val="0098543C"/>
    <w:rsid w:val="00985A1D"/>
    <w:rsid w:val="009879EB"/>
    <w:rsid w:val="00990C14"/>
    <w:rsid w:val="00990EE3"/>
    <w:rsid w:val="00991358"/>
    <w:rsid w:val="00991564"/>
    <w:rsid w:val="009923F4"/>
    <w:rsid w:val="009934B2"/>
    <w:rsid w:val="00993803"/>
    <w:rsid w:val="00993863"/>
    <w:rsid w:val="009946C8"/>
    <w:rsid w:val="00994B0F"/>
    <w:rsid w:val="00995FCC"/>
    <w:rsid w:val="00996037"/>
    <w:rsid w:val="009965B3"/>
    <w:rsid w:val="009966EC"/>
    <w:rsid w:val="00996908"/>
    <w:rsid w:val="00996BA0"/>
    <w:rsid w:val="00996CE3"/>
    <w:rsid w:val="00997669"/>
    <w:rsid w:val="009A0478"/>
    <w:rsid w:val="009A0CC4"/>
    <w:rsid w:val="009A1E84"/>
    <w:rsid w:val="009A2FE0"/>
    <w:rsid w:val="009A3320"/>
    <w:rsid w:val="009A3611"/>
    <w:rsid w:val="009A3669"/>
    <w:rsid w:val="009A41D2"/>
    <w:rsid w:val="009A46E7"/>
    <w:rsid w:val="009A5955"/>
    <w:rsid w:val="009A674F"/>
    <w:rsid w:val="009A6CD1"/>
    <w:rsid w:val="009A6DA6"/>
    <w:rsid w:val="009A6F90"/>
    <w:rsid w:val="009A76A5"/>
    <w:rsid w:val="009A7A15"/>
    <w:rsid w:val="009A7D01"/>
    <w:rsid w:val="009B0A4F"/>
    <w:rsid w:val="009B1405"/>
    <w:rsid w:val="009B17E3"/>
    <w:rsid w:val="009B20E7"/>
    <w:rsid w:val="009B27FB"/>
    <w:rsid w:val="009B2E95"/>
    <w:rsid w:val="009B4702"/>
    <w:rsid w:val="009B5228"/>
    <w:rsid w:val="009B5293"/>
    <w:rsid w:val="009B6156"/>
    <w:rsid w:val="009B61DD"/>
    <w:rsid w:val="009B6242"/>
    <w:rsid w:val="009B6834"/>
    <w:rsid w:val="009B6881"/>
    <w:rsid w:val="009B7550"/>
    <w:rsid w:val="009B7633"/>
    <w:rsid w:val="009B7742"/>
    <w:rsid w:val="009C043C"/>
    <w:rsid w:val="009C0A50"/>
    <w:rsid w:val="009C0AAE"/>
    <w:rsid w:val="009C0CDC"/>
    <w:rsid w:val="009C0E1A"/>
    <w:rsid w:val="009C15A1"/>
    <w:rsid w:val="009C1927"/>
    <w:rsid w:val="009C48C0"/>
    <w:rsid w:val="009C4E70"/>
    <w:rsid w:val="009C4F84"/>
    <w:rsid w:val="009C57DA"/>
    <w:rsid w:val="009C633B"/>
    <w:rsid w:val="009C6A83"/>
    <w:rsid w:val="009C7D2F"/>
    <w:rsid w:val="009D0127"/>
    <w:rsid w:val="009D023A"/>
    <w:rsid w:val="009D08E4"/>
    <w:rsid w:val="009D0D91"/>
    <w:rsid w:val="009D19CE"/>
    <w:rsid w:val="009D2B5E"/>
    <w:rsid w:val="009D3124"/>
    <w:rsid w:val="009D3501"/>
    <w:rsid w:val="009D3AC9"/>
    <w:rsid w:val="009D3D26"/>
    <w:rsid w:val="009D417F"/>
    <w:rsid w:val="009D4538"/>
    <w:rsid w:val="009D4996"/>
    <w:rsid w:val="009D6517"/>
    <w:rsid w:val="009D6742"/>
    <w:rsid w:val="009D7885"/>
    <w:rsid w:val="009D7969"/>
    <w:rsid w:val="009E0422"/>
    <w:rsid w:val="009E0A15"/>
    <w:rsid w:val="009E109E"/>
    <w:rsid w:val="009E2D25"/>
    <w:rsid w:val="009E4A9E"/>
    <w:rsid w:val="009E5396"/>
    <w:rsid w:val="009E5A08"/>
    <w:rsid w:val="009E5A98"/>
    <w:rsid w:val="009E5E58"/>
    <w:rsid w:val="009E6576"/>
    <w:rsid w:val="009E65AA"/>
    <w:rsid w:val="009E6621"/>
    <w:rsid w:val="009E6DAE"/>
    <w:rsid w:val="009E76BD"/>
    <w:rsid w:val="009E7AA3"/>
    <w:rsid w:val="009F19C8"/>
    <w:rsid w:val="009F1B3F"/>
    <w:rsid w:val="009F1CCF"/>
    <w:rsid w:val="009F1FA1"/>
    <w:rsid w:val="009F2544"/>
    <w:rsid w:val="009F2F92"/>
    <w:rsid w:val="009F35E4"/>
    <w:rsid w:val="009F3EC9"/>
    <w:rsid w:val="009F4B80"/>
    <w:rsid w:val="009F4E7C"/>
    <w:rsid w:val="009F65CD"/>
    <w:rsid w:val="009F6DC0"/>
    <w:rsid w:val="009F7528"/>
    <w:rsid w:val="009F7E23"/>
    <w:rsid w:val="00A00B10"/>
    <w:rsid w:val="00A027B5"/>
    <w:rsid w:val="00A02BA7"/>
    <w:rsid w:val="00A02F77"/>
    <w:rsid w:val="00A03424"/>
    <w:rsid w:val="00A03D55"/>
    <w:rsid w:val="00A03E4D"/>
    <w:rsid w:val="00A045C8"/>
    <w:rsid w:val="00A04DFB"/>
    <w:rsid w:val="00A05162"/>
    <w:rsid w:val="00A05B0B"/>
    <w:rsid w:val="00A05E07"/>
    <w:rsid w:val="00A05E12"/>
    <w:rsid w:val="00A0605A"/>
    <w:rsid w:val="00A06416"/>
    <w:rsid w:val="00A06A41"/>
    <w:rsid w:val="00A100C1"/>
    <w:rsid w:val="00A107BC"/>
    <w:rsid w:val="00A11027"/>
    <w:rsid w:val="00A11202"/>
    <w:rsid w:val="00A114FE"/>
    <w:rsid w:val="00A116D2"/>
    <w:rsid w:val="00A119F3"/>
    <w:rsid w:val="00A11A6B"/>
    <w:rsid w:val="00A11A95"/>
    <w:rsid w:val="00A12344"/>
    <w:rsid w:val="00A1271F"/>
    <w:rsid w:val="00A128EE"/>
    <w:rsid w:val="00A1318B"/>
    <w:rsid w:val="00A13341"/>
    <w:rsid w:val="00A13D39"/>
    <w:rsid w:val="00A14352"/>
    <w:rsid w:val="00A148D0"/>
    <w:rsid w:val="00A14EFE"/>
    <w:rsid w:val="00A14F93"/>
    <w:rsid w:val="00A150BC"/>
    <w:rsid w:val="00A15920"/>
    <w:rsid w:val="00A16198"/>
    <w:rsid w:val="00A16F1B"/>
    <w:rsid w:val="00A17B52"/>
    <w:rsid w:val="00A17BDE"/>
    <w:rsid w:val="00A17E40"/>
    <w:rsid w:val="00A20976"/>
    <w:rsid w:val="00A20DE2"/>
    <w:rsid w:val="00A21739"/>
    <w:rsid w:val="00A21CA4"/>
    <w:rsid w:val="00A23BE0"/>
    <w:rsid w:val="00A23DCC"/>
    <w:rsid w:val="00A25070"/>
    <w:rsid w:val="00A2574B"/>
    <w:rsid w:val="00A25A45"/>
    <w:rsid w:val="00A26955"/>
    <w:rsid w:val="00A270B1"/>
    <w:rsid w:val="00A30C17"/>
    <w:rsid w:val="00A30FD6"/>
    <w:rsid w:val="00A318B5"/>
    <w:rsid w:val="00A31981"/>
    <w:rsid w:val="00A32BDD"/>
    <w:rsid w:val="00A3361C"/>
    <w:rsid w:val="00A3438D"/>
    <w:rsid w:val="00A34445"/>
    <w:rsid w:val="00A345C7"/>
    <w:rsid w:val="00A34759"/>
    <w:rsid w:val="00A35192"/>
    <w:rsid w:val="00A358D6"/>
    <w:rsid w:val="00A36193"/>
    <w:rsid w:val="00A373E6"/>
    <w:rsid w:val="00A37958"/>
    <w:rsid w:val="00A37D11"/>
    <w:rsid w:val="00A37ED8"/>
    <w:rsid w:val="00A402DC"/>
    <w:rsid w:val="00A40F2A"/>
    <w:rsid w:val="00A429AB"/>
    <w:rsid w:val="00A42DD8"/>
    <w:rsid w:val="00A430A5"/>
    <w:rsid w:val="00A438D8"/>
    <w:rsid w:val="00A43E33"/>
    <w:rsid w:val="00A44D7E"/>
    <w:rsid w:val="00A45024"/>
    <w:rsid w:val="00A452E0"/>
    <w:rsid w:val="00A45488"/>
    <w:rsid w:val="00A466AD"/>
    <w:rsid w:val="00A47206"/>
    <w:rsid w:val="00A47A7A"/>
    <w:rsid w:val="00A5082B"/>
    <w:rsid w:val="00A50DD8"/>
    <w:rsid w:val="00A51C21"/>
    <w:rsid w:val="00A5226C"/>
    <w:rsid w:val="00A523DF"/>
    <w:rsid w:val="00A52627"/>
    <w:rsid w:val="00A526D5"/>
    <w:rsid w:val="00A52969"/>
    <w:rsid w:val="00A529DF"/>
    <w:rsid w:val="00A52F31"/>
    <w:rsid w:val="00A5334D"/>
    <w:rsid w:val="00A535F9"/>
    <w:rsid w:val="00A53C35"/>
    <w:rsid w:val="00A53FD4"/>
    <w:rsid w:val="00A54489"/>
    <w:rsid w:val="00A5488B"/>
    <w:rsid w:val="00A55041"/>
    <w:rsid w:val="00A55B99"/>
    <w:rsid w:val="00A56AC3"/>
    <w:rsid w:val="00A56FC1"/>
    <w:rsid w:val="00A572D3"/>
    <w:rsid w:val="00A60049"/>
    <w:rsid w:val="00A622E4"/>
    <w:rsid w:val="00A63991"/>
    <w:rsid w:val="00A647CE"/>
    <w:rsid w:val="00A64F93"/>
    <w:rsid w:val="00A657BF"/>
    <w:rsid w:val="00A65A82"/>
    <w:rsid w:val="00A67878"/>
    <w:rsid w:val="00A7090F"/>
    <w:rsid w:val="00A7094D"/>
    <w:rsid w:val="00A70C44"/>
    <w:rsid w:val="00A70CCA"/>
    <w:rsid w:val="00A7145C"/>
    <w:rsid w:val="00A715AE"/>
    <w:rsid w:val="00A7284A"/>
    <w:rsid w:val="00A73B73"/>
    <w:rsid w:val="00A767D0"/>
    <w:rsid w:val="00A76AB7"/>
    <w:rsid w:val="00A7736E"/>
    <w:rsid w:val="00A775C6"/>
    <w:rsid w:val="00A77E6F"/>
    <w:rsid w:val="00A810D0"/>
    <w:rsid w:val="00A81603"/>
    <w:rsid w:val="00A818AF"/>
    <w:rsid w:val="00A81C28"/>
    <w:rsid w:val="00A81E7C"/>
    <w:rsid w:val="00A82AEE"/>
    <w:rsid w:val="00A835E7"/>
    <w:rsid w:val="00A847DF"/>
    <w:rsid w:val="00A84F83"/>
    <w:rsid w:val="00A85374"/>
    <w:rsid w:val="00A860C6"/>
    <w:rsid w:val="00A865B3"/>
    <w:rsid w:val="00A87195"/>
    <w:rsid w:val="00A871DC"/>
    <w:rsid w:val="00A8775B"/>
    <w:rsid w:val="00A9026B"/>
    <w:rsid w:val="00A90C7F"/>
    <w:rsid w:val="00A90ED7"/>
    <w:rsid w:val="00A91534"/>
    <w:rsid w:val="00A92113"/>
    <w:rsid w:val="00A9230B"/>
    <w:rsid w:val="00A933AE"/>
    <w:rsid w:val="00A933B7"/>
    <w:rsid w:val="00A93770"/>
    <w:rsid w:val="00A94AF7"/>
    <w:rsid w:val="00A95AEE"/>
    <w:rsid w:val="00A961DA"/>
    <w:rsid w:val="00A965A5"/>
    <w:rsid w:val="00A97D42"/>
    <w:rsid w:val="00A97D68"/>
    <w:rsid w:val="00AA0518"/>
    <w:rsid w:val="00AA0BE5"/>
    <w:rsid w:val="00AA0C08"/>
    <w:rsid w:val="00AA0CC5"/>
    <w:rsid w:val="00AA1148"/>
    <w:rsid w:val="00AA1B83"/>
    <w:rsid w:val="00AA1E32"/>
    <w:rsid w:val="00AA212C"/>
    <w:rsid w:val="00AA21C4"/>
    <w:rsid w:val="00AA2269"/>
    <w:rsid w:val="00AA3C0F"/>
    <w:rsid w:val="00AA5383"/>
    <w:rsid w:val="00AA552F"/>
    <w:rsid w:val="00AA6285"/>
    <w:rsid w:val="00AA6814"/>
    <w:rsid w:val="00AA7793"/>
    <w:rsid w:val="00AA78E3"/>
    <w:rsid w:val="00AA7CF9"/>
    <w:rsid w:val="00AB0C94"/>
    <w:rsid w:val="00AB0EC9"/>
    <w:rsid w:val="00AB111D"/>
    <w:rsid w:val="00AB26C1"/>
    <w:rsid w:val="00AB4831"/>
    <w:rsid w:val="00AB49B3"/>
    <w:rsid w:val="00AB5063"/>
    <w:rsid w:val="00AB53D9"/>
    <w:rsid w:val="00AB5F41"/>
    <w:rsid w:val="00AB6035"/>
    <w:rsid w:val="00AB64ED"/>
    <w:rsid w:val="00AB65C9"/>
    <w:rsid w:val="00AB6E81"/>
    <w:rsid w:val="00AB6F03"/>
    <w:rsid w:val="00AB7804"/>
    <w:rsid w:val="00AB7917"/>
    <w:rsid w:val="00AC1A4D"/>
    <w:rsid w:val="00AC2EEC"/>
    <w:rsid w:val="00AC3837"/>
    <w:rsid w:val="00AC3BB7"/>
    <w:rsid w:val="00AC47A9"/>
    <w:rsid w:val="00AC568A"/>
    <w:rsid w:val="00AC623A"/>
    <w:rsid w:val="00AC716C"/>
    <w:rsid w:val="00AC7A31"/>
    <w:rsid w:val="00AD0A65"/>
    <w:rsid w:val="00AD1127"/>
    <w:rsid w:val="00AD1455"/>
    <w:rsid w:val="00AD1D8E"/>
    <w:rsid w:val="00AD21EE"/>
    <w:rsid w:val="00AD4517"/>
    <w:rsid w:val="00AD45BE"/>
    <w:rsid w:val="00AD4671"/>
    <w:rsid w:val="00AD4B8F"/>
    <w:rsid w:val="00AD547D"/>
    <w:rsid w:val="00AD5DFA"/>
    <w:rsid w:val="00AD677F"/>
    <w:rsid w:val="00AD6EA4"/>
    <w:rsid w:val="00AD7BE9"/>
    <w:rsid w:val="00AE0B4D"/>
    <w:rsid w:val="00AE2857"/>
    <w:rsid w:val="00AE2FFE"/>
    <w:rsid w:val="00AE30CA"/>
    <w:rsid w:val="00AE3586"/>
    <w:rsid w:val="00AE3590"/>
    <w:rsid w:val="00AE4035"/>
    <w:rsid w:val="00AE41EE"/>
    <w:rsid w:val="00AE47AD"/>
    <w:rsid w:val="00AE5387"/>
    <w:rsid w:val="00AE545F"/>
    <w:rsid w:val="00AE596F"/>
    <w:rsid w:val="00AE63A8"/>
    <w:rsid w:val="00AE70E7"/>
    <w:rsid w:val="00AE7E40"/>
    <w:rsid w:val="00AF101D"/>
    <w:rsid w:val="00AF14C6"/>
    <w:rsid w:val="00AF22A8"/>
    <w:rsid w:val="00AF2739"/>
    <w:rsid w:val="00AF282A"/>
    <w:rsid w:val="00AF3C6A"/>
    <w:rsid w:val="00AF417F"/>
    <w:rsid w:val="00AF475F"/>
    <w:rsid w:val="00AF5314"/>
    <w:rsid w:val="00AF636D"/>
    <w:rsid w:val="00AF6AF5"/>
    <w:rsid w:val="00AF7614"/>
    <w:rsid w:val="00AF7788"/>
    <w:rsid w:val="00B00045"/>
    <w:rsid w:val="00B00904"/>
    <w:rsid w:val="00B00B24"/>
    <w:rsid w:val="00B00F96"/>
    <w:rsid w:val="00B01029"/>
    <w:rsid w:val="00B0171A"/>
    <w:rsid w:val="00B027AF"/>
    <w:rsid w:val="00B03498"/>
    <w:rsid w:val="00B03E6C"/>
    <w:rsid w:val="00B044E2"/>
    <w:rsid w:val="00B0583B"/>
    <w:rsid w:val="00B058FE"/>
    <w:rsid w:val="00B05D18"/>
    <w:rsid w:val="00B061CF"/>
    <w:rsid w:val="00B06346"/>
    <w:rsid w:val="00B064D5"/>
    <w:rsid w:val="00B06BA3"/>
    <w:rsid w:val="00B0720D"/>
    <w:rsid w:val="00B074FB"/>
    <w:rsid w:val="00B07EAE"/>
    <w:rsid w:val="00B10061"/>
    <w:rsid w:val="00B10410"/>
    <w:rsid w:val="00B1068D"/>
    <w:rsid w:val="00B10A56"/>
    <w:rsid w:val="00B10DA6"/>
    <w:rsid w:val="00B11117"/>
    <w:rsid w:val="00B11688"/>
    <w:rsid w:val="00B11A46"/>
    <w:rsid w:val="00B11EAA"/>
    <w:rsid w:val="00B12346"/>
    <w:rsid w:val="00B129C9"/>
    <w:rsid w:val="00B12E10"/>
    <w:rsid w:val="00B1300A"/>
    <w:rsid w:val="00B130D9"/>
    <w:rsid w:val="00B13436"/>
    <w:rsid w:val="00B135E2"/>
    <w:rsid w:val="00B13901"/>
    <w:rsid w:val="00B140CF"/>
    <w:rsid w:val="00B146A0"/>
    <w:rsid w:val="00B14B6D"/>
    <w:rsid w:val="00B14CC6"/>
    <w:rsid w:val="00B14DC7"/>
    <w:rsid w:val="00B155C4"/>
    <w:rsid w:val="00B15C9B"/>
    <w:rsid w:val="00B15F29"/>
    <w:rsid w:val="00B15FDC"/>
    <w:rsid w:val="00B1661F"/>
    <w:rsid w:val="00B170D1"/>
    <w:rsid w:val="00B1770F"/>
    <w:rsid w:val="00B17C5E"/>
    <w:rsid w:val="00B17F61"/>
    <w:rsid w:val="00B20060"/>
    <w:rsid w:val="00B20306"/>
    <w:rsid w:val="00B20C2F"/>
    <w:rsid w:val="00B20DD1"/>
    <w:rsid w:val="00B21009"/>
    <w:rsid w:val="00B21C0E"/>
    <w:rsid w:val="00B237BE"/>
    <w:rsid w:val="00B24855"/>
    <w:rsid w:val="00B24DE7"/>
    <w:rsid w:val="00B24EC8"/>
    <w:rsid w:val="00B250EB"/>
    <w:rsid w:val="00B254D9"/>
    <w:rsid w:val="00B258B9"/>
    <w:rsid w:val="00B25B9C"/>
    <w:rsid w:val="00B25F78"/>
    <w:rsid w:val="00B270E0"/>
    <w:rsid w:val="00B27439"/>
    <w:rsid w:val="00B27A0B"/>
    <w:rsid w:val="00B31363"/>
    <w:rsid w:val="00B3169F"/>
    <w:rsid w:val="00B31A0D"/>
    <w:rsid w:val="00B31BD1"/>
    <w:rsid w:val="00B31CE5"/>
    <w:rsid w:val="00B32365"/>
    <w:rsid w:val="00B323DB"/>
    <w:rsid w:val="00B32509"/>
    <w:rsid w:val="00B32D83"/>
    <w:rsid w:val="00B33362"/>
    <w:rsid w:val="00B343A8"/>
    <w:rsid w:val="00B345CF"/>
    <w:rsid w:val="00B34ABA"/>
    <w:rsid w:val="00B34B7C"/>
    <w:rsid w:val="00B3505B"/>
    <w:rsid w:val="00B353B1"/>
    <w:rsid w:val="00B358D2"/>
    <w:rsid w:val="00B35B6C"/>
    <w:rsid w:val="00B35D16"/>
    <w:rsid w:val="00B36D3F"/>
    <w:rsid w:val="00B372FF"/>
    <w:rsid w:val="00B375F2"/>
    <w:rsid w:val="00B3791D"/>
    <w:rsid w:val="00B37F13"/>
    <w:rsid w:val="00B40E1B"/>
    <w:rsid w:val="00B412FA"/>
    <w:rsid w:val="00B41F64"/>
    <w:rsid w:val="00B44D2D"/>
    <w:rsid w:val="00B4559C"/>
    <w:rsid w:val="00B46E93"/>
    <w:rsid w:val="00B5024E"/>
    <w:rsid w:val="00B50429"/>
    <w:rsid w:val="00B5073E"/>
    <w:rsid w:val="00B5077C"/>
    <w:rsid w:val="00B50F45"/>
    <w:rsid w:val="00B5164C"/>
    <w:rsid w:val="00B51765"/>
    <w:rsid w:val="00B517A5"/>
    <w:rsid w:val="00B5182B"/>
    <w:rsid w:val="00B51934"/>
    <w:rsid w:val="00B51B96"/>
    <w:rsid w:val="00B52349"/>
    <w:rsid w:val="00B52920"/>
    <w:rsid w:val="00B5294C"/>
    <w:rsid w:val="00B52BF2"/>
    <w:rsid w:val="00B533D1"/>
    <w:rsid w:val="00B534CC"/>
    <w:rsid w:val="00B53C11"/>
    <w:rsid w:val="00B53DD7"/>
    <w:rsid w:val="00B54AC3"/>
    <w:rsid w:val="00B55081"/>
    <w:rsid w:val="00B570A2"/>
    <w:rsid w:val="00B571CB"/>
    <w:rsid w:val="00B57464"/>
    <w:rsid w:val="00B57992"/>
    <w:rsid w:val="00B57C25"/>
    <w:rsid w:val="00B600B8"/>
    <w:rsid w:val="00B606BF"/>
    <w:rsid w:val="00B60704"/>
    <w:rsid w:val="00B60DCA"/>
    <w:rsid w:val="00B61B28"/>
    <w:rsid w:val="00B62185"/>
    <w:rsid w:val="00B62C42"/>
    <w:rsid w:val="00B636E8"/>
    <w:rsid w:val="00B64B83"/>
    <w:rsid w:val="00B651C6"/>
    <w:rsid w:val="00B6568F"/>
    <w:rsid w:val="00B65CEA"/>
    <w:rsid w:val="00B6621F"/>
    <w:rsid w:val="00B662C5"/>
    <w:rsid w:val="00B66D06"/>
    <w:rsid w:val="00B66F14"/>
    <w:rsid w:val="00B671B5"/>
    <w:rsid w:val="00B6745B"/>
    <w:rsid w:val="00B67985"/>
    <w:rsid w:val="00B67B37"/>
    <w:rsid w:val="00B67E28"/>
    <w:rsid w:val="00B70AA6"/>
    <w:rsid w:val="00B70CDA"/>
    <w:rsid w:val="00B7155B"/>
    <w:rsid w:val="00B71757"/>
    <w:rsid w:val="00B71C55"/>
    <w:rsid w:val="00B72071"/>
    <w:rsid w:val="00B72691"/>
    <w:rsid w:val="00B72FE8"/>
    <w:rsid w:val="00B73244"/>
    <w:rsid w:val="00B737F9"/>
    <w:rsid w:val="00B7429D"/>
    <w:rsid w:val="00B74BB8"/>
    <w:rsid w:val="00B74EC4"/>
    <w:rsid w:val="00B75B6A"/>
    <w:rsid w:val="00B75CB7"/>
    <w:rsid w:val="00B75D21"/>
    <w:rsid w:val="00B75DA6"/>
    <w:rsid w:val="00B767B3"/>
    <w:rsid w:val="00B76EC9"/>
    <w:rsid w:val="00B778FC"/>
    <w:rsid w:val="00B77D1B"/>
    <w:rsid w:val="00B80C7C"/>
    <w:rsid w:val="00B80EF0"/>
    <w:rsid w:val="00B81A27"/>
    <w:rsid w:val="00B82CFE"/>
    <w:rsid w:val="00B84817"/>
    <w:rsid w:val="00B84ABC"/>
    <w:rsid w:val="00B84F42"/>
    <w:rsid w:val="00B85B85"/>
    <w:rsid w:val="00B8600E"/>
    <w:rsid w:val="00B908A6"/>
    <w:rsid w:val="00B9099B"/>
    <w:rsid w:val="00B91127"/>
    <w:rsid w:val="00B91389"/>
    <w:rsid w:val="00B91518"/>
    <w:rsid w:val="00B91592"/>
    <w:rsid w:val="00B916CA"/>
    <w:rsid w:val="00B91DFD"/>
    <w:rsid w:val="00B9237F"/>
    <w:rsid w:val="00B923EF"/>
    <w:rsid w:val="00B9282D"/>
    <w:rsid w:val="00B92C43"/>
    <w:rsid w:val="00B92C85"/>
    <w:rsid w:val="00B94652"/>
    <w:rsid w:val="00B954DA"/>
    <w:rsid w:val="00B96CFF"/>
    <w:rsid w:val="00B97250"/>
    <w:rsid w:val="00B9777F"/>
    <w:rsid w:val="00B97BD2"/>
    <w:rsid w:val="00BA0EFD"/>
    <w:rsid w:val="00BA142E"/>
    <w:rsid w:val="00BA16FB"/>
    <w:rsid w:val="00BA23F9"/>
    <w:rsid w:val="00BA27F4"/>
    <w:rsid w:val="00BA2892"/>
    <w:rsid w:val="00BA3322"/>
    <w:rsid w:val="00BA38FE"/>
    <w:rsid w:val="00BA39C0"/>
    <w:rsid w:val="00BA45E2"/>
    <w:rsid w:val="00BA4961"/>
    <w:rsid w:val="00BA4E39"/>
    <w:rsid w:val="00BA57CC"/>
    <w:rsid w:val="00BA7190"/>
    <w:rsid w:val="00BB094F"/>
    <w:rsid w:val="00BB10E0"/>
    <w:rsid w:val="00BB1F35"/>
    <w:rsid w:val="00BB2394"/>
    <w:rsid w:val="00BB2B13"/>
    <w:rsid w:val="00BB4435"/>
    <w:rsid w:val="00BB4537"/>
    <w:rsid w:val="00BB4765"/>
    <w:rsid w:val="00BB4831"/>
    <w:rsid w:val="00BB4EE3"/>
    <w:rsid w:val="00BB56AA"/>
    <w:rsid w:val="00BB5B0F"/>
    <w:rsid w:val="00BB5C79"/>
    <w:rsid w:val="00BB6BE2"/>
    <w:rsid w:val="00BB7DAC"/>
    <w:rsid w:val="00BB7E24"/>
    <w:rsid w:val="00BB7F1F"/>
    <w:rsid w:val="00BC01BE"/>
    <w:rsid w:val="00BC04BD"/>
    <w:rsid w:val="00BC16F7"/>
    <w:rsid w:val="00BC1764"/>
    <w:rsid w:val="00BC19E7"/>
    <w:rsid w:val="00BC29E8"/>
    <w:rsid w:val="00BC3024"/>
    <w:rsid w:val="00BC34AD"/>
    <w:rsid w:val="00BC3930"/>
    <w:rsid w:val="00BC3F37"/>
    <w:rsid w:val="00BC4D8A"/>
    <w:rsid w:val="00BC4FE7"/>
    <w:rsid w:val="00BC52E9"/>
    <w:rsid w:val="00BC5336"/>
    <w:rsid w:val="00BC57A8"/>
    <w:rsid w:val="00BC5BF5"/>
    <w:rsid w:val="00BC5DDE"/>
    <w:rsid w:val="00BC6009"/>
    <w:rsid w:val="00BC66E5"/>
    <w:rsid w:val="00BC6BB9"/>
    <w:rsid w:val="00BD00D8"/>
    <w:rsid w:val="00BD0683"/>
    <w:rsid w:val="00BD0706"/>
    <w:rsid w:val="00BD0F4C"/>
    <w:rsid w:val="00BD127D"/>
    <w:rsid w:val="00BD2309"/>
    <w:rsid w:val="00BD23AB"/>
    <w:rsid w:val="00BD29AF"/>
    <w:rsid w:val="00BD2A4B"/>
    <w:rsid w:val="00BD2D45"/>
    <w:rsid w:val="00BD350B"/>
    <w:rsid w:val="00BD3BDD"/>
    <w:rsid w:val="00BD40BA"/>
    <w:rsid w:val="00BD46B1"/>
    <w:rsid w:val="00BD4887"/>
    <w:rsid w:val="00BD5421"/>
    <w:rsid w:val="00BD718C"/>
    <w:rsid w:val="00BD76BC"/>
    <w:rsid w:val="00BD7802"/>
    <w:rsid w:val="00BE059E"/>
    <w:rsid w:val="00BE0D73"/>
    <w:rsid w:val="00BE10B1"/>
    <w:rsid w:val="00BE12D9"/>
    <w:rsid w:val="00BE197E"/>
    <w:rsid w:val="00BE227F"/>
    <w:rsid w:val="00BE2E93"/>
    <w:rsid w:val="00BE310E"/>
    <w:rsid w:val="00BE38C6"/>
    <w:rsid w:val="00BE3BD5"/>
    <w:rsid w:val="00BE487A"/>
    <w:rsid w:val="00BE552B"/>
    <w:rsid w:val="00BE596B"/>
    <w:rsid w:val="00BE601D"/>
    <w:rsid w:val="00BE6F74"/>
    <w:rsid w:val="00BE7342"/>
    <w:rsid w:val="00BF068F"/>
    <w:rsid w:val="00BF07AB"/>
    <w:rsid w:val="00BF0DB7"/>
    <w:rsid w:val="00BF0F04"/>
    <w:rsid w:val="00BF2183"/>
    <w:rsid w:val="00BF302C"/>
    <w:rsid w:val="00BF329A"/>
    <w:rsid w:val="00BF4376"/>
    <w:rsid w:val="00BF4860"/>
    <w:rsid w:val="00BF4E79"/>
    <w:rsid w:val="00BF5457"/>
    <w:rsid w:val="00BF6058"/>
    <w:rsid w:val="00BF622C"/>
    <w:rsid w:val="00BF62B0"/>
    <w:rsid w:val="00BF651E"/>
    <w:rsid w:val="00BF6C05"/>
    <w:rsid w:val="00BF7AE5"/>
    <w:rsid w:val="00BF7E8B"/>
    <w:rsid w:val="00C00393"/>
    <w:rsid w:val="00C0082F"/>
    <w:rsid w:val="00C00CFA"/>
    <w:rsid w:val="00C00E88"/>
    <w:rsid w:val="00C017FA"/>
    <w:rsid w:val="00C01C29"/>
    <w:rsid w:val="00C01D33"/>
    <w:rsid w:val="00C02E63"/>
    <w:rsid w:val="00C0468E"/>
    <w:rsid w:val="00C05011"/>
    <w:rsid w:val="00C06D15"/>
    <w:rsid w:val="00C079FC"/>
    <w:rsid w:val="00C07B14"/>
    <w:rsid w:val="00C07CCC"/>
    <w:rsid w:val="00C07F1E"/>
    <w:rsid w:val="00C07FEC"/>
    <w:rsid w:val="00C101D7"/>
    <w:rsid w:val="00C10482"/>
    <w:rsid w:val="00C10B4E"/>
    <w:rsid w:val="00C10DBE"/>
    <w:rsid w:val="00C1496A"/>
    <w:rsid w:val="00C14B8C"/>
    <w:rsid w:val="00C150DA"/>
    <w:rsid w:val="00C15796"/>
    <w:rsid w:val="00C15FD2"/>
    <w:rsid w:val="00C16028"/>
    <w:rsid w:val="00C16A28"/>
    <w:rsid w:val="00C201D0"/>
    <w:rsid w:val="00C20811"/>
    <w:rsid w:val="00C214B7"/>
    <w:rsid w:val="00C2159F"/>
    <w:rsid w:val="00C22CCF"/>
    <w:rsid w:val="00C23F7E"/>
    <w:rsid w:val="00C24406"/>
    <w:rsid w:val="00C24425"/>
    <w:rsid w:val="00C24FF1"/>
    <w:rsid w:val="00C2522F"/>
    <w:rsid w:val="00C25287"/>
    <w:rsid w:val="00C25AA2"/>
    <w:rsid w:val="00C25B12"/>
    <w:rsid w:val="00C266F8"/>
    <w:rsid w:val="00C2702E"/>
    <w:rsid w:val="00C27597"/>
    <w:rsid w:val="00C27803"/>
    <w:rsid w:val="00C27E98"/>
    <w:rsid w:val="00C3027E"/>
    <w:rsid w:val="00C304AB"/>
    <w:rsid w:val="00C306D3"/>
    <w:rsid w:val="00C30AE2"/>
    <w:rsid w:val="00C30C95"/>
    <w:rsid w:val="00C30FFD"/>
    <w:rsid w:val="00C311CB"/>
    <w:rsid w:val="00C3306C"/>
    <w:rsid w:val="00C3450B"/>
    <w:rsid w:val="00C348A0"/>
    <w:rsid w:val="00C349C9"/>
    <w:rsid w:val="00C35CE6"/>
    <w:rsid w:val="00C364F6"/>
    <w:rsid w:val="00C365FC"/>
    <w:rsid w:val="00C368B3"/>
    <w:rsid w:val="00C36A01"/>
    <w:rsid w:val="00C405A0"/>
    <w:rsid w:val="00C40ED3"/>
    <w:rsid w:val="00C40FC7"/>
    <w:rsid w:val="00C40FF2"/>
    <w:rsid w:val="00C413E4"/>
    <w:rsid w:val="00C41A81"/>
    <w:rsid w:val="00C41B8E"/>
    <w:rsid w:val="00C41DBC"/>
    <w:rsid w:val="00C428AF"/>
    <w:rsid w:val="00C4450B"/>
    <w:rsid w:val="00C44511"/>
    <w:rsid w:val="00C45D70"/>
    <w:rsid w:val="00C461F5"/>
    <w:rsid w:val="00C46510"/>
    <w:rsid w:val="00C47280"/>
    <w:rsid w:val="00C477A8"/>
    <w:rsid w:val="00C47EE6"/>
    <w:rsid w:val="00C518AC"/>
    <w:rsid w:val="00C51E6A"/>
    <w:rsid w:val="00C52744"/>
    <w:rsid w:val="00C5288E"/>
    <w:rsid w:val="00C52893"/>
    <w:rsid w:val="00C52E87"/>
    <w:rsid w:val="00C52FE7"/>
    <w:rsid w:val="00C5309E"/>
    <w:rsid w:val="00C54F67"/>
    <w:rsid w:val="00C54F9F"/>
    <w:rsid w:val="00C5549C"/>
    <w:rsid w:val="00C55CE9"/>
    <w:rsid w:val="00C55D86"/>
    <w:rsid w:val="00C55F31"/>
    <w:rsid w:val="00C560D9"/>
    <w:rsid w:val="00C560F9"/>
    <w:rsid w:val="00C563E4"/>
    <w:rsid w:val="00C567C1"/>
    <w:rsid w:val="00C5691B"/>
    <w:rsid w:val="00C56BBE"/>
    <w:rsid w:val="00C56CB4"/>
    <w:rsid w:val="00C576AB"/>
    <w:rsid w:val="00C578D1"/>
    <w:rsid w:val="00C57A30"/>
    <w:rsid w:val="00C60113"/>
    <w:rsid w:val="00C60AED"/>
    <w:rsid w:val="00C60BEF"/>
    <w:rsid w:val="00C60F86"/>
    <w:rsid w:val="00C61045"/>
    <w:rsid w:val="00C614B1"/>
    <w:rsid w:val="00C61968"/>
    <w:rsid w:val="00C63881"/>
    <w:rsid w:val="00C64A87"/>
    <w:rsid w:val="00C65606"/>
    <w:rsid w:val="00C65B8D"/>
    <w:rsid w:val="00C66532"/>
    <w:rsid w:val="00C6672E"/>
    <w:rsid w:val="00C66D55"/>
    <w:rsid w:val="00C67928"/>
    <w:rsid w:val="00C7049C"/>
    <w:rsid w:val="00C716B4"/>
    <w:rsid w:val="00C71F6F"/>
    <w:rsid w:val="00C72433"/>
    <w:rsid w:val="00C72483"/>
    <w:rsid w:val="00C72A49"/>
    <w:rsid w:val="00C72C92"/>
    <w:rsid w:val="00C73500"/>
    <w:rsid w:val="00C73CD4"/>
    <w:rsid w:val="00C74310"/>
    <w:rsid w:val="00C751D8"/>
    <w:rsid w:val="00C75678"/>
    <w:rsid w:val="00C76E28"/>
    <w:rsid w:val="00C7725C"/>
    <w:rsid w:val="00C772FD"/>
    <w:rsid w:val="00C77856"/>
    <w:rsid w:val="00C779FF"/>
    <w:rsid w:val="00C77A00"/>
    <w:rsid w:val="00C81419"/>
    <w:rsid w:val="00C81CFD"/>
    <w:rsid w:val="00C821FC"/>
    <w:rsid w:val="00C82A6F"/>
    <w:rsid w:val="00C82B0B"/>
    <w:rsid w:val="00C82E37"/>
    <w:rsid w:val="00C83972"/>
    <w:rsid w:val="00C83A4A"/>
    <w:rsid w:val="00C84731"/>
    <w:rsid w:val="00C84814"/>
    <w:rsid w:val="00C84A54"/>
    <w:rsid w:val="00C85B1C"/>
    <w:rsid w:val="00C86443"/>
    <w:rsid w:val="00C86590"/>
    <w:rsid w:val="00C87104"/>
    <w:rsid w:val="00C87157"/>
    <w:rsid w:val="00C87431"/>
    <w:rsid w:val="00C87BAE"/>
    <w:rsid w:val="00C87DEA"/>
    <w:rsid w:val="00C903EB"/>
    <w:rsid w:val="00C90992"/>
    <w:rsid w:val="00C91D61"/>
    <w:rsid w:val="00C92ABE"/>
    <w:rsid w:val="00C92D34"/>
    <w:rsid w:val="00C93291"/>
    <w:rsid w:val="00C94402"/>
    <w:rsid w:val="00C9593C"/>
    <w:rsid w:val="00C96104"/>
    <w:rsid w:val="00C96499"/>
    <w:rsid w:val="00C96A64"/>
    <w:rsid w:val="00C96D67"/>
    <w:rsid w:val="00C970E7"/>
    <w:rsid w:val="00C971D6"/>
    <w:rsid w:val="00C9747E"/>
    <w:rsid w:val="00CA0F25"/>
    <w:rsid w:val="00CA12C6"/>
    <w:rsid w:val="00CA15D3"/>
    <w:rsid w:val="00CA18A4"/>
    <w:rsid w:val="00CA2AC6"/>
    <w:rsid w:val="00CA3427"/>
    <w:rsid w:val="00CA397A"/>
    <w:rsid w:val="00CA7683"/>
    <w:rsid w:val="00CB0691"/>
    <w:rsid w:val="00CB0749"/>
    <w:rsid w:val="00CB08B3"/>
    <w:rsid w:val="00CB134D"/>
    <w:rsid w:val="00CB151C"/>
    <w:rsid w:val="00CB188B"/>
    <w:rsid w:val="00CB1C65"/>
    <w:rsid w:val="00CB24E0"/>
    <w:rsid w:val="00CB2B08"/>
    <w:rsid w:val="00CB3E16"/>
    <w:rsid w:val="00CB485F"/>
    <w:rsid w:val="00CB5689"/>
    <w:rsid w:val="00CB7A82"/>
    <w:rsid w:val="00CB7C1A"/>
    <w:rsid w:val="00CC0FF5"/>
    <w:rsid w:val="00CC12ED"/>
    <w:rsid w:val="00CC2B59"/>
    <w:rsid w:val="00CC421F"/>
    <w:rsid w:val="00CC43FB"/>
    <w:rsid w:val="00CC58C8"/>
    <w:rsid w:val="00CC5AA5"/>
    <w:rsid w:val="00CC5BBE"/>
    <w:rsid w:val="00CC64A9"/>
    <w:rsid w:val="00CC711F"/>
    <w:rsid w:val="00CC75D1"/>
    <w:rsid w:val="00CD0791"/>
    <w:rsid w:val="00CD094C"/>
    <w:rsid w:val="00CD0950"/>
    <w:rsid w:val="00CD11D2"/>
    <w:rsid w:val="00CD1659"/>
    <w:rsid w:val="00CD2F7B"/>
    <w:rsid w:val="00CD3803"/>
    <w:rsid w:val="00CD397A"/>
    <w:rsid w:val="00CD39DF"/>
    <w:rsid w:val="00CD3B20"/>
    <w:rsid w:val="00CD3C4E"/>
    <w:rsid w:val="00CD464D"/>
    <w:rsid w:val="00CD4701"/>
    <w:rsid w:val="00CD47C6"/>
    <w:rsid w:val="00CD5AEE"/>
    <w:rsid w:val="00CD6017"/>
    <w:rsid w:val="00CD6ACB"/>
    <w:rsid w:val="00CD7358"/>
    <w:rsid w:val="00CD7691"/>
    <w:rsid w:val="00CD7B40"/>
    <w:rsid w:val="00CE0378"/>
    <w:rsid w:val="00CE1436"/>
    <w:rsid w:val="00CE14E1"/>
    <w:rsid w:val="00CE1B0D"/>
    <w:rsid w:val="00CE27A9"/>
    <w:rsid w:val="00CE335E"/>
    <w:rsid w:val="00CE36DE"/>
    <w:rsid w:val="00CE39A3"/>
    <w:rsid w:val="00CE39AC"/>
    <w:rsid w:val="00CE3F28"/>
    <w:rsid w:val="00CE4A3D"/>
    <w:rsid w:val="00CE54C5"/>
    <w:rsid w:val="00CE5AC8"/>
    <w:rsid w:val="00CE5CF2"/>
    <w:rsid w:val="00CE5DC1"/>
    <w:rsid w:val="00CE703E"/>
    <w:rsid w:val="00CE721A"/>
    <w:rsid w:val="00CE7873"/>
    <w:rsid w:val="00CE7C0C"/>
    <w:rsid w:val="00CE7E19"/>
    <w:rsid w:val="00CF0215"/>
    <w:rsid w:val="00CF05D7"/>
    <w:rsid w:val="00CF11BF"/>
    <w:rsid w:val="00CF17E9"/>
    <w:rsid w:val="00CF1C0D"/>
    <w:rsid w:val="00CF25EA"/>
    <w:rsid w:val="00CF27EB"/>
    <w:rsid w:val="00CF27F8"/>
    <w:rsid w:val="00CF2804"/>
    <w:rsid w:val="00CF2F16"/>
    <w:rsid w:val="00CF302B"/>
    <w:rsid w:val="00CF3692"/>
    <w:rsid w:val="00CF36F6"/>
    <w:rsid w:val="00CF3E4D"/>
    <w:rsid w:val="00CF550B"/>
    <w:rsid w:val="00CF55AC"/>
    <w:rsid w:val="00CF6978"/>
    <w:rsid w:val="00CF6ED9"/>
    <w:rsid w:val="00CF74B1"/>
    <w:rsid w:val="00CF78A3"/>
    <w:rsid w:val="00D00563"/>
    <w:rsid w:val="00D00583"/>
    <w:rsid w:val="00D005B7"/>
    <w:rsid w:val="00D00D89"/>
    <w:rsid w:val="00D0116B"/>
    <w:rsid w:val="00D01305"/>
    <w:rsid w:val="00D01FDC"/>
    <w:rsid w:val="00D02148"/>
    <w:rsid w:val="00D02891"/>
    <w:rsid w:val="00D03B88"/>
    <w:rsid w:val="00D04599"/>
    <w:rsid w:val="00D045E0"/>
    <w:rsid w:val="00D04D54"/>
    <w:rsid w:val="00D052A1"/>
    <w:rsid w:val="00D0713F"/>
    <w:rsid w:val="00D10183"/>
    <w:rsid w:val="00D101A3"/>
    <w:rsid w:val="00D10AB5"/>
    <w:rsid w:val="00D10FF5"/>
    <w:rsid w:val="00D11A1F"/>
    <w:rsid w:val="00D11E50"/>
    <w:rsid w:val="00D122D0"/>
    <w:rsid w:val="00D136F1"/>
    <w:rsid w:val="00D1399C"/>
    <w:rsid w:val="00D1419B"/>
    <w:rsid w:val="00D1462A"/>
    <w:rsid w:val="00D148D2"/>
    <w:rsid w:val="00D149D4"/>
    <w:rsid w:val="00D15186"/>
    <w:rsid w:val="00D15587"/>
    <w:rsid w:val="00D15C33"/>
    <w:rsid w:val="00D15CC9"/>
    <w:rsid w:val="00D15CEF"/>
    <w:rsid w:val="00D16942"/>
    <w:rsid w:val="00D16C34"/>
    <w:rsid w:val="00D17253"/>
    <w:rsid w:val="00D174AC"/>
    <w:rsid w:val="00D21BA6"/>
    <w:rsid w:val="00D229B3"/>
    <w:rsid w:val="00D22B7B"/>
    <w:rsid w:val="00D2338C"/>
    <w:rsid w:val="00D233EA"/>
    <w:rsid w:val="00D237CC"/>
    <w:rsid w:val="00D242E6"/>
    <w:rsid w:val="00D248D9"/>
    <w:rsid w:val="00D24A9B"/>
    <w:rsid w:val="00D255BA"/>
    <w:rsid w:val="00D259E4"/>
    <w:rsid w:val="00D25DFE"/>
    <w:rsid w:val="00D2677B"/>
    <w:rsid w:val="00D26BB9"/>
    <w:rsid w:val="00D27D9A"/>
    <w:rsid w:val="00D313F0"/>
    <w:rsid w:val="00D31653"/>
    <w:rsid w:val="00D31C9A"/>
    <w:rsid w:val="00D32521"/>
    <w:rsid w:val="00D3345C"/>
    <w:rsid w:val="00D33954"/>
    <w:rsid w:val="00D33E0A"/>
    <w:rsid w:val="00D33FF9"/>
    <w:rsid w:val="00D34099"/>
    <w:rsid w:val="00D355BB"/>
    <w:rsid w:val="00D3610B"/>
    <w:rsid w:val="00D36745"/>
    <w:rsid w:val="00D3715B"/>
    <w:rsid w:val="00D40551"/>
    <w:rsid w:val="00D40615"/>
    <w:rsid w:val="00D40629"/>
    <w:rsid w:val="00D40772"/>
    <w:rsid w:val="00D40A43"/>
    <w:rsid w:val="00D41026"/>
    <w:rsid w:val="00D411A0"/>
    <w:rsid w:val="00D419D6"/>
    <w:rsid w:val="00D420B9"/>
    <w:rsid w:val="00D42836"/>
    <w:rsid w:val="00D4290C"/>
    <w:rsid w:val="00D43AFF"/>
    <w:rsid w:val="00D43EC3"/>
    <w:rsid w:val="00D44151"/>
    <w:rsid w:val="00D44E25"/>
    <w:rsid w:val="00D461FF"/>
    <w:rsid w:val="00D46260"/>
    <w:rsid w:val="00D4632F"/>
    <w:rsid w:val="00D468F3"/>
    <w:rsid w:val="00D473C3"/>
    <w:rsid w:val="00D4768F"/>
    <w:rsid w:val="00D47CBF"/>
    <w:rsid w:val="00D505E0"/>
    <w:rsid w:val="00D50889"/>
    <w:rsid w:val="00D50E45"/>
    <w:rsid w:val="00D5340E"/>
    <w:rsid w:val="00D549FE"/>
    <w:rsid w:val="00D54BAB"/>
    <w:rsid w:val="00D54DFD"/>
    <w:rsid w:val="00D54F84"/>
    <w:rsid w:val="00D55392"/>
    <w:rsid w:val="00D55DC9"/>
    <w:rsid w:val="00D55F39"/>
    <w:rsid w:val="00D561AA"/>
    <w:rsid w:val="00D56494"/>
    <w:rsid w:val="00D57D7E"/>
    <w:rsid w:val="00D60BEA"/>
    <w:rsid w:val="00D60C44"/>
    <w:rsid w:val="00D60E50"/>
    <w:rsid w:val="00D612CB"/>
    <w:rsid w:val="00D61515"/>
    <w:rsid w:val="00D61A40"/>
    <w:rsid w:val="00D622EC"/>
    <w:rsid w:val="00D62510"/>
    <w:rsid w:val="00D62DA4"/>
    <w:rsid w:val="00D6461E"/>
    <w:rsid w:val="00D66ED3"/>
    <w:rsid w:val="00D67256"/>
    <w:rsid w:val="00D70373"/>
    <w:rsid w:val="00D7084B"/>
    <w:rsid w:val="00D72035"/>
    <w:rsid w:val="00D7203B"/>
    <w:rsid w:val="00D720B5"/>
    <w:rsid w:val="00D7277C"/>
    <w:rsid w:val="00D72B8E"/>
    <w:rsid w:val="00D730CE"/>
    <w:rsid w:val="00D735C2"/>
    <w:rsid w:val="00D73993"/>
    <w:rsid w:val="00D74DDA"/>
    <w:rsid w:val="00D762F9"/>
    <w:rsid w:val="00D769E0"/>
    <w:rsid w:val="00D76B7E"/>
    <w:rsid w:val="00D76E42"/>
    <w:rsid w:val="00D77316"/>
    <w:rsid w:val="00D80500"/>
    <w:rsid w:val="00D80814"/>
    <w:rsid w:val="00D81142"/>
    <w:rsid w:val="00D8181C"/>
    <w:rsid w:val="00D81DD6"/>
    <w:rsid w:val="00D8260F"/>
    <w:rsid w:val="00D82989"/>
    <w:rsid w:val="00D83F92"/>
    <w:rsid w:val="00D84189"/>
    <w:rsid w:val="00D845D7"/>
    <w:rsid w:val="00D84BE4"/>
    <w:rsid w:val="00D85259"/>
    <w:rsid w:val="00D8545A"/>
    <w:rsid w:val="00D8575F"/>
    <w:rsid w:val="00D85A42"/>
    <w:rsid w:val="00D85E3C"/>
    <w:rsid w:val="00D85FFC"/>
    <w:rsid w:val="00D870D3"/>
    <w:rsid w:val="00D872FE"/>
    <w:rsid w:val="00D8765C"/>
    <w:rsid w:val="00D90585"/>
    <w:rsid w:val="00D91781"/>
    <w:rsid w:val="00D920C7"/>
    <w:rsid w:val="00D92250"/>
    <w:rsid w:val="00D922FA"/>
    <w:rsid w:val="00D93A64"/>
    <w:rsid w:val="00D941E5"/>
    <w:rsid w:val="00D952C2"/>
    <w:rsid w:val="00D95470"/>
    <w:rsid w:val="00D9550A"/>
    <w:rsid w:val="00D957DC"/>
    <w:rsid w:val="00D9585A"/>
    <w:rsid w:val="00D969ED"/>
    <w:rsid w:val="00D96FE3"/>
    <w:rsid w:val="00D97281"/>
    <w:rsid w:val="00D97766"/>
    <w:rsid w:val="00DA0089"/>
    <w:rsid w:val="00DA030B"/>
    <w:rsid w:val="00DA1636"/>
    <w:rsid w:val="00DA1647"/>
    <w:rsid w:val="00DA1DFE"/>
    <w:rsid w:val="00DA1F77"/>
    <w:rsid w:val="00DA246C"/>
    <w:rsid w:val="00DA2594"/>
    <w:rsid w:val="00DA2CA0"/>
    <w:rsid w:val="00DA3A66"/>
    <w:rsid w:val="00DA3DE5"/>
    <w:rsid w:val="00DA4590"/>
    <w:rsid w:val="00DA5052"/>
    <w:rsid w:val="00DA62F1"/>
    <w:rsid w:val="00DA6601"/>
    <w:rsid w:val="00DA6D41"/>
    <w:rsid w:val="00DA728C"/>
    <w:rsid w:val="00DA79CA"/>
    <w:rsid w:val="00DA7CCB"/>
    <w:rsid w:val="00DB0619"/>
    <w:rsid w:val="00DB0810"/>
    <w:rsid w:val="00DB0D1A"/>
    <w:rsid w:val="00DB14FF"/>
    <w:rsid w:val="00DB21F5"/>
    <w:rsid w:val="00DB2E33"/>
    <w:rsid w:val="00DB2EA1"/>
    <w:rsid w:val="00DB2F89"/>
    <w:rsid w:val="00DB30DD"/>
    <w:rsid w:val="00DB3F41"/>
    <w:rsid w:val="00DB4ABE"/>
    <w:rsid w:val="00DB4F36"/>
    <w:rsid w:val="00DB52BF"/>
    <w:rsid w:val="00DB5E2D"/>
    <w:rsid w:val="00DB6B6E"/>
    <w:rsid w:val="00DB6ED1"/>
    <w:rsid w:val="00DC0B33"/>
    <w:rsid w:val="00DC0E59"/>
    <w:rsid w:val="00DC2126"/>
    <w:rsid w:val="00DC2D25"/>
    <w:rsid w:val="00DC2EA2"/>
    <w:rsid w:val="00DC3B91"/>
    <w:rsid w:val="00DC4176"/>
    <w:rsid w:val="00DC5857"/>
    <w:rsid w:val="00DC6D9A"/>
    <w:rsid w:val="00DC6DA1"/>
    <w:rsid w:val="00DC7379"/>
    <w:rsid w:val="00DC7F8E"/>
    <w:rsid w:val="00DD02F5"/>
    <w:rsid w:val="00DD054B"/>
    <w:rsid w:val="00DD0E3F"/>
    <w:rsid w:val="00DD10BF"/>
    <w:rsid w:val="00DD1D5D"/>
    <w:rsid w:val="00DD202C"/>
    <w:rsid w:val="00DD213A"/>
    <w:rsid w:val="00DD3248"/>
    <w:rsid w:val="00DD3355"/>
    <w:rsid w:val="00DD3BA3"/>
    <w:rsid w:val="00DD5201"/>
    <w:rsid w:val="00DD568D"/>
    <w:rsid w:val="00DD5AEF"/>
    <w:rsid w:val="00DD60F9"/>
    <w:rsid w:val="00DD61BE"/>
    <w:rsid w:val="00DD63A1"/>
    <w:rsid w:val="00DD6E83"/>
    <w:rsid w:val="00DD72F6"/>
    <w:rsid w:val="00DD7C29"/>
    <w:rsid w:val="00DE0061"/>
    <w:rsid w:val="00DE085C"/>
    <w:rsid w:val="00DE0E6E"/>
    <w:rsid w:val="00DE1E9B"/>
    <w:rsid w:val="00DE21D2"/>
    <w:rsid w:val="00DE4007"/>
    <w:rsid w:val="00DE4810"/>
    <w:rsid w:val="00DE49F9"/>
    <w:rsid w:val="00DE4DA2"/>
    <w:rsid w:val="00DE55D7"/>
    <w:rsid w:val="00DE5625"/>
    <w:rsid w:val="00DE57C9"/>
    <w:rsid w:val="00DE61D3"/>
    <w:rsid w:val="00DE65A0"/>
    <w:rsid w:val="00DE6728"/>
    <w:rsid w:val="00DE6941"/>
    <w:rsid w:val="00DE7301"/>
    <w:rsid w:val="00DE74F4"/>
    <w:rsid w:val="00DE7603"/>
    <w:rsid w:val="00DF0879"/>
    <w:rsid w:val="00DF0AF4"/>
    <w:rsid w:val="00DF2217"/>
    <w:rsid w:val="00DF2AB6"/>
    <w:rsid w:val="00DF2D2D"/>
    <w:rsid w:val="00DF3F49"/>
    <w:rsid w:val="00DF4974"/>
    <w:rsid w:val="00DF53D5"/>
    <w:rsid w:val="00DF56AE"/>
    <w:rsid w:val="00DF604F"/>
    <w:rsid w:val="00DF6C2B"/>
    <w:rsid w:val="00DF6F8F"/>
    <w:rsid w:val="00DF7765"/>
    <w:rsid w:val="00DF79FC"/>
    <w:rsid w:val="00DF7A8C"/>
    <w:rsid w:val="00DF7D2A"/>
    <w:rsid w:val="00E008F3"/>
    <w:rsid w:val="00E00DD0"/>
    <w:rsid w:val="00E00F13"/>
    <w:rsid w:val="00E00F19"/>
    <w:rsid w:val="00E01001"/>
    <w:rsid w:val="00E0111E"/>
    <w:rsid w:val="00E01E56"/>
    <w:rsid w:val="00E01E85"/>
    <w:rsid w:val="00E0389C"/>
    <w:rsid w:val="00E03C00"/>
    <w:rsid w:val="00E03F8B"/>
    <w:rsid w:val="00E0410C"/>
    <w:rsid w:val="00E042EB"/>
    <w:rsid w:val="00E04478"/>
    <w:rsid w:val="00E045DB"/>
    <w:rsid w:val="00E04A01"/>
    <w:rsid w:val="00E04CE4"/>
    <w:rsid w:val="00E04CF4"/>
    <w:rsid w:val="00E0552D"/>
    <w:rsid w:val="00E066DF"/>
    <w:rsid w:val="00E0675F"/>
    <w:rsid w:val="00E070B0"/>
    <w:rsid w:val="00E07C41"/>
    <w:rsid w:val="00E07F6F"/>
    <w:rsid w:val="00E07FFD"/>
    <w:rsid w:val="00E10151"/>
    <w:rsid w:val="00E10153"/>
    <w:rsid w:val="00E10770"/>
    <w:rsid w:val="00E10BA0"/>
    <w:rsid w:val="00E10C7F"/>
    <w:rsid w:val="00E11954"/>
    <w:rsid w:val="00E12063"/>
    <w:rsid w:val="00E12586"/>
    <w:rsid w:val="00E128C6"/>
    <w:rsid w:val="00E1295F"/>
    <w:rsid w:val="00E147B0"/>
    <w:rsid w:val="00E14F8F"/>
    <w:rsid w:val="00E158C0"/>
    <w:rsid w:val="00E1625C"/>
    <w:rsid w:val="00E1638C"/>
    <w:rsid w:val="00E16482"/>
    <w:rsid w:val="00E16CCB"/>
    <w:rsid w:val="00E16F4F"/>
    <w:rsid w:val="00E1718A"/>
    <w:rsid w:val="00E17755"/>
    <w:rsid w:val="00E20B29"/>
    <w:rsid w:val="00E213B9"/>
    <w:rsid w:val="00E2290B"/>
    <w:rsid w:val="00E22B88"/>
    <w:rsid w:val="00E23108"/>
    <w:rsid w:val="00E23305"/>
    <w:rsid w:val="00E23974"/>
    <w:rsid w:val="00E23AD7"/>
    <w:rsid w:val="00E245BE"/>
    <w:rsid w:val="00E24EA0"/>
    <w:rsid w:val="00E2566D"/>
    <w:rsid w:val="00E25CA4"/>
    <w:rsid w:val="00E26287"/>
    <w:rsid w:val="00E26592"/>
    <w:rsid w:val="00E26D3C"/>
    <w:rsid w:val="00E272B7"/>
    <w:rsid w:val="00E30856"/>
    <w:rsid w:val="00E30A8C"/>
    <w:rsid w:val="00E33004"/>
    <w:rsid w:val="00E336A3"/>
    <w:rsid w:val="00E33A46"/>
    <w:rsid w:val="00E33D21"/>
    <w:rsid w:val="00E3402D"/>
    <w:rsid w:val="00E3440F"/>
    <w:rsid w:val="00E3446E"/>
    <w:rsid w:val="00E349DE"/>
    <w:rsid w:val="00E34C22"/>
    <w:rsid w:val="00E35423"/>
    <w:rsid w:val="00E35883"/>
    <w:rsid w:val="00E35A09"/>
    <w:rsid w:val="00E36B11"/>
    <w:rsid w:val="00E36B80"/>
    <w:rsid w:val="00E36D81"/>
    <w:rsid w:val="00E36D91"/>
    <w:rsid w:val="00E40341"/>
    <w:rsid w:val="00E403F5"/>
    <w:rsid w:val="00E40445"/>
    <w:rsid w:val="00E40578"/>
    <w:rsid w:val="00E41CE8"/>
    <w:rsid w:val="00E41D79"/>
    <w:rsid w:val="00E41DEF"/>
    <w:rsid w:val="00E4299C"/>
    <w:rsid w:val="00E42B37"/>
    <w:rsid w:val="00E42CE9"/>
    <w:rsid w:val="00E42F3F"/>
    <w:rsid w:val="00E437A0"/>
    <w:rsid w:val="00E44489"/>
    <w:rsid w:val="00E44F61"/>
    <w:rsid w:val="00E46836"/>
    <w:rsid w:val="00E47554"/>
    <w:rsid w:val="00E47767"/>
    <w:rsid w:val="00E47CB9"/>
    <w:rsid w:val="00E50BCE"/>
    <w:rsid w:val="00E515C2"/>
    <w:rsid w:val="00E516D0"/>
    <w:rsid w:val="00E51BD3"/>
    <w:rsid w:val="00E51E71"/>
    <w:rsid w:val="00E52136"/>
    <w:rsid w:val="00E523F4"/>
    <w:rsid w:val="00E52446"/>
    <w:rsid w:val="00E52979"/>
    <w:rsid w:val="00E52E3B"/>
    <w:rsid w:val="00E52F8C"/>
    <w:rsid w:val="00E5484B"/>
    <w:rsid w:val="00E54A94"/>
    <w:rsid w:val="00E54FD4"/>
    <w:rsid w:val="00E55295"/>
    <w:rsid w:val="00E55423"/>
    <w:rsid w:val="00E554F6"/>
    <w:rsid w:val="00E569FD"/>
    <w:rsid w:val="00E56FDA"/>
    <w:rsid w:val="00E578DA"/>
    <w:rsid w:val="00E57988"/>
    <w:rsid w:val="00E57E03"/>
    <w:rsid w:val="00E57FAC"/>
    <w:rsid w:val="00E600BE"/>
    <w:rsid w:val="00E60681"/>
    <w:rsid w:val="00E60D88"/>
    <w:rsid w:val="00E60FEC"/>
    <w:rsid w:val="00E611DB"/>
    <w:rsid w:val="00E63E0C"/>
    <w:rsid w:val="00E6479E"/>
    <w:rsid w:val="00E64A35"/>
    <w:rsid w:val="00E64C04"/>
    <w:rsid w:val="00E64F0D"/>
    <w:rsid w:val="00E6504C"/>
    <w:rsid w:val="00E65A51"/>
    <w:rsid w:val="00E66B92"/>
    <w:rsid w:val="00E66F7A"/>
    <w:rsid w:val="00E70B43"/>
    <w:rsid w:val="00E72625"/>
    <w:rsid w:val="00E7269C"/>
    <w:rsid w:val="00E72E26"/>
    <w:rsid w:val="00E7308D"/>
    <w:rsid w:val="00E73777"/>
    <w:rsid w:val="00E737AC"/>
    <w:rsid w:val="00E74823"/>
    <w:rsid w:val="00E759E6"/>
    <w:rsid w:val="00E75FF6"/>
    <w:rsid w:val="00E7625D"/>
    <w:rsid w:val="00E767D9"/>
    <w:rsid w:val="00E76B3E"/>
    <w:rsid w:val="00E77FA6"/>
    <w:rsid w:val="00E80129"/>
    <w:rsid w:val="00E80DAE"/>
    <w:rsid w:val="00E80E79"/>
    <w:rsid w:val="00E81125"/>
    <w:rsid w:val="00E8143A"/>
    <w:rsid w:val="00E82C09"/>
    <w:rsid w:val="00E837F8"/>
    <w:rsid w:val="00E84325"/>
    <w:rsid w:val="00E8438B"/>
    <w:rsid w:val="00E84A2E"/>
    <w:rsid w:val="00E85BA7"/>
    <w:rsid w:val="00E86262"/>
    <w:rsid w:val="00E866FB"/>
    <w:rsid w:val="00E87B3D"/>
    <w:rsid w:val="00E90A16"/>
    <w:rsid w:val="00E919AC"/>
    <w:rsid w:val="00E91E6C"/>
    <w:rsid w:val="00E925A4"/>
    <w:rsid w:val="00E934AD"/>
    <w:rsid w:val="00E934EF"/>
    <w:rsid w:val="00E946AC"/>
    <w:rsid w:val="00E9537F"/>
    <w:rsid w:val="00E95C7C"/>
    <w:rsid w:val="00E96186"/>
    <w:rsid w:val="00E963B1"/>
    <w:rsid w:val="00E96F29"/>
    <w:rsid w:val="00E979E7"/>
    <w:rsid w:val="00EA156D"/>
    <w:rsid w:val="00EA224D"/>
    <w:rsid w:val="00EA2CD5"/>
    <w:rsid w:val="00EA3409"/>
    <w:rsid w:val="00EA363C"/>
    <w:rsid w:val="00EA3734"/>
    <w:rsid w:val="00EA3B89"/>
    <w:rsid w:val="00EA5048"/>
    <w:rsid w:val="00EA5496"/>
    <w:rsid w:val="00EA58BF"/>
    <w:rsid w:val="00EA5D1D"/>
    <w:rsid w:val="00EA69BF"/>
    <w:rsid w:val="00EA6B9E"/>
    <w:rsid w:val="00EA7895"/>
    <w:rsid w:val="00EB08DF"/>
    <w:rsid w:val="00EB093A"/>
    <w:rsid w:val="00EB0A4A"/>
    <w:rsid w:val="00EB1F2D"/>
    <w:rsid w:val="00EB1F42"/>
    <w:rsid w:val="00EB3311"/>
    <w:rsid w:val="00EB3C4C"/>
    <w:rsid w:val="00EB4A35"/>
    <w:rsid w:val="00EB5CF8"/>
    <w:rsid w:val="00EB6CD8"/>
    <w:rsid w:val="00EB6E84"/>
    <w:rsid w:val="00EC0A4A"/>
    <w:rsid w:val="00EC0AA2"/>
    <w:rsid w:val="00EC14D8"/>
    <w:rsid w:val="00EC17AF"/>
    <w:rsid w:val="00EC235A"/>
    <w:rsid w:val="00EC27F5"/>
    <w:rsid w:val="00EC2FE3"/>
    <w:rsid w:val="00EC405C"/>
    <w:rsid w:val="00EC533A"/>
    <w:rsid w:val="00EC5BEE"/>
    <w:rsid w:val="00EC5C44"/>
    <w:rsid w:val="00EC5FFF"/>
    <w:rsid w:val="00EC6070"/>
    <w:rsid w:val="00EC68C3"/>
    <w:rsid w:val="00EC6935"/>
    <w:rsid w:val="00EC6F2A"/>
    <w:rsid w:val="00EC70FD"/>
    <w:rsid w:val="00EC73EE"/>
    <w:rsid w:val="00EC78BA"/>
    <w:rsid w:val="00EC7924"/>
    <w:rsid w:val="00EC7A02"/>
    <w:rsid w:val="00EC7F49"/>
    <w:rsid w:val="00ED11F2"/>
    <w:rsid w:val="00ED1994"/>
    <w:rsid w:val="00ED1CCE"/>
    <w:rsid w:val="00ED20A8"/>
    <w:rsid w:val="00ED28D8"/>
    <w:rsid w:val="00ED29B5"/>
    <w:rsid w:val="00ED36F4"/>
    <w:rsid w:val="00ED38D7"/>
    <w:rsid w:val="00ED3992"/>
    <w:rsid w:val="00ED3ABE"/>
    <w:rsid w:val="00ED4527"/>
    <w:rsid w:val="00ED4A9F"/>
    <w:rsid w:val="00ED4C17"/>
    <w:rsid w:val="00ED52FD"/>
    <w:rsid w:val="00ED643D"/>
    <w:rsid w:val="00ED6D79"/>
    <w:rsid w:val="00ED7B85"/>
    <w:rsid w:val="00EE0495"/>
    <w:rsid w:val="00EE04E7"/>
    <w:rsid w:val="00EE0E5C"/>
    <w:rsid w:val="00EE10DB"/>
    <w:rsid w:val="00EE1530"/>
    <w:rsid w:val="00EE16AC"/>
    <w:rsid w:val="00EE18A3"/>
    <w:rsid w:val="00EE215E"/>
    <w:rsid w:val="00EE21A6"/>
    <w:rsid w:val="00EE23F9"/>
    <w:rsid w:val="00EE3513"/>
    <w:rsid w:val="00EE3626"/>
    <w:rsid w:val="00EE37A5"/>
    <w:rsid w:val="00EE386F"/>
    <w:rsid w:val="00EE3B9D"/>
    <w:rsid w:val="00EE4056"/>
    <w:rsid w:val="00EE49C4"/>
    <w:rsid w:val="00EE6149"/>
    <w:rsid w:val="00EE67B3"/>
    <w:rsid w:val="00EE6B75"/>
    <w:rsid w:val="00EE6ED8"/>
    <w:rsid w:val="00EE79E1"/>
    <w:rsid w:val="00EF106A"/>
    <w:rsid w:val="00EF127C"/>
    <w:rsid w:val="00EF133B"/>
    <w:rsid w:val="00EF1708"/>
    <w:rsid w:val="00EF2DA8"/>
    <w:rsid w:val="00EF3641"/>
    <w:rsid w:val="00EF3946"/>
    <w:rsid w:val="00EF3D4B"/>
    <w:rsid w:val="00EF3F4F"/>
    <w:rsid w:val="00EF4877"/>
    <w:rsid w:val="00EF4D0F"/>
    <w:rsid w:val="00EF58F7"/>
    <w:rsid w:val="00EF59EB"/>
    <w:rsid w:val="00EF5D5A"/>
    <w:rsid w:val="00EF68FA"/>
    <w:rsid w:val="00EF711F"/>
    <w:rsid w:val="00EF7168"/>
    <w:rsid w:val="00EF7308"/>
    <w:rsid w:val="00F00B73"/>
    <w:rsid w:val="00F012DE"/>
    <w:rsid w:val="00F01558"/>
    <w:rsid w:val="00F01ADC"/>
    <w:rsid w:val="00F01C52"/>
    <w:rsid w:val="00F03164"/>
    <w:rsid w:val="00F0330F"/>
    <w:rsid w:val="00F05F55"/>
    <w:rsid w:val="00F06DC5"/>
    <w:rsid w:val="00F07744"/>
    <w:rsid w:val="00F07900"/>
    <w:rsid w:val="00F07B09"/>
    <w:rsid w:val="00F10961"/>
    <w:rsid w:val="00F110DA"/>
    <w:rsid w:val="00F11291"/>
    <w:rsid w:val="00F112F6"/>
    <w:rsid w:val="00F11349"/>
    <w:rsid w:val="00F1146F"/>
    <w:rsid w:val="00F1171C"/>
    <w:rsid w:val="00F1204F"/>
    <w:rsid w:val="00F120EC"/>
    <w:rsid w:val="00F126ED"/>
    <w:rsid w:val="00F12C99"/>
    <w:rsid w:val="00F12DF2"/>
    <w:rsid w:val="00F13118"/>
    <w:rsid w:val="00F1351C"/>
    <w:rsid w:val="00F15370"/>
    <w:rsid w:val="00F153C7"/>
    <w:rsid w:val="00F15892"/>
    <w:rsid w:val="00F15A05"/>
    <w:rsid w:val="00F1747C"/>
    <w:rsid w:val="00F206DB"/>
    <w:rsid w:val="00F207EC"/>
    <w:rsid w:val="00F20C02"/>
    <w:rsid w:val="00F20D6B"/>
    <w:rsid w:val="00F21755"/>
    <w:rsid w:val="00F21D9C"/>
    <w:rsid w:val="00F22869"/>
    <w:rsid w:val="00F22FB1"/>
    <w:rsid w:val="00F2326D"/>
    <w:rsid w:val="00F23568"/>
    <w:rsid w:val="00F247A2"/>
    <w:rsid w:val="00F25F7C"/>
    <w:rsid w:val="00F2610C"/>
    <w:rsid w:val="00F26180"/>
    <w:rsid w:val="00F27755"/>
    <w:rsid w:val="00F27A9F"/>
    <w:rsid w:val="00F27DAB"/>
    <w:rsid w:val="00F27FA1"/>
    <w:rsid w:val="00F3177E"/>
    <w:rsid w:val="00F31835"/>
    <w:rsid w:val="00F31BB5"/>
    <w:rsid w:val="00F34EAC"/>
    <w:rsid w:val="00F35809"/>
    <w:rsid w:val="00F358F8"/>
    <w:rsid w:val="00F35909"/>
    <w:rsid w:val="00F35A7C"/>
    <w:rsid w:val="00F36115"/>
    <w:rsid w:val="00F36630"/>
    <w:rsid w:val="00F367BE"/>
    <w:rsid w:val="00F36E23"/>
    <w:rsid w:val="00F36F9A"/>
    <w:rsid w:val="00F36FC4"/>
    <w:rsid w:val="00F379F1"/>
    <w:rsid w:val="00F37FC9"/>
    <w:rsid w:val="00F40732"/>
    <w:rsid w:val="00F409F8"/>
    <w:rsid w:val="00F40BAE"/>
    <w:rsid w:val="00F40E7B"/>
    <w:rsid w:val="00F40ED6"/>
    <w:rsid w:val="00F41896"/>
    <w:rsid w:val="00F418CE"/>
    <w:rsid w:val="00F41F0A"/>
    <w:rsid w:val="00F429BF"/>
    <w:rsid w:val="00F43394"/>
    <w:rsid w:val="00F43DAB"/>
    <w:rsid w:val="00F43FFF"/>
    <w:rsid w:val="00F44061"/>
    <w:rsid w:val="00F44202"/>
    <w:rsid w:val="00F4440B"/>
    <w:rsid w:val="00F4473A"/>
    <w:rsid w:val="00F44B88"/>
    <w:rsid w:val="00F4518A"/>
    <w:rsid w:val="00F454E2"/>
    <w:rsid w:val="00F45DF9"/>
    <w:rsid w:val="00F46B81"/>
    <w:rsid w:val="00F46CCD"/>
    <w:rsid w:val="00F50808"/>
    <w:rsid w:val="00F52455"/>
    <w:rsid w:val="00F52E15"/>
    <w:rsid w:val="00F52EFC"/>
    <w:rsid w:val="00F52FF7"/>
    <w:rsid w:val="00F5380B"/>
    <w:rsid w:val="00F53C47"/>
    <w:rsid w:val="00F542EC"/>
    <w:rsid w:val="00F54C7E"/>
    <w:rsid w:val="00F553A1"/>
    <w:rsid w:val="00F55E43"/>
    <w:rsid w:val="00F560BA"/>
    <w:rsid w:val="00F56761"/>
    <w:rsid w:val="00F56A5F"/>
    <w:rsid w:val="00F56D20"/>
    <w:rsid w:val="00F57BE6"/>
    <w:rsid w:val="00F60FB3"/>
    <w:rsid w:val="00F62420"/>
    <w:rsid w:val="00F62A62"/>
    <w:rsid w:val="00F63CE6"/>
    <w:rsid w:val="00F63E8A"/>
    <w:rsid w:val="00F63EEE"/>
    <w:rsid w:val="00F64051"/>
    <w:rsid w:val="00F64166"/>
    <w:rsid w:val="00F66768"/>
    <w:rsid w:val="00F667B7"/>
    <w:rsid w:val="00F67073"/>
    <w:rsid w:val="00F674EB"/>
    <w:rsid w:val="00F676D3"/>
    <w:rsid w:val="00F7021A"/>
    <w:rsid w:val="00F706A5"/>
    <w:rsid w:val="00F71797"/>
    <w:rsid w:val="00F71EF4"/>
    <w:rsid w:val="00F7283B"/>
    <w:rsid w:val="00F73D19"/>
    <w:rsid w:val="00F74164"/>
    <w:rsid w:val="00F74898"/>
    <w:rsid w:val="00F74D67"/>
    <w:rsid w:val="00F7548A"/>
    <w:rsid w:val="00F75D30"/>
    <w:rsid w:val="00F77141"/>
    <w:rsid w:val="00F77942"/>
    <w:rsid w:val="00F800D8"/>
    <w:rsid w:val="00F80109"/>
    <w:rsid w:val="00F8083B"/>
    <w:rsid w:val="00F80BF9"/>
    <w:rsid w:val="00F80EE7"/>
    <w:rsid w:val="00F81AB8"/>
    <w:rsid w:val="00F81C3A"/>
    <w:rsid w:val="00F81D1C"/>
    <w:rsid w:val="00F8212C"/>
    <w:rsid w:val="00F8373E"/>
    <w:rsid w:val="00F8416E"/>
    <w:rsid w:val="00F8440A"/>
    <w:rsid w:val="00F849FD"/>
    <w:rsid w:val="00F84F33"/>
    <w:rsid w:val="00F867CA"/>
    <w:rsid w:val="00F86944"/>
    <w:rsid w:val="00F86A20"/>
    <w:rsid w:val="00F873D6"/>
    <w:rsid w:val="00F87B23"/>
    <w:rsid w:val="00F92E10"/>
    <w:rsid w:val="00F931A0"/>
    <w:rsid w:val="00F938BC"/>
    <w:rsid w:val="00F93CF9"/>
    <w:rsid w:val="00F948AD"/>
    <w:rsid w:val="00F94CC7"/>
    <w:rsid w:val="00F953EE"/>
    <w:rsid w:val="00F96146"/>
    <w:rsid w:val="00F96269"/>
    <w:rsid w:val="00F96366"/>
    <w:rsid w:val="00F96CE6"/>
    <w:rsid w:val="00F971D4"/>
    <w:rsid w:val="00F97997"/>
    <w:rsid w:val="00FA0097"/>
    <w:rsid w:val="00FA0195"/>
    <w:rsid w:val="00FA0F0B"/>
    <w:rsid w:val="00FA1012"/>
    <w:rsid w:val="00FA1B6A"/>
    <w:rsid w:val="00FA1C5E"/>
    <w:rsid w:val="00FA239B"/>
    <w:rsid w:val="00FA25FF"/>
    <w:rsid w:val="00FA2E77"/>
    <w:rsid w:val="00FA47FF"/>
    <w:rsid w:val="00FA4C64"/>
    <w:rsid w:val="00FA4FF7"/>
    <w:rsid w:val="00FA5DB3"/>
    <w:rsid w:val="00FA65A8"/>
    <w:rsid w:val="00FA6D8D"/>
    <w:rsid w:val="00FA7582"/>
    <w:rsid w:val="00FA7808"/>
    <w:rsid w:val="00FA782B"/>
    <w:rsid w:val="00FA78FC"/>
    <w:rsid w:val="00FB0AFC"/>
    <w:rsid w:val="00FB1218"/>
    <w:rsid w:val="00FB1EF9"/>
    <w:rsid w:val="00FB209A"/>
    <w:rsid w:val="00FB2381"/>
    <w:rsid w:val="00FB3234"/>
    <w:rsid w:val="00FB3B00"/>
    <w:rsid w:val="00FB5609"/>
    <w:rsid w:val="00FB58C0"/>
    <w:rsid w:val="00FC00F5"/>
    <w:rsid w:val="00FC1869"/>
    <w:rsid w:val="00FC1E31"/>
    <w:rsid w:val="00FC3319"/>
    <w:rsid w:val="00FC35CE"/>
    <w:rsid w:val="00FC4512"/>
    <w:rsid w:val="00FC4A7C"/>
    <w:rsid w:val="00FC5003"/>
    <w:rsid w:val="00FC585D"/>
    <w:rsid w:val="00FC5905"/>
    <w:rsid w:val="00FC5A8B"/>
    <w:rsid w:val="00FC5CBC"/>
    <w:rsid w:val="00FC60E6"/>
    <w:rsid w:val="00FC61E0"/>
    <w:rsid w:val="00FC6D69"/>
    <w:rsid w:val="00FC6E66"/>
    <w:rsid w:val="00FC7F66"/>
    <w:rsid w:val="00FD03F6"/>
    <w:rsid w:val="00FD04BA"/>
    <w:rsid w:val="00FD066B"/>
    <w:rsid w:val="00FD0FA6"/>
    <w:rsid w:val="00FD1939"/>
    <w:rsid w:val="00FD1D60"/>
    <w:rsid w:val="00FD1F24"/>
    <w:rsid w:val="00FD235B"/>
    <w:rsid w:val="00FD23E0"/>
    <w:rsid w:val="00FD2786"/>
    <w:rsid w:val="00FD2C50"/>
    <w:rsid w:val="00FD2CF9"/>
    <w:rsid w:val="00FD3382"/>
    <w:rsid w:val="00FD4850"/>
    <w:rsid w:val="00FD49D2"/>
    <w:rsid w:val="00FD4A87"/>
    <w:rsid w:val="00FD4F96"/>
    <w:rsid w:val="00FD610E"/>
    <w:rsid w:val="00FD622F"/>
    <w:rsid w:val="00FD62EB"/>
    <w:rsid w:val="00FD6CF0"/>
    <w:rsid w:val="00FD72CD"/>
    <w:rsid w:val="00FD7825"/>
    <w:rsid w:val="00FD7849"/>
    <w:rsid w:val="00FE012D"/>
    <w:rsid w:val="00FE08E9"/>
    <w:rsid w:val="00FE1487"/>
    <w:rsid w:val="00FE14E2"/>
    <w:rsid w:val="00FE187F"/>
    <w:rsid w:val="00FE1A9C"/>
    <w:rsid w:val="00FE2634"/>
    <w:rsid w:val="00FE2A64"/>
    <w:rsid w:val="00FE35C3"/>
    <w:rsid w:val="00FE3702"/>
    <w:rsid w:val="00FE3938"/>
    <w:rsid w:val="00FE423D"/>
    <w:rsid w:val="00FE436E"/>
    <w:rsid w:val="00FE5738"/>
    <w:rsid w:val="00FE5A6F"/>
    <w:rsid w:val="00FE6B80"/>
    <w:rsid w:val="00FE735E"/>
    <w:rsid w:val="00FE7E20"/>
    <w:rsid w:val="00FF0293"/>
    <w:rsid w:val="00FF0987"/>
    <w:rsid w:val="00FF1660"/>
    <w:rsid w:val="00FF1689"/>
    <w:rsid w:val="00FF24F1"/>
    <w:rsid w:val="00FF2DC1"/>
    <w:rsid w:val="00FF36AB"/>
    <w:rsid w:val="00FF39A2"/>
    <w:rsid w:val="00FF40DA"/>
    <w:rsid w:val="00FF4DD8"/>
    <w:rsid w:val="00FF4F51"/>
    <w:rsid w:val="00FF5826"/>
    <w:rsid w:val="00FF5978"/>
    <w:rsid w:val="00FF5D7F"/>
    <w:rsid w:val="00FF63A7"/>
    <w:rsid w:val="00FF6AFD"/>
    <w:rsid w:val="00FF75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2395"/>
  <w15:docId w15:val="{E9E43618-CA5C-489B-8E09-F18D8D96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1FF"/>
    <w:pPr>
      <w:spacing w:line="271" w:lineRule="auto"/>
      <w:jc w:val="both"/>
    </w:pPr>
    <w:rPr>
      <w:rFonts w:ascii="Arial" w:hAnsi="Arial"/>
      <w:sz w:val="22"/>
    </w:rPr>
  </w:style>
  <w:style w:type="paragraph" w:styleId="Heading1">
    <w:name w:val="heading 1"/>
    <w:basedOn w:val="Normal"/>
    <w:next w:val="Normal"/>
    <w:link w:val="Heading1Char7"/>
    <w:autoRedefine/>
    <w:uiPriority w:val="99"/>
    <w:qFormat/>
    <w:rsid w:val="006B7528"/>
    <w:pPr>
      <w:keepNext/>
      <w:keepLines/>
      <w:spacing w:after="240"/>
      <w:jc w:val="left"/>
      <w:outlineLvl w:val="0"/>
    </w:pPr>
    <w:rPr>
      <w:rFonts w:asciiTheme="minorHAnsi" w:eastAsiaTheme="majorEastAsia" w:hAnsiTheme="minorHAnsi" w:cs="Arial"/>
      <w:b/>
      <w:bCs/>
      <w:color w:val="000000" w:themeColor="text1"/>
      <w:sz w:val="28"/>
      <w:szCs w:val="22"/>
    </w:rPr>
  </w:style>
  <w:style w:type="paragraph" w:styleId="Heading2">
    <w:name w:val="heading 2"/>
    <w:basedOn w:val="Normal"/>
    <w:next w:val="Normal"/>
    <w:link w:val="Heading2Char3"/>
    <w:autoRedefine/>
    <w:uiPriority w:val="99"/>
    <w:unhideWhenUsed/>
    <w:qFormat/>
    <w:rsid w:val="00A06416"/>
    <w:pPr>
      <w:keepNext/>
      <w:keepLines/>
      <w:spacing w:before="240" w:after="240"/>
      <w:outlineLvl w:val="1"/>
    </w:pPr>
    <w:rPr>
      <w:rFonts w:eastAsiaTheme="majorEastAsia" w:cs="Arial"/>
      <w:b/>
      <w:bCs/>
      <w:color w:val="000000" w:themeColor="text1"/>
      <w:sz w:val="24"/>
      <w:szCs w:val="26"/>
    </w:rPr>
  </w:style>
  <w:style w:type="paragraph" w:styleId="Heading3">
    <w:name w:val="heading 3"/>
    <w:basedOn w:val="Normal"/>
    <w:next w:val="Normal"/>
    <w:link w:val="Heading3Char4"/>
    <w:uiPriority w:val="9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9"/>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9"/>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9"/>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9"/>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E1436"/>
  </w:style>
  <w:style w:type="character" w:customStyle="1" w:styleId="BodyTextChar">
    <w:name w:val="Body Text Char"/>
    <w:basedOn w:val="DefaultParagraphFont"/>
    <w:link w:val="BodyText"/>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basedOn w:val="DefaultParagraphFont"/>
    <w:uiPriority w:val="99"/>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uiPriority w:val="99"/>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9"/>
    <w:rsid w:val="00CE1436"/>
    <w:rPr>
      <w:rFonts w:asciiTheme="majorHAnsi" w:eastAsiaTheme="majorEastAsia" w:hAnsiTheme="majorHAnsi" w:cstheme="majorBidi"/>
    </w:rPr>
  </w:style>
  <w:style w:type="paragraph" w:styleId="Title">
    <w:name w:val="Title"/>
    <w:basedOn w:val="Normal"/>
    <w:next w:val="Subtitle"/>
    <w:link w:val="TitleChar"/>
    <w:uiPriority w:val="99"/>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99"/>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BF4376"/>
    <w:pPr>
      <w:tabs>
        <w:tab w:val="right" w:leader="dot" w:pos="8495"/>
      </w:tabs>
      <w:spacing w:after="100"/>
      <w:ind w:right="566"/>
      <w:jc w:val="left"/>
    </w:pPr>
    <w:rPr>
      <w:rFonts w:cstheme="minorHAnsi"/>
      <w:bCs/>
      <w:noProof/>
      <w:lang w:val="en-ZA"/>
    </w:rPr>
  </w:style>
  <w:style w:type="paragraph" w:styleId="TOC2">
    <w:name w:val="toc 2"/>
    <w:basedOn w:val="Normal"/>
    <w:next w:val="Normal"/>
    <w:autoRedefine/>
    <w:uiPriority w:val="39"/>
    <w:unhideWhenUsed/>
    <w:qFormat/>
    <w:rsid w:val="00C77A00"/>
    <w:pPr>
      <w:tabs>
        <w:tab w:val="right" w:leader="dot" w:pos="8505"/>
      </w:tabs>
      <w:spacing w:after="100"/>
      <w:ind w:left="198" w:right="746"/>
      <w:jc w:val="left"/>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basedOn w:val="Normal"/>
    <w:uiPriority w:val="13"/>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9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9"/>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9"/>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9"/>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9"/>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865C52"/>
    <w:rPr>
      <w:rFonts w:eastAsia="Times New Roman" w:cs="Times New Roman"/>
    </w:rPr>
  </w:style>
  <w:style w:type="character" w:customStyle="1" w:styleId="FootnoteTextChar">
    <w:name w:val="Footnote Text Char"/>
    <w:aliases w:val="Footnote Text Char1 Char1,Footnote Text Char2 Char1,Footnote Text Char11 Char1,Footnote Text Char3 Char1,Footnote Text Char4 Char1,Footnote Text Char5 Char1,Footnote Text Char6 Char1,Footnote Text Char12 Char1,Footnote New Char"/>
    <w:basedOn w:val="DefaultParagraphFont"/>
    <w:link w:val="FootnoteText"/>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uiPriority w:val="34"/>
    <w:unhideWhenUsed/>
    <w:qFormat/>
    <w:rsid w:val="003F48DC"/>
    <w:pPr>
      <w:ind w:left="720"/>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uiPriority w:val="99"/>
    <w:rsid w:val="00DC0B33"/>
    <w:rPr>
      <w:sz w:val="16"/>
      <w:szCs w:val="16"/>
    </w:rPr>
  </w:style>
  <w:style w:type="paragraph" w:styleId="CommentText">
    <w:name w:val="annotation text"/>
    <w:basedOn w:val="Normal"/>
    <w:link w:val="CommentTextChar"/>
    <w:uiPriority w:val="99"/>
    <w:rsid w:val="00DC0B33"/>
    <w:rPr>
      <w:rFonts w:eastAsia="Times New Roman" w:cs="Times New Roman"/>
    </w:rPr>
  </w:style>
  <w:style w:type="character" w:customStyle="1" w:styleId="CommentTextChar">
    <w:name w:val="Comment Text Char"/>
    <w:basedOn w:val="DefaultParagraphFont"/>
    <w:link w:val="CommentText"/>
    <w:uiPriority w:val="99"/>
    <w:rsid w:val="00DC0B33"/>
    <w:rPr>
      <w:rFonts w:ascii="Arial" w:eastAsia="Times New Roman" w:hAnsi="Arial" w:cs="Times New Roman"/>
      <w:sz w:val="22"/>
    </w:rPr>
  </w:style>
  <w:style w:type="paragraph" w:styleId="EndnoteText">
    <w:name w:val="endnote text"/>
    <w:basedOn w:val="Normal"/>
    <w:link w:val="EndnoteTextChar"/>
    <w:uiPriority w:val="99"/>
    <w:unhideWhenUsed/>
    <w:rsid w:val="009934B2"/>
    <w:pPr>
      <w:spacing w:after="0"/>
    </w:pPr>
  </w:style>
  <w:style w:type="character" w:customStyle="1" w:styleId="EndnoteTextChar">
    <w:name w:val="Endnote Text Char"/>
    <w:basedOn w:val="DefaultParagraphFont"/>
    <w:link w:val="EndnoteText"/>
    <w:uiPriority w:val="99"/>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4"/>
      </w:numPr>
    </w:pPr>
  </w:style>
  <w:style w:type="numbering" w:customStyle="1" w:styleId="Style2">
    <w:name w:val="Style2"/>
    <w:uiPriority w:val="99"/>
    <w:rsid w:val="00593BD5"/>
    <w:pPr>
      <w:numPr>
        <w:numId w:val="5"/>
      </w:numPr>
    </w:pPr>
  </w:style>
  <w:style w:type="numbering" w:customStyle="1" w:styleId="Style3">
    <w:name w:val="Style3"/>
    <w:uiPriority w:val="99"/>
    <w:rsid w:val="00582F38"/>
    <w:pPr>
      <w:numPr>
        <w:numId w:val="6"/>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14:textOutline w14:w="0" w14:cap="rnd" w14:cmpd="sng" w14:algn="ctr">
        <w14:solidFill>
          <w14:srgbClr w14:val="000000"/>
        </w14:solidFill>
        <w14:prstDash w14:val="solid"/>
        <w14:bevel/>
      </w14:textOutline>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9"/>
    <w:rsid w:val="004E612D"/>
    <w:rPr>
      <w:rFonts w:asciiTheme="minorHAnsi" w:eastAsiaTheme="majorEastAsia" w:hAnsiTheme="minorHAnsi" w:cs="Arial"/>
      <w:b/>
      <w:bCs/>
      <w:color w:val="000000" w:themeColor="text1"/>
      <w:sz w:val="28"/>
      <w:szCs w:val="22"/>
    </w:rPr>
  </w:style>
  <w:style w:type="character" w:customStyle="1" w:styleId="Heading2Char3">
    <w:name w:val="Heading 2 Char3"/>
    <w:basedOn w:val="DefaultParagraphFont"/>
    <w:link w:val="Heading2"/>
    <w:uiPriority w:val="99"/>
    <w:rsid w:val="00A06416"/>
    <w:rPr>
      <w:rFonts w:ascii="Arial" w:eastAsiaTheme="majorEastAsia" w:hAnsi="Arial" w:cs="Arial"/>
      <w:b/>
      <w:bCs/>
      <w:color w:val="000000" w:themeColor="text1"/>
      <w:sz w:val="24"/>
      <w:szCs w:val="26"/>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
    <w:locked/>
    <w:rsid w:val="00BB6BE2"/>
    <w:rPr>
      <w:lang w:val="en-US" w:eastAsia="en-US"/>
    </w:rPr>
  </w:style>
  <w:style w:type="character" w:styleId="PageNumber">
    <w:name w:val="page number"/>
    <w:basedOn w:val="DefaultParagraphFont"/>
    <w:uiPriority w:val="99"/>
    <w:rsid w:val="006E6C40"/>
  </w:style>
  <w:style w:type="paragraph" w:customStyle="1" w:styleId="ChaptHead">
    <w:name w:val="Chapt Head"/>
    <w:basedOn w:val="Normal"/>
    <w:uiPriority w:val="99"/>
    <w:rsid w:val="006E6C40"/>
    <w:pPr>
      <w:spacing w:after="480" w:line="480" w:lineRule="atLeast"/>
      <w:jc w:val="center"/>
    </w:pPr>
    <w:rPr>
      <w:rFonts w:eastAsia="MS Mincho" w:cs="Arial"/>
      <w:b/>
      <w:bCs/>
      <w:sz w:val="34"/>
      <w:szCs w:val="34"/>
    </w:rPr>
  </w:style>
  <w:style w:type="paragraph" w:customStyle="1" w:styleId="Contentshead">
    <w:name w:val="Contents head"/>
    <w:basedOn w:val="Normal"/>
    <w:uiPriority w:val="99"/>
    <w:rsid w:val="006E6C40"/>
    <w:pPr>
      <w:pBdr>
        <w:bottom w:val="single" w:sz="6" w:space="10" w:color="auto"/>
      </w:pBdr>
      <w:spacing w:line="220" w:lineRule="exact"/>
      <w:jc w:val="center"/>
    </w:pPr>
    <w:rPr>
      <w:rFonts w:ascii="Times New Roman" w:eastAsia="Times New Roman" w:hAnsi="Times New Roman" w:cs="Times New Roman"/>
      <w:b/>
      <w:bCs/>
      <w:sz w:val="20"/>
      <w:lang w:val="en-US"/>
    </w:rPr>
  </w:style>
  <w:style w:type="paragraph" w:customStyle="1" w:styleId="Paragraph">
    <w:name w:val="Paragraph"/>
    <w:basedOn w:val="Contents"/>
    <w:uiPriority w:val="99"/>
    <w:rsid w:val="006E6C40"/>
    <w:pPr>
      <w:spacing w:before="240"/>
      <w:ind w:right="360"/>
      <w:jc w:val="right"/>
    </w:pPr>
  </w:style>
  <w:style w:type="paragraph" w:customStyle="1" w:styleId="Contents">
    <w:name w:val="Contents"/>
    <w:basedOn w:val="Normal"/>
    <w:uiPriority w:val="99"/>
    <w:rsid w:val="006E6C40"/>
    <w:pPr>
      <w:tabs>
        <w:tab w:val="left" w:leader="dot" w:pos="5659"/>
        <w:tab w:val="center" w:pos="6019"/>
      </w:tabs>
      <w:spacing w:line="220" w:lineRule="exact"/>
      <w:ind w:left="360" w:right="1541" w:hanging="360"/>
      <w:jc w:val="left"/>
    </w:pPr>
    <w:rPr>
      <w:rFonts w:ascii="Times New Roman" w:eastAsia="Times New Roman" w:hAnsi="Times New Roman" w:cs="Times New Roman"/>
      <w:sz w:val="20"/>
      <w:lang w:val="en-US"/>
    </w:rPr>
  </w:style>
  <w:style w:type="paragraph" w:customStyle="1" w:styleId="responseaddress">
    <w:name w:val="response address"/>
    <w:basedOn w:val="Normal"/>
    <w:uiPriority w:val="99"/>
    <w:rsid w:val="006E6C40"/>
    <w:pPr>
      <w:tabs>
        <w:tab w:val="right" w:pos="312"/>
        <w:tab w:val="left" w:pos="480"/>
      </w:tabs>
      <w:spacing w:after="0" w:line="280" w:lineRule="exact"/>
      <w:jc w:val="center"/>
    </w:pPr>
    <w:rPr>
      <w:rFonts w:ascii="Times New Roman" w:eastAsia="MS Mincho" w:hAnsi="Times New Roman" w:cs="Times New Roman"/>
      <w:kern w:val="8"/>
      <w:sz w:val="24"/>
      <w:szCs w:val="24"/>
    </w:rPr>
  </w:style>
  <w:style w:type="paragraph" w:customStyle="1" w:styleId="NumParaLeft">
    <w:name w:val="Num Para Left"/>
    <w:basedOn w:val="Normal"/>
    <w:autoRedefine/>
    <w:uiPriority w:val="99"/>
    <w:rsid w:val="006E6C40"/>
    <w:pPr>
      <w:tabs>
        <w:tab w:val="right" w:pos="312"/>
        <w:tab w:val="left" w:pos="480"/>
      </w:tabs>
    </w:pPr>
    <w:rPr>
      <w:rFonts w:ascii="Times New Roman" w:eastAsia="MS Mincho" w:hAnsi="Times New Roman" w:cs="Times New Roman"/>
      <w:sz w:val="24"/>
      <w:szCs w:val="24"/>
    </w:rPr>
  </w:style>
  <w:style w:type="paragraph" w:styleId="TOAHeading">
    <w:name w:val="toa heading"/>
    <w:basedOn w:val="Normal"/>
    <w:next w:val="Normal"/>
    <w:uiPriority w:val="99"/>
    <w:semiHidden/>
    <w:rsid w:val="006E6C40"/>
    <w:pPr>
      <w:tabs>
        <w:tab w:val="right" w:pos="9360"/>
      </w:tabs>
      <w:suppressAutoHyphens/>
      <w:spacing w:after="0"/>
      <w:jc w:val="left"/>
    </w:pPr>
    <w:rPr>
      <w:rFonts w:eastAsia="Times New Roman" w:cs="Arial"/>
      <w:sz w:val="20"/>
      <w:lang w:val="en-US"/>
    </w:rPr>
  </w:style>
  <w:style w:type="paragraph" w:styleId="BodyTextIndent">
    <w:name w:val="Body Text Indent"/>
    <w:basedOn w:val="Normal"/>
    <w:link w:val="BodyTextIndentChar"/>
    <w:uiPriority w:val="99"/>
    <w:rsid w:val="006E6C40"/>
    <w:pPr>
      <w:spacing w:after="0"/>
      <w:ind w:left="900" w:hanging="540"/>
    </w:pPr>
    <w:rPr>
      <w:rFonts w:ascii="Tahoma" w:eastAsia="Times New Roman" w:hAnsi="Tahoma" w:cs="Tahoma"/>
      <w:sz w:val="20"/>
      <w:lang w:val="en-US" w:eastAsia="en-GB"/>
    </w:rPr>
  </w:style>
  <w:style w:type="character" w:customStyle="1" w:styleId="BodyTextIndentChar">
    <w:name w:val="Body Text Indent Char"/>
    <w:basedOn w:val="DefaultParagraphFont"/>
    <w:link w:val="BodyTextIndent"/>
    <w:uiPriority w:val="99"/>
    <w:rsid w:val="006E6C40"/>
    <w:rPr>
      <w:rFonts w:ascii="Tahoma" w:eastAsia="Times New Roman" w:hAnsi="Tahoma" w:cs="Tahoma"/>
      <w:lang w:val="en-US" w:eastAsia="en-GB"/>
    </w:rPr>
  </w:style>
  <w:style w:type="paragraph" w:customStyle="1" w:styleId="NumberedParagraph-BulletelistLeft0Firstline0">
    <w:name w:val="Numbered Paragraph - Bullete list + Left:  0&quot; First line:  0&quot;"/>
    <w:basedOn w:val="Default"/>
    <w:next w:val="Default"/>
    <w:rsid w:val="006E6C40"/>
    <w:rPr>
      <w:rFonts w:eastAsia="Times New Roman"/>
      <w:color w:val="auto"/>
      <w:lang w:val="en-US"/>
    </w:rPr>
  </w:style>
  <w:style w:type="character" w:customStyle="1" w:styleId="contentpane1">
    <w:name w:val="contentpane1"/>
    <w:basedOn w:val="DefaultParagraphFont"/>
    <w:uiPriority w:val="99"/>
    <w:rsid w:val="006E6C40"/>
  </w:style>
  <w:style w:type="paragraph" w:customStyle="1" w:styleId="Normal11pt">
    <w:name w:val="Norma l+ 11pt"/>
    <w:basedOn w:val="Normal"/>
    <w:uiPriority w:val="99"/>
    <w:rsid w:val="006E6C40"/>
    <w:pPr>
      <w:spacing w:after="0"/>
    </w:pPr>
    <w:rPr>
      <w:rFonts w:ascii="Times New Roman" w:eastAsia="Times New Roman" w:hAnsi="Times New Roman" w:cs="Times New Roman"/>
      <w:szCs w:val="22"/>
      <w:lang w:val="en-US"/>
    </w:rPr>
  </w:style>
  <w:style w:type="paragraph" w:styleId="BlockText">
    <w:name w:val="Block Text"/>
    <w:basedOn w:val="Normal"/>
    <w:uiPriority w:val="99"/>
    <w:rsid w:val="006E6C40"/>
    <w:pPr>
      <w:widowControl w:val="0"/>
      <w:suppressAutoHyphens/>
      <w:spacing w:after="0"/>
      <w:ind w:left="1134" w:right="97" w:hanging="567"/>
    </w:pPr>
    <w:rPr>
      <w:rFonts w:eastAsia="Times New Roman" w:cs="Arial"/>
      <w:sz w:val="21"/>
      <w:szCs w:val="21"/>
      <w:lang w:val="en-US"/>
    </w:rPr>
  </w:style>
  <w:style w:type="paragraph" w:customStyle="1" w:styleId="Indent">
    <w:name w:val="Indent"/>
    <w:basedOn w:val="Normal"/>
    <w:link w:val="IndentChar"/>
    <w:rsid w:val="006E6C40"/>
    <w:pPr>
      <w:spacing w:before="120" w:after="0" w:line="240" w:lineRule="exact"/>
      <w:ind w:left="576"/>
    </w:pPr>
    <w:rPr>
      <w:rFonts w:ascii="Times New Roman" w:eastAsia="Times New Roman" w:hAnsi="Times New Roman" w:cs="Times New Roman"/>
      <w:kern w:val="8"/>
      <w:sz w:val="24"/>
      <w:szCs w:val="24"/>
      <w:lang w:val="en-US" w:bidi="he-IL"/>
    </w:rPr>
  </w:style>
  <w:style w:type="character" w:customStyle="1" w:styleId="IndentChar">
    <w:name w:val="Indent Char"/>
    <w:link w:val="Indent"/>
    <w:rsid w:val="006E6C40"/>
    <w:rPr>
      <w:rFonts w:ascii="Times New Roman" w:eastAsia="Times New Roman" w:hAnsi="Times New Roman" w:cs="Times New Roman"/>
      <w:kern w:val="8"/>
      <w:sz w:val="24"/>
      <w:szCs w:val="24"/>
      <w:lang w:val="en-US" w:bidi="he-IL"/>
    </w:rPr>
  </w:style>
  <w:style w:type="character" w:customStyle="1" w:styleId="NumberedParagraphChar1">
    <w:name w:val="Numbered Paragraph Char1"/>
    <w:link w:val="NumberedParagraph"/>
    <w:rsid w:val="006E6C40"/>
    <w:rPr>
      <w:kern w:val="8"/>
      <w:sz w:val="24"/>
      <w:szCs w:val="24"/>
      <w:lang w:val="en-US" w:bidi="he-IL"/>
    </w:rPr>
  </w:style>
  <w:style w:type="paragraph" w:customStyle="1" w:styleId="NumberedParagraph">
    <w:name w:val="Numbered Paragraph"/>
    <w:basedOn w:val="Normal"/>
    <w:link w:val="NumberedParagraphChar1"/>
    <w:rsid w:val="006E6C40"/>
    <w:pPr>
      <w:widowControl w:val="0"/>
      <w:tabs>
        <w:tab w:val="right" w:pos="312"/>
        <w:tab w:val="left" w:pos="480"/>
      </w:tabs>
      <w:overflowPunct w:val="0"/>
      <w:autoSpaceDE w:val="0"/>
      <w:autoSpaceDN w:val="0"/>
      <w:adjustRightInd w:val="0"/>
      <w:spacing w:before="120" w:after="0" w:line="280" w:lineRule="exact"/>
      <w:ind w:left="480" w:hanging="480"/>
      <w:textAlignment w:val="baseline"/>
    </w:pPr>
    <w:rPr>
      <w:rFonts w:ascii="Georgia" w:hAnsi="Georgia"/>
      <w:kern w:val="8"/>
      <w:sz w:val="24"/>
      <w:szCs w:val="24"/>
      <w:lang w:val="en-US" w:bidi="he-IL"/>
    </w:rPr>
  </w:style>
  <w:style w:type="paragraph" w:customStyle="1" w:styleId="NumberedParagraph-BulletelistLeft0Firstline012pt">
    <w:name w:val="Numbered Paragraph - Bullete list + Left:  0&quot; First line:  0&quot; + 12 pt"/>
    <w:basedOn w:val="Normal"/>
    <w:rsid w:val="006E6C40"/>
    <w:pPr>
      <w:spacing w:before="120" w:after="0" w:line="240" w:lineRule="exact"/>
      <w:jc w:val="left"/>
    </w:pPr>
    <w:rPr>
      <w:rFonts w:ascii="Times New Roman" w:eastAsia="Times New Roman" w:hAnsi="Times New Roman" w:cs="Times New Roman"/>
      <w:sz w:val="24"/>
      <w:szCs w:val="24"/>
      <w:lang w:val="en-US"/>
    </w:rPr>
  </w:style>
  <w:style w:type="character" w:customStyle="1" w:styleId="body">
    <w:name w:val="body"/>
    <w:basedOn w:val="DefaultParagraphFont"/>
    <w:rsid w:val="003A4448"/>
  </w:style>
  <w:style w:type="numbering" w:customStyle="1" w:styleId="Style4">
    <w:name w:val="Style4"/>
    <w:uiPriority w:val="99"/>
    <w:rsid w:val="00400F22"/>
    <w:pPr>
      <w:numPr>
        <w:numId w:val="31"/>
      </w:numPr>
    </w:pPr>
  </w:style>
  <w:style w:type="paragraph" w:customStyle="1" w:styleId="WWList3">
    <w:name w:val="WW_List3"/>
    <w:basedOn w:val="Normal"/>
    <w:link w:val="WWList3Char"/>
    <w:rsid w:val="00BC3F37"/>
    <w:pPr>
      <w:numPr>
        <w:ilvl w:val="2"/>
        <w:numId w:val="7"/>
      </w:numPr>
      <w:tabs>
        <w:tab w:val="left" w:pos="3969"/>
        <w:tab w:val="left" w:pos="4536"/>
      </w:tabs>
      <w:suppressAutoHyphens/>
      <w:spacing w:after="240" w:line="360" w:lineRule="auto"/>
      <w:outlineLvl w:val="2"/>
    </w:pPr>
    <w:rPr>
      <w:rFonts w:eastAsia="Times New Roman" w:cs="Times New Roman"/>
      <w:szCs w:val="24"/>
      <w:lang w:val="en-ZA" w:eastAsia="en-GB"/>
    </w:rPr>
  </w:style>
  <w:style w:type="character" w:customStyle="1" w:styleId="WWList3Char">
    <w:name w:val="WW_List3 Char"/>
    <w:link w:val="WWList3"/>
    <w:locked/>
    <w:rsid w:val="00BC3F37"/>
    <w:rPr>
      <w:rFonts w:ascii="Arial" w:eastAsia="Times New Roman" w:hAnsi="Arial" w:cs="Times New Roman"/>
      <w:sz w:val="22"/>
      <w:szCs w:val="24"/>
      <w:lang w:val="en-ZA" w:eastAsia="en-GB"/>
    </w:rPr>
  </w:style>
  <w:style w:type="table" w:customStyle="1" w:styleId="TableGrid1">
    <w:name w:val="Table Grid1"/>
    <w:basedOn w:val="TableNormal"/>
    <w:next w:val="TableGrid"/>
    <w:uiPriority w:val="59"/>
    <w:rsid w:val="00F31BB5"/>
    <w:pPr>
      <w:widowControl w:val="0"/>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31BB5"/>
    <w:pPr>
      <w:widowControl w:val="0"/>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31BB5"/>
    <w:pPr>
      <w:widowControl w:val="0"/>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0393"/>
    <w:rPr>
      <w:i/>
      <w:iCs/>
    </w:rPr>
  </w:style>
  <w:style w:type="character" w:customStyle="1" w:styleId="UnresolvedMention1">
    <w:name w:val="Unresolved Mention1"/>
    <w:basedOn w:val="DefaultParagraphFont"/>
    <w:uiPriority w:val="99"/>
    <w:semiHidden/>
    <w:unhideWhenUsed/>
    <w:rsid w:val="00774D0F"/>
    <w:rPr>
      <w:color w:val="605E5C"/>
      <w:shd w:val="clear" w:color="auto" w:fill="E1DFDD"/>
    </w:rPr>
  </w:style>
  <w:style w:type="character" w:styleId="UnresolvedMention">
    <w:name w:val="Unresolved Mention"/>
    <w:basedOn w:val="DefaultParagraphFont"/>
    <w:uiPriority w:val="99"/>
    <w:semiHidden/>
    <w:unhideWhenUsed/>
    <w:rsid w:val="00611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7073">
      <w:bodyDiv w:val="1"/>
      <w:marLeft w:val="0"/>
      <w:marRight w:val="0"/>
      <w:marTop w:val="0"/>
      <w:marBottom w:val="0"/>
      <w:divBdr>
        <w:top w:val="none" w:sz="0" w:space="0" w:color="auto"/>
        <w:left w:val="none" w:sz="0" w:space="0" w:color="auto"/>
        <w:bottom w:val="none" w:sz="0" w:space="0" w:color="auto"/>
        <w:right w:val="none" w:sz="0" w:space="0" w:color="auto"/>
      </w:divBdr>
    </w:div>
    <w:div w:id="238057062">
      <w:bodyDiv w:val="1"/>
      <w:marLeft w:val="0"/>
      <w:marRight w:val="0"/>
      <w:marTop w:val="0"/>
      <w:marBottom w:val="0"/>
      <w:divBdr>
        <w:top w:val="none" w:sz="0" w:space="0" w:color="auto"/>
        <w:left w:val="none" w:sz="0" w:space="0" w:color="auto"/>
        <w:bottom w:val="none" w:sz="0" w:space="0" w:color="auto"/>
        <w:right w:val="none" w:sz="0" w:space="0" w:color="auto"/>
      </w:divBdr>
    </w:div>
    <w:div w:id="303237429">
      <w:bodyDiv w:val="1"/>
      <w:marLeft w:val="0"/>
      <w:marRight w:val="0"/>
      <w:marTop w:val="0"/>
      <w:marBottom w:val="0"/>
      <w:divBdr>
        <w:top w:val="none" w:sz="0" w:space="0" w:color="auto"/>
        <w:left w:val="none" w:sz="0" w:space="0" w:color="auto"/>
        <w:bottom w:val="none" w:sz="0" w:space="0" w:color="auto"/>
        <w:right w:val="none" w:sz="0" w:space="0" w:color="auto"/>
      </w:divBdr>
    </w:div>
    <w:div w:id="343630621">
      <w:bodyDiv w:val="1"/>
      <w:marLeft w:val="0"/>
      <w:marRight w:val="0"/>
      <w:marTop w:val="0"/>
      <w:marBottom w:val="0"/>
      <w:divBdr>
        <w:top w:val="none" w:sz="0" w:space="0" w:color="auto"/>
        <w:left w:val="none" w:sz="0" w:space="0" w:color="auto"/>
        <w:bottom w:val="none" w:sz="0" w:space="0" w:color="auto"/>
        <w:right w:val="none" w:sz="0" w:space="0" w:color="auto"/>
      </w:divBdr>
    </w:div>
    <w:div w:id="346952692">
      <w:bodyDiv w:val="1"/>
      <w:marLeft w:val="0"/>
      <w:marRight w:val="0"/>
      <w:marTop w:val="0"/>
      <w:marBottom w:val="0"/>
      <w:divBdr>
        <w:top w:val="none" w:sz="0" w:space="0" w:color="auto"/>
        <w:left w:val="none" w:sz="0" w:space="0" w:color="auto"/>
        <w:bottom w:val="none" w:sz="0" w:space="0" w:color="auto"/>
        <w:right w:val="none" w:sz="0" w:space="0" w:color="auto"/>
      </w:divBdr>
    </w:div>
    <w:div w:id="367537216">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702824049">
      <w:bodyDiv w:val="1"/>
      <w:marLeft w:val="0"/>
      <w:marRight w:val="0"/>
      <w:marTop w:val="0"/>
      <w:marBottom w:val="0"/>
      <w:divBdr>
        <w:top w:val="none" w:sz="0" w:space="0" w:color="auto"/>
        <w:left w:val="none" w:sz="0" w:space="0" w:color="auto"/>
        <w:bottom w:val="none" w:sz="0" w:space="0" w:color="auto"/>
        <w:right w:val="none" w:sz="0" w:space="0" w:color="auto"/>
      </w:divBdr>
    </w:div>
    <w:div w:id="922832288">
      <w:bodyDiv w:val="1"/>
      <w:marLeft w:val="0"/>
      <w:marRight w:val="0"/>
      <w:marTop w:val="0"/>
      <w:marBottom w:val="0"/>
      <w:divBdr>
        <w:top w:val="none" w:sz="0" w:space="0" w:color="auto"/>
        <w:left w:val="none" w:sz="0" w:space="0" w:color="auto"/>
        <w:bottom w:val="none" w:sz="0" w:space="0" w:color="auto"/>
        <w:right w:val="none" w:sz="0" w:space="0" w:color="auto"/>
      </w:divBdr>
    </w:div>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 w:id="1252736681">
      <w:bodyDiv w:val="1"/>
      <w:marLeft w:val="0"/>
      <w:marRight w:val="0"/>
      <w:marTop w:val="0"/>
      <w:marBottom w:val="0"/>
      <w:divBdr>
        <w:top w:val="none" w:sz="0" w:space="0" w:color="auto"/>
        <w:left w:val="none" w:sz="0" w:space="0" w:color="auto"/>
        <w:bottom w:val="none" w:sz="0" w:space="0" w:color="auto"/>
        <w:right w:val="none" w:sz="0" w:space="0" w:color="auto"/>
      </w:divBdr>
    </w:div>
    <w:div w:id="1410346141">
      <w:bodyDiv w:val="1"/>
      <w:marLeft w:val="0"/>
      <w:marRight w:val="0"/>
      <w:marTop w:val="0"/>
      <w:marBottom w:val="0"/>
      <w:divBdr>
        <w:top w:val="none" w:sz="0" w:space="0" w:color="auto"/>
        <w:left w:val="none" w:sz="0" w:space="0" w:color="auto"/>
        <w:bottom w:val="none" w:sz="0" w:space="0" w:color="auto"/>
        <w:right w:val="none" w:sz="0" w:space="0" w:color="auto"/>
      </w:divBdr>
    </w:div>
    <w:div w:id="1609772350">
      <w:bodyDiv w:val="1"/>
      <w:marLeft w:val="0"/>
      <w:marRight w:val="0"/>
      <w:marTop w:val="0"/>
      <w:marBottom w:val="0"/>
      <w:divBdr>
        <w:top w:val="none" w:sz="0" w:space="0" w:color="auto"/>
        <w:left w:val="none" w:sz="0" w:space="0" w:color="auto"/>
        <w:bottom w:val="none" w:sz="0" w:space="0" w:color="auto"/>
        <w:right w:val="none" w:sz="0" w:space="0" w:color="auto"/>
      </w:divBdr>
    </w:div>
    <w:div w:id="1966423829">
      <w:bodyDiv w:val="1"/>
      <w:marLeft w:val="0"/>
      <w:marRight w:val="0"/>
      <w:marTop w:val="0"/>
      <w:marBottom w:val="0"/>
      <w:divBdr>
        <w:top w:val="none" w:sz="0" w:space="0" w:color="auto"/>
        <w:left w:val="none" w:sz="0" w:space="0" w:color="auto"/>
        <w:bottom w:val="none" w:sz="0" w:space="0" w:color="auto"/>
        <w:right w:val="none" w:sz="0" w:space="0" w:color="auto"/>
      </w:divBdr>
    </w:div>
    <w:div w:id="1975023384">
      <w:bodyDiv w:val="1"/>
      <w:marLeft w:val="0"/>
      <w:marRight w:val="0"/>
      <w:marTop w:val="0"/>
      <w:marBottom w:val="0"/>
      <w:divBdr>
        <w:top w:val="none" w:sz="0" w:space="0" w:color="auto"/>
        <w:left w:val="none" w:sz="0" w:space="0" w:color="auto"/>
        <w:bottom w:val="none" w:sz="0" w:space="0" w:color="auto"/>
        <w:right w:val="none" w:sz="0" w:space="0" w:color="auto"/>
      </w:divBdr>
    </w:div>
    <w:div w:id="20206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rba.co.za" TargetMode="Externa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idfund.co.za" TargetMode="External"/><Relationship Id="rId1" Type="http://schemas.openxmlformats.org/officeDocument/2006/relationships/hyperlink" Target="http://www.fidfund.co.za" TargetMode="Externa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7B44-486E-4D66-A501-149084EF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3672</TotalTime>
  <Pages>103</Pages>
  <Words>28627</Words>
  <Characters>163174</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191419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Spavins;Sandra van Esch</dc:creator>
  <cp:lastModifiedBy>Yussuf Choonara</cp:lastModifiedBy>
  <cp:revision>11</cp:revision>
  <cp:lastPrinted>2020-02-26T14:53:00Z</cp:lastPrinted>
  <dcterms:created xsi:type="dcterms:W3CDTF">2020-03-10T12:33:00Z</dcterms:created>
  <dcterms:modified xsi:type="dcterms:W3CDTF">2020-04-27T13:46:00Z</dcterms:modified>
</cp:coreProperties>
</file>