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4CBD5" w14:textId="1E57AAAE" w:rsidR="00F461CB" w:rsidRPr="00EC7927" w:rsidRDefault="00F461CB" w:rsidP="00EC7927">
      <w:pPr>
        <w:pStyle w:val="Heading1"/>
        <w:spacing w:line="271" w:lineRule="auto"/>
      </w:pPr>
      <w:bookmarkStart w:id="0" w:name="_Toc404114535"/>
      <w:r w:rsidRPr="00EC7927">
        <w:t xml:space="preserve">Report on the Financial Statements (ISA 700 </w:t>
      </w:r>
      <w:r w:rsidR="002C0A01" w:rsidRPr="00EC7927">
        <w:t xml:space="preserve">(Revised) </w:t>
      </w:r>
      <w:r w:rsidRPr="00EC7927">
        <w:t>Report)</w:t>
      </w:r>
      <w:bookmarkEnd w:id="0"/>
    </w:p>
    <w:p w14:paraId="358C8EC9" w14:textId="77777777" w:rsidR="00F461CB" w:rsidRPr="00A05A79" w:rsidRDefault="00F461CB" w:rsidP="00EC7927">
      <w:pPr>
        <w:spacing w:before="0" w:line="271" w:lineRule="auto"/>
        <w:rPr>
          <w:rFonts w:ascii="Arial" w:hAnsi="Arial" w:cs="Arial"/>
          <w:sz w:val="22"/>
          <w:szCs w:val="22"/>
          <w:lang w:val="en-GB"/>
        </w:rPr>
      </w:pPr>
    </w:p>
    <w:tbl>
      <w:tblPr>
        <w:tblStyle w:val="TableGrid"/>
        <w:tblW w:w="0" w:type="auto"/>
        <w:tblLook w:val="04A0" w:firstRow="1" w:lastRow="0" w:firstColumn="1" w:lastColumn="0" w:noHBand="0" w:noVBand="1"/>
      </w:tblPr>
      <w:tblGrid>
        <w:gridCol w:w="9019"/>
      </w:tblGrid>
      <w:tr w:rsidR="00F461CB" w:rsidRPr="00F33CEA" w14:paraId="142B1AD8" w14:textId="77777777" w:rsidTr="00ED3980">
        <w:tc>
          <w:tcPr>
            <w:tcW w:w="9180" w:type="dxa"/>
          </w:tcPr>
          <w:p w14:paraId="6C4E77C7" w14:textId="77777777" w:rsidR="00F461CB" w:rsidRPr="00F33CEA" w:rsidRDefault="00F461CB" w:rsidP="00EC7927">
            <w:pPr>
              <w:spacing w:before="0" w:line="271" w:lineRule="auto"/>
              <w:rPr>
                <w:rFonts w:ascii="Arial" w:hAnsi="Arial" w:cs="Arial"/>
                <w:b/>
                <w:sz w:val="22"/>
                <w:szCs w:val="22"/>
                <w:lang w:val="en-GB"/>
              </w:rPr>
            </w:pPr>
            <w:r w:rsidRPr="00F33CEA">
              <w:rPr>
                <w:rFonts w:ascii="Arial" w:hAnsi="Arial" w:cs="Arial"/>
                <w:b/>
                <w:sz w:val="22"/>
                <w:szCs w:val="22"/>
                <w:lang w:val="en-GB"/>
              </w:rPr>
              <w:t>Circumstances</w:t>
            </w:r>
          </w:p>
          <w:p w14:paraId="0D85D225" w14:textId="00F1B94A" w:rsidR="00A05A79" w:rsidRPr="00F33CEA" w:rsidRDefault="00A05A79" w:rsidP="00A05A79">
            <w:pPr>
              <w:pStyle w:val="Regularbullets"/>
              <w:rPr>
                <w:rFonts w:ascii="Arial" w:hAnsi="Arial" w:cs="Arial"/>
                <w:bCs/>
                <w:i w:val="0"/>
                <w:sz w:val="22"/>
                <w:szCs w:val="22"/>
              </w:rPr>
            </w:pPr>
            <w:r w:rsidRPr="00F33CEA">
              <w:rPr>
                <w:rFonts w:ascii="Arial" w:hAnsi="Arial" w:cs="Arial"/>
                <w:i w:val="0"/>
                <w:sz w:val="22"/>
                <w:szCs w:val="22"/>
              </w:rPr>
              <w:t xml:space="preserve">Audit of a complete set of financial statements of a medical scheme </w:t>
            </w:r>
            <w:r w:rsidR="00D06C57" w:rsidRPr="00F33CEA">
              <w:rPr>
                <w:rFonts w:ascii="Arial" w:hAnsi="Arial" w:cs="Arial"/>
                <w:i w:val="0"/>
                <w:sz w:val="22"/>
                <w:szCs w:val="22"/>
              </w:rPr>
              <w:t>prepared in accordance with International Financial Reporting Standards and the requirements of the Medical Schemes Act of South Africa</w:t>
            </w:r>
            <w:r w:rsidR="00AF6A98" w:rsidRPr="00F33CEA">
              <w:rPr>
                <w:rFonts w:ascii="Arial" w:hAnsi="Arial" w:cs="Arial"/>
                <w:i w:val="0"/>
                <w:sz w:val="22"/>
                <w:szCs w:val="22"/>
              </w:rPr>
              <w:t>.</w:t>
            </w:r>
          </w:p>
          <w:p w14:paraId="1467BD70" w14:textId="77777777" w:rsidR="002C0A01" w:rsidRPr="00F33CEA" w:rsidRDefault="002C0A01" w:rsidP="00A05A79">
            <w:pPr>
              <w:pStyle w:val="Regularbullets"/>
              <w:rPr>
                <w:rFonts w:ascii="Arial" w:hAnsi="Arial" w:cs="Arial"/>
                <w:i w:val="0"/>
                <w:sz w:val="22"/>
                <w:szCs w:val="22"/>
              </w:rPr>
            </w:pPr>
            <w:r w:rsidRPr="00F33CEA">
              <w:rPr>
                <w:rFonts w:ascii="Arial" w:hAnsi="Arial" w:cs="Arial"/>
                <w:i w:val="0"/>
                <w:sz w:val="22"/>
                <w:szCs w:val="22"/>
              </w:rPr>
              <w:t>The auditor has concluded an unmodified (i.e., “clean”) opinion is appropriate based on the audit evidence obtained.</w:t>
            </w:r>
          </w:p>
          <w:p w14:paraId="370F6B9F" w14:textId="72F47E43" w:rsidR="00A05A79" w:rsidRPr="00F33CEA" w:rsidRDefault="00A05A79" w:rsidP="00A05A79">
            <w:pPr>
              <w:pStyle w:val="Regularbullets"/>
              <w:rPr>
                <w:rFonts w:ascii="Arial" w:hAnsi="Arial" w:cs="Arial"/>
                <w:i w:val="0"/>
                <w:sz w:val="22"/>
                <w:szCs w:val="22"/>
              </w:rPr>
            </w:pPr>
            <w:r w:rsidRPr="00F33CEA">
              <w:rPr>
                <w:rFonts w:ascii="Arial" w:hAnsi="Arial" w:cs="Arial"/>
                <w:i w:val="0"/>
                <w:sz w:val="22"/>
                <w:szCs w:val="22"/>
              </w:rPr>
              <w:t>The auditor has obtained all of the other information prior to the date of the auditor’s report and has not identified a material misstatement of the other information.</w:t>
            </w:r>
          </w:p>
          <w:p w14:paraId="6ADB272F" w14:textId="77777777" w:rsidR="002C0A01" w:rsidRPr="00F33CEA" w:rsidRDefault="002C0A01" w:rsidP="00A05A79">
            <w:pPr>
              <w:pStyle w:val="Regularbullets"/>
              <w:rPr>
                <w:rFonts w:ascii="Arial" w:hAnsi="Arial" w:cs="Arial"/>
                <w:i w:val="0"/>
                <w:sz w:val="22"/>
                <w:szCs w:val="22"/>
              </w:rPr>
            </w:pPr>
            <w:r w:rsidRPr="00F33CEA">
              <w:rPr>
                <w:rFonts w:ascii="Arial" w:hAnsi="Arial" w:cs="Arial"/>
                <w:i w:val="0"/>
                <w:sz w:val="22"/>
                <w:szCs w:val="22"/>
              </w:rPr>
              <w:t>Based on the audit evidence obtained, the auditor has concluded that a material uncertainty does not exist related to events or conditions that may cast significant doubt on the entity’s ability to continue as a going concern.</w:t>
            </w:r>
          </w:p>
          <w:p w14:paraId="70A163EF" w14:textId="7CFEF51F" w:rsidR="00A05A79" w:rsidRPr="00F33CEA" w:rsidRDefault="002C0A01">
            <w:pPr>
              <w:pStyle w:val="Regularbullets"/>
              <w:rPr>
                <w:rFonts w:ascii="Arial" w:hAnsi="Arial" w:cs="Arial"/>
                <w:i w:val="0"/>
                <w:sz w:val="22"/>
                <w:szCs w:val="22"/>
              </w:rPr>
            </w:pPr>
            <w:r w:rsidRPr="00F33CEA">
              <w:rPr>
                <w:rFonts w:ascii="Arial" w:hAnsi="Arial" w:cs="Arial"/>
                <w:i w:val="0"/>
                <w:sz w:val="22"/>
                <w:szCs w:val="22"/>
              </w:rPr>
              <w:t>Key audit</w:t>
            </w:r>
            <w:r w:rsidR="003249D6">
              <w:rPr>
                <w:rFonts w:ascii="Arial" w:hAnsi="Arial" w:cs="Arial"/>
                <w:i w:val="0"/>
                <w:sz w:val="22"/>
                <w:szCs w:val="22"/>
              </w:rPr>
              <w:t xml:space="preserve"> matters have been communicated, as required by </w:t>
            </w:r>
            <w:r w:rsidR="003249D6" w:rsidRPr="003249D6">
              <w:rPr>
                <w:rFonts w:ascii="Arial" w:hAnsi="Arial" w:cs="Arial"/>
                <w:i w:val="0"/>
                <w:sz w:val="22"/>
                <w:szCs w:val="22"/>
              </w:rPr>
              <w:t xml:space="preserve">Circular 65 of 2015: </w:t>
            </w:r>
            <w:r w:rsidR="003249D6" w:rsidRPr="003249D6">
              <w:rPr>
                <w:rFonts w:ascii="Arial" w:hAnsi="Arial" w:cs="Arial"/>
                <w:sz w:val="22"/>
                <w:szCs w:val="22"/>
              </w:rPr>
              <w:t>Auditor’s Reports: Key Audit Matters</w:t>
            </w:r>
            <w:r w:rsidR="003249D6">
              <w:rPr>
                <w:rFonts w:ascii="Arial" w:hAnsi="Arial" w:cs="Arial"/>
                <w:sz w:val="22"/>
                <w:szCs w:val="22"/>
              </w:rPr>
              <w:t>,</w:t>
            </w:r>
            <w:r w:rsidR="003249D6" w:rsidRPr="003249D6">
              <w:rPr>
                <w:rFonts w:ascii="Arial" w:hAnsi="Arial" w:cs="Arial"/>
                <w:i w:val="0"/>
                <w:sz w:val="22"/>
                <w:szCs w:val="22"/>
              </w:rPr>
              <w:t xml:space="preserve"> issued by the Council for Medical Schemes on 27 October 2015</w:t>
            </w:r>
          </w:p>
          <w:p w14:paraId="44D75F72" w14:textId="7BF633D0" w:rsidR="00B21A55" w:rsidRPr="00F33CEA" w:rsidRDefault="00B21A55" w:rsidP="00B21A55">
            <w:pPr>
              <w:pStyle w:val="Regularbullets"/>
              <w:rPr>
                <w:rFonts w:ascii="Arial" w:hAnsi="Arial" w:cs="Arial"/>
                <w:i w:val="0"/>
                <w:sz w:val="22"/>
                <w:szCs w:val="22"/>
              </w:rPr>
            </w:pPr>
            <w:r w:rsidRPr="00F33CEA">
              <w:rPr>
                <w:rFonts w:ascii="Arial" w:hAnsi="Arial" w:cs="Arial"/>
                <w:i w:val="0"/>
                <w:sz w:val="22"/>
                <w:szCs w:val="22"/>
              </w:rPr>
              <w:t>The auditor has reported on compliance/non-compliance with the Medical Schemes Act of South Africa in the Report on Other Legal and Regulatory Requirements section.</w:t>
            </w:r>
          </w:p>
          <w:p w14:paraId="3417E7F9" w14:textId="1F5B9E75" w:rsidR="00B21A55" w:rsidRPr="00F33CEA" w:rsidRDefault="00CE2C4F">
            <w:pPr>
              <w:pStyle w:val="Regularbullets"/>
              <w:rPr>
                <w:rFonts w:ascii="Arial" w:hAnsi="Arial" w:cs="Arial"/>
                <w:i w:val="0"/>
                <w:sz w:val="22"/>
                <w:szCs w:val="22"/>
              </w:rPr>
            </w:pPr>
            <w:r w:rsidRPr="00F33CEA">
              <w:rPr>
                <w:rFonts w:ascii="Arial" w:hAnsi="Arial" w:cs="Arial"/>
                <w:i w:val="0"/>
                <w:sz w:val="22"/>
                <w:szCs w:val="22"/>
              </w:rPr>
              <w:t>A r</w:t>
            </w:r>
            <w:r w:rsidR="00B21A55" w:rsidRPr="00F33CEA">
              <w:rPr>
                <w:rFonts w:ascii="Arial" w:hAnsi="Arial" w:cs="Arial"/>
                <w:i w:val="0"/>
                <w:sz w:val="22"/>
                <w:szCs w:val="22"/>
              </w:rPr>
              <w:t xml:space="preserve">eportable irregularity </w:t>
            </w:r>
            <w:r w:rsidRPr="00F33CEA">
              <w:rPr>
                <w:rFonts w:ascii="Arial" w:hAnsi="Arial" w:cs="Arial"/>
                <w:i w:val="0"/>
                <w:sz w:val="22"/>
                <w:szCs w:val="22"/>
              </w:rPr>
              <w:t xml:space="preserve">has been </w:t>
            </w:r>
            <w:r w:rsidR="00B21A55" w:rsidRPr="00F33CEA">
              <w:rPr>
                <w:rFonts w:ascii="Arial" w:hAnsi="Arial" w:cs="Arial"/>
                <w:i w:val="0"/>
                <w:sz w:val="22"/>
                <w:szCs w:val="22"/>
              </w:rPr>
              <w:t xml:space="preserve">identified and reported in terms of section 45 of the </w:t>
            </w:r>
            <w:r w:rsidRPr="00F33CEA">
              <w:rPr>
                <w:rFonts w:ascii="Arial" w:hAnsi="Arial" w:cs="Arial"/>
                <w:i w:val="0"/>
                <w:sz w:val="22"/>
                <w:szCs w:val="22"/>
              </w:rPr>
              <w:t>Auditing Profession Act</w:t>
            </w:r>
            <w:r w:rsidR="00B21A55" w:rsidRPr="00F33CEA">
              <w:rPr>
                <w:rFonts w:ascii="Arial" w:hAnsi="Arial" w:cs="Arial"/>
                <w:i w:val="0"/>
                <w:sz w:val="22"/>
                <w:szCs w:val="22"/>
              </w:rPr>
              <w:t xml:space="preserve">. </w:t>
            </w:r>
            <w:r w:rsidRPr="00F33CEA">
              <w:rPr>
                <w:rFonts w:ascii="Arial" w:hAnsi="Arial" w:cs="Arial"/>
                <w:i w:val="0"/>
                <w:sz w:val="22"/>
                <w:szCs w:val="22"/>
              </w:rPr>
              <w:t>The r</w:t>
            </w:r>
            <w:r w:rsidR="00B21A55" w:rsidRPr="00F33CEA">
              <w:rPr>
                <w:rFonts w:ascii="Arial" w:hAnsi="Arial" w:cs="Arial"/>
                <w:i w:val="0"/>
                <w:sz w:val="22"/>
                <w:szCs w:val="22"/>
              </w:rPr>
              <w:t xml:space="preserve">eportable irregularity does not affect the fair presentation of the financial statements and is not considered a key audit matter. </w:t>
            </w:r>
            <w:r w:rsidR="0051698D" w:rsidRPr="00F33CEA">
              <w:rPr>
                <w:rFonts w:ascii="Arial" w:hAnsi="Arial" w:cs="Arial"/>
                <w:i w:val="0"/>
                <w:sz w:val="22"/>
                <w:szCs w:val="22"/>
              </w:rPr>
              <w:t xml:space="preserve">The reportable irregularity is reported in the </w:t>
            </w:r>
            <w:r w:rsidR="004127F5" w:rsidRPr="00F33CEA">
              <w:rPr>
                <w:rFonts w:ascii="Arial" w:hAnsi="Arial" w:cs="Arial"/>
                <w:i w:val="0"/>
                <w:sz w:val="22"/>
                <w:szCs w:val="22"/>
              </w:rPr>
              <w:t>Report on other Legal and Regulatory R</w:t>
            </w:r>
            <w:r w:rsidR="00B21A55" w:rsidRPr="00F33CEA">
              <w:rPr>
                <w:rFonts w:ascii="Arial" w:hAnsi="Arial" w:cs="Arial"/>
                <w:i w:val="0"/>
                <w:sz w:val="22"/>
                <w:szCs w:val="22"/>
              </w:rPr>
              <w:t>equirements</w:t>
            </w:r>
            <w:r w:rsidR="0051698D" w:rsidRPr="00F33CEA">
              <w:rPr>
                <w:rFonts w:ascii="Arial" w:hAnsi="Arial" w:cs="Arial"/>
                <w:i w:val="0"/>
                <w:sz w:val="22"/>
                <w:szCs w:val="22"/>
              </w:rPr>
              <w:t xml:space="preserve"> section.</w:t>
            </w:r>
          </w:p>
        </w:tc>
      </w:tr>
    </w:tbl>
    <w:p w14:paraId="54B18CB6" w14:textId="77777777" w:rsidR="00F461CB" w:rsidRPr="00A05A79" w:rsidRDefault="00F461CB" w:rsidP="00EC7927">
      <w:pPr>
        <w:pStyle w:val="Regularbullets"/>
        <w:numPr>
          <w:ilvl w:val="0"/>
          <w:numId w:val="0"/>
        </w:numPr>
        <w:spacing w:before="0" w:line="271" w:lineRule="auto"/>
        <w:ind w:left="360"/>
        <w:rPr>
          <w:rFonts w:ascii="Arial" w:hAnsi="Arial" w:cs="Arial"/>
          <w:sz w:val="22"/>
          <w:szCs w:val="22"/>
        </w:rPr>
      </w:pPr>
    </w:p>
    <w:p w14:paraId="3A6FFD75" w14:textId="77777777" w:rsidR="00F461CB" w:rsidRPr="00B352D7" w:rsidRDefault="00F461CB" w:rsidP="00EC7927">
      <w:pPr>
        <w:spacing w:before="0" w:line="271" w:lineRule="auto"/>
        <w:rPr>
          <w:rFonts w:ascii="Arial" w:hAnsi="Arial" w:cs="Arial"/>
          <w:b/>
          <w:bCs/>
          <w:szCs w:val="22"/>
        </w:rPr>
      </w:pPr>
      <w:r w:rsidRPr="00B352D7">
        <w:rPr>
          <w:rFonts w:ascii="Arial" w:hAnsi="Arial" w:cs="Arial"/>
          <w:b/>
          <w:bCs/>
          <w:szCs w:val="22"/>
        </w:rPr>
        <w:t xml:space="preserve">Independent Auditor’s Report </w:t>
      </w:r>
    </w:p>
    <w:p w14:paraId="1BF2ADED" w14:textId="77777777" w:rsidR="00FA1B1F" w:rsidRPr="00B352D7" w:rsidRDefault="00FA1B1F" w:rsidP="00687BDF">
      <w:pPr>
        <w:spacing w:before="0" w:line="271" w:lineRule="auto"/>
        <w:rPr>
          <w:rFonts w:ascii="Arial" w:hAnsi="Arial" w:cs="Arial"/>
          <w:bCs/>
          <w:i/>
          <w:sz w:val="22"/>
          <w:szCs w:val="22"/>
        </w:rPr>
      </w:pPr>
    </w:p>
    <w:p w14:paraId="755B3516" w14:textId="77777777" w:rsidR="00F461CB" w:rsidRPr="00B352D7" w:rsidRDefault="00F461CB" w:rsidP="00687BDF">
      <w:pPr>
        <w:spacing w:before="0" w:line="271" w:lineRule="auto"/>
        <w:rPr>
          <w:rFonts w:ascii="Arial" w:hAnsi="Arial" w:cs="Arial"/>
          <w:bCs/>
          <w:i/>
          <w:sz w:val="22"/>
          <w:szCs w:val="22"/>
        </w:rPr>
      </w:pPr>
      <w:r w:rsidRPr="00B352D7">
        <w:rPr>
          <w:rFonts w:ascii="Arial" w:hAnsi="Arial" w:cs="Arial"/>
          <w:bCs/>
          <w:i/>
          <w:sz w:val="22"/>
          <w:szCs w:val="22"/>
        </w:rPr>
        <w:t>To the Members of &lt;name of scheme&gt;</w:t>
      </w:r>
    </w:p>
    <w:p w14:paraId="4710870D" w14:textId="77777777" w:rsidR="00F461CB" w:rsidRPr="00B352D7" w:rsidRDefault="00F461CB" w:rsidP="00EC18D9">
      <w:pPr>
        <w:spacing w:before="0" w:line="271" w:lineRule="auto"/>
        <w:rPr>
          <w:rFonts w:ascii="Arial" w:hAnsi="Arial" w:cs="Arial"/>
          <w:b/>
          <w:bCs/>
          <w:sz w:val="22"/>
          <w:szCs w:val="22"/>
        </w:rPr>
      </w:pPr>
    </w:p>
    <w:p w14:paraId="6019D384" w14:textId="5A303CFD" w:rsidR="00F461CB" w:rsidRPr="00687BDF" w:rsidRDefault="00F461CB" w:rsidP="00B33B3C">
      <w:pPr>
        <w:spacing w:before="0" w:line="271" w:lineRule="auto"/>
        <w:rPr>
          <w:rFonts w:ascii="Arial" w:hAnsi="Arial" w:cs="Arial"/>
          <w:b/>
          <w:sz w:val="22"/>
          <w:szCs w:val="22"/>
        </w:rPr>
      </w:pPr>
      <w:r w:rsidRPr="00B352D7">
        <w:rPr>
          <w:rFonts w:ascii="Arial" w:hAnsi="Arial" w:cs="Arial"/>
          <w:b/>
          <w:sz w:val="22"/>
          <w:szCs w:val="22"/>
        </w:rPr>
        <w:t>Report on the</w:t>
      </w:r>
      <w:r w:rsidR="00764470" w:rsidRPr="00B352D7">
        <w:rPr>
          <w:rFonts w:ascii="Arial" w:hAnsi="Arial" w:cs="Arial"/>
          <w:b/>
          <w:sz w:val="22"/>
          <w:szCs w:val="22"/>
        </w:rPr>
        <w:t xml:space="preserve"> </w:t>
      </w:r>
      <w:r w:rsidRPr="00B352D7">
        <w:rPr>
          <w:rFonts w:ascii="Arial" w:hAnsi="Arial" w:cs="Arial"/>
          <w:b/>
          <w:sz w:val="22"/>
          <w:szCs w:val="22"/>
        </w:rPr>
        <w:t>Financial Statements</w:t>
      </w:r>
    </w:p>
    <w:p w14:paraId="4C6BFE73" w14:textId="77777777" w:rsidR="003F7F76" w:rsidRDefault="003F7F76" w:rsidP="00970A9C">
      <w:pPr>
        <w:spacing w:before="0" w:line="271" w:lineRule="auto"/>
        <w:rPr>
          <w:rFonts w:ascii="Arial" w:hAnsi="Arial" w:cs="Arial"/>
          <w:i/>
          <w:sz w:val="22"/>
          <w:szCs w:val="22"/>
        </w:rPr>
      </w:pPr>
    </w:p>
    <w:p w14:paraId="0921E9D9" w14:textId="77777777" w:rsidR="00C93E97" w:rsidRPr="00EC18D9" w:rsidRDefault="00C93E97" w:rsidP="00970A9C">
      <w:pPr>
        <w:spacing w:before="0" w:line="271" w:lineRule="auto"/>
        <w:rPr>
          <w:rFonts w:ascii="Arial" w:hAnsi="Arial" w:cs="Arial"/>
          <w:i/>
          <w:sz w:val="22"/>
          <w:szCs w:val="22"/>
        </w:rPr>
      </w:pPr>
      <w:r w:rsidRPr="00EC18D9">
        <w:rPr>
          <w:rFonts w:ascii="Arial" w:hAnsi="Arial" w:cs="Arial"/>
          <w:i/>
          <w:sz w:val="22"/>
          <w:szCs w:val="22"/>
        </w:rPr>
        <w:t xml:space="preserve">Opinion </w:t>
      </w:r>
    </w:p>
    <w:p w14:paraId="1B3819F2" w14:textId="089F0B4A" w:rsidR="00F461CB" w:rsidRPr="005D19B8" w:rsidRDefault="00F461CB" w:rsidP="00970A9C">
      <w:pPr>
        <w:spacing w:before="0" w:line="271" w:lineRule="auto"/>
        <w:rPr>
          <w:rFonts w:ascii="Arial" w:hAnsi="Arial" w:cs="Arial"/>
          <w:sz w:val="22"/>
          <w:szCs w:val="22"/>
        </w:rPr>
      </w:pPr>
      <w:r w:rsidRPr="00B33B3C">
        <w:rPr>
          <w:rFonts w:ascii="Arial" w:hAnsi="Arial" w:cs="Arial"/>
          <w:sz w:val="22"/>
          <w:szCs w:val="22"/>
        </w:rPr>
        <w:t xml:space="preserve">We have audited the financial statements of </w:t>
      </w:r>
      <w:r w:rsidRPr="00B33B3C">
        <w:rPr>
          <w:rFonts w:ascii="Arial" w:hAnsi="Arial" w:cs="Arial"/>
          <w:i/>
          <w:sz w:val="22"/>
          <w:szCs w:val="22"/>
        </w:rPr>
        <w:t>&lt;name of scheme&gt;</w:t>
      </w:r>
      <w:r w:rsidR="00764470">
        <w:rPr>
          <w:rFonts w:ascii="Arial" w:hAnsi="Arial" w:cs="Arial"/>
          <w:i/>
          <w:sz w:val="22"/>
          <w:szCs w:val="22"/>
        </w:rPr>
        <w:t xml:space="preserve"> </w:t>
      </w:r>
      <w:r w:rsidR="00764470">
        <w:rPr>
          <w:rFonts w:ascii="Arial" w:hAnsi="Arial" w:cs="Arial"/>
          <w:sz w:val="22"/>
          <w:szCs w:val="22"/>
        </w:rPr>
        <w:t>(the Scheme)</w:t>
      </w:r>
      <w:r w:rsidRPr="00970A9C">
        <w:rPr>
          <w:rFonts w:ascii="Arial" w:hAnsi="Arial" w:cs="Arial"/>
          <w:sz w:val="22"/>
          <w:szCs w:val="22"/>
        </w:rPr>
        <w:t xml:space="preserve">, set out on pages </w:t>
      </w:r>
      <w:r w:rsidRPr="004C3C72">
        <w:rPr>
          <w:rFonts w:ascii="Arial" w:hAnsi="Arial" w:cs="Arial"/>
          <w:i/>
          <w:sz w:val="22"/>
          <w:szCs w:val="22"/>
        </w:rPr>
        <w:t>&lt;xx&gt;</w:t>
      </w:r>
      <w:r w:rsidRPr="004C3C72">
        <w:rPr>
          <w:rFonts w:ascii="Arial" w:hAnsi="Arial" w:cs="Arial"/>
          <w:sz w:val="22"/>
          <w:szCs w:val="22"/>
        </w:rPr>
        <w:t xml:space="preserve"> to </w:t>
      </w:r>
      <w:r w:rsidRPr="00A05A79">
        <w:rPr>
          <w:rFonts w:ascii="Arial" w:hAnsi="Arial" w:cs="Arial"/>
          <w:i/>
          <w:sz w:val="22"/>
          <w:szCs w:val="22"/>
        </w:rPr>
        <w:t>&lt;xx&gt;</w:t>
      </w:r>
      <w:r w:rsidR="00875358">
        <w:rPr>
          <w:rFonts w:ascii="Arial" w:hAnsi="Arial" w:cs="Arial"/>
          <w:i/>
          <w:sz w:val="22"/>
          <w:szCs w:val="22"/>
        </w:rPr>
        <w:t>,</w:t>
      </w:r>
      <w:r w:rsidRPr="00A05A79">
        <w:rPr>
          <w:rFonts w:ascii="Arial" w:hAnsi="Arial" w:cs="Arial"/>
          <w:sz w:val="22"/>
          <w:szCs w:val="22"/>
        </w:rPr>
        <w:t xml:space="preserve"> which comprise the statement of financial position </w:t>
      </w:r>
      <w:r w:rsidR="002F35A5" w:rsidRPr="00A05A79">
        <w:rPr>
          <w:rFonts w:ascii="Arial" w:hAnsi="Arial" w:cs="Arial"/>
          <w:sz w:val="22"/>
          <w:szCs w:val="22"/>
        </w:rPr>
        <w:t xml:space="preserve">as </w:t>
      </w:r>
      <w:r w:rsidRPr="00A05A79">
        <w:rPr>
          <w:rFonts w:ascii="Arial" w:hAnsi="Arial" w:cs="Arial"/>
          <w:sz w:val="22"/>
          <w:szCs w:val="22"/>
        </w:rPr>
        <w:t xml:space="preserve">at </w:t>
      </w:r>
      <w:r w:rsidRPr="00A05A79">
        <w:rPr>
          <w:rFonts w:ascii="Arial" w:hAnsi="Arial" w:cs="Arial"/>
          <w:i/>
          <w:sz w:val="22"/>
          <w:szCs w:val="22"/>
        </w:rPr>
        <w:t>&lt;</w:t>
      </w:r>
      <w:r w:rsidR="00367CD0" w:rsidRPr="00367CD0">
        <w:rPr>
          <w:rFonts w:ascii="Arial" w:hAnsi="Arial" w:cs="Arial"/>
          <w:i/>
          <w:sz w:val="22"/>
          <w:szCs w:val="22"/>
        </w:rPr>
        <w:t xml:space="preserve"> </w:t>
      </w:r>
      <w:r w:rsidR="00367CD0" w:rsidRPr="00124A4F">
        <w:rPr>
          <w:rFonts w:ascii="Arial" w:hAnsi="Arial" w:cs="Arial"/>
          <w:i/>
          <w:sz w:val="22"/>
          <w:szCs w:val="22"/>
        </w:rPr>
        <w:t xml:space="preserve">insert date of </w:t>
      </w:r>
      <w:r w:rsidR="00367CD0">
        <w:rPr>
          <w:rFonts w:ascii="Arial" w:hAnsi="Arial" w:cs="Arial"/>
          <w:i/>
          <w:sz w:val="22"/>
          <w:szCs w:val="22"/>
        </w:rPr>
        <w:t>year/</w:t>
      </w:r>
      <w:r w:rsidR="00367CD0" w:rsidRPr="00124A4F">
        <w:rPr>
          <w:rFonts w:ascii="Arial" w:hAnsi="Arial" w:cs="Arial"/>
          <w:i/>
          <w:sz w:val="22"/>
          <w:szCs w:val="22"/>
        </w:rPr>
        <w:t>period end</w:t>
      </w:r>
      <w:r w:rsidR="00367CD0" w:rsidRPr="00A05A79" w:rsidDel="00367CD0">
        <w:rPr>
          <w:rFonts w:ascii="Arial" w:hAnsi="Arial" w:cs="Arial"/>
          <w:i/>
          <w:sz w:val="22"/>
          <w:szCs w:val="22"/>
        </w:rPr>
        <w:t xml:space="preserve"> </w:t>
      </w:r>
      <w:r w:rsidRPr="00A05A79">
        <w:rPr>
          <w:rFonts w:ascii="Arial" w:hAnsi="Arial" w:cs="Arial"/>
          <w:i/>
          <w:sz w:val="22"/>
          <w:szCs w:val="22"/>
        </w:rPr>
        <w:t>&gt;</w:t>
      </w:r>
      <w:r w:rsidRPr="00A05A79">
        <w:rPr>
          <w:rFonts w:ascii="Arial" w:hAnsi="Arial" w:cs="Arial"/>
          <w:sz w:val="22"/>
          <w:szCs w:val="22"/>
        </w:rPr>
        <w:t xml:space="preserve">, and </w:t>
      </w:r>
      <w:r w:rsidR="002F35A5" w:rsidRPr="00A05A79">
        <w:rPr>
          <w:rFonts w:ascii="Arial" w:hAnsi="Arial" w:cs="Arial"/>
          <w:color w:val="000000"/>
          <w:sz w:val="22"/>
          <w:szCs w:val="22"/>
          <w:lang w:eastAsia="en-ZA"/>
        </w:rPr>
        <w:t xml:space="preserve">the statement of profit or loss and other comprehensive income, </w:t>
      </w:r>
      <w:r w:rsidR="00875358">
        <w:rPr>
          <w:rFonts w:ascii="Arial" w:hAnsi="Arial" w:cs="Arial"/>
          <w:color w:val="000000"/>
          <w:sz w:val="22"/>
          <w:szCs w:val="22"/>
          <w:lang w:eastAsia="en-ZA"/>
        </w:rPr>
        <w:t xml:space="preserve">the </w:t>
      </w:r>
      <w:r w:rsidR="002F35A5" w:rsidRPr="00A05A79">
        <w:rPr>
          <w:rFonts w:ascii="Arial" w:hAnsi="Arial" w:cs="Arial"/>
          <w:color w:val="000000"/>
          <w:sz w:val="22"/>
          <w:szCs w:val="22"/>
          <w:lang w:eastAsia="en-ZA"/>
        </w:rPr>
        <w:t xml:space="preserve">statement of changes in </w:t>
      </w:r>
      <w:r w:rsidR="00764470">
        <w:rPr>
          <w:rFonts w:ascii="Arial" w:hAnsi="Arial" w:cs="Arial"/>
          <w:color w:val="000000"/>
          <w:sz w:val="22"/>
          <w:szCs w:val="22"/>
          <w:lang w:eastAsia="en-ZA"/>
        </w:rPr>
        <w:t>members’ funds</w:t>
      </w:r>
      <w:r w:rsidR="002F35A5" w:rsidRPr="00A05A79">
        <w:rPr>
          <w:rFonts w:ascii="Arial" w:hAnsi="Arial" w:cs="Arial"/>
          <w:color w:val="000000"/>
          <w:sz w:val="22"/>
          <w:szCs w:val="22"/>
          <w:lang w:eastAsia="en-ZA"/>
        </w:rPr>
        <w:t xml:space="preserve"> and</w:t>
      </w:r>
      <w:r w:rsidR="00875358">
        <w:rPr>
          <w:rFonts w:ascii="Arial" w:hAnsi="Arial" w:cs="Arial"/>
          <w:color w:val="000000"/>
          <w:sz w:val="22"/>
          <w:szCs w:val="22"/>
          <w:lang w:eastAsia="en-ZA"/>
        </w:rPr>
        <w:t xml:space="preserve"> the</w:t>
      </w:r>
      <w:r w:rsidR="002F35A5" w:rsidRPr="00A05A79">
        <w:rPr>
          <w:rFonts w:ascii="Arial" w:hAnsi="Arial" w:cs="Arial"/>
          <w:color w:val="000000"/>
          <w:sz w:val="22"/>
          <w:szCs w:val="22"/>
          <w:lang w:eastAsia="en-ZA"/>
        </w:rPr>
        <w:t xml:space="preserve"> statement of cash flows for the </w:t>
      </w:r>
      <w:r w:rsidR="00367CD0">
        <w:rPr>
          <w:rFonts w:ascii="Arial" w:hAnsi="Arial" w:cs="Arial"/>
          <w:color w:val="000000"/>
          <w:sz w:val="22"/>
          <w:szCs w:val="22"/>
          <w:lang w:eastAsia="en-ZA"/>
        </w:rPr>
        <w:t>&lt;</w:t>
      </w:r>
      <w:r w:rsidR="002F35A5" w:rsidRPr="00D0229D">
        <w:rPr>
          <w:rFonts w:ascii="Arial" w:hAnsi="Arial" w:cs="Arial"/>
          <w:i/>
          <w:color w:val="000000"/>
          <w:sz w:val="22"/>
          <w:szCs w:val="22"/>
          <w:lang w:eastAsia="en-ZA"/>
        </w:rPr>
        <w:t>year</w:t>
      </w:r>
      <w:r w:rsidR="00367CD0" w:rsidRPr="00D0229D">
        <w:rPr>
          <w:rFonts w:ascii="Arial" w:hAnsi="Arial" w:cs="Arial"/>
          <w:i/>
          <w:color w:val="000000"/>
          <w:sz w:val="22"/>
          <w:szCs w:val="22"/>
          <w:lang w:eastAsia="en-ZA"/>
        </w:rPr>
        <w:t>/period</w:t>
      </w:r>
      <w:r w:rsidR="00367CD0">
        <w:rPr>
          <w:rFonts w:ascii="Arial" w:hAnsi="Arial" w:cs="Arial"/>
          <w:color w:val="000000"/>
          <w:sz w:val="22"/>
          <w:szCs w:val="22"/>
          <w:lang w:eastAsia="en-ZA"/>
        </w:rPr>
        <w:t>&gt;</w:t>
      </w:r>
      <w:r w:rsidR="002F35A5" w:rsidRPr="00A05A79">
        <w:rPr>
          <w:rFonts w:ascii="Arial" w:hAnsi="Arial" w:cs="Arial"/>
          <w:color w:val="000000"/>
          <w:sz w:val="22"/>
          <w:szCs w:val="22"/>
          <w:lang w:eastAsia="en-ZA"/>
        </w:rPr>
        <w:t xml:space="preserve"> then ended, and note</w:t>
      </w:r>
      <w:bookmarkStart w:id="1" w:name="_GoBack"/>
      <w:bookmarkEnd w:id="1"/>
      <w:r w:rsidR="002F35A5" w:rsidRPr="00A05A79">
        <w:rPr>
          <w:rFonts w:ascii="Arial" w:hAnsi="Arial" w:cs="Arial"/>
          <w:color w:val="000000"/>
          <w:sz w:val="22"/>
          <w:szCs w:val="22"/>
          <w:lang w:eastAsia="en-ZA"/>
        </w:rPr>
        <w:t>s to the financial statements, including a summary of significant accounting policies</w:t>
      </w:r>
      <w:r w:rsidRPr="005D19B8">
        <w:rPr>
          <w:rFonts w:ascii="Arial" w:hAnsi="Arial" w:cs="Arial"/>
          <w:sz w:val="22"/>
          <w:szCs w:val="22"/>
        </w:rPr>
        <w:t>.</w:t>
      </w:r>
    </w:p>
    <w:p w14:paraId="3AD1015F" w14:textId="0A18B572" w:rsidR="00C93E97" w:rsidRPr="00124A4F" w:rsidRDefault="00C93E97" w:rsidP="00970A9C">
      <w:pPr>
        <w:spacing w:before="0" w:line="271" w:lineRule="auto"/>
        <w:rPr>
          <w:rFonts w:ascii="Arial" w:hAnsi="Arial" w:cs="Arial"/>
          <w:sz w:val="22"/>
          <w:szCs w:val="22"/>
        </w:rPr>
      </w:pPr>
      <w:r w:rsidRPr="005D19B8">
        <w:rPr>
          <w:rFonts w:ascii="Arial" w:hAnsi="Arial" w:cs="Arial"/>
          <w:sz w:val="22"/>
          <w:szCs w:val="22"/>
        </w:rPr>
        <w:t xml:space="preserve">In our opinion, these financial statements present fairly, in all material respects, the financial </w:t>
      </w:r>
      <w:r w:rsidRPr="007866F1">
        <w:rPr>
          <w:rFonts w:ascii="Arial" w:hAnsi="Arial" w:cs="Arial"/>
          <w:sz w:val="22"/>
          <w:szCs w:val="22"/>
        </w:rPr>
        <w:t xml:space="preserve">position of </w:t>
      </w:r>
      <w:r w:rsidRPr="007866F1">
        <w:rPr>
          <w:rFonts w:ascii="Arial" w:hAnsi="Arial" w:cs="Arial"/>
          <w:i/>
          <w:sz w:val="22"/>
          <w:szCs w:val="22"/>
        </w:rPr>
        <w:t>&lt;name of scheme&gt;</w:t>
      </w:r>
      <w:r w:rsidRPr="00124A4F">
        <w:rPr>
          <w:rFonts w:ascii="Arial" w:hAnsi="Arial" w:cs="Arial"/>
          <w:sz w:val="22"/>
          <w:szCs w:val="22"/>
        </w:rPr>
        <w:t xml:space="preserve"> </w:t>
      </w:r>
      <w:r w:rsidR="00875358">
        <w:rPr>
          <w:rFonts w:ascii="Arial" w:hAnsi="Arial" w:cs="Arial"/>
          <w:sz w:val="22"/>
          <w:szCs w:val="22"/>
        </w:rPr>
        <w:t xml:space="preserve">as </w:t>
      </w:r>
      <w:r w:rsidRPr="00124A4F">
        <w:rPr>
          <w:rFonts w:ascii="Arial" w:hAnsi="Arial" w:cs="Arial"/>
          <w:sz w:val="22"/>
          <w:szCs w:val="22"/>
        </w:rPr>
        <w:t>at &lt;</w:t>
      </w:r>
      <w:r w:rsidRPr="00124A4F">
        <w:rPr>
          <w:rFonts w:ascii="Arial" w:hAnsi="Arial" w:cs="Arial"/>
          <w:i/>
          <w:sz w:val="22"/>
          <w:szCs w:val="22"/>
        </w:rPr>
        <w:t xml:space="preserve">insert date of </w:t>
      </w:r>
      <w:r w:rsidR="00AF6A98">
        <w:rPr>
          <w:rFonts w:ascii="Arial" w:hAnsi="Arial" w:cs="Arial"/>
          <w:i/>
          <w:sz w:val="22"/>
          <w:szCs w:val="22"/>
        </w:rPr>
        <w:t>year/</w:t>
      </w:r>
      <w:r w:rsidRPr="00124A4F">
        <w:rPr>
          <w:rFonts w:ascii="Arial" w:hAnsi="Arial" w:cs="Arial"/>
          <w:i/>
          <w:sz w:val="22"/>
          <w:szCs w:val="22"/>
        </w:rPr>
        <w:t>period end</w:t>
      </w:r>
      <w:r w:rsidRPr="00124A4F">
        <w:rPr>
          <w:rFonts w:ascii="Arial" w:hAnsi="Arial" w:cs="Arial"/>
          <w:sz w:val="22"/>
          <w:szCs w:val="22"/>
        </w:rPr>
        <w:t xml:space="preserve">&gt;, and its financial performance and cash flows for the </w:t>
      </w:r>
      <w:r w:rsidRPr="00124A4F">
        <w:rPr>
          <w:rFonts w:ascii="Arial" w:hAnsi="Arial" w:cs="Arial"/>
          <w:i/>
          <w:sz w:val="22"/>
          <w:szCs w:val="22"/>
        </w:rPr>
        <w:t>&lt;year/period&gt;</w:t>
      </w:r>
      <w:r w:rsidRPr="00124A4F">
        <w:rPr>
          <w:rFonts w:ascii="Arial" w:hAnsi="Arial" w:cs="Arial"/>
          <w:sz w:val="22"/>
          <w:szCs w:val="22"/>
        </w:rPr>
        <w:t xml:space="preserve"> then ended in accordance with International Financial Reporting Standards and the requirements of the Medical Schemes Act of South Africa.</w:t>
      </w:r>
    </w:p>
    <w:p w14:paraId="660D5C83" w14:textId="77777777" w:rsidR="003F7F76" w:rsidRDefault="003F7F76" w:rsidP="00124A4F">
      <w:pPr>
        <w:keepNext/>
        <w:tabs>
          <w:tab w:val="left" w:pos="8505"/>
        </w:tabs>
        <w:spacing w:before="0" w:line="271" w:lineRule="auto"/>
        <w:rPr>
          <w:rFonts w:ascii="Arial" w:hAnsi="Arial" w:cs="Arial"/>
          <w:i/>
          <w:sz w:val="22"/>
          <w:szCs w:val="22"/>
        </w:rPr>
      </w:pPr>
    </w:p>
    <w:p w14:paraId="3874A10F" w14:textId="77777777" w:rsidR="00983ED1" w:rsidRPr="00124A4F" w:rsidRDefault="00983ED1" w:rsidP="00124A4F">
      <w:pPr>
        <w:keepNext/>
        <w:tabs>
          <w:tab w:val="left" w:pos="8505"/>
        </w:tabs>
        <w:spacing w:before="0" w:line="271" w:lineRule="auto"/>
        <w:rPr>
          <w:rFonts w:ascii="Arial" w:hAnsi="Arial" w:cs="Arial"/>
          <w:i/>
          <w:sz w:val="22"/>
          <w:szCs w:val="22"/>
        </w:rPr>
      </w:pPr>
      <w:r w:rsidRPr="00124A4F">
        <w:rPr>
          <w:rFonts w:ascii="Arial" w:hAnsi="Arial" w:cs="Arial"/>
          <w:i/>
          <w:sz w:val="22"/>
          <w:szCs w:val="22"/>
        </w:rPr>
        <w:t>Basis for Opinion</w:t>
      </w:r>
    </w:p>
    <w:p w14:paraId="6D538859" w14:textId="6F5D0401" w:rsidR="00983ED1" w:rsidRPr="00124A4F" w:rsidRDefault="00983ED1" w:rsidP="00124A4F">
      <w:pPr>
        <w:keepNext/>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124A4F">
        <w:rPr>
          <w:rFonts w:ascii="Arial" w:hAnsi="Arial" w:cs="Arial"/>
          <w:i/>
          <w:iCs/>
          <w:color w:val="000000"/>
          <w:sz w:val="22"/>
          <w:szCs w:val="22"/>
          <w:lang w:eastAsia="en-ZA"/>
        </w:rPr>
        <w:t xml:space="preserve">Auditor’s Responsibilities for the Audit of the Financial Statements </w:t>
      </w:r>
      <w:r w:rsidRPr="00124A4F">
        <w:rPr>
          <w:rFonts w:ascii="Arial" w:hAnsi="Arial" w:cs="Arial"/>
          <w:color w:val="000000"/>
          <w:sz w:val="22"/>
          <w:szCs w:val="22"/>
          <w:lang w:eastAsia="en-ZA"/>
        </w:rPr>
        <w:t xml:space="preserve">section of our report. </w:t>
      </w:r>
      <w:r w:rsidRPr="00124A4F">
        <w:rPr>
          <w:rFonts w:ascii="Arial" w:hAnsi="Arial" w:cs="Arial"/>
          <w:sz w:val="22"/>
          <w:szCs w:val="22"/>
        </w:rPr>
        <w:t xml:space="preserve">We are independent of the </w:t>
      </w:r>
      <w:r w:rsidR="00764470">
        <w:rPr>
          <w:rFonts w:ascii="Arial" w:hAnsi="Arial" w:cs="Arial"/>
          <w:sz w:val="22"/>
          <w:szCs w:val="22"/>
        </w:rPr>
        <w:t>Scheme</w:t>
      </w:r>
      <w:r w:rsidRPr="00124A4F">
        <w:rPr>
          <w:rFonts w:ascii="Arial" w:hAnsi="Arial" w:cs="Arial"/>
          <w:sz w:val="22"/>
          <w:szCs w:val="22"/>
        </w:rPr>
        <w:t xml:space="preserve"> in accordance with the Independent Regulatory Board for Auditors </w:t>
      </w:r>
      <w:r w:rsidRPr="00124A4F">
        <w:rPr>
          <w:rFonts w:ascii="Arial" w:hAnsi="Arial" w:cs="Arial"/>
          <w:i/>
          <w:sz w:val="22"/>
          <w:szCs w:val="22"/>
        </w:rPr>
        <w:t>Code of Professional Conduct for Registered Auditors (IRBA Code</w:t>
      </w:r>
      <w:r w:rsidRPr="00124A4F">
        <w:rPr>
          <w:rFonts w:ascii="Arial" w:hAnsi="Arial" w:cs="Arial"/>
          <w:sz w:val="22"/>
          <w:szCs w:val="22"/>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124A4F">
        <w:rPr>
          <w:rFonts w:ascii="Arial" w:hAnsi="Arial" w:cs="Arial"/>
          <w:i/>
          <w:sz w:val="22"/>
          <w:szCs w:val="22"/>
        </w:rPr>
        <w:t>Code of Ethics for Professional Accountants</w:t>
      </w:r>
      <w:r w:rsidRPr="00124A4F">
        <w:rPr>
          <w:rFonts w:ascii="Arial" w:hAnsi="Arial" w:cs="Arial"/>
          <w:sz w:val="22"/>
          <w:szCs w:val="22"/>
        </w:rPr>
        <w:t xml:space="preserve"> (Parts A and B).</w:t>
      </w:r>
      <w:r w:rsidRPr="00124A4F">
        <w:rPr>
          <w:rFonts w:ascii="Arial" w:hAnsi="Arial" w:cs="Arial"/>
          <w:i/>
          <w:iCs/>
          <w:color w:val="000000"/>
          <w:sz w:val="22"/>
          <w:szCs w:val="22"/>
          <w:lang w:eastAsia="en-ZA"/>
        </w:rPr>
        <w:t xml:space="preserve"> </w:t>
      </w:r>
      <w:r w:rsidRPr="00124A4F">
        <w:rPr>
          <w:rFonts w:ascii="Arial" w:hAnsi="Arial" w:cs="Arial"/>
          <w:color w:val="000000"/>
          <w:sz w:val="22"/>
          <w:szCs w:val="22"/>
          <w:lang w:eastAsia="en-ZA"/>
        </w:rPr>
        <w:t xml:space="preserve">We believe that the audit evidence we have obtained is sufficient and appropriate to provide a basis for our opinion. </w:t>
      </w:r>
    </w:p>
    <w:p w14:paraId="29A30C85" w14:textId="77777777" w:rsidR="003F7F76" w:rsidRDefault="003F7F76" w:rsidP="00124A4F">
      <w:pPr>
        <w:tabs>
          <w:tab w:val="left" w:pos="8505"/>
        </w:tabs>
        <w:spacing w:before="0" w:line="271" w:lineRule="auto"/>
        <w:rPr>
          <w:rFonts w:ascii="Arial" w:hAnsi="Arial" w:cs="Arial"/>
          <w:i/>
          <w:sz w:val="22"/>
          <w:szCs w:val="22"/>
        </w:rPr>
      </w:pPr>
    </w:p>
    <w:p w14:paraId="08150881" w14:textId="77777777" w:rsidR="002503AC" w:rsidRPr="00124A4F" w:rsidRDefault="002503AC" w:rsidP="00124A4F">
      <w:pPr>
        <w:tabs>
          <w:tab w:val="left" w:pos="8505"/>
        </w:tabs>
        <w:spacing w:before="0" w:line="271" w:lineRule="auto"/>
        <w:rPr>
          <w:rFonts w:ascii="Arial" w:hAnsi="Arial" w:cs="Arial"/>
          <w:i/>
          <w:sz w:val="22"/>
          <w:szCs w:val="22"/>
        </w:rPr>
      </w:pPr>
      <w:r w:rsidRPr="00124A4F">
        <w:rPr>
          <w:rFonts w:ascii="Arial" w:hAnsi="Arial" w:cs="Arial"/>
          <w:i/>
          <w:sz w:val="22"/>
          <w:szCs w:val="22"/>
        </w:rPr>
        <w:t>Key Audit Matters</w:t>
      </w:r>
    </w:p>
    <w:p w14:paraId="29F3F057" w14:textId="77777777" w:rsidR="002503AC" w:rsidRPr="00124A4F" w:rsidRDefault="002503AC" w:rsidP="00124A4F">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Key audit matters are those matters that, in our professional judgement,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14:paraId="0E580B48" w14:textId="03209F69" w:rsidR="002503AC" w:rsidRPr="00124A4F" w:rsidRDefault="002503AC" w:rsidP="00124A4F">
      <w:pPr>
        <w:tabs>
          <w:tab w:val="left" w:pos="8505"/>
        </w:tabs>
        <w:spacing w:before="0" w:line="271" w:lineRule="auto"/>
        <w:rPr>
          <w:rFonts w:ascii="Arial" w:hAnsi="Arial" w:cs="Arial"/>
          <w:sz w:val="22"/>
          <w:szCs w:val="22"/>
        </w:rPr>
      </w:pPr>
      <w:r w:rsidRPr="00124A4F">
        <w:rPr>
          <w:rFonts w:ascii="Arial" w:hAnsi="Arial" w:cs="Arial"/>
          <w:color w:val="000000"/>
          <w:sz w:val="22"/>
          <w:szCs w:val="22"/>
          <w:lang w:eastAsia="en-ZA"/>
        </w:rPr>
        <w:t>[</w:t>
      </w:r>
      <w:r w:rsidRPr="00124A4F">
        <w:rPr>
          <w:rFonts w:ascii="Arial" w:hAnsi="Arial" w:cs="Arial"/>
          <w:i/>
          <w:color w:val="000000"/>
          <w:sz w:val="22"/>
          <w:szCs w:val="22"/>
          <w:lang w:eastAsia="en-ZA"/>
        </w:rPr>
        <w:t>Description of each key audit matter in accordance with ISA 701</w:t>
      </w:r>
      <w:r w:rsidR="00C228E2">
        <w:rPr>
          <w:rFonts w:ascii="Arial" w:hAnsi="Arial" w:cs="Arial"/>
          <w:i/>
          <w:color w:val="000000"/>
          <w:sz w:val="22"/>
          <w:szCs w:val="22"/>
          <w:lang w:eastAsia="en-ZA"/>
        </w:rPr>
        <w:t>, Key Audit Matters</w:t>
      </w:r>
      <w:r w:rsidRPr="00124A4F">
        <w:rPr>
          <w:rFonts w:ascii="Arial" w:hAnsi="Arial" w:cs="Arial"/>
          <w:i/>
          <w:color w:val="000000"/>
          <w:sz w:val="22"/>
          <w:szCs w:val="22"/>
          <w:lang w:eastAsia="en-ZA"/>
        </w:rPr>
        <w:t>.</w:t>
      </w:r>
      <w:r w:rsidRPr="00124A4F">
        <w:rPr>
          <w:rFonts w:ascii="Arial" w:hAnsi="Arial" w:cs="Arial"/>
          <w:color w:val="000000"/>
          <w:sz w:val="22"/>
          <w:szCs w:val="22"/>
          <w:lang w:eastAsia="en-ZA"/>
        </w:rPr>
        <w:t xml:space="preserve">] </w:t>
      </w:r>
    </w:p>
    <w:p w14:paraId="6F24189D" w14:textId="77777777" w:rsidR="003F7F76" w:rsidRDefault="003F7F76" w:rsidP="00124A4F">
      <w:pPr>
        <w:tabs>
          <w:tab w:val="left" w:pos="8505"/>
        </w:tabs>
        <w:spacing w:before="0" w:line="271" w:lineRule="auto"/>
        <w:rPr>
          <w:rFonts w:ascii="Arial" w:hAnsi="Arial" w:cs="Arial"/>
          <w:i/>
          <w:sz w:val="22"/>
          <w:szCs w:val="22"/>
        </w:rPr>
      </w:pPr>
    </w:p>
    <w:p w14:paraId="6FCF12BD" w14:textId="5880DAE4" w:rsidR="00983ED1" w:rsidRPr="00124A4F" w:rsidRDefault="00983ED1" w:rsidP="00124A4F">
      <w:pPr>
        <w:tabs>
          <w:tab w:val="left" w:pos="8505"/>
        </w:tabs>
        <w:spacing w:before="0" w:line="271" w:lineRule="auto"/>
        <w:rPr>
          <w:rFonts w:ascii="Arial" w:hAnsi="Arial" w:cs="Arial"/>
          <w:i/>
          <w:sz w:val="22"/>
          <w:szCs w:val="22"/>
        </w:rPr>
      </w:pPr>
      <w:r w:rsidRPr="00124A4F">
        <w:rPr>
          <w:rFonts w:ascii="Arial" w:hAnsi="Arial" w:cs="Arial"/>
          <w:i/>
          <w:sz w:val="22"/>
          <w:szCs w:val="22"/>
        </w:rPr>
        <w:t xml:space="preserve">Other </w:t>
      </w:r>
      <w:r w:rsidR="00875358">
        <w:rPr>
          <w:rFonts w:ascii="Arial" w:hAnsi="Arial" w:cs="Arial"/>
          <w:i/>
          <w:sz w:val="22"/>
          <w:szCs w:val="22"/>
        </w:rPr>
        <w:t>I</w:t>
      </w:r>
      <w:r w:rsidRPr="00124A4F">
        <w:rPr>
          <w:rFonts w:ascii="Arial" w:hAnsi="Arial" w:cs="Arial"/>
          <w:i/>
          <w:sz w:val="22"/>
          <w:szCs w:val="22"/>
        </w:rPr>
        <w:t>nformation</w:t>
      </w:r>
    </w:p>
    <w:p w14:paraId="760EDAE9" w14:textId="6AAF9063" w:rsidR="00983ED1" w:rsidRPr="00124A4F" w:rsidRDefault="00983ED1" w:rsidP="00124A4F">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The </w:t>
      </w:r>
      <w:r w:rsidR="00764470">
        <w:rPr>
          <w:rFonts w:ascii="Arial" w:hAnsi="Arial" w:cs="Arial"/>
          <w:color w:val="000000"/>
          <w:sz w:val="22"/>
          <w:szCs w:val="22"/>
          <w:lang w:eastAsia="en-ZA"/>
        </w:rPr>
        <w:t>S</w:t>
      </w:r>
      <w:r w:rsidR="00EC7927" w:rsidRPr="002503AC">
        <w:rPr>
          <w:rFonts w:ascii="Arial" w:hAnsi="Arial" w:cs="Arial"/>
          <w:color w:val="000000"/>
          <w:sz w:val="22"/>
          <w:szCs w:val="22"/>
          <w:lang w:eastAsia="en-ZA"/>
        </w:rPr>
        <w:t>cheme’</w:t>
      </w:r>
      <w:r w:rsidR="00EC7927" w:rsidRPr="00307A50">
        <w:rPr>
          <w:rFonts w:ascii="Arial" w:hAnsi="Arial" w:cs="Arial"/>
          <w:color w:val="000000"/>
          <w:sz w:val="22"/>
          <w:szCs w:val="22"/>
          <w:lang w:eastAsia="en-ZA"/>
        </w:rPr>
        <w:t>s trustees</w:t>
      </w:r>
      <w:r w:rsidRPr="00124A4F">
        <w:rPr>
          <w:rFonts w:ascii="Arial" w:hAnsi="Arial" w:cs="Arial"/>
          <w:color w:val="000000"/>
          <w:sz w:val="22"/>
          <w:szCs w:val="22"/>
          <w:lang w:eastAsia="en-ZA"/>
        </w:rPr>
        <w:t xml:space="preserve"> are responsible for the other information. The other information comprises </w:t>
      </w:r>
      <w:r w:rsidR="00927895" w:rsidRPr="00927895">
        <w:rPr>
          <w:rFonts w:ascii="Arial" w:hAnsi="Arial" w:cs="Arial"/>
          <w:i/>
          <w:color w:val="000000"/>
          <w:sz w:val="22"/>
          <w:szCs w:val="22"/>
          <w:lang w:eastAsia="en-ZA"/>
        </w:rPr>
        <w:t>&lt;insert description&gt;</w:t>
      </w:r>
      <w:r w:rsidRPr="00124A4F">
        <w:rPr>
          <w:rFonts w:ascii="Arial" w:hAnsi="Arial" w:cs="Arial"/>
          <w:color w:val="000000"/>
          <w:sz w:val="22"/>
          <w:szCs w:val="22"/>
          <w:lang w:eastAsia="en-ZA"/>
        </w:rPr>
        <w:t>. The o</w:t>
      </w:r>
      <w:r w:rsidRPr="00124A4F">
        <w:rPr>
          <w:rFonts w:ascii="Arial" w:hAnsi="Arial" w:cs="Arial"/>
          <w:iCs/>
          <w:color w:val="000000"/>
          <w:sz w:val="22"/>
          <w:szCs w:val="22"/>
          <w:lang w:eastAsia="en-ZA"/>
        </w:rPr>
        <w:t>ther information does not include the financial statements and our auditor’s report thereon</w:t>
      </w:r>
      <w:r w:rsidRPr="00124A4F">
        <w:rPr>
          <w:rFonts w:ascii="Arial" w:hAnsi="Arial" w:cs="Arial"/>
          <w:color w:val="000000"/>
          <w:sz w:val="22"/>
          <w:szCs w:val="22"/>
          <w:lang w:eastAsia="en-ZA"/>
        </w:rPr>
        <w:t xml:space="preserve">. </w:t>
      </w:r>
    </w:p>
    <w:p w14:paraId="32F11F65" w14:textId="77777777" w:rsidR="00983ED1" w:rsidRPr="00124A4F" w:rsidRDefault="00983ED1" w:rsidP="00124A4F">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14:paraId="674E3E2E" w14:textId="30D1BBF0" w:rsidR="00983ED1" w:rsidRPr="00124A4F" w:rsidRDefault="00983ED1" w:rsidP="00124A4F">
      <w:pPr>
        <w:tabs>
          <w:tab w:val="left" w:pos="8505"/>
        </w:tabs>
        <w:spacing w:before="0" w:line="271" w:lineRule="auto"/>
        <w:rPr>
          <w:rFonts w:ascii="Arial" w:hAnsi="Arial" w:cs="Arial"/>
          <w:i/>
          <w:sz w:val="22"/>
          <w:szCs w:val="22"/>
        </w:rPr>
      </w:pPr>
      <w:r w:rsidRPr="00124A4F">
        <w:rPr>
          <w:rFonts w:ascii="Arial" w:hAnsi="Arial" w:cs="Arial"/>
          <w:color w:val="000000"/>
          <w:sz w:val="22"/>
          <w:szCs w:val="22"/>
          <w:lang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56D1381E" w14:textId="77777777" w:rsidR="003F7F76" w:rsidRDefault="003F7F76" w:rsidP="00EC7927">
      <w:pPr>
        <w:spacing w:before="0" w:line="271" w:lineRule="auto"/>
        <w:rPr>
          <w:rFonts w:ascii="Arial" w:hAnsi="Arial" w:cs="Arial"/>
          <w:i/>
          <w:sz w:val="22"/>
          <w:szCs w:val="22"/>
        </w:rPr>
      </w:pPr>
    </w:p>
    <w:p w14:paraId="524823EB" w14:textId="326686B7" w:rsidR="00F461CB" w:rsidRPr="00687BDF" w:rsidRDefault="00F461CB" w:rsidP="00EC7927">
      <w:pPr>
        <w:spacing w:before="0" w:line="271" w:lineRule="auto"/>
        <w:rPr>
          <w:rFonts w:ascii="Arial" w:hAnsi="Arial" w:cs="Arial"/>
          <w:i/>
          <w:sz w:val="22"/>
          <w:szCs w:val="22"/>
        </w:rPr>
      </w:pPr>
      <w:r w:rsidRPr="00EC7927">
        <w:rPr>
          <w:rFonts w:ascii="Arial" w:hAnsi="Arial" w:cs="Arial"/>
          <w:i/>
          <w:sz w:val="22"/>
          <w:szCs w:val="22"/>
        </w:rPr>
        <w:t>Responsibilit</w:t>
      </w:r>
      <w:r w:rsidR="00EC7927" w:rsidRPr="00EC7927">
        <w:rPr>
          <w:rFonts w:ascii="Arial" w:hAnsi="Arial" w:cs="Arial"/>
          <w:i/>
          <w:sz w:val="22"/>
          <w:szCs w:val="22"/>
        </w:rPr>
        <w:t xml:space="preserve">ies of the </w:t>
      </w:r>
      <w:r w:rsidR="004F33C1">
        <w:rPr>
          <w:rFonts w:ascii="Arial" w:hAnsi="Arial" w:cs="Arial"/>
          <w:i/>
          <w:sz w:val="22"/>
          <w:szCs w:val="22"/>
        </w:rPr>
        <w:t xml:space="preserve">Scheme’s </w:t>
      </w:r>
      <w:r w:rsidR="00EC7927" w:rsidRPr="00EC7927">
        <w:rPr>
          <w:rFonts w:ascii="Arial" w:hAnsi="Arial" w:cs="Arial"/>
          <w:i/>
          <w:sz w:val="22"/>
          <w:szCs w:val="22"/>
        </w:rPr>
        <w:t>Trustees</w:t>
      </w:r>
      <w:r w:rsidRPr="00687BDF">
        <w:rPr>
          <w:rFonts w:ascii="Arial" w:hAnsi="Arial" w:cs="Arial"/>
          <w:i/>
          <w:sz w:val="22"/>
          <w:szCs w:val="22"/>
        </w:rPr>
        <w:t xml:space="preserve"> for the Financial Statements </w:t>
      </w:r>
    </w:p>
    <w:p w14:paraId="3496C165" w14:textId="444B8D01" w:rsidR="00F461CB" w:rsidRPr="004C3C72" w:rsidRDefault="00F461CB" w:rsidP="00687BDF">
      <w:pPr>
        <w:spacing w:before="0" w:line="271" w:lineRule="auto"/>
        <w:rPr>
          <w:rFonts w:ascii="Arial" w:hAnsi="Arial" w:cs="Arial"/>
          <w:sz w:val="22"/>
          <w:szCs w:val="22"/>
        </w:rPr>
      </w:pPr>
      <w:r w:rsidRPr="00687BDF">
        <w:rPr>
          <w:rFonts w:ascii="Arial" w:hAnsi="Arial" w:cs="Arial"/>
          <w:sz w:val="22"/>
          <w:szCs w:val="22"/>
        </w:rPr>
        <w:t xml:space="preserve">The </w:t>
      </w:r>
      <w:r w:rsidR="00764470">
        <w:rPr>
          <w:rFonts w:ascii="Arial" w:hAnsi="Arial" w:cs="Arial"/>
          <w:sz w:val="22"/>
          <w:szCs w:val="22"/>
        </w:rPr>
        <w:t>S</w:t>
      </w:r>
      <w:r w:rsidRPr="00687BDF">
        <w:rPr>
          <w:rFonts w:ascii="Arial" w:hAnsi="Arial" w:cs="Arial"/>
          <w:sz w:val="22"/>
          <w:szCs w:val="22"/>
        </w:rPr>
        <w:t>cheme’s trustees are responsibl</w:t>
      </w:r>
      <w:r w:rsidRPr="00EC18D9">
        <w:rPr>
          <w:rFonts w:ascii="Arial" w:hAnsi="Arial" w:cs="Arial"/>
          <w:sz w:val="22"/>
          <w:szCs w:val="22"/>
        </w:rPr>
        <w:t>e for the preparation and fair presentation of the</w:t>
      </w:r>
      <w:r w:rsidRPr="00B33B3C">
        <w:rPr>
          <w:rFonts w:ascii="Arial" w:hAnsi="Arial" w:cs="Arial"/>
          <w:sz w:val="22"/>
          <w:szCs w:val="22"/>
        </w:rPr>
        <w:t xml:space="preserve"> financial statements in accordance with International Financial Reporting Standards and the requirements of the Medical Schemes Act of South Africa, and for such internal control as the </w:t>
      </w:r>
      <w:r w:rsidR="004F33C1">
        <w:rPr>
          <w:rFonts w:ascii="Arial" w:hAnsi="Arial" w:cs="Arial"/>
          <w:sz w:val="22"/>
          <w:szCs w:val="22"/>
        </w:rPr>
        <w:t xml:space="preserve">Scheme’s </w:t>
      </w:r>
      <w:r w:rsidRPr="00B33B3C">
        <w:rPr>
          <w:rFonts w:ascii="Arial" w:hAnsi="Arial" w:cs="Arial"/>
          <w:sz w:val="22"/>
          <w:szCs w:val="22"/>
        </w:rPr>
        <w:t>trustees determin</w:t>
      </w:r>
      <w:r w:rsidRPr="00970A9C">
        <w:rPr>
          <w:rFonts w:ascii="Arial" w:hAnsi="Arial" w:cs="Arial"/>
          <w:sz w:val="22"/>
          <w:szCs w:val="22"/>
        </w:rPr>
        <w:t xml:space="preserve">e is necessary to enable the preparation of financial statements that are free from material misstatement, whether due to fraud or error. </w:t>
      </w:r>
    </w:p>
    <w:p w14:paraId="0C7BCB16" w14:textId="16FFD65E" w:rsidR="00EC7927" w:rsidRPr="00124A4F" w:rsidRDefault="00EC7927" w:rsidP="00124A4F">
      <w:pPr>
        <w:spacing w:before="0" w:line="271" w:lineRule="auto"/>
        <w:rPr>
          <w:rFonts w:ascii="Arial" w:hAnsi="Arial" w:cs="Arial"/>
          <w:sz w:val="22"/>
          <w:szCs w:val="22"/>
        </w:rPr>
      </w:pPr>
      <w:r w:rsidRPr="00124A4F">
        <w:rPr>
          <w:rFonts w:ascii="Arial" w:hAnsi="Arial" w:cs="Arial"/>
          <w:sz w:val="22"/>
          <w:szCs w:val="22"/>
        </w:rPr>
        <w:t xml:space="preserve">In preparing the financial statements, the </w:t>
      </w:r>
      <w:r w:rsidR="004F33C1">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sidR="00764470">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w:t>
      </w:r>
      <w:r w:rsidRPr="00124A4F">
        <w:rPr>
          <w:rFonts w:ascii="Arial" w:hAnsi="Arial" w:cs="Arial"/>
          <w:sz w:val="22"/>
          <w:szCs w:val="22"/>
        </w:rPr>
        <w:lastRenderedPageBreak/>
        <w:t xml:space="preserve">going concern and using the going concern basis of accounting unless the </w:t>
      </w:r>
      <w:r w:rsidR="004F33C1">
        <w:rPr>
          <w:rFonts w:ascii="Arial" w:hAnsi="Arial" w:cs="Arial"/>
          <w:sz w:val="22"/>
          <w:szCs w:val="22"/>
        </w:rPr>
        <w:t xml:space="preserve">Scheme’s </w:t>
      </w:r>
      <w:r w:rsidR="00EC18D9">
        <w:rPr>
          <w:rFonts w:ascii="Arial" w:hAnsi="Arial" w:cs="Arial"/>
          <w:sz w:val="22"/>
          <w:szCs w:val="22"/>
        </w:rPr>
        <w:t>trustees</w:t>
      </w:r>
      <w:r w:rsidRPr="00124A4F">
        <w:rPr>
          <w:rFonts w:ascii="Arial" w:hAnsi="Arial" w:cs="Arial"/>
          <w:sz w:val="22"/>
          <w:szCs w:val="22"/>
        </w:rPr>
        <w:t xml:space="preserve"> either intend to liquidate the </w:t>
      </w:r>
      <w:r w:rsidR="00764470">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 </w:t>
      </w:r>
    </w:p>
    <w:p w14:paraId="3362C51E" w14:textId="77777777" w:rsidR="003F7F76" w:rsidRDefault="003F7F76" w:rsidP="00124A4F">
      <w:pPr>
        <w:spacing w:before="0" w:line="271" w:lineRule="auto"/>
        <w:rPr>
          <w:rFonts w:ascii="Arial" w:hAnsi="Arial" w:cs="Arial"/>
          <w:i/>
          <w:sz w:val="22"/>
          <w:szCs w:val="22"/>
        </w:rPr>
      </w:pPr>
    </w:p>
    <w:p w14:paraId="2BC0BCC6" w14:textId="77777777" w:rsidR="00EC7927" w:rsidRPr="002503AC" w:rsidRDefault="00EC7927" w:rsidP="00124A4F">
      <w:pPr>
        <w:spacing w:before="0" w:line="271" w:lineRule="auto"/>
        <w:rPr>
          <w:rFonts w:ascii="Arial" w:hAnsi="Arial" w:cs="Arial"/>
          <w:i/>
          <w:sz w:val="22"/>
          <w:szCs w:val="22"/>
        </w:rPr>
      </w:pPr>
      <w:r w:rsidRPr="002503AC">
        <w:rPr>
          <w:rFonts w:ascii="Arial" w:hAnsi="Arial" w:cs="Arial"/>
          <w:i/>
          <w:sz w:val="22"/>
          <w:szCs w:val="22"/>
        </w:rPr>
        <w:t>Auditor’s Responsibilities for the Audit of the Financial Statements</w:t>
      </w:r>
    </w:p>
    <w:p w14:paraId="1C16C76E" w14:textId="77777777" w:rsidR="00EC7927" w:rsidRPr="00124A4F" w:rsidRDefault="00EC7927" w:rsidP="00124A4F">
      <w:pPr>
        <w:spacing w:before="0" w:line="271" w:lineRule="auto"/>
        <w:rPr>
          <w:rFonts w:ascii="Arial" w:hAnsi="Arial" w:cs="Arial"/>
          <w:sz w:val="22"/>
          <w:szCs w:val="22"/>
        </w:rPr>
      </w:pPr>
      <w:r w:rsidRPr="00124A4F">
        <w:rPr>
          <w:rFonts w:ascii="Arial" w:hAnsi="Arial"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C3CF50C" w14:textId="77777777" w:rsidR="00EC7927" w:rsidRPr="00124A4F" w:rsidRDefault="00EC7927" w:rsidP="00124A4F">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As part of an audit in accordance with ISAs, we exercise professional judgement and maintain professional scepticism throughout the audit. We also: </w:t>
      </w:r>
    </w:p>
    <w:p w14:paraId="3991984A" w14:textId="77777777" w:rsidR="00EC7927" w:rsidRPr="00124A4F" w:rsidRDefault="00EC7927" w:rsidP="00997E2C">
      <w:pPr>
        <w:pStyle w:val="ListParagraph"/>
        <w:numPr>
          <w:ilvl w:val="0"/>
          <w:numId w:val="8"/>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18C1AF0" w14:textId="10210B03" w:rsidR="00EC7927" w:rsidRPr="00124A4F" w:rsidRDefault="00EC7927" w:rsidP="00997E2C">
      <w:pPr>
        <w:pStyle w:val="ListParagraph"/>
        <w:numPr>
          <w:ilvl w:val="0"/>
          <w:numId w:val="8"/>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Obtain an understanding of internal control relevant to the audit in order to design audit procedures that are appropriate in the circumstances, but not for the purpose of expressing an opinion on the effectiveness of the </w:t>
      </w:r>
      <w:r w:rsidR="00764470">
        <w:rPr>
          <w:rFonts w:ascii="Arial" w:hAnsi="Arial" w:cs="Arial"/>
          <w:color w:val="000000"/>
        </w:rPr>
        <w:t>S</w:t>
      </w:r>
      <w:r w:rsidR="00970A9C">
        <w:rPr>
          <w:rFonts w:ascii="Arial" w:hAnsi="Arial" w:cs="Arial"/>
          <w:color w:val="000000"/>
        </w:rPr>
        <w:t>cheme’s</w:t>
      </w:r>
      <w:r w:rsidRPr="00124A4F">
        <w:rPr>
          <w:rFonts w:ascii="Arial" w:hAnsi="Arial" w:cs="Arial"/>
          <w:color w:val="000000"/>
        </w:rPr>
        <w:t xml:space="preserve"> internal control. </w:t>
      </w:r>
    </w:p>
    <w:p w14:paraId="16F22AAD" w14:textId="14BE9473" w:rsidR="00EC7927" w:rsidRPr="00124A4F" w:rsidRDefault="00EC7927" w:rsidP="00997E2C">
      <w:pPr>
        <w:pStyle w:val="ListParagraph"/>
        <w:numPr>
          <w:ilvl w:val="0"/>
          <w:numId w:val="8"/>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Evaluate the appropriateness of accounting policies used and the reasonableness of accounting estimates and related disclosures made by the </w:t>
      </w:r>
      <w:r w:rsidR="004F33C1">
        <w:rPr>
          <w:rFonts w:ascii="Arial" w:hAnsi="Arial" w:cs="Arial"/>
          <w:color w:val="000000"/>
        </w:rPr>
        <w:t xml:space="preserve">Scheme’s </w:t>
      </w:r>
      <w:r w:rsidR="00EC18D9">
        <w:rPr>
          <w:rFonts w:ascii="Arial" w:hAnsi="Arial" w:cs="Arial"/>
          <w:color w:val="000000"/>
        </w:rPr>
        <w:t>trustees</w:t>
      </w:r>
      <w:r w:rsidRPr="00124A4F">
        <w:rPr>
          <w:rFonts w:ascii="Arial" w:hAnsi="Arial" w:cs="Arial"/>
          <w:color w:val="000000"/>
        </w:rPr>
        <w:t xml:space="preserve">. </w:t>
      </w:r>
    </w:p>
    <w:p w14:paraId="635BFF3E" w14:textId="31990D91" w:rsidR="00EC7927" w:rsidRPr="00124A4F" w:rsidRDefault="00EC7927" w:rsidP="00997E2C">
      <w:pPr>
        <w:pStyle w:val="ListParagraph"/>
        <w:numPr>
          <w:ilvl w:val="0"/>
          <w:numId w:val="8"/>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sidR="004F33C1">
        <w:rPr>
          <w:rFonts w:ascii="Arial" w:hAnsi="Arial" w:cs="Arial"/>
          <w:color w:val="000000"/>
        </w:rPr>
        <w:t xml:space="preserve">Scheme’s </w:t>
      </w:r>
      <w:r w:rsidR="00EC18D9">
        <w:rPr>
          <w:rFonts w:ascii="Arial" w:hAnsi="Arial" w:cs="Arial"/>
          <w:color w:val="000000"/>
        </w:rPr>
        <w:t>trustees’</w:t>
      </w:r>
      <w:r w:rsidRPr="00124A4F">
        <w:rPr>
          <w:rFonts w:ascii="Arial" w:hAnsi="Arial" w:cs="Arial"/>
          <w:color w:val="000000"/>
        </w:rPr>
        <w:t xml:space="preserve"> use of the going concern basis of accounting and based on the audit evidence obtained, whether a material uncertainty exists related to events or conditions that may cast significant doubt on the </w:t>
      </w:r>
      <w:r w:rsidR="00764470">
        <w:rPr>
          <w:rFonts w:ascii="Arial" w:hAnsi="Arial" w:cs="Arial"/>
          <w:color w:val="000000"/>
        </w:rPr>
        <w:t>S</w:t>
      </w:r>
      <w:r w:rsidR="00B33B3C">
        <w:rPr>
          <w:rFonts w:ascii="Arial" w:hAnsi="Arial" w:cs="Arial"/>
          <w:color w:val="000000"/>
        </w:rPr>
        <w:t>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764470">
        <w:rPr>
          <w:rFonts w:ascii="Arial" w:hAnsi="Arial" w:cs="Arial"/>
          <w:color w:val="000000"/>
        </w:rPr>
        <w:t>S</w:t>
      </w:r>
      <w:r w:rsidR="00970A9C">
        <w:rPr>
          <w:rFonts w:ascii="Arial" w:hAnsi="Arial" w:cs="Arial"/>
          <w:color w:val="000000"/>
        </w:rPr>
        <w:t>cheme</w:t>
      </w:r>
      <w:r w:rsidRPr="00124A4F">
        <w:rPr>
          <w:rFonts w:ascii="Arial" w:hAnsi="Arial" w:cs="Arial"/>
          <w:color w:val="000000"/>
        </w:rPr>
        <w:t xml:space="preserve"> to cease to continue as a going concern. </w:t>
      </w:r>
    </w:p>
    <w:p w14:paraId="5B5BE9E7" w14:textId="77777777" w:rsidR="00EC7927" w:rsidRDefault="00EC7927" w:rsidP="00997E2C">
      <w:pPr>
        <w:pStyle w:val="ListParagraph"/>
        <w:numPr>
          <w:ilvl w:val="0"/>
          <w:numId w:val="8"/>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26310319" w14:textId="7A8E844C" w:rsidR="00764470" w:rsidRPr="00124A4F" w:rsidRDefault="00764470" w:rsidP="00303B01">
      <w:pPr>
        <w:pStyle w:val="ListParagraph"/>
        <w:tabs>
          <w:tab w:val="left" w:pos="8505"/>
        </w:tabs>
        <w:autoSpaceDE w:val="0"/>
        <w:autoSpaceDN w:val="0"/>
        <w:adjustRightInd w:val="0"/>
        <w:spacing w:after="120" w:line="271" w:lineRule="auto"/>
        <w:ind w:left="426"/>
        <w:contextualSpacing w:val="0"/>
        <w:jc w:val="both"/>
        <w:rPr>
          <w:rFonts w:ascii="Arial" w:hAnsi="Arial" w:cs="Arial"/>
          <w:color w:val="000000"/>
        </w:rPr>
      </w:pPr>
    </w:p>
    <w:p w14:paraId="77436D7C" w14:textId="65B8A332" w:rsidR="00EC7927" w:rsidRDefault="00EC7927" w:rsidP="00124A4F">
      <w:pPr>
        <w:tabs>
          <w:tab w:val="left" w:pos="8505"/>
        </w:tabs>
        <w:spacing w:before="0" w:line="271"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We communicate with </w:t>
      </w:r>
      <w:r w:rsidRPr="00124A4F">
        <w:rPr>
          <w:rFonts w:ascii="Arial" w:hAnsi="Arial" w:cs="Arial"/>
          <w:sz w:val="22"/>
          <w:szCs w:val="22"/>
          <w:lang w:eastAsia="en-ZA"/>
        </w:rPr>
        <w:t xml:space="preserve">the </w:t>
      </w:r>
      <w:r w:rsidR="004F33C1">
        <w:rPr>
          <w:rFonts w:ascii="Arial" w:hAnsi="Arial" w:cs="Arial"/>
          <w:sz w:val="22"/>
          <w:szCs w:val="22"/>
          <w:lang w:eastAsia="en-ZA"/>
        </w:rPr>
        <w:t xml:space="preserve">Scheme’s </w:t>
      </w:r>
      <w:r w:rsidR="00EC18D9">
        <w:rPr>
          <w:rFonts w:ascii="Arial" w:hAnsi="Arial" w:cs="Arial"/>
          <w:sz w:val="22"/>
          <w:szCs w:val="22"/>
          <w:lang w:eastAsia="en-ZA"/>
        </w:rPr>
        <w:t>trustees</w:t>
      </w:r>
      <w:r w:rsidRPr="00124A4F">
        <w:rPr>
          <w:rFonts w:ascii="Arial" w:hAnsi="Arial" w:cs="Arial"/>
          <w:color w:val="000000"/>
          <w:sz w:val="22"/>
          <w:szCs w:val="22"/>
          <w:lang w:eastAsia="en-ZA"/>
        </w:rPr>
        <w:t xml:space="preserve"> regarding, among other matters, the planned scope and timing of the audit and significant audit findings, including any significant deficiencies in internal control that we identify during our audit.</w:t>
      </w:r>
      <w:bookmarkStart w:id="2" w:name="_Toc416950608"/>
      <w:bookmarkStart w:id="3" w:name="_Toc416950823"/>
      <w:bookmarkStart w:id="4" w:name="_Toc416951038"/>
      <w:bookmarkStart w:id="5" w:name="_Toc416951253"/>
      <w:bookmarkStart w:id="6" w:name="_Toc416961665"/>
      <w:bookmarkStart w:id="7" w:name="_Toc420045442"/>
      <w:bookmarkEnd w:id="2"/>
      <w:bookmarkEnd w:id="3"/>
      <w:bookmarkEnd w:id="4"/>
      <w:bookmarkEnd w:id="5"/>
      <w:bookmarkEnd w:id="6"/>
      <w:bookmarkEnd w:id="7"/>
    </w:p>
    <w:p w14:paraId="2EBAC2B8" w14:textId="08610DD9" w:rsidR="00307A50" w:rsidRPr="00124A4F" w:rsidRDefault="00307A50" w:rsidP="00124A4F">
      <w:pPr>
        <w:tabs>
          <w:tab w:val="left" w:pos="8505"/>
        </w:tabs>
        <w:spacing w:before="0" w:line="271" w:lineRule="auto"/>
        <w:rPr>
          <w:rFonts w:ascii="Arial" w:hAnsi="Arial" w:cs="Arial"/>
          <w:color w:val="000000"/>
          <w:sz w:val="22"/>
          <w:szCs w:val="22"/>
          <w:lang w:eastAsia="en-ZA"/>
        </w:rPr>
      </w:pPr>
      <w:r w:rsidRPr="006554C5">
        <w:rPr>
          <w:rFonts w:ascii="Arial" w:hAnsi="Arial" w:cs="Arial"/>
          <w:color w:val="000000"/>
          <w:sz w:val="22"/>
          <w:szCs w:val="22"/>
          <w:lang w:eastAsia="en-ZA"/>
        </w:rPr>
        <w:t xml:space="preserve">From the matters communicated with the </w:t>
      </w:r>
      <w:r w:rsidR="004F33C1">
        <w:rPr>
          <w:rFonts w:ascii="Arial" w:hAnsi="Arial" w:cs="Arial"/>
          <w:color w:val="000000"/>
          <w:sz w:val="22"/>
          <w:szCs w:val="22"/>
          <w:lang w:eastAsia="en-ZA"/>
        </w:rPr>
        <w:t xml:space="preserve">Scheme’s </w:t>
      </w:r>
      <w:r>
        <w:rPr>
          <w:rFonts w:ascii="Arial" w:hAnsi="Arial" w:cs="Arial"/>
          <w:color w:val="000000"/>
          <w:sz w:val="22"/>
          <w:szCs w:val="22"/>
          <w:lang w:eastAsia="en-ZA"/>
        </w:rPr>
        <w:t>trustees</w:t>
      </w:r>
      <w:r w:rsidRPr="006554C5">
        <w:rPr>
          <w:rFonts w:ascii="Arial" w:hAnsi="Arial" w:cs="Arial"/>
          <w:color w:val="000000"/>
          <w:sz w:val="22"/>
          <w:szCs w:val="22"/>
          <w:lang w:eastAsia="en-ZA"/>
        </w:rPr>
        <w:t xml:space="preserve">, we determine those matters that were of most significance in the audit of the financial statements of the current period and are </w:t>
      </w:r>
      <w:r w:rsidRPr="006554C5">
        <w:rPr>
          <w:rFonts w:ascii="Arial" w:hAnsi="Arial" w:cs="Arial"/>
          <w:color w:val="000000"/>
          <w:sz w:val="22"/>
          <w:szCs w:val="22"/>
          <w:lang w:eastAsia="en-ZA"/>
        </w:rPr>
        <w:lastRenderedPageBreak/>
        <w:t xml:space="preserve">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79A47B59" w14:textId="6AE6F027" w:rsidR="00F461CB" w:rsidRPr="00A05A79" w:rsidRDefault="00F461CB" w:rsidP="00687BDF">
      <w:pPr>
        <w:spacing w:before="0" w:line="271" w:lineRule="auto"/>
        <w:rPr>
          <w:rFonts w:ascii="Arial" w:hAnsi="Arial" w:cs="Arial"/>
          <w:sz w:val="22"/>
          <w:szCs w:val="22"/>
        </w:rPr>
      </w:pPr>
    </w:p>
    <w:p w14:paraId="361CFA5F" w14:textId="67235AC9" w:rsidR="00F461CB" w:rsidRPr="00EC7927" w:rsidRDefault="00F461CB" w:rsidP="00997E2C">
      <w:pPr>
        <w:keepNext/>
        <w:spacing w:before="0" w:line="271" w:lineRule="auto"/>
        <w:rPr>
          <w:rFonts w:ascii="Arial" w:hAnsi="Arial" w:cs="Arial"/>
          <w:b/>
          <w:sz w:val="22"/>
          <w:szCs w:val="22"/>
        </w:rPr>
      </w:pPr>
      <w:r w:rsidRPr="00A05A79">
        <w:rPr>
          <w:rFonts w:ascii="Arial" w:hAnsi="Arial" w:cs="Arial"/>
          <w:b/>
          <w:sz w:val="22"/>
          <w:szCs w:val="22"/>
        </w:rPr>
        <w:t>Report on Other Legal and Regulatory Requirements</w:t>
      </w:r>
      <w:r w:rsidRPr="00EC7927">
        <w:rPr>
          <w:rStyle w:val="FootnoteReference"/>
          <w:rFonts w:ascii="Arial" w:hAnsi="Arial" w:cs="Arial"/>
          <w:b/>
          <w:sz w:val="22"/>
          <w:szCs w:val="22"/>
        </w:rPr>
        <w:footnoteReference w:id="1"/>
      </w:r>
    </w:p>
    <w:p w14:paraId="6F30F127" w14:textId="77777777" w:rsidR="003F7F76" w:rsidRDefault="003F7F76" w:rsidP="00B33B3C">
      <w:pPr>
        <w:spacing w:before="0" w:line="271" w:lineRule="auto"/>
        <w:rPr>
          <w:rFonts w:ascii="Arial" w:hAnsi="Arial" w:cs="Arial"/>
          <w:i/>
          <w:sz w:val="22"/>
          <w:szCs w:val="22"/>
        </w:rPr>
      </w:pPr>
    </w:p>
    <w:p w14:paraId="10BDDDDD" w14:textId="77777777" w:rsidR="00F461CB" w:rsidRPr="00EC7927" w:rsidRDefault="00F461CB" w:rsidP="00B33B3C">
      <w:pPr>
        <w:spacing w:before="0" w:line="271" w:lineRule="auto"/>
        <w:rPr>
          <w:rFonts w:ascii="Arial" w:hAnsi="Arial" w:cs="Arial"/>
          <w:i/>
          <w:sz w:val="22"/>
          <w:szCs w:val="22"/>
        </w:rPr>
      </w:pPr>
      <w:r w:rsidRPr="00EC7927">
        <w:rPr>
          <w:rFonts w:ascii="Arial" w:hAnsi="Arial" w:cs="Arial"/>
          <w:i/>
          <w:sz w:val="22"/>
          <w:szCs w:val="22"/>
        </w:rPr>
        <w:t>Non-compliance with the Medical Schemes Act of South Africa</w:t>
      </w:r>
      <w:r w:rsidRPr="00EC7927">
        <w:rPr>
          <w:rStyle w:val="FootnoteReference"/>
          <w:rFonts w:ascii="Arial" w:hAnsi="Arial" w:cs="Arial"/>
          <w:sz w:val="22"/>
          <w:szCs w:val="22"/>
        </w:rPr>
        <w:footnoteReference w:id="2"/>
      </w:r>
    </w:p>
    <w:p w14:paraId="5EF52879" w14:textId="77777777" w:rsidR="00F461CB" w:rsidRPr="00970A9C" w:rsidRDefault="00F461CB" w:rsidP="00970A9C">
      <w:pPr>
        <w:spacing w:before="0" w:line="271" w:lineRule="auto"/>
        <w:rPr>
          <w:rFonts w:ascii="Arial" w:hAnsi="Arial" w:cs="Arial"/>
          <w:sz w:val="22"/>
          <w:szCs w:val="22"/>
        </w:rPr>
      </w:pPr>
      <w:r w:rsidRPr="00EC7927">
        <w:rPr>
          <w:rFonts w:ascii="Arial" w:hAnsi="Arial" w:cs="Arial"/>
          <w:sz w:val="22"/>
          <w:szCs w:val="22"/>
        </w:rPr>
        <w:t xml:space="preserve">As required by the </w:t>
      </w:r>
      <w:r w:rsidRPr="00687BDF">
        <w:rPr>
          <w:rFonts w:ascii="Arial" w:hAnsi="Arial" w:cs="Arial"/>
          <w:sz w:val="22"/>
          <w:szCs w:val="22"/>
        </w:rPr>
        <w:t xml:space="preserve">Council for Medical Schemes, we report that there are no material </w:t>
      </w:r>
      <w:r w:rsidRPr="00EC18D9">
        <w:rPr>
          <w:rFonts w:ascii="Arial" w:hAnsi="Arial" w:cs="Arial"/>
          <w:sz w:val="22"/>
          <w:szCs w:val="22"/>
        </w:rPr>
        <w:t>instances of non-compliance with the requirements of the Medical Schemes Act of South Africa</w:t>
      </w:r>
      <w:r w:rsidRPr="00B33B3C">
        <w:rPr>
          <w:rFonts w:ascii="Arial" w:hAnsi="Arial" w:cs="Arial"/>
          <w:sz w:val="22"/>
          <w:szCs w:val="22"/>
        </w:rPr>
        <w:t>, that have come to our attention</w:t>
      </w:r>
      <w:r w:rsidRPr="00970A9C">
        <w:rPr>
          <w:rFonts w:ascii="Arial" w:hAnsi="Arial" w:cs="Arial"/>
          <w:sz w:val="22"/>
          <w:szCs w:val="22"/>
        </w:rPr>
        <w:t xml:space="preserve"> during the course of our audit.</w:t>
      </w:r>
    </w:p>
    <w:p w14:paraId="7E1E84D7" w14:textId="77777777" w:rsidR="00F461CB" w:rsidRPr="004C3C72" w:rsidRDefault="00F461CB" w:rsidP="004C3C72">
      <w:pPr>
        <w:spacing w:before="0" w:line="271" w:lineRule="auto"/>
        <w:rPr>
          <w:rFonts w:ascii="Arial" w:hAnsi="Arial" w:cs="Arial"/>
          <w:i/>
          <w:sz w:val="22"/>
          <w:szCs w:val="22"/>
        </w:rPr>
      </w:pPr>
      <w:r w:rsidRPr="004C3C72">
        <w:rPr>
          <w:rFonts w:ascii="Arial" w:hAnsi="Arial" w:cs="Arial"/>
          <w:i/>
          <w:sz w:val="22"/>
          <w:szCs w:val="22"/>
        </w:rPr>
        <w:t>Or</w:t>
      </w:r>
    </w:p>
    <w:p w14:paraId="73DB38F8" w14:textId="77777777" w:rsidR="00F461CB" w:rsidRPr="00307A50" w:rsidRDefault="00F461CB" w:rsidP="00A05A79">
      <w:pPr>
        <w:spacing w:before="0" w:line="271" w:lineRule="auto"/>
        <w:rPr>
          <w:rFonts w:ascii="Arial" w:hAnsi="Arial" w:cs="Arial"/>
          <w:sz w:val="22"/>
          <w:szCs w:val="22"/>
        </w:rPr>
      </w:pPr>
      <w:r w:rsidRPr="00A05A79">
        <w:rPr>
          <w:rFonts w:ascii="Arial" w:hAnsi="Arial" w:cs="Arial"/>
          <w:sz w:val="22"/>
          <w:szCs w:val="22"/>
        </w:rPr>
        <w:t>As required by the Council for Medical Schemes, we report the following material instances of non-compliance with the requirements of the Medical Schemes Act of South Africa as amended</w:t>
      </w:r>
      <w:r w:rsidRPr="002503AC">
        <w:rPr>
          <w:rFonts w:ascii="Arial" w:hAnsi="Arial" w:cs="Arial"/>
          <w:sz w:val="22"/>
          <w:szCs w:val="22"/>
        </w:rPr>
        <w:t xml:space="preserve"> that have come to our attention</w:t>
      </w:r>
      <w:r w:rsidRPr="00307A50">
        <w:rPr>
          <w:rFonts w:ascii="Arial" w:hAnsi="Arial" w:cs="Arial"/>
          <w:sz w:val="22"/>
          <w:szCs w:val="22"/>
        </w:rPr>
        <w:t xml:space="preserve"> during the course of our audit:</w:t>
      </w:r>
    </w:p>
    <w:p w14:paraId="3C256E84" w14:textId="77777777" w:rsidR="00F461CB" w:rsidRPr="00307A50" w:rsidRDefault="00F461CB" w:rsidP="00124A4F">
      <w:pPr>
        <w:pStyle w:val="ListParagraph"/>
        <w:numPr>
          <w:ilvl w:val="0"/>
          <w:numId w:val="6"/>
        </w:numPr>
        <w:autoSpaceDE w:val="0"/>
        <w:autoSpaceDN w:val="0"/>
        <w:adjustRightInd w:val="0"/>
        <w:spacing w:after="120" w:line="271" w:lineRule="auto"/>
        <w:contextualSpacing w:val="0"/>
        <w:rPr>
          <w:rFonts w:ascii="Arial" w:hAnsi="Arial" w:cs="Arial"/>
        </w:rPr>
      </w:pPr>
      <w:r w:rsidRPr="00307A50">
        <w:rPr>
          <w:rFonts w:ascii="Arial" w:hAnsi="Arial" w:cs="Arial"/>
        </w:rPr>
        <w:t>&lt;</w:t>
      </w:r>
      <w:r w:rsidRPr="00307A50">
        <w:rPr>
          <w:rFonts w:ascii="Arial" w:hAnsi="Arial" w:cs="Arial"/>
          <w:i/>
        </w:rPr>
        <w:t>List instances of non-compliance</w:t>
      </w:r>
      <w:r w:rsidRPr="00307A50">
        <w:rPr>
          <w:rFonts w:ascii="Arial" w:hAnsi="Arial" w:cs="Arial"/>
        </w:rPr>
        <w:t>&gt;.</w:t>
      </w:r>
    </w:p>
    <w:p w14:paraId="030D9181" w14:textId="77777777" w:rsidR="00F461CB" w:rsidRPr="00307A50" w:rsidRDefault="00F461CB" w:rsidP="00124A4F">
      <w:pPr>
        <w:pStyle w:val="ListParagraph"/>
        <w:numPr>
          <w:ilvl w:val="0"/>
          <w:numId w:val="6"/>
        </w:numPr>
        <w:autoSpaceDE w:val="0"/>
        <w:autoSpaceDN w:val="0"/>
        <w:adjustRightInd w:val="0"/>
        <w:spacing w:after="120" w:line="271" w:lineRule="auto"/>
        <w:contextualSpacing w:val="0"/>
        <w:rPr>
          <w:rFonts w:ascii="Arial" w:hAnsi="Arial" w:cs="Arial"/>
        </w:rPr>
      </w:pPr>
    </w:p>
    <w:p w14:paraId="3A93A348" w14:textId="77777777" w:rsidR="00F461CB" w:rsidRPr="00307A50" w:rsidRDefault="00F461CB" w:rsidP="00EC7927">
      <w:pPr>
        <w:spacing w:before="0" w:line="271" w:lineRule="auto"/>
        <w:rPr>
          <w:rFonts w:ascii="Arial" w:hAnsi="Arial" w:cs="Arial"/>
          <w:i/>
          <w:sz w:val="22"/>
          <w:szCs w:val="22"/>
        </w:rPr>
      </w:pPr>
    </w:p>
    <w:p w14:paraId="4CEBDB72" w14:textId="18938AEB" w:rsidR="00F461CB" w:rsidRPr="00115F13" w:rsidRDefault="00F461CB" w:rsidP="00687BDF">
      <w:pPr>
        <w:spacing w:before="0" w:line="271" w:lineRule="auto"/>
        <w:rPr>
          <w:rFonts w:ascii="Arial" w:hAnsi="Arial" w:cs="Arial"/>
          <w:i/>
          <w:sz w:val="22"/>
          <w:szCs w:val="22"/>
        </w:rPr>
      </w:pPr>
      <w:r w:rsidRPr="00115F13">
        <w:rPr>
          <w:rFonts w:ascii="Arial" w:hAnsi="Arial" w:cs="Arial"/>
          <w:i/>
          <w:sz w:val="22"/>
          <w:szCs w:val="22"/>
        </w:rPr>
        <w:t>Reportable Irregularities</w:t>
      </w:r>
      <w:r w:rsidR="005D19B8">
        <w:rPr>
          <w:rStyle w:val="FootnoteReference"/>
          <w:rFonts w:ascii="Arial" w:hAnsi="Arial" w:cs="Arial"/>
          <w:i/>
          <w:sz w:val="22"/>
          <w:szCs w:val="22"/>
        </w:rPr>
        <w:footnoteReference w:id="3"/>
      </w:r>
    </w:p>
    <w:p w14:paraId="1A4B81AB" w14:textId="01FA7418" w:rsidR="005D19B8" w:rsidRPr="00124A4F" w:rsidRDefault="005D19B8" w:rsidP="00EC18D9">
      <w:pPr>
        <w:spacing w:before="0" w:line="271" w:lineRule="auto"/>
        <w:rPr>
          <w:rFonts w:ascii="Arial" w:hAnsi="Arial" w:cs="Arial"/>
          <w:sz w:val="22"/>
          <w:szCs w:val="22"/>
        </w:rPr>
      </w:pPr>
      <w:r w:rsidRPr="00124A4F">
        <w:rPr>
          <w:rFonts w:ascii="Arial" w:hAnsi="Arial" w:cs="Arial"/>
          <w:sz w:val="22"/>
          <w:szCs w:val="22"/>
        </w:rPr>
        <w:t xml:space="preserve">In accordance with our responsibilities in terms of sections </w:t>
      </w:r>
      <w:r w:rsidRPr="00B07155">
        <w:rPr>
          <w:rFonts w:ascii="Arial" w:hAnsi="Arial" w:cs="Arial"/>
          <w:sz w:val="22"/>
          <w:szCs w:val="22"/>
        </w:rPr>
        <w:t>44(2) and 44(3)</w:t>
      </w:r>
      <w:r w:rsidRPr="00124A4F">
        <w:rPr>
          <w:rFonts w:ascii="Arial" w:hAnsi="Arial" w:cs="Arial"/>
          <w:sz w:val="22"/>
          <w:szCs w:val="22"/>
        </w:rPr>
        <w:t xml:space="preserve">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5D19B8">
        <w:rPr>
          <w:rStyle w:val="FootnoteReference"/>
          <w:rFonts w:ascii="Arial" w:hAnsi="Arial" w:cs="Arial"/>
        </w:rPr>
        <w:footnoteReference w:id="4"/>
      </w:r>
      <w:r w:rsidRPr="00124A4F">
        <w:rPr>
          <w:rFonts w:ascii="Arial" w:hAnsi="Arial" w:cs="Arial"/>
          <w:sz w:val="22"/>
          <w:szCs w:val="22"/>
        </w:rPr>
        <w:t>.]</w:t>
      </w:r>
    </w:p>
    <w:p w14:paraId="540BB5BB" w14:textId="77777777" w:rsidR="00F461CB" w:rsidRPr="005D19B8" w:rsidRDefault="00F461CB" w:rsidP="004C3C72">
      <w:pPr>
        <w:spacing w:before="0" w:line="271" w:lineRule="auto"/>
        <w:rPr>
          <w:rFonts w:ascii="Arial" w:hAnsi="Arial" w:cs="Arial"/>
          <w:i/>
          <w:sz w:val="22"/>
          <w:szCs w:val="22"/>
        </w:rPr>
      </w:pPr>
    </w:p>
    <w:p w14:paraId="1B314381" w14:textId="77777777" w:rsidR="004C3C72" w:rsidRPr="00124A4F" w:rsidRDefault="004C3C72" w:rsidP="00124A4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4BF76FF9" w14:textId="77777777" w:rsidR="004C3C72" w:rsidRPr="00124A4F" w:rsidRDefault="004C3C72" w:rsidP="00124A4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6E8F8190" w14:textId="77777777" w:rsidR="004C3C72" w:rsidRPr="00124A4F" w:rsidRDefault="004C3C72" w:rsidP="00124A4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 if not a sole practitioner: e.g. Director or Partner</w:t>
      </w:r>
      <w:r w:rsidRPr="00124A4F">
        <w:rPr>
          <w:rFonts w:ascii="Arial" w:hAnsi="Arial" w:cs="Arial"/>
          <w:sz w:val="22"/>
          <w:szCs w:val="22"/>
        </w:rPr>
        <w:t>]</w:t>
      </w:r>
    </w:p>
    <w:p w14:paraId="126A76EA" w14:textId="77777777" w:rsidR="004C3C72" w:rsidRPr="00124A4F" w:rsidRDefault="004C3C72" w:rsidP="00124A4F">
      <w:pPr>
        <w:spacing w:before="0" w:line="271" w:lineRule="auto"/>
        <w:rPr>
          <w:rFonts w:ascii="Arial" w:hAnsi="Arial" w:cs="Arial"/>
          <w:sz w:val="22"/>
          <w:szCs w:val="22"/>
        </w:rPr>
      </w:pPr>
      <w:r w:rsidRPr="00124A4F">
        <w:rPr>
          <w:rFonts w:ascii="Arial" w:hAnsi="Arial" w:cs="Arial"/>
          <w:sz w:val="22"/>
          <w:szCs w:val="22"/>
        </w:rPr>
        <w:t>Registered Auditor</w:t>
      </w:r>
    </w:p>
    <w:p w14:paraId="19609D64" w14:textId="77777777" w:rsidR="004C3C72" w:rsidRPr="00124A4F" w:rsidRDefault="004C3C72" w:rsidP="00124A4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249E5248" w14:textId="18B69AE1" w:rsidR="007B753A" w:rsidRPr="00124A4F" w:rsidRDefault="004C3C72" w:rsidP="004C3C72">
      <w:pPr>
        <w:keepNext/>
        <w:spacing w:before="0" w:line="271" w:lineRule="auto"/>
        <w:rPr>
          <w:rFonts w:ascii="Arial" w:hAnsi="Arial" w:cs="Arial"/>
          <w:sz w:val="22"/>
          <w:szCs w:val="22"/>
        </w:rPr>
      </w:pPr>
      <w:r w:rsidRPr="00124A4F">
        <w:rPr>
          <w:rFonts w:ascii="Arial" w:hAnsi="Arial" w:cs="Arial"/>
          <w:sz w:val="22"/>
          <w:szCs w:val="22"/>
        </w:rPr>
        <w:lastRenderedPageBreak/>
        <w:t>[</w:t>
      </w:r>
      <w:r w:rsidRPr="00124A4F">
        <w:rPr>
          <w:rFonts w:ascii="Arial" w:hAnsi="Arial" w:cs="Arial"/>
          <w:i/>
          <w:sz w:val="22"/>
          <w:szCs w:val="22"/>
        </w:rPr>
        <w:t>Auditor’s address</w:t>
      </w:r>
      <w:r w:rsidRPr="00124A4F">
        <w:rPr>
          <w:rFonts w:ascii="Arial" w:hAnsi="Arial" w:cs="Arial"/>
          <w:sz w:val="22"/>
          <w:szCs w:val="22"/>
        </w:rPr>
        <w:t>]</w:t>
      </w:r>
      <w:bookmarkStart w:id="8" w:name="_Appendix_4_–"/>
      <w:bookmarkStart w:id="9" w:name="_Appendix_6_–_1"/>
      <w:bookmarkStart w:id="10" w:name="_Appendix_7_–"/>
      <w:bookmarkStart w:id="11" w:name="_Appendix_7_–_1"/>
      <w:bookmarkEnd w:id="8"/>
      <w:bookmarkEnd w:id="9"/>
      <w:bookmarkEnd w:id="10"/>
      <w:bookmarkEnd w:id="11"/>
    </w:p>
    <w:sectPr w:rsidR="007B753A" w:rsidRPr="00124A4F" w:rsidSect="00627C28">
      <w:footerReference w:type="default" r:id="rId8"/>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2E0CB" w14:textId="77777777" w:rsidR="00F63898" w:rsidRDefault="00F63898" w:rsidP="00506448">
      <w:pPr>
        <w:spacing w:before="0" w:after="0"/>
      </w:pPr>
      <w:r>
        <w:separator/>
      </w:r>
    </w:p>
  </w:endnote>
  <w:endnote w:type="continuationSeparator" w:id="0">
    <w:p w14:paraId="4E72CF36" w14:textId="77777777" w:rsidR="00F63898" w:rsidRDefault="00F63898" w:rsidP="005064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58D8" w14:textId="30F31056" w:rsidR="00E41E39" w:rsidRPr="00E41E39" w:rsidRDefault="00E41E39" w:rsidP="00DD4555">
    <w:pPr>
      <w:pStyle w:val="Footer"/>
      <w:pBdr>
        <w:bottom w:val="single" w:sz="4" w:space="1" w:color="auto"/>
      </w:pBdr>
      <w:jc w:val="right"/>
      <w:rPr>
        <w:rFonts w:ascii="Arial" w:hAnsi="Arial" w:cs="Arial"/>
        <w:sz w:val="20"/>
        <w:szCs w:val="20"/>
      </w:rPr>
    </w:pPr>
  </w:p>
  <w:p w14:paraId="55AAC684" w14:textId="1CA1F4D5" w:rsidR="00EB0E26" w:rsidRPr="00EB0E26" w:rsidRDefault="00DD4555" w:rsidP="00EB0E26">
    <w:pPr>
      <w:pStyle w:val="Footer"/>
      <w:rPr>
        <w:rFonts w:ascii="Arial" w:hAnsi="Arial" w:cs="Arial"/>
        <w:sz w:val="20"/>
        <w:szCs w:val="20"/>
      </w:rPr>
    </w:pPr>
    <w:r>
      <w:rPr>
        <w:rFonts w:ascii="Arial" w:hAnsi="Arial" w:cs="Arial"/>
        <w:sz w:val="20"/>
        <w:szCs w:val="20"/>
      </w:rPr>
      <w:tab/>
    </w:r>
    <w:sdt>
      <w:sdtPr>
        <w:rPr>
          <w:rFonts w:ascii="Arial" w:hAnsi="Arial" w:cs="Arial"/>
          <w:sz w:val="20"/>
          <w:szCs w:val="20"/>
        </w:rPr>
        <w:id w:val="188736189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9F4ECE">
              <w:rPr>
                <w:rFonts w:ascii="Arial" w:hAnsi="Arial" w:cs="Arial"/>
                <w:sz w:val="20"/>
                <w:szCs w:val="20"/>
              </w:rPr>
              <w:tab/>
            </w:r>
            <w:r w:rsidRPr="00E41E39">
              <w:rPr>
                <w:rFonts w:ascii="Arial" w:hAnsi="Arial" w:cs="Arial"/>
                <w:sz w:val="20"/>
                <w:szCs w:val="20"/>
              </w:rPr>
              <w:t xml:space="preserve">Page </w:t>
            </w:r>
            <w:r w:rsidRPr="00E41E39">
              <w:rPr>
                <w:rFonts w:ascii="Arial" w:hAnsi="Arial" w:cs="Arial"/>
                <w:bCs/>
                <w:sz w:val="20"/>
                <w:szCs w:val="20"/>
              </w:rPr>
              <w:fldChar w:fldCharType="begin"/>
            </w:r>
            <w:r w:rsidRPr="00E41E39">
              <w:rPr>
                <w:rFonts w:ascii="Arial" w:hAnsi="Arial" w:cs="Arial"/>
                <w:bCs/>
                <w:sz w:val="20"/>
                <w:szCs w:val="20"/>
              </w:rPr>
              <w:instrText xml:space="preserve"> PAGE </w:instrText>
            </w:r>
            <w:r w:rsidRPr="00E41E39">
              <w:rPr>
                <w:rFonts w:ascii="Arial" w:hAnsi="Arial" w:cs="Arial"/>
                <w:bCs/>
                <w:sz w:val="20"/>
                <w:szCs w:val="20"/>
              </w:rPr>
              <w:fldChar w:fldCharType="separate"/>
            </w:r>
            <w:r w:rsidR="00EB0E26">
              <w:rPr>
                <w:rFonts w:ascii="Arial" w:hAnsi="Arial" w:cs="Arial"/>
                <w:bCs/>
                <w:noProof/>
                <w:sz w:val="20"/>
                <w:szCs w:val="20"/>
              </w:rPr>
              <w:t>5</w:t>
            </w:r>
            <w:r w:rsidRPr="00E41E39">
              <w:rPr>
                <w:rFonts w:ascii="Arial" w:hAnsi="Arial" w:cs="Arial"/>
                <w:bCs/>
                <w:sz w:val="20"/>
                <w:szCs w:val="20"/>
              </w:rPr>
              <w:fldChar w:fldCharType="end"/>
            </w:r>
            <w:r w:rsidRPr="00E41E39">
              <w:rPr>
                <w:rFonts w:ascii="Arial" w:hAnsi="Arial" w:cs="Arial"/>
                <w:sz w:val="20"/>
                <w:szCs w:val="20"/>
              </w:rPr>
              <w:t xml:space="preserve"> of </w:t>
            </w:r>
            <w:r w:rsidRPr="00E41E39">
              <w:rPr>
                <w:rFonts w:ascii="Arial" w:hAnsi="Arial" w:cs="Arial"/>
                <w:bCs/>
                <w:sz w:val="20"/>
                <w:szCs w:val="20"/>
              </w:rPr>
              <w:fldChar w:fldCharType="begin"/>
            </w:r>
            <w:r w:rsidRPr="00E41E39">
              <w:rPr>
                <w:rFonts w:ascii="Arial" w:hAnsi="Arial" w:cs="Arial"/>
                <w:bCs/>
                <w:sz w:val="20"/>
                <w:szCs w:val="20"/>
              </w:rPr>
              <w:instrText xml:space="preserve"> NUMPAGES  </w:instrText>
            </w:r>
            <w:r w:rsidRPr="00E41E39">
              <w:rPr>
                <w:rFonts w:ascii="Arial" w:hAnsi="Arial" w:cs="Arial"/>
                <w:bCs/>
                <w:sz w:val="20"/>
                <w:szCs w:val="20"/>
              </w:rPr>
              <w:fldChar w:fldCharType="separate"/>
            </w:r>
            <w:r w:rsidR="00EB0E26">
              <w:rPr>
                <w:rFonts w:ascii="Arial" w:hAnsi="Arial" w:cs="Arial"/>
                <w:bCs/>
                <w:noProof/>
                <w:sz w:val="20"/>
                <w:szCs w:val="20"/>
              </w:rPr>
              <w:t>5</w:t>
            </w:r>
            <w:r w:rsidRPr="00E41E39">
              <w:rPr>
                <w:rFonts w:ascii="Arial" w:hAnsi="Arial" w:cs="Arial"/>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53F8F" w14:textId="77777777" w:rsidR="00F63898" w:rsidRDefault="00F63898" w:rsidP="00506448">
      <w:pPr>
        <w:spacing w:before="0" w:after="0"/>
      </w:pPr>
      <w:r>
        <w:separator/>
      </w:r>
    </w:p>
  </w:footnote>
  <w:footnote w:type="continuationSeparator" w:id="0">
    <w:p w14:paraId="0BF81AED" w14:textId="77777777" w:rsidR="00F63898" w:rsidRDefault="00F63898" w:rsidP="00506448">
      <w:pPr>
        <w:spacing w:before="0" w:after="0"/>
      </w:pPr>
      <w:r>
        <w:continuationSeparator/>
      </w:r>
    </w:p>
  </w:footnote>
  <w:footnote w:id="1">
    <w:p w14:paraId="28A3EC8B" w14:textId="7C43B462" w:rsidR="00F461CB" w:rsidRPr="007866F1" w:rsidRDefault="00F461CB" w:rsidP="00F461CB">
      <w:pPr>
        <w:pStyle w:val="FootnoteText"/>
        <w:tabs>
          <w:tab w:val="left" w:pos="426"/>
        </w:tabs>
        <w:ind w:left="426" w:hanging="426"/>
        <w:rPr>
          <w:rFonts w:ascii="Arial" w:hAnsi="Arial" w:cs="Arial"/>
        </w:rPr>
      </w:pPr>
      <w:r w:rsidRPr="00997E2C">
        <w:rPr>
          <w:rStyle w:val="FootnoteReference"/>
          <w:rFonts w:ascii="Arial" w:hAnsi="Arial" w:cs="Arial"/>
        </w:rPr>
        <w:footnoteRef/>
      </w:r>
      <w:r w:rsidRPr="00997E2C">
        <w:rPr>
          <w:rFonts w:ascii="Arial" w:hAnsi="Arial" w:cs="Arial"/>
        </w:rPr>
        <w:t xml:space="preserve"> </w:t>
      </w:r>
      <w:r w:rsidRPr="00997E2C">
        <w:rPr>
          <w:rFonts w:ascii="Arial" w:hAnsi="Arial" w:cs="Arial"/>
        </w:rPr>
        <w:tab/>
      </w:r>
      <w:r w:rsidRPr="00997E2C">
        <w:rPr>
          <w:rFonts w:ascii="Arial" w:hAnsi="Arial" w:cs="Arial"/>
          <w:lang w:val="en-US"/>
        </w:rPr>
        <w:t xml:space="preserve">ISA 700 </w:t>
      </w:r>
      <w:r w:rsidR="00A0311B" w:rsidRPr="00997E2C">
        <w:rPr>
          <w:rFonts w:ascii="Arial" w:hAnsi="Arial" w:cs="Arial"/>
          <w:lang w:val="en-US"/>
        </w:rPr>
        <w:t xml:space="preserve">(Revised) </w:t>
      </w:r>
      <w:r w:rsidRPr="00997E2C">
        <w:rPr>
          <w:rFonts w:ascii="Arial" w:hAnsi="Arial" w:cs="Arial"/>
          <w:lang w:val="en-US"/>
        </w:rPr>
        <w:t xml:space="preserve">paragraphs </w:t>
      </w:r>
      <w:r w:rsidR="00A0311B" w:rsidRPr="00997E2C">
        <w:rPr>
          <w:rFonts w:ascii="Arial" w:hAnsi="Arial" w:cs="Arial"/>
          <w:lang w:val="en-US"/>
        </w:rPr>
        <w:t>43</w:t>
      </w:r>
      <w:r w:rsidRPr="00997E2C">
        <w:rPr>
          <w:rFonts w:ascii="Arial" w:hAnsi="Arial" w:cs="Arial"/>
          <w:lang w:val="en-US"/>
        </w:rPr>
        <w:t xml:space="preserve"> </w:t>
      </w:r>
      <w:r w:rsidR="00A0311B" w:rsidRPr="00997E2C">
        <w:rPr>
          <w:rFonts w:ascii="Arial" w:hAnsi="Arial" w:cs="Arial"/>
          <w:lang w:val="en-US"/>
        </w:rPr>
        <w:t>to 45</w:t>
      </w:r>
      <w:r w:rsidRPr="00997E2C">
        <w:rPr>
          <w:rFonts w:ascii="Arial" w:hAnsi="Arial" w:cs="Arial"/>
        </w:rPr>
        <w:t>.</w:t>
      </w:r>
    </w:p>
  </w:footnote>
  <w:footnote w:id="2">
    <w:p w14:paraId="0C49C138" w14:textId="77777777" w:rsidR="00F461CB" w:rsidRPr="00124A4F" w:rsidRDefault="00F461CB" w:rsidP="00F461CB">
      <w:pPr>
        <w:pStyle w:val="FootnoteText"/>
        <w:ind w:left="426" w:hanging="426"/>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Pr="00124A4F">
        <w:rPr>
          <w:rFonts w:ascii="Arial" w:hAnsi="Arial" w:cs="Arial"/>
        </w:rPr>
        <w:tab/>
        <w:t>Delete the paragraph that is not applicable.</w:t>
      </w:r>
    </w:p>
  </w:footnote>
  <w:footnote w:id="3">
    <w:p w14:paraId="6F452220" w14:textId="4352644E" w:rsidR="005D19B8" w:rsidRPr="00124A4F" w:rsidRDefault="005D19B8" w:rsidP="00124A4F">
      <w:pPr>
        <w:pStyle w:val="FootnoteText"/>
        <w:ind w:left="426" w:hanging="426"/>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007866F1" w:rsidRPr="00124A4F">
        <w:rPr>
          <w:rFonts w:ascii="Arial" w:hAnsi="Arial" w:cs="Arial"/>
        </w:rPr>
        <w:tab/>
      </w:r>
      <w:r w:rsidRPr="00124A4F">
        <w:rPr>
          <w:rFonts w:ascii="Arial" w:hAnsi="Arial" w:cs="Arial"/>
        </w:rPr>
        <w:t>Delete the paragraph if it is not applicable.</w:t>
      </w:r>
    </w:p>
  </w:footnote>
  <w:footnote w:id="4">
    <w:p w14:paraId="4E37291A" w14:textId="52C5C160" w:rsidR="005D19B8" w:rsidRPr="00124A4F" w:rsidRDefault="005D19B8" w:rsidP="00124A4F">
      <w:pPr>
        <w:pStyle w:val="FootnoteText"/>
        <w:ind w:left="426" w:hanging="426"/>
        <w:rPr>
          <w:rFonts w:ascii="Arial" w:hAnsi="Arial" w:cs="Arial"/>
          <w:lang w:val="en-US"/>
        </w:rPr>
      </w:pPr>
      <w:r w:rsidRPr="007866F1">
        <w:rPr>
          <w:rStyle w:val="FootnoteReference"/>
          <w:rFonts w:ascii="Arial" w:hAnsi="Arial" w:cs="Arial"/>
        </w:rPr>
        <w:footnoteRef/>
      </w:r>
      <w:r w:rsidRPr="007866F1">
        <w:rPr>
          <w:rFonts w:ascii="Arial" w:hAnsi="Arial" w:cs="Arial"/>
        </w:rPr>
        <w:t xml:space="preserve"> </w:t>
      </w:r>
      <w:r w:rsidRPr="007866F1">
        <w:rPr>
          <w:rFonts w:ascii="Arial" w:hAnsi="Arial" w:cs="Arial"/>
        </w:rPr>
        <w:tab/>
        <w:t xml:space="preserve">Insert this sentence when disclosure is made in the financial statements. Where </w:t>
      </w:r>
      <w:r w:rsidRPr="00124A4F">
        <w:rPr>
          <w:rFonts w:ascii="Arial" w:hAnsi="Arial" w:cs="Arial"/>
        </w:rPr>
        <w:t xml:space="preserve">the </w:t>
      </w:r>
      <w:r w:rsidR="004F33C1">
        <w:rPr>
          <w:rFonts w:ascii="Arial" w:hAnsi="Arial" w:cs="Arial"/>
        </w:rPr>
        <w:t xml:space="preserve">Scheme’s </w:t>
      </w:r>
      <w:r w:rsidR="004B72DE">
        <w:rPr>
          <w:rFonts w:ascii="Arial" w:hAnsi="Arial" w:cs="Arial"/>
        </w:rPr>
        <w:t>trustees</w:t>
      </w:r>
      <w:r w:rsidRPr="00124A4F">
        <w:rPr>
          <w:rFonts w:ascii="Arial" w:hAnsi="Arial" w:cs="Arial"/>
        </w:rPr>
        <w:t xml:space="preserve"> have not made adequate and appropriate disclosure and the financial statements are fairly presented, in all material respects, the auditor discloses the information relating to the Reportable Irregularity in the auditor’s report</w:t>
      </w:r>
      <w:r w:rsidR="00927895">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4B4570B"/>
    <w:multiLevelType w:val="hybridMultilevel"/>
    <w:tmpl w:val="F5660E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4"/>
  </w:num>
  <w:num w:numId="5">
    <w:abstractNumId w:val="5"/>
  </w:num>
  <w:num w:numId="6">
    <w:abstractNumId w:val="3"/>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48"/>
    <w:rsid w:val="000715F8"/>
    <w:rsid w:val="00115F13"/>
    <w:rsid w:val="00124A4F"/>
    <w:rsid w:val="001548C2"/>
    <w:rsid w:val="001B4A5E"/>
    <w:rsid w:val="0022148B"/>
    <w:rsid w:val="002350DE"/>
    <w:rsid w:val="002503AC"/>
    <w:rsid w:val="00255CAC"/>
    <w:rsid w:val="002A3805"/>
    <w:rsid w:val="002C0A01"/>
    <w:rsid w:val="002E2BC2"/>
    <w:rsid w:val="002F317C"/>
    <w:rsid w:val="002F35A5"/>
    <w:rsid w:val="00303B01"/>
    <w:rsid w:val="00307A50"/>
    <w:rsid w:val="0031723A"/>
    <w:rsid w:val="003249D6"/>
    <w:rsid w:val="00325B2D"/>
    <w:rsid w:val="003447D7"/>
    <w:rsid w:val="00367CD0"/>
    <w:rsid w:val="003D29C6"/>
    <w:rsid w:val="003D60CA"/>
    <w:rsid w:val="003E1B2A"/>
    <w:rsid w:val="003E5B79"/>
    <w:rsid w:val="003F7F76"/>
    <w:rsid w:val="004127F5"/>
    <w:rsid w:val="004B72DE"/>
    <w:rsid w:val="004C3C72"/>
    <w:rsid w:val="004F33C1"/>
    <w:rsid w:val="00506448"/>
    <w:rsid w:val="0051698D"/>
    <w:rsid w:val="005309CD"/>
    <w:rsid w:val="00597E69"/>
    <w:rsid w:val="005D19B8"/>
    <w:rsid w:val="005D5C40"/>
    <w:rsid w:val="006247BA"/>
    <w:rsid w:val="00627C28"/>
    <w:rsid w:val="00687614"/>
    <w:rsid w:val="00687BDF"/>
    <w:rsid w:val="006942D1"/>
    <w:rsid w:val="006E578B"/>
    <w:rsid w:val="00764470"/>
    <w:rsid w:val="007736C6"/>
    <w:rsid w:val="007866F1"/>
    <w:rsid w:val="007B753A"/>
    <w:rsid w:val="008100FE"/>
    <w:rsid w:val="00837D7F"/>
    <w:rsid w:val="00875358"/>
    <w:rsid w:val="008A0347"/>
    <w:rsid w:val="008A745D"/>
    <w:rsid w:val="008C6D2D"/>
    <w:rsid w:val="00927895"/>
    <w:rsid w:val="00970A9C"/>
    <w:rsid w:val="00976D8A"/>
    <w:rsid w:val="00983ED1"/>
    <w:rsid w:val="0099705A"/>
    <w:rsid w:val="00997E2C"/>
    <w:rsid w:val="009F3EA7"/>
    <w:rsid w:val="009F4ECE"/>
    <w:rsid w:val="00A0311B"/>
    <w:rsid w:val="00A05A79"/>
    <w:rsid w:val="00A10DBC"/>
    <w:rsid w:val="00A1469E"/>
    <w:rsid w:val="00A2366D"/>
    <w:rsid w:val="00A40A40"/>
    <w:rsid w:val="00A70938"/>
    <w:rsid w:val="00AD7EC7"/>
    <w:rsid w:val="00AF6A98"/>
    <w:rsid w:val="00B07155"/>
    <w:rsid w:val="00B21A55"/>
    <w:rsid w:val="00B31EFA"/>
    <w:rsid w:val="00B33B3C"/>
    <w:rsid w:val="00B352D7"/>
    <w:rsid w:val="00B352E4"/>
    <w:rsid w:val="00B409DB"/>
    <w:rsid w:val="00B51A2A"/>
    <w:rsid w:val="00B94517"/>
    <w:rsid w:val="00BA348A"/>
    <w:rsid w:val="00BB7AB7"/>
    <w:rsid w:val="00BC07EA"/>
    <w:rsid w:val="00C17DED"/>
    <w:rsid w:val="00C228E2"/>
    <w:rsid w:val="00C53A51"/>
    <w:rsid w:val="00C93E97"/>
    <w:rsid w:val="00CA3E00"/>
    <w:rsid w:val="00CE2C4F"/>
    <w:rsid w:val="00D0229D"/>
    <w:rsid w:val="00D06C57"/>
    <w:rsid w:val="00D9286F"/>
    <w:rsid w:val="00DD4555"/>
    <w:rsid w:val="00DE5D82"/>
    <w:rsid w:val="00E41E39"/>
    <w:rsid w:val="00EB0E26"/>
    <w:rsid w:val="00EC18D9"/>
    <w:rsid w:val="00EC7927"/>
    <w:rsid w:val="00F33CEA"/>
    <w:rsid w:val="00F40D92"/>
    <w:rsid w:val="00F461CB"/>
    <w:rsid w:val="00F63898"/>
    <w:rsid w:val="00FA1B1F"/>
    <w:rsid w:val="00FA4B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61A5"/>
  <w15:docId w15:val="{85588129-ED48-4871-8A89-2D1EABD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CB"/>
    <w:pPr>
      <w:spacing w:before="120" w:after="120" w:line="240" w:lineRule="auto"/>
      <w:jc w:val="both"/>
    </w:pPr>
    <w:rPr>
      <w:rFonts w:ascii="Arial Narrow" w:eastAsia="Times New Roman" w:hAnsi="Arial Narrow" w:cs="Times New Roman"/>
      <w:sz w:val="24"/>
      <w:szCs w:val="24"/>
      <w:lang w:eastAsia="en-GB"/>
    </w:rPr>
  </w:style>
  <w:style w:type="paragraph" w:styleId="Heading1">
    <w:name w:val="heading 1"/>
    <w:basedOn w:val="Normal"/>
    <w:next w:val="Normal"/>
    <w:link w:val="Heading1Char"/>
    <w:qFormat/>
    <w:rsid w:val="00F461CB"/>
    <w:pPr>
      <w:tabs>
        <w:tab w:val="left" w:pos="-720"/>
      </w:tabs>
      <w:suppressAutoHyphens/>
      <w:spacing w:before="0"/>
      <w:outlineLvl w:val="0"/>
    </w:pPr>
    <w:rPr>
      <w:rFonts w:ascii="Arial" w:hAnsi="Arial" w:cs="Arial"/>
      <w:b/>
      <w:spacing w:val="-2"/>
      <w:sz w:val="28"/>
      <w:szCs w:val="28"/>
      <w:lang w:eastAsia="en-US"/>
    </w:rPr>
  </w:style>
  <w:style w:type="paragraph" w:styleId="Heading4">
    <w:name w:val="heading 4"/>
    <w:basedOn w:val="Normal"/>
    <w:next w:val="Normal"/>
    <w:link w:val="Heading4Char"/>
    <w:uiPriority w:val="9"/>
    <w:semiHidden/>
    <w:unhideWhenUsed/>
    <w:qFormat/>
    <w:rsid w:val="00EC79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448"/>
    <w:pPr>
      <w:tabs>
        <w:tab w:val="center" w:pos="4513"/>
        <w:tab w:val="right" w:pos="9026"/>
      </w:tabs>
      <w:spacing w:after="0"/>
    </w:pPr>
  </w:style>
  <w:style w:type="character" w:customStyle="1" w:styleId="HeaderChar">
    <w:name w:val="Header Char"/>
    <w:basedOn w:val="DefaultParagraphFont"/>
    <w:link w:val="Header"/>
    <w:rsid w:val="00506448"/>
  </w:style>
  <w:style w:type="paragraph" w:styleId="Footer">
    <w:name w:val="footer"/>
    <w:basedOn w:val="Normal"/>
    <w:link w:val="FooterChar"/>
    <w:uiPriority w:val="99"/>
    <w:unhideWhenUsed/>
    <w:rsid w:val="00506448"/>
    <w:pPr>
      <w:tabs>
        <w:tab w:val="center" w:pos="4513"/>
        <w:tab w:val="right" w:pos="9026"/>
      </w:tabs>
      <w:spacing w:after="0"/>
    </w:pPr>
  </w:style>
  <w:style w:type="character" w:customStyle="1" w:styleId="FooterChar">
    <w:name w:val="Footer Char"/>
    <w:basedOn w:val="DefaultParagraphFont"/>
    <w:link w:val="Footer"/>
    <w:uiPriority w:val="99"/>
    <w:rsid w:val="00506448"/>
  </w:style>
  <w:style w:type="character" w:customStyle="1" w:styleId="Heading1Char">
    <w:name w:val="Heading 1 Char"/>
    <w:basedOn w:val="DefaultParagraphFont"/>
    <w:link w:val="Heading1"/>
    <w:rsid w:val="00F461CB"/>
    <w:rPr>
      <w:rFonts w:eastAsia="Times New Roman"/>
      <w:b/>
      <w:spacing w:val="-2"/>
      <w:sz w:val="28"/>
      <w:szCs w:val="28"/>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uiPriority w:val="99"/>
    <w:rsid w:val="00F461CB"/>
    <w:rPr>
      <w:sz w:val="20"/>
      <w:szCs w:val="20"/>
      <w:lang w:eastAsia="en-US"/>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F461CB"/>
    <w:rPr>
      <w:rFonts w:ascii="Arial Narrow" w:eastAsia="Times New Roman" w:hAnsi="Arial Narrow" w:cs="Times New Roman"/>
      <w:sz w:val="20"/>
      <w:szCs w:val="20"/>
    </w:rPr>
  </w:style>
  <w:style w:type="character" w:styleId="FootnoteReference">
    <w:name w:val="footnote reference"/>
    <w:uiPriority w:val="99"/>
    <w:rsid w:val="00F461CB"/>
    <w:rPr>
      <w:vertAlign w:val="superscript"/>
    </w:rPr>
  </w:style>
  <w:style w:type="paragraph" w:customStyle="1" w:styleId="ac-01">
    <w:name w:val="ac-01"/>
    <w:basedOn w:val="Normal"/>
    <w:uiPriority w:val="99"/>
    <w:rsid w:val="00F461CB"/>
    <w:pPr>
      <w:tabs>
        <w:tab w:val="left" w:pos="454"/>
      </w:tabs>
      <w:spacing w:before="240"/>
    </w:pPr>
    <w:rPr>
      <w:sz w:val="20"/>
      <w:szCs w:val="20"/>
      <w:lang w:val="en-GB" w:eastAsia="en-US"/>
    </w:rPr>
  </w:style>
  <w:style w:type="paragraph" w:customStyle="1" w:styleId="Regularbullets">
    <w:name w:val="Regular bullets"/>
    <w:basedOn w:val="Normal"/>
    <w:link w:val="RegularbulletsChar"/>
    <w:qFormat/>
    <w:rsid w:val="00F461CB"/>
    <w:pPr>
      <w:numPr>
        <w:numId w:val="1"/>
      </w:numPr>
    </w:pPr>
    <w:rPr>
      <w:i/>
      <w:lang w:val="en-GB"/>
    </w:rPr>
  </w:style>
  <w:style w:type="character" w:customStyle="1" w:styleId="RegularbulletsChar">
    <w:name w:val="Regular bullets Char"/>
    <w:link w:val="Regularbullets"/>
    <w:rsid w:val="00F461CB"/>
    <w:rPr>
      <w:rFonts w:ascii="Arial Narrow" w:eastAsia="Times New Roman" w:hAnsi="Arial Narrow" w:cs="Times New Roman"/>
      <w:i/>
      <w:sz w:val="24"/>
      <w:szCs w:val="24"/>
      <w:lang w:val="en-GB" w:eastAsia="en-GB"/>
    </w:rPr>
  </w:style>
  <w:style w:type="table" w:styleId="TableGrid">
    <w:name w:val="Table Grid"/>
    <w:basedOn w:val="TableNormal"/>
    <w:uiPriority w:val="59"/>
    <w:rsid w:val="00F461CB"/>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F461CB"/>
    <w:pPr>
      <w:spacing w:before="0" w:after="200" w:line="276" w:lineRule="auto"/>
      <w:ind w:left="720"/>
      <w:contextualSpacing/>
      <w:jc w:val="left"/>
    </w:pPr>
    <w:rPr>
      <w:rFonts w:ascii="Calibri" w:hAnsi="Calibri"/>
      <w:sz w:val="22"/>
      <w:szCs w:val="22"/>
      <w:lang w:eastAsia="en-ZA"/>
    </w:rPr>
  </w:style>
  <w:style w:type="character" w:styleId="CommentReference">
    <w:name w:val="annotation reference"/>
    <w:basedOn w:val="DefaultParagraphFont"/>
    <w:uiPriority w:val="99"/>
    <w:semiHidden/>
    <w:unhideWhenUsed/>
    <w:rsid w:val="002C0A01"/>
    <w:rPr>
      <w:sz w:val="16"/>
      <w:szCs w:val="16"/>
    </w:rPr>
  </w:style>
  <w:style w:type="paragraph" w:styleId="CommentText">
    <w:name w:val="annotation text"/>
    <w:basedOn w:val="Normal"/>
    <w:link w:val="CommentTextChar"/>
    <w:uiPriority w:val="99"/>
    <w:semiHidden/>
    <w:unhideWhenUsed/>
    <w:rsid w:val="002C0A01"/>
    <w:rPr>
      <w:sz w:val="20"/>
      <w:szCs w:val="20"/>
    </w:rPr>
  </w:style>
  <w:style w:type="character" w:customStyle="1" w:styleId="CommentTextChar">
    <w:name w:val="Comment Text Char"/>
    <w:basedOn w:val="DefaultParagraphFont"/>
    <w:link w:val="CommentText"/>
    <w:uiPriority w:val="99"/>
    <w:semiHidden/>
    <w:rsid w:val="002C0A01"/>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C0A01"/>
    <w:rPr>
      <w:b/>
      <w:bCs/>
    </w:rPr>
  </w:style>
  <w:style w:type="character" w:customStyle="1" w:styleId="CommentSubjectChar">
    <w:name w:val="Comment Subject Char"/>
    <w:basedOn w:val="CommentTextChar"/>
    <w:link w:val="CommentSubject"/>
    <w:uiPriority w:val="99"/>
    <w:semiHidden/>
    <w:rsid w:val="002C0A01"/>
    <w:rPr>
      <w:rFonts w:ascii="Arial Narrow" w:eastAsia="Times New Roman" w:hAnsi="Arial Narrow" w:cs="Times New Roman"/>
      <w:b/>
      <w:bCs/>
      <w:sz w:val="20"/>
      <w:szCs w:val="20"/>
      <w:lang w:eastAsia="en-GB"/>
    </w:rPr>
  </w:style>
  <w:style w:type="paragraph" w:styleId="BalloonText">
    <w:name w:val="Balloon Text"/>
    <w:basedOn w:val="Normal"/>
    <w:link w:val="BalloonTextChar"/>
    <w:uiPriority w:val="99"/>
    <w:semiHidden/>
    <w:unhideWhenUsed/>
    <w:rsid w:val="002C0A0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01"/>
    <w:rPr>
      <w:rFonts w:ascii="Segoe UI" w:eastAsia="Times New Roman" w:hAnsi="Segoe UI" w:cs="Segoe UI"/>
      <w:sz w:val="18"/>
      <w:szCs w:val="18"/>
      <w:lang w:eastAsia="en-GB"/>
    </w:rPr>
  </w:style>
  <w:style w:type="paragraph" w:customStyle="1" w:styleId="Default">
    <w:name w:val="Default"/>
    <w:uiPriority w:val="99"/>
    <w:rsid w:val="00EC7927"/>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customStyle="1" w:styleId="Heading4Char">
    <w:name w:val="Heading 4 Char"/>
    <w:basedOn w:val="DefaultParagraphFont"/>
    <w:link w:val="Heading4"/>
    <w:uiPriority w:val="9"/>
    <w:semiHidden/>
    <w:rsid w:val="00EC7927"/>
    <w:rPr>
      <w:rFonts w:asciiTheme="majorHAnsi" w:eastAsiaTheme="majorEastAsia" w:hAnsiTheme="majorHAnsi" w:cstheme="majorBidi"/>
      <w:i/>
      <w:iCs/>
      <w:color w:val="365F91" w:themeColor="accent1" w:themeShade="BF"/>
      <w:sz w:val="24"/>
      <w:szCs w:val="24"/>
      <w:lang w:eastAsia="en-GB"/>
    </w:rPr>
  </w:style>
  <w:style w:type="paragraph" w:styleId="Revision">
    <w:name w:val="Revision"/>
    <w:hidden/>
    <w:uiPriority w:val="99"/>
    <w:semiHidden/>
    <w:rsid w:val="00303B01"/>
    <w:pPr>
      <w:spacing w:after="0" w:line="240" w:lineRule="auto"/>
    </w:pPr>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0488-E069-489F-A1BF-C462615D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Simons</dc:creator>
  <cp:lastModifiedBy>Ciara Reintjes</cp:lastModifiedBy>
  <cp:revision>18</cp:revision>
  <dcterms:created xsi:type="dcterms:W3CDTF">2016-05-20T05:37:00Z</dcterms:created>
  <dcterms:modified xsi:type="dcterms:W3CDTF">2016-06-09T10:04:00Z</dcterms:modified>
</cp:coreProperties>
</file>