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E15A" w14:textId="22733823" w:rsidR="00F461CB" w:rsidRPr="00F463BC" w:rsidRDefault="00F461CB" w:rsidP="00FD6D8C">
      <w:pPr>
        <w:pStyle w:val="Heading1"/>
        <w:spacing w:line="271" w:lineRule="auto"/>
      </w:pPr>
      <w:bookmarkStart w:id="0" w:name="_Ref299639817"/>
      <w:bookmarkStart w:id="1" w:name="_Toc300572983"/>
      <w:bookmarkStart w:id="2" w:name="_Ref300580936"/>
      <w:bookmarkStart w:id="3" w:name="_Toc304897950"/>
      <w:bookmarkStart w:id="4" w:name="_Toc305083378"/>
      <w:bookmarkStart w:id="5" w:name="_Toc275178353"/>
      <w:bookmarkStart w:id="6" w:name="_Toc275178460"/>
      <w:bookmarkStart w:id="7" w:name="_Toc277749815"/>
      <w:bookmarkStart w:id="8" w:name="_Toc277750685"/>
      <w:bookmarkStart w:id="9" w:name="_Toc277750866"/>
      <w:bookmarkStart w:id="10" w:name="_Toc404114536"/>
      <w:bookmarkStart w:id="11" w:name="_GoBack"/>
      <w:bookmarkEnd w:id="11"/>
      <w:r w:rsidRPr="00F463BC">
        <w:t xml:space="preserve">Report on Parts 4 to 10 of the Annual Statutory Return (combined ISA 800 </w:t>
      </w:r>
      <w:r w:rsidR="0014084C">
        <w:t xml:space="preserve">(Revised) </w:t>
      </w:r>
      <w:r w:rsidRPr="00F463BC">
        <w:t>and ISRE 2410 Report</w:t>
      </w:r>
      <w:bookmarkEnd w:id="0"/>
      <w:bookmarkEnd w:id="1"/>
      <w:bookmarkEnd w:id="2"/>
      <w:bookmarkEnd w:id="3"/>
      <w:bookmarkEnd w:id="4"/>
      <w:bookmarkEnd w:id="5"/>
      <w:bookmarkEnd w:id="6"/>
      <w:bookmarkEnd w:id="7"/>
      <w:bookmarkEnd w:id="8"/>
      <w:bookmarkEnd w:id="9"/>
      <w:r w:rsidR="004374F9">
        <w:t>s</w:t>
      </w:r>
      <w:r w:rsidRPr="00F463BC">
        <w:t>)</w:t>
      </w:r>
      <w:bookmarkEnd w:id="10"/>
    </w:p>
    <w:p w14:paraId="3DC9E6CD" w14:textId="77777777" w:rsidR="00F461CB" w:rsidRPr="00F463BC" w:rsidRDefault="00F461CB" w:rsidP="00FD6D8C">
      <w:pPr>
        <w:autoSpaceDE w:val="0"/>
        <w:autoSpaceDN w:val="0"/>
        <w:adjustRightInd w:val="0"/>
        <w:spacing w:before="0" w:line="271" w:lineRule="auto"/>
        <w:rPr>
          <w:rFonts w:ascii="Arial" w:hAnsi="Arial" w:cs="Arial"/>
          <w:b/>
          <w:bCs/>
          <w:sz w:val="22"/>
          <w:szCs w:val="22"/>
        </w:rPr>
      </w:pPr>
    </w:p>
    <w:p w14:paraId="05A82DA7" w14:textId="7A0453AC" w:rsidR="00F461CB" w:rsidRPr="00CA5B9F" w:rsidRDefault="00095DDF" w:rsidP="001168DC">
      <w:p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
          <w:bCs/>
          <w:sz w:val="22"/>
          <w:szCs w:val="22"/>
        </w:rPr>
      </w:pPr>
      <w:r>
        <w:rPr>
          <w:rFonts w:ascii="Arial" w:hAnsi="Arial" w:cs="Arial"/>
          <w:b/>
          <w:bCs/>
          <w:sz w:val="22"/>
          <w:szCs w:val="22"/>
        </w:rPr>
        <w:t>Circumstances</w:t>
      </w:r>
    </w:p>
    <w:p w14:paraId="2301F28A" w14:textId="77777777" w:rsidR="007A52FE" w:rsidRPr="00CA5B9F" w:rsidRDefault="007A52FE" w:rsidP="001168DC">
      <w:p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
          <w:bCs/>
          <w:sz w:val="22"/>
          <w:szCs w:val="22"/>
          <w:u w:val="single"/>
        </w:rPr>
      </w:pPr>
    </w:p>
    <w:p w14:paraId="44C83661" w14:textId="1FC24E12" w:rsidR="00996AF3" w:rsidRPr="00CA5B9F" w:rsidRDefault="00996AF3" w:rsidP="001168DC">
      <w:p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
          <w:bCs/>
          <w:sz w:val="22"/>
          <w:szCs w:val="22"/>
          <w:u w:val="single"/>
        </w:rPr>
      </w:pPr>
      <w:r w:rsidRPr="00CA5B9F">
        <w:rPr>
          <w:rFonts w:ascii="Arial" w:hAnsi="Arial" w:cs="Arial"/>
          <w:b/>
          <w:bCs/>
          <w:sz w:val="22"/>
          <w:szCs w:val="22"/>
          <w:u w:val="single"/>
        </w:rPr>
        <w:t>ISA 800 (Revised) report:</w:t>
      </w:r>
    </w:p>
    <w:p w14:paraId="3F569C3A" w14:textId="66ABA2ED" w:rsidR="00F461CB" w:rsidRPr="00CA5B9F" w:rsidRDefault="00F461CB" w:rsidP="001168DC">
      <w:pPr>
        <w:numPr>
          <w:ilvl w:val="0"/>
          <w:numId w:val="4"/>
        </w:num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Cs/>
          <w:sz w:val="22"/>
          <w:szCs w:val="22"/>
        </w:rPr>
      </w:pPr>
      <w:r w:rsidRPr="00CA5B9F">
        <w:rPr>
          <w:rFonts w:ascii="Arial" w:hAnsi="Arial" w:cs="Arial"/>
          <w:bCs/>
          <w:sz w:val="22"/>
          <w:szCs w:val="22"/>
        </w:rPr>
        <w:t>Work performed for Parts 4 to 6.1 and 6.3 to 10 of the annual statutory return is regarded as sufficient for an audit opinion to satisfy the requirement for the auditor to report as required by Sections 36(8), 37(3) read in conjunction with 37(2), and 39(3)</w:t>
      </w:r>
      <w:r w:rsidR="007114B0" w:rsidRPr="00CA5B9F">
        <w:rPr>
          <w:rFonts w:ascii="Arial" w:hAnsi="Arial" w:cs="Arial"/>
          <w:bCs/>
          <w:sz w:val="22"/>
          <w:szCs w:val="22"/>
        </w:rPr>
        <w:t>.</w:t>
      </w:r>
    </w:p>
    <w:p w14:paraId="316C9FB1" w14:textId="3FE22C02" w:rsidR="00F461CB" w:rsidRPr="00CA5B9F" w:rsidRDefault="00F461CB" w:rsidP="001168DC">
      <w:pPr>
        <w:numPr>
          <w:ilvl w:val="0"/>
          <w:numId w:val="4"/>
        </w:num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Cs/>
          <w:sz w:val="22"/>
          <w:szCs w:val="22"/>
        </w:rPr>
      </w:pPr>
      <w:r w:rsidRPr="00CA5B9F">
        <w:rPr>
          <w:rFonts w:ascii="Arial" w:hAnsi="Arial" w:cs="Arial"/>
          <w:bCs/>
          <w:sz w:val="22"/>
          <w:szCs w:val="22"/>
        </w:rPr>
        <w:t>The use of the auditor’s report is restricted to the Registrar</w:t>
      </w:r>
      <w:r w:rsidR="001168DC">
        <w:rPr>
          <w:rFonts w:ascii="Arial" w:hAnsi="Arial" w:cs="Arial"/>
          <w:bCs/>
          <w:sz w:val="22"/>
          <w:szCs w:val="22"/>
        </w:rPr>
        <w:t xml:space="preserve"> of Medical Schemes.</w:t>
      </w:r>
    </w:p>
    <w:p w14:paraId="20DEC200" w14:textId="568AAF2B" w:rsidR="00243DE7" w:rsidRDefault="00243DE7" w:rsidP="001168DC">
      <w:pPr>
        <w:numPr>
          <w:ilvl w:val="0"/>
          <w:numId w:val="4"/>
        </w:num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Cs/>
          <w:sz w:val="22"/>
          <w:szCs w:val="22"/>
        </w:rPr>
      </w:pPr>
      <w:r w:rsidRPr="00F33CEA">
        <w:rPr>
          <w:rFonts w:ascii="Arial" w:hAnsi="Arial" w:cs="Arial"/>
          <w:sz w:val="22"/>
          <w:szCs w:val="22"/>
        </w:rPr>
        <w:t>Based on the audit evidence obtained, the auditor has concluded that a material uncertainty does not exist related to events or conditions that may cast significant doubt on the entity’s ability to continue as a going concern</w:t>
      </w:r>
      <w:r>
        <w:rPr>
          <w:rFonts w:ascii="Arial" w:hAnsi="Arial" w:cs="Arial"/>
          <w:sz w:val="22"/>
          <w:szCs w:val="22"/>
        </w:rPr>
        <w:t>.</w:t>
      </w:r>
    </w:p>
    <w:p w14:paraId="2F37247D" w14:textId="6A75FFE0" w:rsidR="00F461CB" w:rsidRPr="00CA5B9F" w:rsidRDefault="00F461CB" w:rsidP="001168DC">
      <w:pPr>
        <w:numPr>
          <w:ilvl w:val="0"/>
          <w:numId w:val="4"/>
        </w:num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Cs/>
          <w:sz w:val="22"/>
          <w:szCs w:val="22"/>
        </w:rPr>
      </w:pPr>
      <w:r w:rsidRPr="00CA5B9F">
        <w:rPr>
          <w:rFonts w:ascii="Arial" w:hAnsi="Arial" w:cs="Arial"/>
          <w:bCs/>
          <w:sz w:val="22"/>
          <w:szCs w:val="22"/>
        </w:rPr>
        <w:t xml:space="preserve">The auditor has not identified a </w:t>
      </w:r>
      <w:r w:rsidR="004374F9" w:rsidRPr="00CA5B9F">
        <w:rPr>
          <w:rFonts w:ascii="Arial" w:hAnsi="Arial" w:cs="Arial"/>
          <w:bCs/>
          <w:sz w:val="22"/>
          <w:szCs w:val="22"/>
        </w:rPr>
        <w:t>r</w:t>
      </w:r>
      <w:r w:rsidRPr="00CA5B9F">
        <w:rPr>
          <w:rFonts w:ascii="Arial" w:hAnsi="Arial" w:cs="Arial"/>
          <w:bCs/>
          <w:sz w:val="22"/>
          <w:szCs w:val="22"/>
        </w:rPr>
        <w:t xml:space="preserve">eportable </w:t>
      </w:r>
      <w:r w:rsidR="004374F9" w:rsidRPr="00CA5B9F">
        <w:rPr>
          <w:rFonts w:ascii="Arial" w:hAnsi="Arial" w:cs="Arial"/>
          <w:bCs/>
          <w:sz w:val="22"/>
          <w:szCs w:val="22"/>
        </w:rPr>
        <w:t>i</w:t>
      </w:r>
      <w:r w:rsidRPr="00CA5B9F">
        <w:rPr>
          <w:rFonts w:ascii="Arial" w:hAnsi="Arial" w:cs="Arial"/>
          <w:bCs/>
          <w:sz w:val="22"/>
          <w:szCs w:val="22"/>
        </w:rPr>
        <w:t>rregularity in terms of the Auditing Profession Act, 2005</w:t>
      </w:r>
      <w:r w:rsidR="007114B0" w:rsidRPr="00CA5B9F">
        <w:rPr>
          <w:rFonts w:ascii="Arial" w:hAnsi="Arial" w:cs="Arial"/>
          <w:bCs/>
          <w:sz w:val="22"/>
          <w:szCs w:val="22"/>
        </w:rPr>
        <w:t>.</w:t>
      </w:r>
    </w:p>
    <w:p w14:paraId="426FF1EF" w14:textId="77777777" w:rsidR="00D43F51" w:rsidRPr="00CA5B9F" w:rsidRDefault="00D43F51" w:rsidP="001168DC">
      <w:p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sz w:val="22"/>
          <w:szCs w:val="22"/>
        </w:rPr>
      </w:pPr>
    </w:p>
    <w:p w14:paraId="7C39BFAF" w14:textId="62A9B141" w:rsidR="00996AF3" w:rsidRPr="00CA5B9F" w:rsidRDefault="00996AF3" w:rsidP="001168DC">
      <w:p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
          <w:bCs/>
          <w:sz w:val="22"/>
          <w:szCs w:val="22"/>
          <w:u w:val="single"/>
        </w:rPr>
      </w:pPr>
      <w:r w:rsidRPr="00CA5B9F">
        <w:rPr>
          <w:rFonts w:ascii="Arial" w:hAnsi="Arial" w:cs="Arial"/>
          <w:b/>
          <w:sz w:val="22"/>
          <w:szCs w:val="22"/>
          <w:u w:val="single"/>
        </w:rPr>
        <w:t>ISRE 2410 report</w:t>
      </w:r>
      <w:r w:rsidR="007A52FE" w:rsidRPr="00CA5B9F">
        <w:rPr>
          <w:rFonts w:ascii="Arial" w:hAnsi="Arial" w:cs="Arial"/>
          <w:b/>
          <w:sz w:val="22"/>
          <w:szCs w:val="22"/>
          <w:u w:val="single"/>
        </w:rPr>
        <w:t>:</w:t>
      </w:r>
    </w:p>
    <w:p w14:paraId="41480D8A" w14:textId="77777777" w:rsidR="007114B0" w:rsidRPr="00CA5B9F" w:rsidRDefault="007114B0" w:rsidP="001168DC">
      <w:pPr>
        <w:numPr>
          <w:ilvl w:val="0"/>
          <w:numId w:val="4"/>
        </w:num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ind w:left="1440" w:hanging="1440"/>
        <w:rPr>
          <w:rFonts w:ascii="Arial" w:hAnsi="Arial" w:cs="Arial"/>
          <w:bCs/>
          <w:sz w:val="22"/>
          <w:szCs w:val="22"/>
        </w:rPr>
      </w:pPr>
      <w:r w:rsidRPr="00CA5B9F">
        <w:rPr>
          <w:rFonts w:ascii="Arial" w:hAnsi="Arial" w:cs="Arial"/>
          <w:bCs/>
          <w:sz w:val="22"/>
          <w:szCs w:val="22"/>
        </w:rPr>
        <w:t>The auditor of this engagement is the auditor of the Scheme.</w:t>
      </w:r>
    </w:p>
    <w:p w14:paraId="608E9813" w14:textId="78378DB3" w:rsidR="007114B0" w:rsidRPr="00CA5B9F" w:rsidRDefault="007114B0" w:rsidP="001168DC">
      <w:pPr>
        <w:numPr>
          <w:ilvl w:val="0"/>
          <w:numId w:val="4"/>
        </w:num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Cs/>
          <w:sz w:val="22"/>
          <w:szCs w:val="22"/>
        </w:rPr>
      </w:pPr>
      <w:r w:rsidRPr="00CA5B9F">
        <w:rPr>
          <w:rFonts w:ascii="Arial" w:hAnsi="Arial" w:cs="Arial"/>
          <w:bCs/>
          <w:sz w:val="22"/>
          <w:szCs w:val="22"/>
        </w:rPr>
        <w:t>Work performed for Part 6.2 of the annual statutory return is regarded as sufficient for a review conclusion to satisfy the requirement for the auditor to report as required by Sections 36(8), 37(3) read in conjunction with 37(2), and 39(3);</w:t>
      </w:r>
    </w:p>
    <w:p w14:paraId="4E7B90CA" w14:textId="62BF117B" w:rsidR="00996AF3" w:rsidRPr="00CA5B9F" w:rsidRDefault="00D43F51" w:rsidP="001168DC">
      <w:pPr>
        <w:numPr>
          <w:ilvl w:val="0"/>
          <w:numId w:val="4"/>
        </w:numPr>
        <w:pBdr>
          <w:top w:val="single" w:sz="4" w:space="1" w:color="auto"/>
          <w:left w:val="single" w:sz="4" w:space="4" w:color="auto"/>
          <w:bottom w:val="single" w:sz="4" w:space="0" w:color="auto"/>
          <w:right w:val="single" w:sz="4" w:space="4" w:color="auto"/>
        </w:pBdr>
        <w:autoSpaceDE w:val="0"/>
        <w:autoSpaceDN w:val="0"/>
        <w:adjustRightInd w:val="0"/>
        <w:spacing w:before="0" w:line="271" w:lineRule="auto"/>
        <w:rPr>
          <w:rFonts w:ascii="Arial" w:hAnsi="Arial" w:cs="Arial"/>
          <w:bCs/>
          <w:sz w:val="22"/>
          <w:szCs w:val="22"/>
        </w:rPr>
      </w:pPr>
      <w:r w:rsidRPr="00CA5B9F">
        <w:rPr>
          <w:rFonts w:ascii="Arial" w:hAnsi="Arial" w:cs="Arial"/>
          <w:bCs/>
          <w:sz w:val="22"/>
          <w:szCs w:val="22"/>
        </w:rPr>
        <w:t>The use of the auditor’s report is restricted to the Registrar</w:t>
      </w:r>
      <w:r w:rsidR="001168DC">
        <w:rPr>
          <w:rFonts w:ascii="Arial" w:hAnsi="Arial" w:cs="Arial"/>
          <w:bCs/>
          <w:sz w:val="22"/>
          <w:szCs w:val="22"/>
        </w:rPr>
        <w:t xml:space="preserve"> of Medical Schemes</w:t>
      </w:r>
      <w:r w:rsidRPr="00CA5B9F">
        <w:rPr>
          <w:rFonts w:ascii="Arial" w:hAnsi="Arial" w:cs="Arial"/>
          <w:bCs/>
          <w:sz w:val="22"/>
          <w:szCs w:val="22"/>
        </w:rPr>
        <w:t>.</w:t>
      </w:r>
    </w:p>
    <w:p w14:paraId="49E02A2C" w14:textId="77777777" w:rsidR="00F461CB" w:rsidRPr="00F463BC" w:rsidRDefault="00F461CB" w:rsidP="00FD6D8C">
      <w:pPr>
        <w:autoSpaceDE w:val="0"/>
        <w:autoSpaceDN w:val="0"/>
        <w:adjustRightInd w:val="0"/>
        <w:spacing w:before="0" w:line="271" w:lineRule="auto"/>
        <w:rPr>
          <w:rFonts w:ascii="Arial" w:hAnsi="Arial" w:cs="Arial"/>
          <w:b/>
          <w:bCs/>
          <w:sz w:val="22"/>
          <w:szCs w:val="22"/>
        </w:rPr>
      </w:pPr>
    </w:p>
    <w:p w14:paraId="37BEAF07" w14:textId="77777777" w:rsidR="00F461CB" w:rsidRPr="00B743C8" w:rsidRDefault="00F461CB" w:rsidP="007A52FE">
      <w:pPr>
        <w:keepNext/>
        <w:spacing w:before="0" w:line="271" w:lineRule="auto"/>
        <w:rPr>
          <w:rFonts w:ascii="Arial" w:hAnsi="Arial" w:cs="Arial"/>
          <w:b/>
          <w:bCs/>
        </w:rPr>
      </w:pPr>
      <w:r w:rsidRPr="00B743C8">
        <w:rPr>
          <w:rFonts w:ascii="Arial" w:hAnsi="Arial" w:cs="Arial"/>
          <w:b/>
          <w:bCs/>
        </w:rPr>
        <w:t>Independent Auditor’s Report</w:t>
      </w:r>
      <w:r w:rsidRPr="00B743C8">
        <w:rPr>
          <w:rStyle w:val="FootnoteReference"/>
          <w:rFonts w:ascii="Arial" w:hAnsi="Arial" w:cs="Arial"/>
          <w:b/>
          <w:bCs/>
        </w:rPr>
        <w:footnoteReference w:id="1"/>
      </w:r>
    </w:p>
    <w:p w14:paraId="771FDE09" w14:textId="77777777" w:rsidR="00834CD5" w:rsidRDefault="00834CD5" w:rsidP="007A52FE">
      <w:pPr>
        <w:keepNext/>
        <w:autoSpaceDE w:val="0"/>
        <w:autoSpaceDN w:val="0"/>
        <w:adjustRightInd w:val="0"/>
        <w:spacing w:before="0" w:line="271" w:lineRule="auto"/>
        <w:rPr>
          <w:rFonts w:ascii="Arial" w:hAnsi="Arial" w:cs="Arial"/>
          <w:b/>
          <w:bCs/>
          <w:highlight w:val="yellow"/>
        </w:rPr>
      </w:pPr>
    </w:p>
    <w:p w14:paraId="294D7F9A" w14:textId="77777777" w:rsidR="00F461CB" w:rsidRPr="00834CD5" w:rsidRDefault="00F461CB" w:rsidP="00834CD5">
      <w:pPr>
        <w:spacing w:before="0" w:line="271" w:lineRule="auto"/>
        <w:rPr>
          <w:rFonts w:ascii="Arial" w:hAnsi="Arial" w:cs="Arial"/>
          <w:bCs/>
          <w:i/>
          <w:sz w:val="22"/>
          <w:szCs w:val="22"/>
        </w:rPr>
      </w:pPr>
      <w:r w:rsidRPr="00834CD5">
        <w:rPr>
          <w:rFonts w:ascii="Arial" w:hAnsi="Arial" w:cs="Arial"/>
          <w:bCs/>
          <w:i/>
          <w:sz w:val="22"/>
          <w:szCs w:val="22"/>
        </w:rPr>
        <w:t>To the Board of Trustees of [name of scheme]</w:t>
      </w:r>
    </w:p>
    <w:p w14:paraId="1D250B8B" w14:textId="77777777" w:rsidR="00F461CB" w:rsidRDefault="00F461CB" w:rsidP="007A52FE">
      <w:pPr>
        <w:keepNext/>
        <w:autoSpaceDE w:val="0"/>
        <w:autoSpaceDN w:val="0"/>
        <w:adjustRightInd w:val="0"/>
        <w:spacing w:before="0" w:line="271" w:lineRule="auto"/>
        <w:rPr>
          <w:rFonts w:ascii="Arial" w:hAnsi="Arial" w:cs="Arial"/>
          <w:sz w:val="22"/>
          <w:szCs w:val="22"/>
        </w:rPr>
      </w:pPr>
    </w:p>
    <w:p w14:paraId="07D7C15D" w14:textId="332E9064" w:rsidR="00AB6768" w:rsidRPr="00CA5B9F" w:rsidRDefault="00AB6768" w:rsidP="007A52FE">
      <w:pPr>
        <w:keepNext/>
        <w:autoSpaceDE w:val="0"/>
        <w:autoSpaceDN w:val="0"/>
        <w:adjustRightInd w:val="0"/>
        <w:spacing w:before="0" w:line="271" w:lineRule="auto"/>
        <w:rPr>
          <w:rFonts w:ascii="Arial" w:hAnsi="Arial" w:cs="Arial"/>
          <w:b/>
          <w:bCs/>
          <w:sz w:val="22"/>
        </w:rPr>
      </w:pPr>
      <w:r w:rsidRPr="00CA5B9F">
        <w:rPr>
          <w:rFonts w:ascii="Arial" w:hAnsi="Arial" w:cs="Arial"/>
          <w:b/>
          <w:bCs/>
          <w:sz w:val="22"/>
        </w:rPr>
        <w:t>Audit</w:t>
      </w:r>
      <w:r w:rsidR="007160B6" w:rsidRPr="00CA5B9F">
        <w:rPr>
          <w:rFonts w:ascii="Arial" w:hAnsi="Arial" w:cs="Arial"/>
          <w:b/>
          <w:bCs/>
          <w:sz w:val="22"/>
        </w:rPr>
        <w:t>or’s</w:t>
      </w:r>
      <w:r w:rsidRPr="00CA5B9F">
        <w:rPr>
          <w:rFonts w:ascii="Arial" w:hAnsi="Arial" w:cs="Arial"/>
          <w:b/>
          <w:bCs/>
          <w:sz w:val="22"/>
        </w:rPr>
        <w:t xml:space="preserve"> Report on Parts 4 to 6.1 and 6.3 to 10 of the Return</w:t>
      </w:r>
    </w:p>
    <w:p w14:paraId="6DEAFB2E" w14:textId="77777777" w:rsidR="00191A08" w:rsidRPr="008A519B" w:rsidRDefault="00191A08" w:rsidP="007A52FE">
      <w:pPr>
        <w:keepNext/>
        <w:autoSpaceDE w:val="0"/>
        <w:autoSpaceDN w:val="0"/>
        <w:adjustRightInd w:val="0"/>
        <w:spacing w:before="0" w:line="271" w:lineRule="auto"/>
        <w:rPr>
          <w:rFonts w:ascii="Arial" w:hAnsi="Arial" w:cs="Arial"/>
          <w:b/>
          <w:bCs/>
        </w:rPr>
      </w:pPr>
    </w:p>
    <w:p w14:paraId="10986FA5" w14:textId="0FD2C6CF" w:rsidR="00557CD4" w:rsidRPr="00CA5B9F" w:rsidRDefault="00557CD4" w:rsidP="007A52FE">
      <w:pPr>
        <w:keepNext/>
        <w:autoSpaceDE w:val="0"/>
        <w:autoSpaceDN w:val="0"/>
        <w:adjustRightInd w:val="0"/>
        <w:spacing w:before="0" w:line="271" w:lineRule="auto"/>
        <w:rPr>
          <w:rFonts w:ascii="Arial" w:hAnsi="Arial" w:cs="Arial"/>
          <w:bCs/>
          <w:i/>
          <w:sz w:val="22"/>
          <w:szCs w:val="22"/>
        </w:rPr>
      </w:pPr>
      <w:r w:rsidRPr="00CA5B9F">
        <w:rPr>
          <w:rFonts w:ascii="Arial" w:hAnsi="Arial" w:cs="Arial"/>
          <w:bCs/>
          <w:i/>
          <w:sz w:val="22"/>
          <w:szCs w:val="22"/>
        </w:rPr>
        <w:t>Opinion</w:t>
      </w:r>
      <w:r w:rsidR="005C0928" w:rsidRPr="00CA5B9F">
        <w:rPr>
          <w:rFonts w:ascii="Arial" w:hAnsi="Arial" w:cs="Arial"/>
          <w:bCs/>
          <w:i/>
          <w:sz w:val="22"/>
          <w:szCs w:val="22"/>
        </w:rPr>
        <w:t xml:space="preserve"> </w:t>
      </w:r>
      <w:r w:rsidRPr="00CA5B9F">
        <w:rPr>
          <w:rFonts w:ascii="Arial" w:hAnsi="Arial" w:cs="Arial"/>
          <w:bCs/>
          <w:i/>
          <w:sz w:val="22"/>
          <w:szCs w:val="22"/>
        </w:rPr>
        <w:t>on Part</w:t>
      </w:r>
      <w:r w:rsidR="00713242" w:rsidRPr="00CA5B9F">
        <w:rPr>
          <w:rFonts w:ascii="Arial" w:hAnsi="Arial" w:cs="Arial"/>
          <w:bCs/>
          <w:i/>
          <w:sz w:val="22"/>
          <w:szCs w:val="22"/>
        </w:rPr>
        <w:t>s</w:t>
      </w:r>
      <w:r w:rsidRPr="00CA5B9F">
        <w:rPr>
          <w:rFonts w:ascii="Arial" w:hAnsi="Arial" w:cs="Arial"/>
          <w:bCs/>
          <w:i/>
          <w:sz w:val="22"/>
          <w:szCs w:val="22"/>
        </w:rPr>
        <w:t xml:space="preserve"> 4 to 6.1 and 6.3 to 10 of the Return</w:t>
      </w:r>
    </w:p>
    <w:p w14:paraId="313889BF" w14:textId="140725FD" w:rsidR="00F461CB" w:rsidRPr="00AB6768" w:rsidRDefault="00F461CB" w:rsidP="007A52FE">
      <w:pPr>
        <w:keepNext/>
        <w:autoSpaceDE w:val="0"/>
        <w:autoSpaceDN w:val="0"/>
        <w:adjustRightInd w:val="0"/>
        <w:spacing w:before="0" w:line="271" w:lineRule="auto"/>
        <w:rPr>
          <w:rFonts w:ascii="Arial" w:hAnsi="Arial" w:cs="Arial"/>
          <w:sz w:val="22"/>
          <w:szCs w:val="22"/>
        </w:rPr>
      </w:pPr>
      <w:r w:rsidRPr="00F463BC">
        <w:rPr>
          <w:rFonts w:ascii="Arial" w:hAnsi="Arial" w:cs="Arial"/>
          <w:sz w:val="22"/>
          <w:szCs w:val="22"/>
        </w:rPr>
        <w:t>We have audited Parts 4 to 6.1 and 6.3 to 10 of the annual statutory return (the Return) of &lt;</w:t>
      </w:r>
      <w:r w:rsidRPr="00F463BC">
        <w:rPr>
          <w:rFonts w:ascii="Arial" w:hAnsi="Arial" w:cs="Arial"/>
          <w:i/>
          <w:sz w:val="22"/>
          <w:szCs w:val="22"/>
        </w:rPr>
        <w:t>Name of Scheme</w:t>
      </w:r>
      <w:r w:rsidRPr="00F463BC">
        <w:rPr>
          <w:rFonts w:ascii="Arial" w:hAnsi="Arial" w:cs="Arial"/>
          <w:sz w:val="22"/>
          <w:szCs w:val="22"/>
        </w:rPr>
        <w:t xml:space="preserve">&gt; (the Scheme) </w:t>
      </w:r>
      <w:r w:rsidR="00092C75">
        <w:rPr>
          <w:rFonts w:ascii="Arial" w:hAnsi="Arial" w:cs="Arial"/>
          <w:sz w:val="22"/>
          <w:szCs w:val="22"/>
        </w:rPr>
        <w:t xml:space="preserve">set out on pages </w:t>
      </w:r>
      <w:r w:rsidR="00092C75" w:rsidRPr="007160B6">
        <w:rPr>
          <w:rFonts w:ascii="Arial" w:hAnsi="Arial" w:cs="Arial"/>
          <w:i/>
          <w:sz w:val="22"/>
          <w:szCs w:val="22"/>
        </w:rPr>
        <w:t>&lt;xx&gt;</w:t>
      </w:r>
      <w:r w:rsidR="00092C75">
        <w:rPr>
          <w:rFonts w:ascii="Arial" w:hAnsi="Arial" w:cs="Arial"/>
          <w:sz w:val="22"/>
          <w:szCs w:val="22"/>
        </w:rPr>
        <w:t xml:space="preserve"> to </w:t>
      </w:r>
      <w:r w:rsidR="00092C75" w:rsidRPr="00207BEB">
        <w:rPr>
          <w:rFonts w:ascii="Arial" w:hAnsi="Arial" w:cs="Arial"/>
          <w:i/>
          <w:sz w:val="22"/>
          <w:szCs w:val="22"/>
        </w:rPr>
        <w:t>&lt;xx&gt;</w:t>
      </w:r>
      <w:r w:rsidR="00092C75">
        <w:rPr>
          <w:rFonts w:ascii="Arial" w:hAnsi="Arial" w:cs="Arial"/>
          <w:sz w:val="22"/>
          <w:szCs w:val="22"/>
        </w:rPr>
        <w:t xml:space="preserve"> </w:t>
      </w:r>
      <w:r w:rsidR="00557CD4">
        <w:rPr>
          <w:rFonts w:ascii="Arial" w:hAnsi="Arial" w:cs="Arial"/>
          <w:sz w:val="22"/>
          <w:szCs w:val="22"/>
        </w:rPr>
        <w:t>f</w:t>
      </w:r>
      <w:r w:rsidRPr="00F463BC">
        <w:rPr>
          <w:rFonts w:ascii="Arial" w:hAnsi="Arial" w:cs="Arial"/>
          <w:sz w:val="22"/>
          <w:szCs w:val="22"/>
        </w:rPr>
        <w:t xml:space="preserve">or the year </w:t>
      </w:r>
      <w:r w:rsidRPr="00AB6768">
        <w:rPr>
          <w:rFonts w:ascii="Arial" w:hAnsi="Arial" w:cs="Arial"/>
          <w:sz w:val="22"/>
          <w:szCs w:val="22"/>
        </w:rPr>
        <w:t>ended &lt;</w:t>
      </w:r>
      <w:r w:rsidRPr="00AB6768">
        <w:rPr>
          <w:rFonts w:ascii="Arial" w:hAnsi="Arial" w:cs="Arial"/>
          <w:i/>
          <w:sz w:val="22"/>
          <w:szCs w:val="22"/>
        </w:rPr>
        <w:t>insert date</w:t>
      </w:r>
      <w:r w:rsidRPr="00AB6768">
        <w:rPr>
          <w:rFonts w:ascii="Arial" w:hAnsi="Arial" w:cs="Arial"/>
          <w:sz w:val="22"/>
          <w:szCs w:val="22"/>
        </w:rPr>
        <w:t xml:space="preserve">&gt;, comprising information from the financial statements, prepared in accordance with </w:t>
      </w:r>
      <w:r w:rsidRPr="00AB6768">
        <w:rPr>
          <w:rFonts w:ascii="Arial" w:hAnsi="Arial" w:cs="Arial"/>
          <w:sz w:val="22"/>
          <w:szCs w:val="22"/>
        </w:rPr>
        <w:lastRenderedPageBreak/>
        <w:t xml:space="preserve">International Financial Reporting Standards, and additional historical financial information extracted from the underlying accounting records of the Scheme. </w:t>
      </w:r>
    </w:p>
    <w:p w14:paraId="5C9ED31A" w14:textId="71491520" w:rsidR="00557CD4" w:rsidRPr="00AB6768" w:rsidRDefault="00557CD4" w:rsidP="00FD6D8C">
      <w:pPr>
        <w:autoSpaceDE w:val="0"/>
        <w:autoSpaceDN w:val="0"/>
        <w:adjustRightInd w:val="0"/>
        <w:spacing w:before="0" w:line="271" w:lineRule="auto"/>
        <w:rPr>
          <w:rFonts w:ascii="Arial" w:hAnsi="Arial" w:cs="Arial"/>
          <w:sz w:val="22"/>
          <w:szCs w:val="22"/>
        </w:rPr>
      </w:pPr>
      <w:r w:rsidRPr="00AB6768">
        <w:rPr>
          <w:rFonts w:ascii="Arial" w:hAnsi="Arial" w:cs="Arial"/>
          <w:sz w:val="22"/>
          <w:szCs w:val="22"/>
        </w:rPr>
        <w:t>In our opinion, Parts 4 to 6.1 and 6.3 to 10 of the Return of the Scheme for the year ended &lt;</w:t>
      </w:r>
      <w:r w:rsidRPr="00AB6768">
        <w:rPr>
          <w:rFonts w:ascii="Arial" w:hAnsi="Arial" w:cs="Arial"/>
          <w:i/>
          <w:sz w:val="22"/>
          <w:szCs w:val="22"/>
        </w:rPr>
        <w:t>insert date</w:t>
      </w:r>
      <w:r w:rsidRPr="00AB6768">
        <w:rPr>
          <w:rFonts w:ascii="Arial" w:hAnsi="Arial" w:cs="Arial"/>
          <w:sz w:val="22"/>
          <w:szCs w:val="22"/>
        </w:rPr>
        <w:t xml:space="preserve">&gt; are prepared, in all material respects, in accordance with </w:t>
      </w:r>
      <w:r w:rsidR="001B6DA2" w:rsidRPr="00F463BC">
        <w:rPr>
          <w:rFonts w:ascii="Arial" w:hAnsi="Arial" w:cs="Arial"/>
          <w:sz w:val="22"/>
          <w:szCs w:val="22"/>
        </w:rPr>
        <w:t>the provisions of the Act, related Regulations, the Guidance Manual for the completion of the Return and the applicable Circulars issued by the Council for Medical Schemes (the Act and related Regulations)</w:t>
      </w:r>
      <w:r w:rsidRPr="00AB6768">
        <w:rPr>
          <w:rFonts w:ascii="Arial" w:hAnsi="Arial" w:cs="Arial"/>
          <w:sz w:val="22"/>
          <w:szCs w:val="22"/>
        </w:rPr>
        <w:t>.</w:t>
      </w:r>
    </w:p>
    <w:p w14:paraId="5E125940" w14:textId="77777777" w:rsidR="003F2B00" w:rsidRDefault="003F2B00" w:rsidP="008A519B">
      <w:pPr>
        <w:keepNext/>
        <w:keepLines/>
        <w:autoSpaceDE w:val="0"/>
        <w:autoSpaceDN w:val="0"/>
        <w:adjustRightInd w:val="0"/>
        <w:spacing w:before="0" w:line="271" w:lineRule="auto"/>
        <w:rPr>
          <w:rFonts w:ascii="Arial" w:hAnsi="Arial" w:cs="Arial"/>
          <w:b/>
          <w:bCs/>
          <w:sz w:val="22"/>
          <w:szCs w:val="22"/>
        </w:rPr>
      </w:pPr>
    </w:p>
    <w:p w14:paraId="58CF1362" w14:textId="77777777" w:rsidR="005C0928" w:rsidRPr="00CA5B9F" w:rsidRDefault="005C0928" w:rsidP="00CA5B9F">
      <w:pPr>
        <w:keepNext/>
        <w:autoSpaceDE w:val="0"/>
        <w:autoSpaceDN w:val="0"/>
        <w:adjustRightInd w:val="0"/>
        <w:spacing w:before="0" w:line="271" w:lineRule="auto"/>
        <w:rPr>
          <w:rFonts w:ascii="Arial" w:hAnsi="Arial" w:cs="Arial"/>
          <w:bCs/>
          <w:i/>
          <w:sz w:val="22"/>
          <w:szCs w:val="22"/>
        </w:rPr>
      </w:pPr>
      <w:r w:rsidRPr="00CA5B9F">
        <w:rPr>
          <w:rFonts w:ascii="Arial" w:hAnsi="Arial" w:cs="Arial"/>
          <w:bCs/>
          <w:i/>
          <w:sz w:val="22"/>
          <w:szCs w:val="22"/>
        </w:rPr>
        <w:t>Basis for Opinion</w:t>
      </w:r>
    </w:p>
    <w:p w14:paraId="1B277EFB" w14:textId="78B475CC" w:rsidR="005C0928" w:rsidRPr="00AB6768" w:rsidRDefault="005C0928" w:rsidP="00FD6D8C">
      <w:pPr>
        <w:spacing w:before="0" w:line="271" w:lineRule="auto"/>
        <w:rPr>
          <w:rFonts w:ascii="Arial" w:hAnsi="Arial" w:cs="Arial"/>
          <w:color w:val="000000"/>
          <w:sz w:val="22"/>
          <w:szCs w:val="22"/>
          <w:lang w:eastAsia="en-ZA"/>
        </w:rPr>
      </w:pPr>
      <w:r w:rsidRPr="00AB6768">
        <w:rPr>
          <w:rFonts w:ascii="Arial" w:hAnsi="Arial" w:cs="Arial"/>
          <w:color w:val="000000"/>
          <w:sz w:val="22"/>
          <w:szCs w:val="22"/>
          <w:lang w:eastAsia="en-ZA"/>
        </w:rPr>
        <w:t xml:space="preserve">We conducted our audit in accordance with International Standards on Auditing (ISAs). Our responsibilities under those standards are further described in the </w:t>
      </w:r>
      <w:r w:rsidRPr="00AB6768">
        <w:rPr>
          <w:rFonts w:ascii="Arial" w:hAnsi="Arial" w:cs="Arial"/>
          <w:i/>
          <w:iCs/>
          <w:color w:val="000000"/>
          <w:sz w:val="22"/>
          <w:szCs w:val="22"/>
          <w:lang w:eastAsia="en-ZA"/>
        </w:rPr>
        <w:t xml:space="preserve">Auditor’s Responsibilities for the Audit of </w:t>
      </w:r>
      <w:r w:rsidR="003F2B00" w:rsidRPr="005F30EA">
        <w:rPr>
          <w:rFonts w:ascii="Arial" w:hAnsi="Arial" w:cs="Arial"/>
          <w:i/>
          <w:iCs/>
          <w:color w:val="000000"/>
          <w:sz w:val="22"/>
          <w:szCs w:val="22"/>
          <w:lang w:eastAsia="en-ZA"/>
        </w:rPr>
        <w:t>Parts 4 to 6.1 and 6.3 to 10 of the Return</w:t>
      </w:r>
      <w:r w:rsidR="003F2B00" w:rsidRPr="00AB6768" w:rsidDel="003F2B00">
        <w:rPr>
          <w:rFonts w:ascii="Arial" w:hAnsi="Arial" w:cs="Arial"/>
          <w:i/>
          <w:iCs/>
          <w:color w:val="000000"/>
          <w:sz w:val="22"/>
          <w:szCs w:val="22"/>
          <w:lang w:eastAsia="en-ZA"/>
        </w:rPr>
        <w:t xml:space="preserve"> </w:t>
      </w:r>
      <w:r w:rsidRPr="00AB6768">
        <w:rPr>
          <w:rFonts w:ascii="Arial" w:hAnsi="Arial" w:cs="Arial"/>
          <w:color w:val="000000"/>
          <w:sz w:val="22"/>
          <w:szCs w:val="22"/>
          <w:lang w:eastAsia="en-ZA"/>
        </w:rPr>
        <w:t xml:space="preserve">section of our report. </w:t>
      </w:r>
      <w:r w:rsidRPr="00AB6768">
        <w:rPr>
          <w:rFonts w:ascii="Arial" w:hAnsi="Arial" w:cs="Arial"/>
          <w:sz w:val="22"/>
          <w:szCs w:val="22"/>
        </w:rPr>
        <w:t xml:space="preserve">We are independent of the </w:t>
      </w:r>
      <w:r w:rsidR="00713242">
        <w:rPr>
          <w:rFonts w:ascii="Arial" w:hAnsi="Arial" w:cs="Arial"/>
          <w:sz w:val="22"/>
          <w:szCs w:val="22"/>
        </w:rPr>
        <w:t>Scheme</w:t>
      </w:r>
      <w:r w:rsidRPr="00AB6768">
        <w:rPr>
          <w:rFonts w:ascii="Arial" w:hAnsi="Arial" w:cs="Arial"/>
          <w:sz w:val="22"/>
          <w:szCs w:val="22"/>
        </w:rPr>
        <w:t xml:space="preserve"> in accordance with the Independent Regulatory Board for Auditors </w:t>
      </w:r>
      <w:r w:rsidRPr="00AB6768">
        <w:rPr>
          <w:rFonts w:ascii="Arial" w:hAnsi="Arial" w:cs="Arial"/>
          <w:i/>
          <w:sz w:val="22"/>
          <w:szCs w:val="22"/>
        </w:rPr>
        <w:t>Code of Professional Conduct for Registered Auditors (IRBA Code)</w:t>
      </w:r>
      <w:r w:rsidRPr="00AB6768">
        <w:rPr>
          <w:rFonts w:ascii="Arial" w:hAnsi="Arial" w:cs="Arial"/>
          <w:sz w:val="22"/>
          <w:szCs w:val="22"/>
        </w:rPr>
        <w:t xml:space="preserve">.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Pr="00AB6768">
        <w:rPr>
          <w:rFonts w:ascii="Arial" w:hAnsi="Arial" w:cs="Arial"/>
          <w:i/>
          <w:sz w:val="22"/>
          <w:szCs w:val="22"/>
        </w:rPr>
        <w:t>Code of Ethics for Professional Accountants</w:t>
      </w:r>
      <w:r w:rsidRPr="00AB6768">
        <w:rPr>
          <w:rFonts w:ascii="Arial" w:hAnsi="Arial" w:cs="Arial"/>
          <w:sz w:val="22"/>
          <w:szCs w:val="22"/>
        </w:rPr>
        <w:t xml:space="preserve"> (Parts A and B).</w:t>
      </w:r>
      <w:r w:rsidRPr="00AB6768">
        <w:rPr>
          <w:rFonts w:ascii="Arial" w:hAnsi="Arial" w:cs="Arial"/>
          <w:iCs/>
          <w:color w:val="000000"/>
          <w:sz w:val="22"/>
          <w:szCs w:val="22"/>
          <w:lang w:eastAsia="en-ZA"/>
        </w:rPr>
        <w:t xml:space="preserve"> </w:t>
      </w:r>
      <w:r w:rsidRPr="00AB6768">
        <w:rPr>
          <w:rFonts w:ascii="Arial" w:hAnsi="Arial" w:cs="Arial"/>
          <w:color w:val="000000"/>
          <w:sz w:val="22"/>
          <w:szCs w:val="22"/>
          <w:lang w:eastAsia="en-ZA"/>
        </w:rPr>
        <w:t>We believe that the audit evidence we have obtained is sufficient and appropriate to provide a basis for our opinion.</w:t>
      </w:r>
    </w:p>
    <w:p w14:paraId="2EA46BA3" w14:textId="77777777" w:rsidR="005C0928" w:rsidRDefault="005C0928" w:rsidP="00FD6D8C">
      <w:pPr>
        <w:autoSpaceDE w:val="0"/>
        <w:autoSpaceDN w:val="0"/>
        <w:adjustRightInd w:val="0"/>
        <w:spacing w:before="0" w:line="271" w:lineRule="auto"/>
        <w:rPr>
          <w:rFonts w:ascii="Arial" w:hAnsi="Arial" w:cs="Arial"/>
          <w:sz w:val="22"/>
          <w:szCs w:val="22"/>
        </w:rPr>
      </w:pPr>
    </w:p>
    <w:p w14:paraId="0936C08A" w14:textId="5C308E46" w:rsidR="003F2B00" w:rsidRPr="00CA5B9F" w:rsidRDefault="003F2B00" w:rsidP="00CA5B9F">
      <w:pPr>
        <w:keepNext/>
        <w:autoSpaceDE w:val="0"/>
        <w:autoSpaceDN w:val="0"/>
        <w:adjustRightInd w:val="0"/>
        <w:spacing w:before="0" w:line="271" w:lineRule="auto"/>
        <w:rPr>
          <w:rFonts w:ascii="Arial" w:hAnsi="Arial" w:cs="Arial"/>
          <w:bCs/>
          <w:i/>
          <w:sz w:val="22"/>
          <w:szCs w:val="22"/>
        </w:rPr>
      </w:pPr>
      <w:r w:rsidRPr="00CA5B9F">
        <w:rPr>
          <w:rFonts w:ascii="Arial" w:hAnsi="Arial" w:cs="Arial"/>
          <w:bCs/>
          <w:i/>
          <w:sz w:val="22"/>
          <w:szCs w:val="22"/>
        </w:rPr>
        <w:t>Emphasis of Matter – Basis of Accounting and Restriction on Use</w:t>
      </w:r>
    </w:p>
    <w:p w14:paraId="5519274C" w14:textId="570E83D5" w:rsidR="003F2B00" w:rsidRPr="00F463BC" w:rsidRDefault="003F2B00" w:rsidP="003F2B00">
      <w:pPr>
        <w:spacing w:before="0" w:line="271" w:lineRule="auto"/>
        <w:rPr>
          <w:rFonts w:ascii="Arial" w:hAnsi="Arial" w:cs="Arial"/>
          <w:sz w:val="22"/>
          <w:szCs w:val="22"/>
          <w:lang w:eastAsia="en-ZA"/>
        </w:rPr>
      </w:pPr>
      <w:r>
        <w:rPr>
          <w:rFonts w:ascii="Arial" w:hAnsi="Arial" w:cs="Arial"/>
          <w:sz w:val="22"/>
          <w:szCs w:val="22"/>
          <w:lang w:eastAsia="en-ZA"/>
        </w:rPr>
        <w:t>W</w:t>
      </w:r>
      <w:r w:rsidRPr="00F463BC">
        <w:rPr>
          <w:rFonts w:ascii="Arial" w:hAnsi="Arial" w:cs="Arial"/>
          <w:sz w:val="22"/>
          <w:szCs w:val="22"/>
          <w:lang w:eastAsia="en-ZA"/>
        </w:rPr>
        <w:t xml:space="preserve">e emphasise that Parts </w:t>
      </w:r>
      <w:r w:rsidRPr="00AB6768">
        <w:rPr>
          <w:rFonts w:ascii="Arial" w:hAnsi="Arial" w:cs="Arial"/>
          <w:sz w:val="22"/>
          <w:szCs w:val="22"/>
        </w:rPr>
        <w:t xml:space="preserve">4 to 6.1 and 6.3 to 10 </w:t>
      </w:r>
      <w:r w:rsidRPr="00F463BC">
        <w:rPr>
          <w:rFonts w:ascii="Arial" w:hAnsi="Arial" w:cs="Arial"/>
          <w:sz w:val="22"/>
          <w:szCs w:val="22"/>
          <w:lang w:eastAsia="en-ZA"/>
        </w:rPr>
        <w:t>of the Return are prepared in accordance with the provisions of the Act and related Regulations, which are designed to meet the information needs of the Registrar</w:t>
      </w:r>
      <w:r w:rsidR="001168DC">
        <w:rPr>
          <w:rFonts w:ascii="Arial" w:hAnsi="Arial" w:cs="Arial"/>
          <w:sz w:val="22"/>
          <w:szCs w:val="22"/>
          <w:lang w:eastAsia="en-ZA"/>
        </w:rPr>
        <w:t xml:space="preserve"> of Medical Schemes (the Registrar)</w:t>
      </w:r>
      <w:r w:rsidRPr="00F463BC">
        <w:rPr>
          <w:rFonts w:ascii="Arial" w:hAnsi="Arial" w:cs="Arial"/>
          <w:sz w:val="22"/>
          <w:szCs w:val="22"/>
          <w:lang w:eastAsia="en-ZA"/>
        </w:rPr>
        <w:t xml:space="preserve">. As a result, parts </w:t>
      </w:r>
      <w:r w:rsidRPr="00AB6768">
        <w:rPr>
          <w:rFonts w:ascii="Arial" w:hAnsi="Arial" w:cs="Arial"/>
          <w:sz w:val="22"/>
          <w:szCs w:val="22"/>
        </w:rPr>
        <w:t xml:space="preserve">4 to 6.1 and 6.3 to 10 </w:t>
      </w:r>
      <w:r w:rsidRPr="00F463BC">
        <w:rPr>
          <w:rFonts w:ascii="Arial" w:hAnsi="Arial" w:cs="Arial"/>
          <w:sz w:val="22"/>
          <w:szCs w:val="22"/>
          <w:lang w:eastAsia="en-ZA"/>
        </w:rPr>
        <w:t xml:space="preserve">of the Return may not be suitable for another purpose. </w:t>
      </w:r>
      <w:r>
        <w:rPr>
          <w:rFonts w:ascii="Arial" w:hAnsi="Arial" w:cs="Arial"/>
          <w:sz w:val="22"/>
          <w:szCs w:val="22"/>
          <w:lang w:eastAsia="en-ZA"/>
        </w:rPr>
        <w:t xml:space="preserve">The purpose of our report is </w:t>
      </w:r>
      <w:r w:rsidRPr="00F463BC">
        <w:rPr>
          <w:rFonts w:ascii="Arial" w:hAnsi="Arial" w:cs="Arial"/>
          <w:sz w:val="22"/>
          <w:szCs w:val="22"/>
          <w:lang w:eastAsia="en-ZA"/>
        </w:rPr>
        <w:t xml:space="preserve">to report to the Registrar as required by Sections 36(8), 37(3) read in conjunction with Sections 37(2) and 39(3) of the Medical Schemes Act No. 131 of 1998 and is not to be used for any other purpose. Our report is provided solely for the information of the Registrar. </w:t>
      </w:r>
      <w:r>
        <w:rPr>
          <w:rFonts w:ascii="Arial" w:hAnsi="Arial" w:cs="Arial"/>
          <w:sz w:val="22"/>
          <w:szCs w:val="22"/>
          <w:lang w:eastAsia="en-ZA"/>
        </w:rPr>
        <w:t>Our opinion is not modified in respect of this matter.</w:t>
      </w:r>
    </w:p>
    <w:p w14:paraId="10CF7C51" w14:textId="77777777" w:rsidR="003F2B00" w:rsidRDefault="003F2B00" w:rsidP="00FD6D8C">
      <w:pPr>
        <w:autoSpaceDE w:val="0"/>
        <w:autoSpaceDN w:val="0"/>
        <w:adjustRightInd w:val="0"/>
        <w:spacing w:before="0" w:line="271" w:lineRule="auto"/>
        <w:rPr>
          <w:rFonts w:ascii="Arial" w:hAnsi="Arial" w:cs="Arial"/>
          <w:sz w:val="22"/>
          <w:szCs w:val="22"/>
          <w:lang w:eastAsia="en-ZA"/>
        </w:rPr>
      </w:pPr>
    </w:p>
    <w:p w14:paraId="66ED9E32" w14:textId="4C06C991" w:rsidR="00633390" w:rsidRPr="00E37467" w:rsidRDefault="00633390" w:rsidP="00E37467">
      <w:pPr>
        <w:keepNext/>
        <w:autoSpaceDE w:val="0"/>
        <w:autoSpaceDN w:val="0"/>
        <w:adjustRightInd w:val="0"/>
        <w:spacing w:before="0" w:line="271" w:lineRule="auto"/>
        <w:rPr>
          <w:rFonts w:ascii="Arial" w:hAnsi="Arial" w:cs="Arial"/>
          <w:bCs/>
          <w:i/>
          <w:sz w:val="22"/>
          <w:szCs w:val="22"/>
        </w:rPr>
      </w:pPr>
      <w:r w:rsidRPr="00E37467">
        <w:rPr>
          <w:rFonts w:ascii="Arial" w:hAnsi="Arial" w:cs="Arial"/>
          <w:bCs/>
          <w:i/>
          <w:sz w:val="22"/>
          <w:szCs w:val="22"/>
        </w:rPr>
        <w:t>Other Matter</w:t>
      </w:r>
    </w:p>
    <w:p w14:paraId="6023849E" w14:textId="369D510C" w:rsidR="00633390" w:rsidRDefault="00633390" w:rsidP="00633390">
      <w:pPr>
        <w:spacing w:before="0" w:line="271" w:lineRule="auto"/>
        <w:rPr>
          <w:rFonts w:ascii="Arial" w:hAnsi="Arial" w:cs="Arial"/>
          <w:sz w:val="22"/>
          <w:szCs w:val="22"/>
          <w:lang w:eastAsia="en-ZA"/>
        </w:rPr>
      </w:pPr>
      <w:r w:rsidRPr="00191A08">
        <w:rPr>
          <w:rFonts w:ascii="Arial" w:hAnsi="Arial" w:cs="Arial"/>
          <w:sz w:val="22"/>
          <w:szCs w:val="22"/>
          <w:lang w:eastAsia="en-ZA"/>
        </w:rPr>
        <w:t>We completed our audit of the annual financial statements of the Scheme for the year ended &lt;</w:t>
      </w:r>
      <w:r w:rsidRPr="00E37467">
        <w:rPr>
          <w:rFonts w:ascii="Arial" w:hAnsi="Arial" w:cs="Arial"/>
          <w:sz w:val="22"/>
          <w:szCs w:val="22"/>
          <w:lang w:eastAsia="en-ZA"/>
        </w:rPr>
        <w:t>insert date</w:t>
      </w:r>
      <w:r w:rsidRPr="00FC6FFE">
        <w:rPr>
          <w:rFonts w:ascii="Arial" w:hAnsi="Arial" w:cs="Arial"/>
          <w:sz w:val="22"/>
          <w:szCs w:val="22"/>
          <w:lang w:eastAsia="en-ZA"/>
        </w:rPr>
        <w:t>&gt; on which we issued an unmodified opinion on &lt;</w:t>
      </w:r>
      <w:r w:rsidRPr="00E37467">
        <w:rPr>
          <w:rFonts w:ascii="Arial" w:hAnsi="Arial" w:cs="Arial"/>
          <w:sz w:val="22"/>
          <w:szCs w:val="22"/>
          <w:lang w:eastAsia="en-ZA"/>
        </w:rPr>
        <w:t>insert date of audit report</w:t>
      </w:r>
      <w:r w:rsidRPr="00FC6FFE">
        <w:rPr>
          <w:rFonts w:ascii="Arial" w:hAnsi="Arial" w:cs="Arial"/>
          <w:sz w:val="22"/>
          <w:szCs w:val="22"/>
          <w:lang w:eastAsia="en-ZA"/>
        </w:rPr>
        <w:t>&gt;. Our audit of the financial statements was conducted in accordance with International Standards on Auditing. In conducting our audit of Parts 4 to 6.1 and 6.3 to 10 of the Return we considered evidence obtained during our audit of the financial statements of the Scheme</w:t>
      </w:r>
      <w:r w:rsidRPr="00191A08">
        <w:rPr>
          <w:rFonts w:ascii="Arial" w:hAnsi="Arial" w:cs="Arial"/>
          <w:sz w:val="22"/>
          <w:szCs w:val="22"/>
          <w:lang w:eastAsia="en-ZA"/>
        </w:rPr>
        <w:t>.</w:t>
      </w:r>
    </w:p>
    <w:p w14:paraId="65180E68" w14:textId="77777777" w:rsidR="00633390" w:rsidRDefault="00633390" w:rsidP="00FD6D8C">
      <w:pPr>
        <w:autoSpaceDE w:val="0"/>
        <w:autoSpaceDN w:val="0"/>
        <w:adjustRightInd w:val="0"/>
        <w:spacing w:before="0" w:line="271" w:lineRule="auto"/>
        <w:rPr>
          <w:rFonts w:ascii="Arial" w:hAnsi="Arial" w:cs="Arial"/>
          <w:sz w:val="22"/>
          <w:szCs w:val="22"/>
          <w:lang w:eastAsia="en-ZA"/>
        </w:rPr>
      </w:pPr>
    </w:p>
    <w:p w14:paraId="6217DB05" w14:textId="77777777" w:rsidR="00713242" w:rsidRPr="00CA5B9F" w:rsidRDefault="00713242" w:rsidP="00CA5B9F">
      <w:pPr>
        <w:keepNext/>
        <w:autoSpaceDE w:val="0"/>
        <w:autoSpaceDN w:val="0"/>
        <w:adjustRightInd w:val="0"/>
        <w:spacing w:before="0" w:line="271" w:lineRule="auto"/>
        <w:rPr>
          <w:rFonts w:ascii="Arial" w:hAnsi="Arial" w:cs="Arial"/>
          <w:bCs/>
          <w:i/>
          <w:sz w:val="22"/>
          <w:szCs w:val="22"/>
        </w:rPr>
      </w:pPr>
      <w:r w:rsidRPr="00CA5B9F">
        <w:rPr>
          <w:rFonts w:ascii="Arial" w:hAnsi="Arial" w:cs="Arial"/>
          <w:bCs/>
          <w:i/>
          <w:sz w:val="22"/>
          <w:szCs w:val="22"/>
        </w:rPr>
        <w:t>Other Information</w:t>
      </w:r>
    </w:p>
    <w:p w14:paraId="483A4C79" w14:textId="12C794CE" w:rsidR="00713242" w:rsidRPr="008A519B" w:rsidRDefault="00713242" w:rsidP="008A519B">
      <w:pPr>
        <w:spacing w:before="0" w:line="271" w:lineRule="auto"/>
        <w:rPr>
          <w:rFonts w:ascii="Arial" w:hAnsi="Arial" w:cs="Arial"/>
          <w:color w:val="000000"/>
          <w:sz w:val="22"/>
          <w:szCs w:val="22"/>
          <w:lang w:eastAsia="en-ZA"/>
        </w:rPr>
      </w:pPr>
      <w:r w:rsidRPr="008A519B">
        <w:rPr>
          <w:rFonts w:ascii="Arial" w:hAnsi="Arial" w:cs="Arial"/>
          <w:color w:val="000000"/>
          <w:sz w:val="22"/>
          <w:szCs w:val="22"/>
          <w:lang w:eastAsia="en-ZA"/>
        </w:rPr>
        <w:t xml:space="preserve">The </w:t>
      </w:r>
      <w:r>
        <w:rPr>
          <w:rFonts w:ascii="Arial" w:hAnsi="Arial" w:cs="Arial"/>
          <w:color w:val="000000"/>
          <w:sz w:val="22"/>
          <w:szCs w:val="22"/>
          <w:lang w:eastAsia="en-ZA"/>
        </w:rPr>
        <w:t>trustees</w:t>
      </w:r>
      <w:r w:rsidRPr="008A519B">
        <w:rPr>
          <w:rFonts w:ascii="Arial" w:hAnsi="Arial" w:cs="Arial"/>
          <w:color w:val="000000"/>
          <w:sz w:val="22"/>
          <w:szCs w:val="22"/>
          <w:lang w:eastAsia="en-ZA"/>
        </w:rPr>
        <w:t xml:space="preserve"> are responsible for the other information. The other information comprises </w:t>
      </w:r>
      <w:r w:rsidR="00D43F51" w:rsidRPr="005F30EA">
        <w:rPr>
          <w:rFonts w:ascii="Arial" w:hAnsi="Arial" w:cs="Arial"/>
          <w:i/>
          <w:color w:val="000000"/>
          <w:sz w:val="22"/>
          <w:szCs w:val="22"/>
          <w:lang w:eastAsia="en-ZA"/>
        </w:rPr>
        <w:t>&lt;insert description&gt;</w:t>
      </w:r>
      <w:r w:rsidRPr="008A519B">
        <w:rPr>
          <w:rFonts w:ascii="Arial" w:hAnsi="Arial" w:cs="Arial"/>
          <w:color w:val="000000"/>
          <w:sz w:val="22"/>
          <w:szCs w:val="22"/>
          <w:lang w:eastAsia="en-ZA"/>
        </w:rPr>
        <w:t xml:space="preserve">. The other information does not include the financial statements and our auditor’s report thereon. </w:t>
      </w:r>
    </w:p>
    <w:p w14:paraId="7F9488E2" w14:textId="77777777" w:rsidR="00713242" w:rsidRPr="008A519B" w:rsidRDefault="00713242" w:rsidP="008A519B">
      <w:pPr>
        <w:spacing w:before="0" w:line="271" w:lineRule="auto"/>
        <w:rPr>
          <w:rFonts w:ascii="Arial" w:hAnsi="Arial" w:cs="Arial"/>
          <w:color w:val="000000"/>
          <w:sz w:val="22"/>
          <w:szCs w:val="22"/>
          <w:lang w:eastAsia="en-ZA"/>
        </w:rPr>
      </w:pPr>
      <w:r w:rsidRPr="008A519B">
        <w:rPr>
          <w:rFonts w:ascii="Arial" w:hAnsi="Arial" w:cs="Arial"/>
          <w:color w:val="000000"/>
          <w:sz w:val="22"/>
          <w:szCs w:val="22"/>
          <w:lang w:eastAsia="en-ZA"/>
        </w:rPr>
        <w:t xml:space="preserve">Our opinion on the financial statements does not cover the other information and we do not express an audit opinion or any form of assurance conclusion thereon. </w:t>
      </w:r>
    </w:p>
    <w:p w14:paraId="00543885" w14:textId="0A774BB4" w:rsidR="00713242" w:rsidRPr="008A519B" w:rsidRDefault="00713242" w:rsidP="008A519B">
      <w:pPr>
        <w:spacing w:before="0" w:line="271" w:lineRule="auto"/>
        <w:rPr>
          <w:rFonts w:ascii="Arial" w:hAnsi="Arial" w:cs="Arial"/>
          <w:color w:val="000000"/>
          <w:sz w:val="22"/>
          <w:szCs w:val="22"/>
          <w:lang w:eastAsia="en-ZA"/>
        </w:rPr>
      </w:pPr>
      <w:r w:rsidRPr="008A519B">
        <w:rPr>
          <w:rFonts w:ascii="Arial" w:hAnsi="Arial" w:cs="Arial"/>
          <w:color w:val="000000"/>
          <w:sz w:val="22"/>
          <w:szCs w:val="22"/>
          <w:lang w:eastAsia="en-ZA"/>
        </w:rPr>
        <w:lastRenderedPageBreak/>
        <w:t xml:space="preserve">In connection with our audit of </w:t>
      </w:r>
      <w:r w:rsidR="00685552" w:rsidRPr="00A96A52">
        <w:rPr>
          <w:rFonts w:ascii="Arial" w:hAnsi="Arial" w:cs="Arial"/>
          <w:sz w:val="22"/>
          <w:szCs w:val="22"/>
        </w:rPr>
        <w:t xml:space="preserve">Parts </w:t>
      </w:r>
      <w:r w:rsidR="00685552" w:rsidRPr="008A519B">
        <w:rPr>
          <w:rFonts w:ascii="Arial" w:hAnsi="Arial" w:cs="Arial"/>
          <w:bCs/>
          <w:sz w:val="22"/>
          <w:szCs w:val="22"/>
        </w:rPr>
        <w:t xml:space="preserve">4 to 6.1 and 6.3 to 10 </w:t>
      </w:r>
      <w:r w:rsidR="00685552" w:rsidRPr="00A96A52">
        <w:rPr>
          <w:rFonts w:ascii="Arial" w:hAnsi="Arial" w:cs="Arial"/>
          <w:sz w:val="22"/>
          <w:szCs w:val="22"/>
        </w:rPr>
        <w:t xml:space="preserve">of </w:t>
      </w:r>
      <w:r w:rsidRPr="008A519B">
        <w:rPr>
          <w:rFonts w:ascii="Arial" w:hAnsi="Arial" w:cs="Arial"/>
          <w:color w:val="000000"/>
          <w:sz w:val="22"/>
          <w:szCs w:val="22"/>
          <w:lang w:eastAsia="en-ZA"/>
        </w:rPr>
        <w:t xml:space="preserve">the </w:t>
      </w:r>
      <w:r w:rsidR="00AB2BCA">
        <w:rPr>
          <w:rFonts w:ascii="Arial" w:hAnsi="Arial" w:cs="Arial"/>
          <w:color w:val="000000"/>
          <w:sz w:val="22"/>
          <w:szCs w:val="22"/>
          <w:lang w:eastAsia="en-ZA"/>
        </w:rPr>
        <w:t>Return</w:t>
      </w:r>
      <w:r w:rsidRPr="008A519B">
        <w:rPr>
          <w:rFonts w:ascii="Arial" w:hAnsi="Arial" w:cs="Arial"/>
          <w:color w:val="000000"/>
          <w:sz w:val="22"/>
          <w:szCs w:val="22"/>
          <w:lang w:eastAsia="en-ZA"/>
        </w:rPr>
        <w:t xml:space="preserve">, our responsibility is to read the other information and, in doing so, consider whether the other information is materially inconsistent with </w:t>
      </w:r>
      <w:r w:rsidR="00685552" w:rsidRPr="00A96A52">
        <w:rPr>
          <w:rFonts w:ascii="Arial" w:hAnsi="Arial" w:cs="Arial"/>
          <w:sz w:val="22"/>
          <w:szCs w:val="22"/>
        </w:rPr>
        <w:t xml:space="preserve">Parts </w:t>
      </w:r>
      <w:r w:rsidR="00685552" w:rsidRPr="008A519B">
        <w:rPr>
          <w:rFonts w:ascii="Arial" w:hAnsi="Arial" w:cs="Arial"/>
          <w:bCs/>
          <w:sz w:val="22"/>
          <w:szCs w:val="22"/>
        </w:rPr>
        <w:t xml:space="preserve">4 to 6.1 and 6.3 to 10 </w:t>
      </w:r>
      <w:r w:rsidR="00685552" w:rsidRPr="00A96A52">
        <w:rPr>
          <w:rFonts w:ascii="Arial" w:hAnsi="Arial" w:cs="Arial"/>
          <w:sz w:val="22"/>
          <w:szCs w:val="22"/>
        </w:rPr>
        <w:t xml:space="preserve">of </w:t>
      </w:r>
      <w:r w:rsidRPr="008A519B">
        <w:rPr>
          <w:rFonts w:ascii="Arial" w:hAnsi="Arial" w:cs="Arial"/>
          <w:color w:val="000000"/>
          <w:sz w:val="22"/>
          <w:szCs w:val="22"/>
          <w:lang w:eastAsia="en-ZA"/>
        </w:rPr>
        <w:t xml:space="preserve">the </w:t>
      </w:r>
      <w:r w:rsidR="00AB2BCA">
        <w:rPr>
          <w:rFonts w:ascii="Arial" w:hAnsi="Arial" w:cs="Arial"/>
          <w:color w:val="000000"/>
          <w:sz w:val="22"/>
          <w:szCs w:val="22"/>
          <w:lang w:eastAsia="en-ZA"/>
        </w:rPr>
        <w:t>Return</w:t>
      </w:r>
      <w:r w:rsidRPr="008A519B">
        <w:rPr>
          <w:rFonts w:ascii="Arial" w:hAnsi="Arial" w:cs="Arial"/>
          <w:color w:val="000000"/>
          <w:sz w:val="22"/>
          <w:szCs w:val="22"/>
          <w:lang w:eastAsia="en-ZA"/>
        </w:rPr>
        <w:t xml:space="preserve">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12264AFF" w14:textId="77777777" w:rsidR="00713242" w:rsidRDefault="00713242" w:rsidP="00FD6D8C">
      <w:pPr>
        <w:autoSpaceDE w:val="0"/>
        <w:autoSpaceDN w:val="0"/>
        <w:adjustRightInd w:val="0"/>
        <w:spacing w:before="0" w:line="271" w:lineRule="auto"/>
        <w:rPr>
          <w:rFonts w:ascii="Arial" w:hAnsi="Arial" w:cs="Arial"/>
          <w:sz w:val="22"/>
          <w:szCs w:val="22"/>
        </w:rPr>
      </w:pPr>
    </w:p>
    <w:p w14:paraId="37D0A955" w14:textId="3E845F08" w:rsidR="00F461CB" w:rsidRPr="00CA5B9F" w:rsidRDefault="00A96A52" w:rsidP="005F30EA">
      <w:pPr>
        <w:keepNext/>
        <w:autoSpaceDE w:val="0"/>
        <w:autoSpaceDN w:val="0"/>
        <w:adjustRightInd w:val="0"/>
        <w:spacing w:before="0" w:line="271" w:lineRule="auto"/>
        <w:rPr>
          <w:rFonts w:ascii="Arial" w:hAnsi="Arial" w:cs="Arial"/>
          <w:bCs/>
          <w:i/>
          <w:sz w:val="22"/>
          <w:szCs w:val="22"/>
        </w:rPr>
      </w:pPr>
      <w:r w:rsidRPr="00CA5B9F">
        <w:rPr>
          <w:rFonts w:ascii="Arial" w:hAnsi="Arial" w:cs="Arial"/>
          <w:bCs/>
          <w:i/>
          <w:sz w:val="22"/>
          <w:szCs w:val="22"/>
        </w:rPr>
        <w:t xml:space="preserve">Responsibilities of the Trustees </w:t>
      </w:r>
      <w:r w:rsidR="00F461CB" w:rsidRPr="00CA5B9F">
        <w:rPr>
          <w:rFonts w:ascii="Arial" w:hAnsi="Arial" w:cs="Arial"/>
          <w:bCs/>
          <w:i/>
          <w:sz w:val="22"/>
          <w:szCs w:val="22"/>
        </w:rPr>
        <w:t xml:space="preserve">for </w:t>
      </w:r>
      <w:r w:rsidRPr="00CA5B9F">
        <w:rPr>
          <w:rFonts w:ascii="Arial" w:hAnsi="Arial" w:cs="Arial"/>
          <w:bCs/>
          <w:i/>
          <w:sz w:val="22"/>
          <w:szCs w:val="22"/>
        </w:rPr>
        <w:t xml:space="preserve">Parts 4 to 6.1 and 6.3 to 10 of </w:t>
      </w:r>
      <w:r w:rsidR="00F461CB" w:rsidRPr="00CA5B9F">
        <w:rPr>
          <w:rFonts w:ascii="Arial" w:hAnsi="Arial" w:cs="Arial"/>
          <w:bCs/>
          <w:i/>
          <w:sz w:val="22"/>
          <w:szCs w:val="22"/>
        </w:rPr>
        <w:t>the Return</w:t>
      </w:r>
    </w:p>
    <w:p w14:paraId="5AFCFDF7" w14:textId="475CEA39" w:rsidR="00F461CB" w:rsidRPr="00F463BC" w:rsidRDefault="00F461CB" w:rsidP="005F30EA">
      <w:pPr>
        <w:keepNext/>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The trustees are responsible for the preparation of </w:t>
      </w:r>
      <w:r w:rsidRPr="00A96A52">
        <w:rPr>
          <w:rFonts w:ascii="Arial" w:hAnsi="Arial" w:cs="Arial"/>
          <w:sz w:val="22"/>
          <w:szCs w:val="22"/>
        </w:rPr>
        <w:t xml:space="preserve">Parts </w:t>
      </w:r>
      <w:r w:rsidR="00A96A52" w:rsidRPr="008A519B">
        <w:rPr>
          <w:rFonts w:ascii="Arial" w:hAnsi="Arial" w:cs="Arial"/>
          <w:bCs/>
          <w:sz w:val="22"/>
          <w:szCs w:val="22"/>
        </w:rPr>
        <w:t xml:space="preserve">4 to 6.1 and 6.3 to 10 </w:t>
      </w:r>
      <w:r w:rsidRPr="00A96A52">
        <w:rPr>
          <w:rFonts w:ascii="Arial" w:hAnsi="Arial" w:cs="Arial"/>
          <w:sz w:val="22"/>
          <w:szCs w:val="22"/>
        </w:rPr>
        <w:t>of the</w:t>
      </w:r>
      <w:r w:rsidRPr="00F463BC">
        <w:rPr>
          <w:rFonts w:ascii="Arial" w:hAnsi="Arial" w:cs="Arial"/>
          <w:sz w:val="22"/>
          <w:szCs w:val="22"/>
        </w:rPr>
        <w:t xml:space="preserve"> Return from the financial statements and information contained in the underlying accounting records of the Scheme in accordance with the provisions of the Act and related Regulations, and for such internal control as the</w:t>
      </w:r>
      <w:r w:rsidR="00A96A52">
        <w:rPr>
          <w:rFonts w:ascii="Arial" w:hAnsi="Arial" w:cs="Arial"/>
          <w:sz w:val="22"/>
          <w:szCs w:val="22"/>
        </w:rPr>
        <w:t xml:space="preserve"> trustees</w:t>
      </w:r>
      <w:r w:rsidRPr="00F463BC">
        <w:rPr>
          <w:rFonts w:ascii="Arial" w:hAnsi="Arial" w:cs="Arial"/>
          <w:sz w:val="22"/>
          <w:szCs w:val="22"/>
        </w:rPr>
        <w:t xml:space="preserve"> determine is necessary to enable the preparation of Parts</w:t>
      </w:r>
      <w:r w:rsidR="000A331C">
        <w:rPr>
          <w:rFonts w:ascii="Arial" w:hAnsi="Arial" w:cs="Arial"/>
          <w:sz w:val="22"/>
          <w:szCs w:val="22"/>
        </w:rPr>
        <w:t> </w:t>
      </w:r>
      <w:r w:rsidR="00A96A52" w:rsidRPr="00EA42C1">
        <w:rPr>
          <w:rFonts w:ascii="Arial" w:hAnsi="Arial" w:cs="Arial"/>
          <w:bCs/>
          <w:sz w:val="22"/>
          <w:szCs w:val="22"/>
        </w:rPr>
        <w:t xml:space="preserve">4 to 6.1 and 6.3 to 10 </w:t>
      </w:r>
      <w:r w:rsidRPr="00F463BC">
        <w:rPr>
          <w:rFonts w:ascii="Arial" w:hAnsi="Arial" w:cs="Arial"/>
          <w:sz w:val="22"/>
          <w:szCs w:val="22"/>
        </w:rPr>
        <w:t>of the Return that is free from material misstatement, whether due to fraud or error.</w:t>
      </w:r>
    </w:p>
    <w:p w14:paraId="151F853F" w14:textId="0A753FEE" w:rsidR="00243DE7" w:rsidRDefault="00243DE7" w:rsidP="008A519B">
      <w:pPr>
        <w:autoSpaceDE w:val="0"/>
        <w:autoSpaceDN w:val="0"/>
        <w:adjustRightInd w:val="0"/>
        <w:spacing w:before="0" w:line="271" w:lineRule="auto"/>
        <w:rPr>
          <w:rFonts w:ascii="Arial" w:hAnsi="Arial" w:cs="Arial"/>
          <w:sz w:val="22"/>
          <w:szCs w:val="22"/>
        </w:rPr>
      </w:pPr>
      <w:r w:rsidRPr="00124A4F">
        <w:rPr>
          <w:rFonts w:ascii="Arial" w:hAnsi="Arial" w:cs="Arial"/>
          <w:sz w:val="22"/>
          <w:szCs w:val="22"/>
        </w:rPr>
        <w:t xml:space="preserve">In preparing the </w:t>
      </w:r>
      <w:r w:rsidRPr="00E37467">
        <w:rPr>
          <w:rFonts w:ascii="Arial" w:hAnsi="Arial" w:cs="Arial"/>
          <w:bCs/>
          <w:sz w:val="22"/>
          <w:szCs w:val="22"/>
        </w:rPr>
        <w:t>Parts 4 to 6.1 and 6.3 to 10 of the Return</w:t>
      </w:r>
      <w:r w:rsidRPr="00243DE7">
        <w:rPr>
          <w:rFonts w:ascii="Arial" w:hAnsi="Arial" w:cs="Arial"/>
          <w:sz w:val="22"/>
          <w:szCs w:val="22"/>
        </w:rPr>
        <w:t>,</w:t>
      </w:r>
      <w:r w:rsidRPr="00124A4F">
        <w:rPr>
          <w:rFonts w:ascii="Arial" w:hAnsi="Arial" w:cs="Arial"/>
          <w:sz w:val="22"/>
          <w:szCs w:val="22"/>
        </w:rPr>
        <w:t xml:space="preserve"> the </w:t>
      </w:r>
      <w:r>
        <w:rPr>
          <w:rFonts w:ascii="Arial" w:hAnsi="Arial" w:cs="Arial"/>
          <w:sz w:val="22"/>
          <w:szCs w:val="22"/>
        </w:rPr>
        <w:t xml:space="preserve">Scheme’s </w:t>
      </w:r>
      <w:r w:rsidRPr="00EC7927">
        <w:rPr>
          <w:rFonts w:ascii="Arial" w:hAnsi="Arial" w:cs="Arial"/>
          <w:sz w:val="22"/>
          <w:szCs w:val="22"/>
        </w:rPr>
        <w:t>trustees</w:t>
      </w:r>
      <w:r w:rsidRPr="00124A4F">
        <w:rPr>
          <w:rFonts w:ascii="Arial" w:hAnsi="Arial" w:cs="Arial"/>
          <w:sz w:val="22"/>
          <w:szCs w:val="22"/>
        </w:rPr>
        <w:t xml:space="preserve"> are responsible for assessing the </w:t>
      </w:r>
      <w:r>
        <w:rPr>
          <w:rFonts w:ascii="Arial" w:hAnsi="Arial" w:cs="Arial"/>
          <w:sz w:val="22"/>
          <w:szCs w:val="22"/>
        </w:rPr>
        <w:t>S</w:t>
      </w:r>
      <w:r w:rsidRPr="00EC7927">
        <w:rPr>
          <w:rFonts w:ascii="Arial" w:hAnsi="Arial" w:cs="Arial"/>
          <w:sz w:val="22"/>
          <w:szCs w:val="22"/>
        </w:rPr>
        <w:t>cheme’s</w:t>
      </w:r>
      <w:r w:rsidRPr="00124A4F">
        <w:rPr>
          <w:rFonts w:ascii="Arial" w:hAnsi="Arial" w:cs="Arial"/>
          <w:sz w:val="22"/>
          <w:szCs w:val="22"/>
        </w:rPr>
        <w:t xml:space="preserve"> ability to continue as a going concern, disclosing, as applicable, matters related to going concern and using the going concern basis of accounting unless the </w:t>
      </w:r>
      <w:r>
        <w:rPr>
          <w:rFonts w:ascii="Arial" w:hAnsi="Arial" w:cs="Arial"/>
          <w:sz w:val="22"/>
          <w:szCs w:val="22"/>
        </w:rPr>
        <w:t>Scheme’s trustees</w:t>
      </w:r>
      <w:r w:rsidRPr="00124A4F">
        <w:rPr>
          <w:rFonts w:ascii="Arial" w:hAnsi="Arial" w:cs="Arial"/>
          <w:sz w:val="22"/>
          <w:szCs w:val="22"/>
        </w:rPr>
        <w:t xml:space="preserve"> either intend to liquidate the </w:t>
      </w:r>
      <w:r>
        <w:rPr>
          <w:rFonts w:ascii="Arial" w:hAnsi="Arial" w:cs="Arial"/>
          <w:sz w:val="22"/>
          <w:szCs w:val="22"/>
        </w:rPr>
        <w:t>S</w:t>
      </w:r>
      <w:r w:rsidRPr="00EC7927">
        <w:rPr>
          <w:rFonts w:ascii="Arial" w:hAnsi="Arial" w:cs="Arial"/>
          <w:sz w:val="22"/>
          <w:szCs w:val="22"/>
        </w:rPr>
        <w:t>cheme</w:t>
      </w:r>
      <w:r w:rsidRPr="00124A4F">
        <w:rPr>
          <w:rFonts w:ascii="Arial" w:hAnsi="Arial" w:cs="Arial"/>
          <w:sz w:val="22"/>
          <w:szCs w:val="22"/>
        </w:rPr>
        <w:t xml:space="preserve"> or to cease operations, or have no realistic alternative but to do so</w:t>
      </w:r>
      <w:r>
        <w:rPr>
          <w:rFonts w:ascii="Arial" w:hAnsi="Arial" w:cs="Arial"/>
          <w:sz w:val="22"/>
          <w:szCs w:val="22"/>
        </w:rPr>
        <w:t>.</w:t>
      </w:r>
    </w:p>
    <w:p w14:paraId="37A9DC4D" w14:textId="77777777" w:rsidR="00243DE7" w:rsidRPr="00F463BC" w:rsidRDefault="00243DE7" w:rsidP="008A519B">
      <w:pPr>
        <w:autoSpaceDE w:val="0"/>
        <w:autoSpaceDN w:val="0"/>
        <w:adjustRightInd w:val="0"/>
        <w:spacing w:before="0" w:line="271" w:lineRule="auto"/>
        <w:rPr>
          <w:rFonts w:ascii="Arial" w:hAnsi="Arial" w:cs="Arial"/>
          <w:b/>
          <w:bCs/>
          <w:sz w:val="22"/>
          <w:szCs w:val="22"/>
          <w:u w:val="single"/>
        </w:rPr>
      </w:pPr>
    </w:p>
    <w:p w14:paraId="3D5F4C47" w14:textId="3D9C94CA" w:rsidR="00F461CB" w:rsidRPr="00CA5B9F" w:rsidRDefault="00F461CB" w:rsidP="00CA5B9F">
      <w:pPr>
        <w:keepNext/>
        <w:autoSpaceDE w:val="0"/>
        <w:autoSpaceDN w:val="0"/>
        <w:adjustRightInd w:val="0"/>
        <w:spacing w:before="0" w:line="271" w:lineRule="auto"/>
        <w:rPr>
          <w:rFonts w:ascii="Arial" w:hAnsi="Arial" w:cs="Arial"/>
          <w:bCs/>
          <w:i/>
          <w:sz w:val="22"/>
          <w:szCs w:val="22"/>
        </w:rPr>
      </w:pPr>
      <w:r w:rsidRPr="00CA5B9F">
        <w:rPr>
          <w:rFonts w:ascii="Arial" w:hAnsi="Arial" w:cs="Arial"/>
          <w:bCs/>
          <w:i/>
          <w:sz w:val="22"/>
          <w:szCs w:val="22"/>
        </w:rPr>
        <w:t>Auditor’s Responsibilit</w:t>
      </w:r>
      <w:r w:rsidR="00AB003D" w:rsidRPr="00CA5B9F">
        <w:rPr>
          <w:rFonts w:ascii="Arial" w:hAnsi="Arial" w:cs="Arial"/>
          <w:bCs/>
          <w:i/>
          <w:sz w:val="22"/>
          <w:szCs w:val="22"/>
        </w:rPr>
        <w:t>ies for Parts 4 to 6.1 and 6.3 to 10 of the Return</w:t>
      </w:r>
    </w:p>
    <w:p w14:paraId="2640F380" w14:textId="125E4484" w:rsidR="00AB003D" w:rsidRPr="008A519B" w:rsidRDefault="00F461CB" w:rsidP="008A519B">
      <w:p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Our </w:t>
      </w:r>
      <w:r w:rsidR="003B2D68">
        <w:rPr>
          <w:rFonts w:ascii="Arial" w:hAnsi="Arial" w:cs="Arial"/>
          <w:sz w:val="22"/>
          <w:szCs w:val="22"/>
        </w:rPr>
        <w:t>objectives are t</w:t>
      </w:r>
      <w:r w:rsidRPr="00F463BC">
        <w:rPr>
          <w:rFonts w:ascii="Arial" w:hAnsi="Arial" w:cs="Arial"/>
          <w:sz w:val="22"/>
          <w:szCs w:val="22"/>
        </w:rPr>
        <w:t xml:space="preserve">o </w:t>
      </w:r>
      <w:r w:rsidR="003B2D68">
        <w:rPr>
          <w:rFonts w:ascii="Arial" w:hAnsi="Arial" w:cs="Arial"/>
          <w:sz w:val="22"/>
          <w:szCs w:val="22"/>
        </w:rPr>
        <w:t xml:space="preserve">obtain reasonable assurance that </w:t>
      </w:r>
      <w:r w:rsidRPr="00F463BC">
        <w:rPr>
          <w:rFonts w:ascii="Arial" w:hAnsi="Arial" w:cs="Arial"/>
          <w:sz w:val="22"/>
          <w:szCs w:val="22"/>
        </w:rPr>
        <w:t>Parts 4 to 6.1 and 6.3 to 10 of the Return</w:t>
      </w:r>
      <w:r w:rsidR="003B2D68" w:rsidRPr="003B2D68">
        <w:rPr>
          <w:rFonts w:ascii="Arial" w:hAnsi="Arial" w:cs="Arial"/>
          <w:sz w:val="22"/>
          <w:szCs w:val="22"/>
        </w:rPr>
        <w:t xml:space="preserve"> </w:t>
      </w:r>
      <w:r w:rsidR="003B2D68">
        <w:rPr>
          <w:rFonts w:ascii="Arial" w:hAnsi="Arial" w:cs="Arial"/>
          <w:sz w:val="22"/>
          <w:szCs w:val="22"/>
        </w:rPr>
        <w:t xml:space="preserve">are </w:t>
      </w:r>
      <w:r w:rsidR="003B2D68" w:rsidRPr="00AB6768">
        <w:rPr>
          <w:rFonts w:ascii="Arial" w:hAnsi="Arial" w:cs="Arial"/>
          <w:sz w:val="22"/>
          <w:szCs w:val="22"/>
        </w:rPr>
        <w:t>prepared, in all material respects, in accordance</w:t>
      </w:r>
      <w:r w:rsidRPr="00F463BC">
        <w:rPr>
          <w:rFonts w:ascii="Arial" w:hAnsi="Arial" w:cs="Arial"/>
          <w:sz w:val="22"/>
          <w:szCs w:val="22"/>
        </w:rPr>
        <w:t xml:space="preserve"> </w:t>
      </w:r>
      <w:r w:rsidR="003B2D68" w:rsidRPr="00AB6768">
        <w:rPr>
          <w:rFonts w:ascii="Arial" w:hAnsi="Arial" w:cs="Arial"/>
          <w:sz w:val="22"/>
          <w:szCs w:val="22"/>
        </w:rPr>
        <w:t>with the provisions of the Act and related Regulations</w:t>
      </w:r>
      <w:r w:rsidRPr="00F463BC">
        <w:rPr>
          <w:rFonts w:ascii="Arial" w:hAnsi="Arial" w:cs="Arial"/>
          <w:sz w:val="22"/>
          <w:szCs w:val="22"/>
        </w:rPr>
        <w:t xml:space="preserve">. </w:t>
      </w:r>
      <w:r w:rsidR="003B2D68" w:rsidRPr="00EA42C1">
        <w:rPr>
          <w:rFonts w:ascii="Arial" w:hAnsi="Arial" w:cs="Arial"/>
          <w:sz w:val="22"/>
          <w:szCs w:val="22"/>
        </w:rPr>
        <w:t xml:space="preserve">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w:t>
      </w:r>
      <w:r w:rsidR="003B2D68" w:rsidRPr="008A519B">
        <w:rPr>
          <w:rFonts w:ascii="Arial" w:hAnsi="Arial" w:cs="Arial"/>
          <w:sz w:val="22"/>
          <w:szCs w:val="22"/>
        </w:rPr>
        <w:t>Parts 4 to 6.1 and 6.3 to 10 of the Return</w:t>
      </w:r>
      <w:r w:rsidRPr="00F463BC">
        <w:rPr>
          <w:rFonts w:ascii="Arial" w:hAnsi="Arial" w:cs="Arial"/>
          <w:sz w:val="22"/>
          <w:szCs w:val="22"/>
        </w:rPr>
        <w:t xml:space="preserve">. </w:t>
      </w:r>
    </w:p>
    <w:p w14:paraId="3D7F65F5" w14:textId="77777777" w:rsidR="003B2D68" w:rsidRPr="008A519B" w:rsidRDefault="003B2D68" w:rsidP="008A519B">
      <w:pPr>
        <w:spacing w:before="0" w:line="271" w:lineRule="auto"/>
        <w:rPr>
          <w:rFonts w:ascii="Arial" w:hAnsi="Arial" w:cs="Arial"/>
          <w:sz w:val="22"/>
          <w:szCs w:val="22"/>
        </w:rPr>
      </w:pPr>
      <w:r w:rsidRPr="008A519B">
        <w:rPr>
          <w:rFonts w:ascii="Arial" w:hAnsi="Arial" w:cs="Arial"/>
          <w:sz w:val="22"/>
          <w:szCs w:val="22"/>
        </w:rPr>
        <w:t>As part of an audit in accordance with ISAs, we exercise professional judgement and maintain professional scepticism throughout the audit. We also:</w:t>
      </w:r>
    </w:p>
    <w:p w14:paraId="5B7736E7" w14:textId="26DB11C1" w:rsidR="003B2D68" w:rsidRPr="008A519B" w:rsidRDefault="003B2D68" w:rsidP="008A519B">
      <w:pPr>
        <w:pStyle w:val="ListParagraph"/>
        <w:numPr>
          <w:ilvl w:val="0"/>
          <w:numId w:val="10"/>
        </w:numPr>
        <w:tabs>
          <w:tab w:val="left" w:pos="8505"/>
        </w:tabs>
        <w:autoSpaceDE w:val="0"/>
        <w:autoSpaceDN w:val="0"/>
        <w:adjustRightInd w:val="0"/>
        <w:spacing w:after="120" w:line="271" w:lineRule="auto"/>
        <w:ind w:left="426" w:hanging="284"/>
        <w:contextualSpacing w:val="0"/>
        <w:jc w:val="both"/>
        <w:rPr>
          <w:rFonts w:ascii="Arial" w:hAnsi="Arial" w:cs="Arial"/>
          <w:lang w:eastAsia="en-GB"/>
        </w:rPr>
      </w:pPr>
      <w:r w:rsidRPr="008A519B">
        <w:rPr>
          <w:rFonts w:ascii="Arial" w:hAnsi="Arial" w:cs="Arial"/>
          <w:lang w:eastAsia="en-GB"/>
        </w:rPr>
        <w:t xml:space="preserve">Identify and assess the risks of material misstatement of the </w:t>
      </w:r>
      <w:r w:rsidR="00912705" w:rsidRPr="00EA42C1">
        <w:rPr>
          <w:rFonts w:ascii="Arial" w:hAnsi="Arial" w:cs="Arial"/>
        </w:rPr>
        <w:t>Parts 4 to 6.1 and 6.3 to 10 of the Return</w:t>
      </w:r>
      <w:r w:rsidR="00DB7C38">
        <w:rPr>
          <w:rFonts w:ascii="Arial" w:hAnsi="Arial" w:cs="Arial"/>
          <w:lang w:eastAsia="en-GB"/>
        </w:rPr>
        <w:t>, whether due to fraud or error;</w:t>
      </w:r>
      <w:r w:rsidRPr="008A519B">
        <w:rPr>
          <w:rFonts w:ascii="Arial" w:hAnsi="Arial" w:cs="Arial"/>
          <w:lang w:eastAsia="en-GB"/>
        </w:rPr>
        <w:t xml:space="preserve"> design and perform audit proce</w:t>
      </w:r>
      <w:r w:rsidR="00DB7C38">
        <w:rPr>
          <w:rFonts w:ascii="Arial" w:hAnsi="Arial" w:cs="Arial"/>
          <w:lang w:eastAsia="en-GB"/>
        </w:rPr>
        <w:t>dures responsive to those risks;</w:t>
      </w:r>
      <w:r w:rsidRPr="008A519B">
        <w:rPr>
          <w:rFonts w:ascii="Arial" w:hAnsi="Arial" w:cs="Arial"/>
          <w:lang w:eastAsia="en-GB"/>
        </w:rPr>
        <w:t xml:space="preserve">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7822007" w14:textId="70CE5115" w:rsidR="003B2D68" w:rsidRPr="008A519B" w:rsidRDefault="003B2D68" w:rsidP="008A519B">
      <w:pPr>
        <w:pStyle w:val="ListParagraph"/>
        <w:numPr>
          <w:ilvl w:val="0"/>
          <w:numId w:val="10"/>
        </w:numPr>
        <w:tabs>
          <w:tab w:val="left" w:pos="8505"/>
        </w:tabs>
        <w:autoSpaceDE w:val="0"/>
        <w:autoSpaceDN w:val="0"/>
        <w:adjustRightInd w:val="0"/>
        <w:spacing w:after="120" w:line="271" w:lineRule="auto"/>
        <w:ind w:left="426" w:hanging="284"/>
        <w:contextualSpacing w:val="0"/>
        <w:jc w:val="both"/>
        <w:rPr>
          <w:rFonts w:ascii="Arial" w:hAnsi="Arial" w:cs="Arial"/>
          <w:lang w:eastAsia="en-GB"/>
        </w:rPr>
      </w:pPr>
      <w:r w:rsidRPr="008A519B">
        <w:rPr>
          <w:rFonts w:ascii="Arial" w:hAnsi="Arial" w:cs="Arial"/>
          <w:lang w:eastAsia="en-GB"/>
        </w:rPr>
        <w:t xml:space="preserve">Obtain an understanding of internal control relevant to the audit in order to design audit procedures that are appropriate in the circumstances, but not for the purpose of expressing an opinion on the effectiveness of the </w:t>
      </w:r>
      <w:r w:rsidR="00912705">
        <w:rPr>
          <w:rFonts w:ascii="Arial" w:hAnsi="Arial" w:cs="Arial"/>
          <w:lang w:eastAsia="en-GB"/>
        </w:rPr>
        <w:t>Scheme’s</w:t>
      </w:r>
      <w:r w:rsidRPr="008A519B">
        <w:rPr>
          <w:rFonts w:ascii="Arial" w:hAnsi="Arial" w:cs="Arial"/>
          <w:lang w:eastAsia="en-GB"/>
        </w:rPr>
        <w:t xml:space="preserve"> internal control. </w:t>
      </w:r>
    </w:p>
    <w:p w14:paraId="4E748737" w14:textId="7B234622" w:rsidR="003B2D68" w:rsidRPr="008A519B" w:rsidRDefault="003B2D68" w:rsidP="008A519B">
      <w:pPr>
        <w:pStyle w:val="ListParagraph"/>
        <w:numPr>
          <w:ilvl w:val="0"/>
          <w:numId w:val="10"/>
        </w:numPr>
        <w:tabs>
          <w:tab w:val="left" w:pos="8505"/>
        </w:tabs>
        <w:autoSpaceDE w:val="0"/>
        <w:autoSpaceDN w:val="0"/>
        <w:adjustRightInd w:val="0"/>
        <w:spacing w:after="120" w:line="271" w:lineRule="auto"/>
        <w:ind w:left="426" w:hanging="284"/>
        <w:contextualSpacing w:val="0"/>
        <w:jc w:val="both"/>
        <w:rPr>
          <w:rFonts w:ascii="Arial" w:hAnsi="Arial" w:cs="Arial"/>
          <w:lang w:eastAsia="en-GB"/>
        </w:rPr>
      </w:pPr>
      <w:r w:rsidRPr="008A519B">
        <w:rPr>
          <w:rFonts w:ascii="Arial" w:hAnsi="Arial" w:cs="Arial"/>
          <w:lang w:eastAsia="en-GB"/>
        </w:rPr>
        <w:t xml:space="preserve">Evaluate the appropriateness of accounting policies used and the reasonableness of accounting estimates and related disclosures made by the </w:t>
      </w:r>
      <w:r w:rsidR="00CF0C1E">
        <w:rPr>
          <w:rFonts w:ascii="Arial" w:hAnsi="Arial" w:cs="Arial"/>
          <w:lang w:eastAsia="en-GB"/>
        </w:rPr>
        <w:t>trustees</w:t>
      </w:r>
      <w:r w:rsidRPr="008A519B">
        <w:rPr>
          <w:rFonts w:ascii="Arial" w:hAnsi="Arial" w:cs="Arial"/>
          <w:lang w:eastAsia="en-GB"/>
        </w:rPr>
        <w:t xml:space="preserve">. </w:t>
      </w:r>
    </w:p>
    <w:p w14:paraId="667C1FA9" w14:textId="77777777" w:rsidR="000E4204" w:rsidRPr="00124A4F" w:rsidRDefault="000E4204" w:rsidP="000E4204">
      <w:pPr>
        <w:pStyle w:val="ListParagraph"/>
        <w:numPr>
          <w:ilvl w:val="0"/>
          <w:numId w:val="10"/>
        </w:numPr>
        <w:tabs>
          <w:tab w:val="left" w:pos="8505"/>
        </w:tabs>
        <w:autoSpaceDE w:val="0"/>
        <w:autoSpaceDN w:val="0"/>
        <w:adjustRightInd w:val="0"/>
        <w:spacing w:after="120" w:line="271" w:lineRule="auto"/>
        <w:ind w:left="426" w:hanging="426"/>
        <w:contextualSpacing w:val="0"/>
        <w:jc w:val="both"/>
        <w:rPr>
          <w:rFonts w:ascii="Arial" w:hAnsi="Arial" w:cs="Arial"/>
          <w:color w:val="000000"/>
        </w:rPr>
      </w:pPr>
      <w:r w:rsidRPr="00124A4F">
        <w:rPr>
          <w:rFonts w:ascii="Arial" w:hAnsi="Arial" w:cs="Arial"/>
          <w:color w:val="000000"/>
        </w:rPr>
        <w:t xml:space="preserve">Conclude on the appropriateness of the </w:t>
      </w:r>
      <w:r>
        <w:rPr>
          <w:rFonts w:ascii="Arial" w:hAnsi="Arial" w:cs="Arial"/>
          <w:color w:val="000000"/>
        </w:rPr>
        <w:t>Scheme’s trustees’</w:t>
      </w:r>
      <w:r w:rsidRPr="00124A4F">
        <w:rPr>
          <w:rFonts w:ascii="Arial" w:hAnsi="Arial" w:cs="Arial"/>
          <w:color w:val="000000"/>
        </w:rPr>
        <w:t xml:space="preserve"> use of the going concern basis of accounting and based on the audit evidence obtained, whether a material </w:t>
      </w:r>
      <w:r w:rsidRPr="00124A4F">
        <w:rPr>
          <w:rFonts w:ascii="Arial" w:hAnsi="Arial" w:cs="Arial"/>
          <w:color w:val="000000"/>
        </w:rPr>
        <w:lastRenderedPageBreak/>
        <w:t xml:space="preserve">uncertainty exists related to events or conditions that may cast significant doubt on the </w:t>
      </w:r>
      <w:r>
        <w:rPr>
          <w:rFonts w:ascii="Arial" w:hAnsi="Arial" w:cs="Arial"/>
          <w:color w:val="000000"/>
        </w:rPr>
        <w:t>Scheme’s</w:t>
      </w:r>
      <w:r w:rsidRPr="00124A4F">
        <w:rPr>
          <w:rFonts w:ascii="Arial" w:hAnsi="Arial" w:cs="Arial"/>
          <w:color w:val="000000"/>
        </w:rPr>
        <w:t xml:space="preserve">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Pr>
          <w:rFonts w:ascii="Arial" w:hAnsi="Arial" w:cs="Arial"/>
          <w:color w:val="000000"/>
        </w:rPr>
        <w:t>Scheme</w:t>
      </w:r>
      <w:r w:rsidRPr="00124A4F">
        <w:rPr>
          <w:rFonts w:ascii="Arial" w:hAnsi="Arial" w:cs="Arial"/>
          <w:color w:val="000000"/>
        </w:rPr>
        <w:t xml:space="preserve"> to cease to continue as a going concern. </w:t>
      </w:r>
    </w:p>
    <w:p w14:paraId="6774242B" w14:textId="3F2A7840" w:rsidR="003B2D68" w:rsidRPr="008A519B" w:rsidRDefault="003B2D68" w:rsidP="008A519B">
      <w:pPr>
        <w:spacing w:before="0" w:line="271" w:lineRule="auto"/>
        <w:rPr>
          <w:rFonts w:ascii="Arial" w:hAnsi="Arial" w:cs="Arial"/>
          <w:sz w:val="22"/>
          <w:szCs w:val="22"/>
        </w:rPr>
      </w:pPr>
      <w:r w:rsidRPr="008A519B">
        <w:rPr>
          <w:rFonts w:ascii="Arial" w:hAnsi="Arial" w:cs="Arial"/>
          <w:sz w:val="22"/>
          <w:szCs w:val="22"/>
        </w:rPr>
        <w:t xml:space="preserve">We communicate with the </w:t>
      </w:r>
      <w:r w:rsidR="00CF0C1E">
        <w:rPr>
          <w:rFonts w:ascii="Arial" w:hAnsi="Arial" w:cs="Arial"/>
          <w:sz w:val="22"/>
          <w:szCs w:val="22"/>
        </w:rPr>
        <w:t>trustees</w:t>
      </w:r>
      <w:r w:rsidRPr="008A519B">
        <w:rPr>
          <w:rFonts w:ascii="Arial" w:hAnsi="Arial" w:cs="Arial"/>
          <w:sz w:val="22"/>
          <w:szCs w:val="22"/>
        </w:rPr>
        <w:t xml:space="preserve"> regarding, among other matters, the planned scope and timing of the audit and significant audit findings, including any significant deficiencies in internal control that we identify during our audit.</w:t>
      </w:r>
    </w:p>
    <w:p w14:paraId="7224145B" w14:textId="77777777" w:rsidR="00191A08" w:rsidRDefault="00191A08" w:rsidP="008A519B">
      <w:pPr>
        <w:autoSpaceDE w:val="0"/>
        <w:autoSpaceDN w:val="0"/>
        <w:adjustRightInd w:val="0"/>
        <w:spacing w:before="0" w:line="271" w:lineRule="auto"/>
        <w:rPr>
          <w:rFonts w:ascii="Arial" w:hAnsi="Arial" w:cs="Arial"/>
          <w:b/>
          <w:bCs/>
        </w:rPr>
      </w:pPr>
    </w:p>
    <w:p w14:paraId="43278A46" w14:textId="77777777" w:rsidR="00F461CB" w:rsidRPr="00CA5B9F" w:rsidRDefault="00F461CB" w:rsidP="007A52FE">
      <w:pPr>
        <w:keepNext/>
        <w:autoSpaceDE w:val="0"/>
        <w:autoSpaceDN w:val="0"/>
        <w:adjustRightInd w:val="0"/>
        <w:spacing w:before="0" w:line="271" w:lineRule="auto"/>
        <w:rPr>
          <w:rFonts w:ascii="Arial" w:hAnsi="Arial" w:cs="Arial"/>
          <w:b/>
          <w:bCs/>
          <w:sz w:val="22"/>
          <w:szCs w:val="22"/>
        </w:rPr>
      </w:pPr>
      <w:r w:rsidRPr="00CA5B9F">
        <w:rPr>
          <w:rFonts w:ascii="Arial" w:hAnsi="Arial" w:cs="Arial"/>
          <w:b/>
          <w:bCs/>
          <w:sz w:val="22"/>
          <w:szCs w:val="22"/>
        </w:rPr>
        <w:t>Review Report on Part 6.2 of the Return</w:t>
      </w:r>
    </w:p>
    <w:p w14:paraId="39EF2A97" w14:textId="77777777" w:rsidR="00FD6D8C" w:rsidRDefault="00FD6D8C" w:rsidP="007A52FE">
      <w:pPr>
        <w:keepNext/>
        <w:autoSpaceDE w:val="0"/>
        <w:autoSpaceDN w:val="0"/>
        <w:adjustRightInd w:val="0"/>
        <w:spacing w:before="0" w:line="271" w:lineRule="auto"/>
        <w:rPr>
          <w:rFonts w:ascii="Arial" w:hAnsi="Arial" w:cs="Arial"/>
          <w:sz w:val="22"/>
          <w:szCs w:val="22"/>
        </w:rPr>
      </w:pPr>
    </w:p>
    <w:p w14:paraId="3B3DE588" w14:textId="27A0AA67" w:rsidR="00405ACD" w:rsidRDefault="00FD6D8C" w:rsidP="007A52FE">
      <w:pPr>
        <w:keepNext/>
        <w:autoSpaceDE w:val="0"/>
        <w:autoSpaceDN w:val="0"/>
        <w:adjustRightInd w:val="0"/>
        <w:spacing w:before="0" w:line="271" w:lineRule="auto"/>
        <w:rPr>
          <w:rFonts w:ascii="Arial" w:hAnsi="Arial" w:cs="Arial"/>
          <w:b/>
          <w:bCs/>
          <w:sz w:val="22"/>
          <w:szCs w:val="22"/>
        </w:rPr>
      </w:pPr>
      <w:r w:rsidRPr="00F463BC">
        <w:rPr>
          <w:rFonts w:ascii="Arial" w:hAnsi="Arial" w:cs="Arial"/>
          <w:sz w:val="22"/>
          <w:szCs w:val="22"/>
        </w:rPr>
        <w:t xml:space="preserve">We have </w:t>
      </w:r>
      <w:r>
        <w:rPr>
          <w:rFonts w:ascii="Arial" w:hAnsi="Arial" w:cs="Arial"/>
          <w:sz w:val="22"/>
          <w:szCs w:val="22"/>
        </w:rPr>
        <w:t>reviewed</w:t>
      </w:r>
      <w:r w:rsidRPr="00F463BC">
        <w:rPr>
          <w:rFonts w:ascii="Arial" w:hAnsi="Arial" w:cs="Arial"/>
          <w:sz w:val="22"/>
          <w:szCs w:val="22"/>
        </w:rPr>
        <w:t xml:space="preserve"> Part</w:t>
      </w:r>
      <w:r>
        <w:rPr>
          <w:rFonts w:ascii="Arial" w:hAnsi="Arial" w:cs="Arial"/>
          <w:sz w:val="22"/>
          <w:szCs w:val="22"/>
        </w:rPr>
        <w:t xml:space="preserve"> 6.2 </w:t>
      </w:r>
      <w:r w:rsidRPr="00F463BC">
        <w:rPr>
          <w:rFonts w:ascii="Arial" w:hAnsi="Arial" w:cs="Arial"/>
          <w:sz w:val="22"/>
          <w:szCs w:val="22"/>
        </w:rPr>
        <w:t>of the annual statutory return (the Return) of &lt;</w:t>
      </w:r>
      <w:r w:rsidRPr="00F463BC">
        <w:rPr>
          <w:rFonts w:ascii="Arial" w:hAnsi="Arial" w:cs="Arial"/>
          <w:i/>
          <w:sz w:val="22"/>
          <w:szCs w:val="22"/>
        </w:rPr>
        <w:t>Name of Scheme</w:t>
      </w:r>
      <w:r w:rsidRPr="00F463BC">
        <w:rPr>
          <w:rFonts w:ascii="Arial" w:hAnsi="Arial" w:cs="Arial"/>
          <w:sz w:val="22"/>
          <w:szCs w:val="22"/>
        </w:rPr>
        <w:t xml:space="preserve">&gt; (the Scheme) </w:t>
      </w:r>
      <w:r>
        <w:rPr>
          <w:rFonts w:ascii="Arial" w:hAnsi="Arial" w:cs="Arial"/>
          <w:sz w:val="22"/>
          <w:szCs w:val="22"/>
        </w:rPr>
        <w:t xml:space="preserve">set out on pages </w:t>
      </w:r>
      <w:r w:rsidRPr="007A52FE">
        <w:rPr>
          <w:rFonts w:ascii="Arial" w:hAnsi="Arial" w:cs="Arial"/>
          <w:i/>
          <w:sz w:val="22"/>
          <w:szCs w:val="22"/>
        </w:rPr>
        <w:t>&lt;xx&gt;</w:t>
      </w:r>
      <w:r>
        <w:rPr>
          <w:rFonts w:ascii="Arial" w:hAnsi="Arial" w:cs="Arial"/>
          <w:sz w:val="22"/>
          <w:szCs w:val="22"/>
        </w:rPr>
        <w:t xml:space="preserve"> to </w:t>
      </w:r>
      <w:r w:rsidRPr="00207BEB">
        <w:rPr>
          <w:rFonts w:ascii="Arial" w:hAnsi="Arial" w:cs="Arial"/>
          <w:i/>
          <w:sz w:val="22"/>
          <w:szCs w:val="22"/>
        </w:rPr>
        <w:t>&lt;xx&gt;</w:t>
      </w:r>
      <w:r>
        <w:rPr>
          <w:rFonts w:ascii="Arial" w:hAnsi="Arial" w:cs="Arial"/>
          <w:sz w:val="22"/>
          <w:szCs w:val="22"/>
        </w:rPr>
        <w:t xml:space="preserve"> f</w:t>
      </w:r>
      <w:r w:rsidRPr="00F463BC">
        <w:rPr>
          <w:rFonts w:ascii="Arial" w:hAnsi="Arial" w:cs="Arial"/>
          <w:sz w:val="22"/>
          <w:szCs w:val="22"/>
        </w:rPr>
        <w:t xml:space="preserve">or the year </w:t>
      </w:r>
      <w:r w:rsidRPr="00AB6768">
        <w:rPr>
          <w:rFonts w:ascii="Arial" w:hAnsi="Arial" w:cs="Arial"/>
          <w:sz w:val="22"/>
          <w:szCs w:val="22"/>
        </w:rPr>
        <w:t>ended &lt;</w:t>
      </w:r>
      <w:r w:rsidRPr="00AB6768">
        <w:rPr>
          <w:rFonts w:ascii="Arial" w:hAnsi="Arial" w:cs="Arial"/>
          <w:i/>
          <w:sz w:val="22"/>
          <w:szCs w:val="22"/>
        </w:rPr>
        <w:t>insert date</w:t>
      </w:r>
      <w:r w:rsidRPr="00AB6768">
        <w:rPr>
          <w:rFonts w:ascii="Arial" w:hAnsi="Arial" w:cs="Arial"/>
          <w:sz w:val="22"/>
          <w:szCs w:val="22"/>
        </w:rPr>
        <w:t>&gt;, comprising information from the financial statements, prepared in accordance with International Financial Reporting Standards, and additional historical financial information extracted from the underlying accounting records of the Scheme</w:t>
      </w:r>
      <w:r>
        <w:rPr>
          <w:rFonts w:ascii="Arial" w:hAnsi="Arial" w:cs="Arial"/>
          <w:sz w:val="22"/>
          <w:szCs w:val="22"/>
        </w:rPr>
        <w:t>.</w:t>
      </w:r>
    </w:p>
    <w:p w14:paraId="036F6C2B" w14:textId="77777777" w:rsidR="00FD6D8C" w:rsidRDefault="00FD6D8C" w:rsidP="00FD6D8C">
      <w:pPr>
        <w:autoSpaceDE w:val="0"/>
        <w:autoSpaceDN w:val="0"/>
        <w:adjustRightInd w:val="0"/>
        <w:spacing w:before="0" w:line="271" w:lineRule="auto"/>
        <w:rPr>
          <w:rFonts w:ascii="Arial" w:hAnsi="Arial" w:cs="Arial"/>
          <w:b/>
          <w:bCs/>
          <w:sz w:val="22"/>
          <w:szCs w:val="22"/>
        </w:rPr>
      </w:pPr>
    </w:p>
    <w:p w14:paraId="1774FE50" w14:textId="33C9DDA8" w:rsidR="00FD6D8C" w:rsidRPr="00CA5B9F" w:rsidRDefault="00FD6D8C" w:rsidP="008A519B">
      <w:pPr>
        <w:keepNext/>
        <w:autoSpaceDE w:val="0"/>
        <w:autoSpaceDN w:val="0"/>
        <w:adjustRightInd w:val="0"/>
        <w:spacing w:before="0" w:line="271" w:lineRule="auto"/>
        <w:rPr>
          <w:rFonts w:ascii="Arial" w:hAnsi="Arial" w:cs="Arial"/>
          <w:bCs/>
          <w:i/>
          <w:sz w:val="22"/>
          <w:szCs w:val="22"/>
        </w:rPr>
      </w:pPr>
      <w:r w:rsidRPr="00CA5B9F">
        <w:rPr>
          <w:rFonts w:ascii="Arial" w:hAnsi="Arial" w:cs="Arial"/>
          <w:bCs/>
          <w:i/>
          <w:sz w:val="22"/>
          <w:szCs w:val="22"/>
        </w:rPr>
        <w:t>Responsibilities of the Trustees for Part 6.2 of the Return</w:t>
      </w:r>
    </w:p>
    <w:p w14:paraId="7E4CF7BC" w14:textId="32287205" w:rsidR="00FD6D8C" w:rsidRPr="00F463BC" w:rsidRDefault="00FD6D8C" w:rsidP="008A519B">
      <w:pPr>
        <w:keepNext/>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The trustees are responsible for the preparation of </w:t>
      </w:r>
      <w:r>
        <w:rPr>
          <w:rFonts w:ascii="Arial" w:hAnsi="Arial" w:cs="Arial"/>
          <w:sz w:val="22"/>
          <w:szCs w:val="22"/>
        </w:rPr>
        <w:t>Part 6.2</w:t>
      </w:r>
      <w:r w:rsidRPr="00EA42C1">
        <w:rPr>
          <w:rFonts w:ascii="Arial" w:hAnsi="Arial" w:cs="Arial"/>
          <w:bCs/>
          <w:sz w:val="22"/>
          <w:szCs w:val="22"/>
        </w:rPr>
        <w:t xml:space="preserve"> </w:t>
      </w:r>
      <w:r w:rsidRPr="00A96A52">
        <w:rPr>
          <w:rFonts w:ascii="Arial" w:hAnsi="Arial" w:cs="Arial"/>
          <w:sz w:val="22"/>
          <w:szCs w:val="22"/>
        </w:rPr>
        <w:t>of the</w:t>
      </w:r>
      <w:r w:rsidRPr="00F463BC">
        <w:rPr>
          <w:rFonts w:ascii="Arial" w:hAnsi="Arial" w:cs="Arial"/>
          <w:sz w:val="22"/>
          <w:szCs w:val="22"/>
        </w:rPr>
        <w:t xml:space="preserve"> Return from the financial statements and information contained in the underlying accounting records of the Scheme in accordance with the provisions of the Act, related Regulations, the Guidance Manual for the completion of the Return and the applicable Circulars issued by the Council for Medical Schemes (the Act and related Regulations), and for such internal control as the</w:t>
      </w:r>
      <w:r>
        <w:rPr>
          <w:rFonts w:ascii="Arial" w:hAnsi="Arial" w:cs="Arial"/>
          <w:sz w:val="22"/>
          <w:szCs w:val="22"/>
        </w:rPr>
        <w:t xml:space="preserve"> trustees</w:t>
      </w:r>
      <w:r w:rsidRPr="00F463BC">
        <w:rPr>
          <w:rFonts w:ascii="Arial" w:hAnsi="Arial" w:cs="Arial"/>
          <w:sz w:val="22"/>
          <w:szCs w:val="22"/>
        </w:rPr>
        <w:t xml:space="preserve"> determine is necessary to </w:t>
      </w:r>
      <w:r>
        <w:rPr>
          <w:rFonts w:ascii="Arial" w:hAnsi="Arial" w:cs="Arial"/>
          <w:sz w:val="22"/>
          <w:szCs w:val="22"/>
        </w:rPr>
        <w:t xml:space="preserve">enable the preparation of Part 6.2 </w:t>
      </w:r>
      <w:r w:rsidRPr="00F463BC">
        <w:rPr>
          <w:rFonts w:ascii="Arial" w:hAnsi="Arial" w:cs="Arial"/>
          <w:sz w:val="22"/>
          <w:szCs w:val="22"/>
        </w:rPr>
        <w:t>of the Return that is free from material misstatement, whether due to fraud or error.</w:t>
      </w:r>
    </w:p>
    <w:p w14:paraId="25FF0751" w14:textId="44D94222" w:rsidR="00405ACD" w:rsidRDefault="00405ACD" w:rsidP="00FD6D8C">
      <w:pPr>
        <w:keepNext/>
        <w:autoSpaceDE w:val="0"/>
        <w:autoSpaceDN w:val="0"/>
        <w:adjustRightInd w:val="0"/>
        <w:spacing w:before="0" w:line="271" w:lineRule="auto"/>
        <w:rPr>
          <w:rFonts w:ascii="Arial" w:hAnsi="Arial" w:cs="Arial"/>
          <w:b/>
          <w:bCs/>
          <w:sz w:val="22"/>
          <w:szCs w:val="22"/>
        </w:rPr>
      </w:pPr>
    </w:p>
    <w:p w14:paraId="6FA2905B" w14:textId="01E17FF2" w:rsidR="00FD6D8C" w:rsidRPr="00CA5B9F" w:rsidRDefault="00FD6D8C" w:rsidP="00FD6D8C">
      <w:pPr>
        <w:autoSpaceDE w:val="0"/>
        <w:autoSpaceDN w:val="0"/>
        <w:adjustRightInd w:val="0"/>
        <w:spacing w:before="0" w:line="271" w:lineRule="auto"/>
        <w:rPr>
          <w:rFonts w:ascii="Arial" w:hAnsi="Arial" w:cs="Arial"/>
          <w:bCs/>
          <w:i/>
          <w:sz w:val="22"/>
          <w:szCs w:val="22"/>
        </w:rPr>
      </w:pPr>
      <w:r w:rsidRPr="00CA5B9F">
        <w:rPr>
          <w:rFonts w:ascii="Arial" w:hAnsi="Arial" w:cs="Arial"/>
          <w:bCs/>
          <w:i/>
          <w:sz w:val="22"/>
          <w:szCs w:val="22"/>
        </w:rPr>
        <w:t>Auditor’s Responsibility for Part 6.2 of the Return</w:t>
      </w:r>
    </w:p>
    <w:p w14:paraId="23F4375E" w14:textId="65D10A4A" w:rsidR="00F461CB" w:rsidRPr="00F463BC" w:rsidRDefault="00F461CB" w:rsidP="005F30EA">
      <w:pPr>
        <w:keepNext/>
        <w:autoSpaceDE w:val="0"/>
        <w:autoSpaceDN w:val="0"/>
        <w:adjustRightInd w:val="0"/>
        <w:spacing w:before="0" w:line="271" w:lineRule="auto"/>
        <w:rPr>
          <w:rFonts w:ascii="Arial" w:hAnsi="Arial" w:cs="Arial"/>
          <w:sz w:val="22"/>
          <w:szCs w:val="22"/>
        </w:rPr>
      </w:pPr>
      <w:r w:rsidRPr="00F463BC">
        <w:rPr>
          <w:rFonts w:ascii="Arial" w:hAnsi="Arial" w:cs="Arial"/>
          <w:sz w:val="22"/>
          <w:szCs w:val="22"/>
        </w:rPr>
        <w:t>Our responsibility in terms of Section 36(8), 37(3) read in conjunction with 37(2) and 39(3) of the Act is to express a conclusion on Part 6.2 of the Return based on the review.</w:t>
      </w:r>
      <w:r w:rsidR="00C61B2A">
        <w:rPr>
          <w:rFonts w:ascii="Arial" w:hAnsi="Arial" w:cs="Arial"/>
          <w:sz w:val="22"/>
          <w:szCs w:val="22"/>
        </w:rPr>
        <w:t xml:space="preserve"> </w:t>
      </w:r>
      <w:r w:rsidRPr="00F463BC">
        <w:rPr>
          <w:rFonts w:ascii="Arial" w:hAnsi="Arial" w:cs="Arial"/>
          <w:sz w:val="22"/>
          <w:szCs w:val="22"/>
        </w:rPr>
        <w:t>We conducted our review in accordance with International Standard on Review Engagements (ISRE) 2410</w:t>
      </w:r>
      <w:r w:rsidRPr="00F463BC">
        <w:rPr>
          <w:rFonts w:ascii="Arial" w:hAnsi="Arial" w:cs="Arial"/>
          <w:i/>
          <w:sz w:val="22"/>
          <w:szCs w:val="22"/>
        </w:rPr>
        <w:t>,</w:t>
      </w:r>
      <w:r w:rsidRPr="00F463BC">
        <w:rPr>
          <w:rFonts w:ascii="Arial" w:hAnsi="Arial" w:cs="Arial"/>
          <w:sz w:val="22"/>
          <w:szCs w:val="22"/>
        </w:rPr>
        <w:t xml:space="preserve"> which applies to a review of historical financial information performed by the independent auditor of the entity</w:t>
      </w:r>
      <w:r w:rsidRPr="00F463BC">
        <w:rPr>
          <w:rFonts w:ascii="Arial" w:hAnsi="Arial" w:cs="Arial"/>
          <w:i/>
          <w:sz w:val="22"/>
          <w:szCs w:val="22"/>
        </w:rPr>
        <w:t>.</w:t>
      </w:r>
      <w:r w:rsidRPr="00F463BC">
        <w:rPr>
          <w:rFonts w:ascii="Arial" w:hAnsi="Arial" w:cs="Arial"/>
          <w:sz w:val="22"/>
          <w:szCs w:val="22"/>
        </w:rPr>
        <w:t xml:space="preserve"> ISRE 2410 requires us to conclude whether anything has come to our attention that causes us to believe that Part 6.2 of the Return is not prepared in all material respects in accordance with the provisions of the Act and related Regulations. This standard also requires us to comply with relevant ethical requirements. </w:t>
      </w:r>
    </w:p>
    <w:p w14:paraId="25FAB51D" w14:textId="40A8A40F" w:rsidR="00A664D7" w:rsidRDefault="00F461CB" w:rsidP="00FD6D8C">
      <w:p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A review of Part 6.2 of the Return in accordance with ISRE 2410 is a limited assurance engagement. We perform procedures, primarily consisting of making inquiries of </w:t>
      </w:r>
      <w:r w:rsidR="00F76B22">
        <w:rPr>
          <w:rFonts w:ascii="Arial" w:hAnsi="Arial" w:cs="Arial"/>
          <w:sz w:val="22"/>
          <w:szCs w:val="22"/>
        </w:rPr>
        <w:t xml:space="preserve">the </w:t>
      </w:r>
      <w:r w:rsidR="00A67F64">
        <w:rPr>
          <w:rFonts w:ascii="Arial" w:hAnsi="Arial" w:cs="Arial"/>
          <w:sz w:val="22"/>
          <w:szCs w:val="22"/>
        </w:rPr>
        <w:t>trustees</w:t>
      </w:r>
      <w:r w:rsidR="00A67F64" w:rsidRPr="00F463BC">
        <w:rPr>
          <w:rFonts w:ascii="Arial" w:hAnsi="Arial" w:cs="Arial"/>
          <w:sz w:val="22"/>
          <w:szCs w:val="22"/>
        </w:rPr>
        <w:t xml:space="preserve"> </w:t>
      </w:r>
      <w:r w:rsidRPr="00F463BC">
        <w:rPr>
          <w:rFonts w:ascii="Arial" w:hAnsi="Arial" w:cs="Arial"/>
          <w:sz w:val="22"/>
          <w:szCs w:val="22"/>
        </w:rPr>
        <w:t>and others within the entity, as appropriate, and</w:t>
      </w:r>
      <w:r w:rsidR="00F76B22">
        <w:rPr>
          <w:rFonts w:ascii="Arial" w:hAnsi="Arial" w:cs="Arial"/>
          <w:sz w:val="22"/>
          <w:szCs w:val="22"/>
        </w:rPr>
        <w:t xml:space="preserve"> applying analytical procedures;</w:t>
      </w:r>
      <w:r w:rsidRPr="00F463BC">
        <w:rPr>
          <w:rFonts w:ascii="Arial" w:hAnsi="Arial" w:cs="Arial"/>
          <w:sz w:val="22"/>
          <w:szCs w:val="22"/>
        </w:rPr>
        <w:t xml:space="preserve"> and evaluate the evidence obtained. </w:t>
      </w:r>
    </w:p>
    <w:p w14:paraId="7F3DD237" w14:textId="77777777" w:rsidR="00F461CB" w:rsidRPr="00F463BC" w:rsidRDefault="00F461CB" w:rsidP="00FD6D8C">
      <w:p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lastRenderedPageBreak/>
        <w:t xml:space="preserve">The procedures performed in a review are substantially less than and differ in nature from those performed in an audit conducted in accordance with International Standards on Auditing. Accordingly, we do not express an audit opinion on Part 6.2 of the Return. </w:t>
      </w:r>
    </w:p>
    <w:p w14:paraId="57DD687E" w14:textId="009E54D7" w:rsidR="00FD6D8C" w:rsidRDefault="00FC6FFE" w:rsidP="00FD6D8C">
      <w:p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We completed our audit of the annual financial statements of the Scheme for the year ended &lt;</w:t>
      </w:r>
      <w:r w:rsidRPr="00F463BC">
        <w:rPr>
          <w:rFonts w:ascii="Arial" w:hAnsi="Arial" w:cs="Arial"/>
          <w:i/>
          <w:sz w:val="22"/>
          <w:szCs w:val="22"/>
        </w:rPr>
        <w:t>insert date</w:t>
      </w:r>
      <w:r w:rsidRPr="00F463BC">
        <w:rPr>
          <w:rFonts w:ascii="Arial" w:hAnsi="Arial" w:cs="Arial"/>
          <w:sz w:val="22"/>
          <w:szCs w:val="22"/>
        </w:rPr>
        <w:t xml:space="preserve">&gt; on which we issued an </w:t>
      </w:r>
      <w:r w:rsidRPr="00944A95">
        <w:rPr>
          <w:rFonts w:ascii="Arial" w:hAnsi="Arial" w:cs="Arial"/>
          <w:sz w:val="22"/>
          <w:szCs w:val="22"/>
        </w:rPr>
        <w:t>unmodified</w:t>
      </w:r>
      <w:r w:rsidRPr="00F463BC">
        <w:rPr>
          <w:rFonts w:ascii="Arial" w:hAnsi="Arial" w:cs="Arial"/>
          <w:sz w:val="22"/>
          <w:szCs w:val="22"/>
        </w:rPr>
        <w:t xml:space="preserve"> opinion on &lt;</w:t>
      </w:r>
      <w:r w:rsidRPr="00F463BC">
        <w:rPr>
          <w:rFonts w:ascii="Arial" w:hAnsi="Arial" w:cs="Arial"/>
          <w:i/>
          <w:sz w:val="22"/>
          <w:szCs w:val="22"/>
        </w:rPr>
        <w:t>insert date of audit report</w:t>
      </w:r>
      <w:r w:rsidRPr="00F463BC">
        <w:rPr>
          <w:rFonts w:ascii="Arial" w:hAnsi="Arial" w:cs="Arial"/>
          <w:sz w:val="22"/>
          <w:szCs w:val="22"/>
        </w:rPr>
        <w:t>&gt;. Our audit of the financial statements was conducted in accordance with International Standards on Auditing.</w:t>
      </w:r>
      <w:r>
        <w:rPr>
          <w:rFonts w:ascii="Arial" w:hAnsi="Arial" w:cs="Arial"/>
          <w:sz w:val="22"/>
          <w:szCs w:val="22"/>
        </w:rPr>
        <w:t xml:space="preserve"> </w:t>
      </w:r>
      <w:r w:rsidRPr="00F463BC">
        <w:rPr>
          <w:rFonts w:ascii="Arial" w:hAnsi="Arial" w:cs="Arial"/>
          <w:sz w:val="22"/>
          <w:szCs w:val="22"/>
        </w:rPr>
        <w:t xml:space="preserve">In conducting our </w:t>
      </w:r>
      <w:r>
        <w:rPr>
          <w:rFonts w:ascii="Arial" w:hAnsi="Arial" w:cs="Arial"/>
          <w:sz w:val="22"/>
          <w:szCs w:val="22"/>
        </w:rPr>
        <w:t xml:space="preserve">review of Part 6.2 </w:t>
      </w:r>
      <w:r w:rsidRPr="00F463BC">
        <w:rPr>
          <w:rFonts w:ascii="Arial" w:hAnsi="Arial" w:cs="Arial"/>
          <w:sz w:val="22"/>
          <w:szCs w:val="22"/>
        </w:rPr>
        <w:t>of the Return we considered evidence obtained during our audit of the financial statements of the Scheme</w:t>
      </w:r>
      <w:r>
        <w:rPr>
          <w:rFonts w:ascii="Arial" w:hAnsi="Arial" w:cs="Arial"/>
          <w:sz w:val="22"/>
          <w:szCs w:val="22"/>
        </w:rPr>
        <w:t>.</w:t>
      </w:r>
    </w:p>
    <w:p w14:paraId="74B28B7E" w14:textId="77777777" w:rsidR="00FC6FFE" w:rsidRDefault="00FC6FFE" w:rsidP="00FD6D8C">
      <w:pPr>
        <w:autoSpaceDE w:val="0"/>
        <w:autoSpaceDN w:val="0"/>
        <w:adjustRightInd w:val="0"/>
        <w:spacing w:before="0" w:line="271" w:lineRule="auto"/>
        <w:rPr>
          <w:rFonts w:ascii="Arial" w:hAnsi="Arial" w:cs="Arial"/>
          <w:b/>
          <w:sz w:val="22"/>
          <w:szCs w:val="22"/>
        </w:rPr>
      </w:pPr>
    </w:p>
    <w:p w14:paraId="1241F50A" w14:textId="77777777" w:rsidR="00A96A52" w:rsidRPr="00CA5B9F" w:rsidRDefault="00A96A52" w:rsidP="005F30EA">
      <w:pPr>
        <w:keepNext/>
        <w:autoSpaceDE w:val="0"/>
        <w:autoSpaceDN w:val="0"/>
        <w:adjustRightInd w:val="0"/>
        <w:spacing w:before="0" w:line="271" w:lineRule="auto"/>
        <w:rPr>
          <w:rFonts w:ascii="Arial" w:hAnsi="Arial" w:cs="Arial"/>
          <w:i/>
          <w:sz w:val="22"/>
          <w:szCs w:val="22"/>
        </w:rPr>
      </w:pPr>
      <w:r w:rsidRPr="00CA5B9F">
        <w:rPr>
          <w:rFonts w:ascii="Arial" w:hAnsi="Arial" w:cs="Arial"/>
          <w:i/>
          <w:sz w:val="22"/>
          <w:szCs w:val="22"/>
        </w:rPr>
        <w:t xml:space="preserve">Conclusion on Part 6.2 of the Return </w:t>
      </w:r>
    </w:p>
    <w:p w14:paraId="5FF6EB01" w14:textId="77777777" w:rsidR="00A96A52" w:rsidRPr="00F463BC" w:rsidRDefault="00A96A52" w:rsidP="005F30EA">
      <w:pPr>
        <w:keepNext/>
        <w:autoSpaceDE w:val="0"/>
        <w:autoSpaceDN w:val="0"/>
        <w:adjustRightInd w:val="0"/>
        <w:spacing w:before="0" w:line="271" w:lineRule="auto"/>
        <w:rPr>
          <w:rFonts w:ascii="Arial" w:hAnsi="Arial" w:cs="Arial"/>
          <w:sz w:val="22"/>
          <w:szCs w:val="22"/>
        </w:rPr>
      </w:pPr>
      <w:r w:rsidRPr="00F463BC">
        <w:rPr>
          <w:rFonts w:ascii="Arial" w:hAnsi="Arial" w:cs="Arial"/>
          <w:sz w:val="22"/>
          <w:szCs w:val="22"/>
        </w:rPr>
        <w:t>Based on our review, nothing has come to our attention that causes us to believe that Part 6.2 of the Return of the Scheme for the year ended &lt;</w:t>
      </w:r>
      <w:r w:rsidRPr="00F463BC">
        <w:rPr>
          <w:rFonts w:ascii="Arial" w:hAnsi="Arial" w:cs="Arial"/>
          <w:i/>
          <w:sz w:val="22"/>
          <w:szCs w:val="22"/>
        </w:rPr>
        <w:t>insert date</w:t>
      </w:r>
      <w:r w:rsidRPr="00F463BC">
        <w:rPr>
          <w:rFonts w:ascii="Arial" w:hAnsi="Arial" w:cs="Arial"/>
          <w:sz w:val="22"/>
          <w:szCs w:val="22"/>
        </w:rPr>
        <w:t>&gt;</w:t>
      </w:r>
      <w:r>
        <w:rPr>
          <w:rFonts w:ascii="Arial" w:hAnsi="Arial" w:cs="Arial"/>
          <w:sz w:val="22"/>
          <w:szCs w:val="22"/>
        </w:rPr>
        <w:t xml:space="preserve"> </w:t>
      </w:r>
      <w:r w:rsidRPr="00F463BC">
        <w:rPr>
          <w:rFonts w:ascii="Arial" w:hAnsi="Arial" w:cs="Arial"/>
          <w:sz w:val="22"/>
          <w:szCs w:val="22"/>
        </w:rPr>
        <w:t>is not prepared, in all material respects, in accordance with the provisions of the Act and related Regulations.</w:t>
      </w:r>
    </w:p>
    <w:p w14:paraId="360ED4D5" w14:textId="77777777" w:rsidR="00F461CB" w:rsidRPr="00F463BC" w:rsidRDefault="00F461CB" w:rsidP="00FD6D8C">
      <w:pPr>
        <w:autoSpaceDE w:val="0"/>
        <w:autoSpaceDN w:val="0"/>
        <w:adjustRightInd w:val="0"/>
        <w:spacing w:before="0" w:line="271" w:lineRule="auto"/>
        <w:rPr>
          <w:rFonts w:ascii="Arial" w:hAnsi="Arial" w:cs="Arial"/>
          <w:b/>
          <w:bCs/>
          <w:color w:val="000000"/>
          <w:sz w:val="22"/>
          <w:szCs w:val="22"/>
          <w:lang w:eastAsia="en-ZA"/>
        </w:rPr>
      </w:pPr>
    </w:p>
    <w:p w14:paraId="7207BF66" w14:textId="77777777" w:rsidR="00F461CB" w:rsidRPr="00CA5B9F" w:rsidRDefault="00F461CB" w:rsidP="005F30EA">
      <w:pPr>
        <w:keepNext/>
        <w:autoSpaceDE w:val="0"/>
        <w:autoSpaceDN w:val="0"/>
        <w:adjustRightInd w:val="0"/>
        <w:spacing w:before="0" w:line="271" w:lineRule="auto"/>
        <w:rPr>
          <w:rFonts w:ascii="Arial" w:hAnsi="Arial" w:cs="Arial"/>
          <w:i/>
          <w:sz w:val="22"/>
          <w:szCs w:val="22"/>
        </w:rPr>
      </w:pPr>
      <w:r w:rsidRPr="00CA5B9F">
        <w:rPr>
          <w:rFonts w:ascii="Arial" w:hAnsi="Arial" w:cs="Arial"/>
          <w:i/>
          <w:sz w:val="22"/>
          <w:szCs w:val="22"/>
        </w:rPr>
        <w:t>Basis of Accounting and Restriction on Use</w:t>
      </w:r>
    </w:p>
    <w:p w14:paraId="683FB23D" w14:textId="341025F2" w:rsidR="00F461CB" w:rsidRPr="00F463BC" w:rsidRDefault="00F461CB" w:rsidP="00FD6D8C">
      <w:pPr>
        <w:spacing w:before="0" w:line="271" w:lineRule="auto"/>
        <w:rPr>
          <w:rFonts w:ascii="Arial" w:hAnsi="Arial" w:cs="Arial"/>
          <w:sz w:val="22"/>
          <w:szCs w:val="22"/>
          <w:lang w:eastAsia="en-ZA"/>
        </w:rPr>
      </w:pPr>
      <w:r w:rsidRPr="00F463BC">
        <w:rPr>
          <w:rFonts w:ascii="Arial" w:hAnsi="Arial" w:cs="Arial"/>
          <w:sz w:val="22"/>
          <w:szCs w:val="22"/>
          <w:lang w:eastAsia="en-ZA"/>
        </w:rPr>
        <w:t>Without modifying our opinion or our conclusion, we emphasise that Part</w:t>
      </w:r>
      <w:r w:rsidR="00C61B2A">
        <w:rPr>
          <w:rFonts w:ascii="Arial" w:hAnsi="Arial" w:cs="Arial"/>
          <w:sz w:val="22"/>
          <w:szCs w:val="22"/>
          <w:lang w:eastAsia="en-ZA"/>
        </w:rPr>
        <w:t xml:space="preserve"> 6.2</w:t>
      </w:r>
      <w:r w:rsidRPr="00F463BC">
        <w:rPr>
          <w:rFonts w:ascii="Arial" w:hAnsi="Arial" w:cs="Arial"/>
          <w:sz w:val="22"/>
          <w:szCs w:val="22"/>
          <w:lang w:eastAsia="en-ZA"/>
        </w:rPr>
        <w:t xml:space="preserve"> of the Return </w:t>
      </w:r>
      <w:r w:rsidR="00C61B2A">
        <w:rPr>
          <w:rFonts w:ascii="Arial" w:hAnsi="Arial" w:cs="Arial"/>
          <w:sz w:val="22"/>
          <w:szCs w:val="22"/>
          <w:lang w:eastAsia="en-ZA"/>
        </w:rPr>
        <w:t>is</w:t>
      </w:r>
      <w:r w:rsidR="00C61B2A" w:rsidRPr="00F463BC">
        <w:rPr>
          <w:rFonts w:ascii="Arial" w:hAnsi="Arial" w:cs="Arial"/>
          <w:sz w:val="22"/>
          <w:szCs w:val="22"/>
          <w:lang w:eastAsia="en-ZA"/>
        </w:rPr>
        <w:t xml:space="preserve"> </w:t>
      </w:r>
      <w:r w:rsidRPr="00F463BC">
        <w:rPr>
          <w:rFonts w:ascii="Arial" w:hAnsi="Arial" w:cs="Arial"/>
          <w:sz w:val="22"/>
          <w:szCs w:val="22"/>
          <w:lang w:eastAsia="en-ZA"/>
        </w:rPr>
        <w:t>prepared in accordance with the provisions of the Act and related Regulations, which are designed to meet the information needs of the Registrar. As a result, part</w:t>
      </w:r>
      <w:r w:rsidR="00C61B2A">
        <w:rPr>
          <w:rFonts w:ascii="Arial" w:hAnsi="Arial" w:cs="Arial"/>
          <w:sz w:val="22"/>
          <w:szCs w:val="22"/>
          <w:lang w:eastAsia="en-ZA"/>
        </w:rPr>
        <w:t xml:space="preserve"> 2 </w:t>
      </w:r>
      <w:r w:rsidRPr="00F463BC">
        <w:rPr>
          <w:rFonts w:ascii="Arial" w:hAnsi="Arial" w:cs="Arial"/>
          <w:sz w:val="22"/>
          <w:szCs w:val="22"/>
          <w:lang w:eastAsia="en-ZA"/>
        </w:rPr>
        <w:t xml:space="preserve">of the Return may not be suitable for another purpose. </w:t>
      </w:r>
      <w:r w:rsidR="00475B25">
        <w:rPr>
          <w:rFonts w:ascii="Arial" w:hAnsi="Arial" w:cs="Arial"/>
          <w:sz w:val="22"/>
          <w:szCs w:val="22"/>
          <w:lang w:eastAsia="en-ZA"/>
        </w:rPr>
        <w:t xml:space="preserve">The purpose of our report is </w:t>
      </w:r>
      <w:r w:rsidRPr="00F463BC">
        <w:rPr>
          <w:rFonts w:ascii="Arial" w:hAnsi="Arial" w:cs="Arial"/>
          <w:sz w:val="22"/>
          <w:szCs w:val="22"/>
          <w:lang w:eastAsia="en-ZA"/>
        </w:rPr>
        <w:t xml:space="preserve">to report to the Registrar as required by Sections 36(8), 37(3) read in conjunction with Sections 37(2) and 39(3) of the Medical Schemes Act No. 131 of 1998 and is not to be used for any other purpose. Our report is provided solely for the information of the Registrar. </w:t>
      </w:r>
    </w:p>
    <w:p w14:paraId="6EA5BF00" w14:textId="77777777" w:rsidR="00F461CB" w:rsidRPr="00F463BC" w:rsidRDefault="00F461CB" w:rsidP="00FD6D8C">
      <w:pPr>
        <w:spacing w:before="0" w:line="271" w:lineRule="auto"/>
        <w:rPr>
          <w:rFonts w:ascii="Arial" w:hAnsi="Arial" w:cs="Arial"/>
          <w:sz w:val="22"/>
          <w:szCs w:val="22"/>
          <w:lang w:eastAsia="en-ZA"/>
        </w:rPr>
      </w:pPr>
    </w:p>
    <w:p w14:paraId="51E754FD" w14:textId="3F956B7F" w:rsidR="00C61B2A" w:rsidRPr="00F463BC" w:rsidRDefault="00C61B2A" w:rsidP="00C61B2A">
      <w:pPr>
        <w:keepNext/>
        <w:autoSpaceDE w:val="0"/>
        <w:autoSpaceDN w:val="0"/>
        <w:adjustRightInd w:val="0"/>
        <w:spacing w:before="0" w:line="271" w:lineRule="auto"/>
        <w:rPr>
          <w:rFonts w:ascii="Arial" w:hAnsi="Arial" w:cs="Arial"/>
          <w:sz w:val="22"/>
          <w:szCs w:val="22"/>
        </w:rPr>
      </w:pPr>
      <w:r w:rsidRPr="00F463BC">
        <w:rPr>
          <w:rFonts w:ascii="Arial" w:hAnsi="Arial" w:cs="Arial"/>
          <w:sz w:val="22"/>
          <w:szCs w:val="22"/>
        </w:rPr>
        <w:t>.</w:t>
      </w:r>
    </w:p>
    <w:p w14:paraId="7D5326DE" w14:textId="77777777" w:rsidR="00F461CB" w:rsidRDefault="00F461CB" w:rsidP="00FD6D8C">
      <w:pPr>
        <w:keepNext/>
        <w:spacing w:before="0" w:line="271" w:lineRule="auto"/>
        <w:rPr>
          <w:rFonts w:ascii="Arial" w:hAnsi="Arial" w:cs="Arial"/>
          <w:sz w:val="22"/>
          <w:szCs w:val="22"/>
        </w:rPr>
      </w:pPr>
    </w:p>
    <w:p w14:paraId="288C844C" w14:textId="77777777" w:rsidR="00103DAE" w:rsidRPr="00124A4F" w:rsidRDefault="00103DAE" w:rsidP="00103DAE">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Signature</w:t>
      </w:r>
      <w:r w:rsidRPr="00124A4F">
        <w:rPr>
          <w:rFonts w:ascii="Arial" w:hAnsi="Arial" w:cs="Arial"/>
          <w:sz w:val="22"/>
          <w:szCs w:val="22"/>
        </w:rPr>
        <w:t>]</w:t>
      </w:r>
    </w:p>
    <w:p w14:paraId="31BC2A1B" w14:textId="77777777" w:rsidR="00103DAE" w:rsidRPr="00124A4F" w:rsidRDefault="00103DAE" w:rsidP="00103DAE">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p>
    <w:p w14:paraId="1AA82720" w14:textId="77777777" w:rsidR="00103DAE" w:rsidRPr="00124A4F" w:rsidRDefault="00103DAE" w:rsidP="00103DAE">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Capacity if not a sole practitioner: e.g. Director or Partner</w:t>
      </w:r>
      <w:r w:rsidRPr="00124A4F">
        <w:rPr>
          <w:rFonts w:ascii="Arial" w:hAnsi="Arial" w:cs="Arial"/>
          <w:sz w:val="22"/>
          <w:szCs w:val="22"/>
        </w:rPr>
        <w:t>]</w:t>
      </w:r>
    </w:p>
    <w:p w14:paraId="3FF1BDE2" w14:textId="77777777" w:rsidR="00103DAE" w:rsidRPr="00124A4F" w:rsidRDefault="00103DAE" w:rsidP="00103DAE">
      <w:pPr>
        <w:spacing w:before="0" w:line="271" w:lineRule="auto"/>
        <w:rPr>
          <w:rFonts w:ascii="Arial" w:hAnsi="Arial" w:cs="Arial"/>
          <w:sz w:val="22"/>
          <w:szCs w:val="22"/>
        </w:rPr>
      </w:pPr>
      <w:r w:rsidRPr="00124A4F">
        <w:rPr>
          <w:rFonts w:ascii="Arial" w:hAnsi="Arial" w:cs="Arial"/>
          <w:sz w:val="22"/>
          <w:szCs w:val="22"/>
        </w:rPr>
        <w:t>Registered Auditor</w:t>
      </w:r>
    </w:p>
    <w:p w14:paraId="380E56FA" w14:textId="77777777" w:rsidR="00103DAE" w:rsidRPr="00124A4F" w:rsidRDefault="00103DAE" w:rsidP="00103DAE">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p>
    <w:p w14:paraId="192B806D" w14:textId="77777777" w:rsidR="00103DAE" w:rsidRPr="00124A4F" w:rsidRDefault="00103DAE" w:rsidP="00103DAE">
      <w:pPr>
        <w:keepNext/>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address</w:t>
      </w:r>
      <w:r w:rsidRPr="00124A4F">
        <w:rPr>
          <w:rFonts w:ascii="Arial" w:hAnsi="Arial" w:cs="Arial"/>
          <w:sz w:val="22"/>
          <w:szCs w:val="22"/>
        </w:rPr>
        <w:t>]</w:t>
      </w:r>
      <w:bookmarkStart w:id="12" w:name="_Appendix_4_–"/>
      <w:bookmarkStart w:id="13" w:name="_Appendix_6_–_1"/>
      <w:bookmarkEnd w:id="12"/>
      <w:bookmarkEnd w:id="13"/>
    </w:p>
    <w:p w14:paraId="5AAED99C" w14:textId="77777777" w:rsidR="007B753A" w:rsidRDefault="007B753A" w:rsidP="00FD6D8C">
      <w:pPr>
        <w:pStyle w:val="Heading1"/>
        <w:spacing w:line="271" w:lineRule="auto"/>
      </w:pPr>
      <w:bookmarkStart w:id="14" w:name="_Appendix_5_–"/>
      <w:bookmarkStart w:id="15" w:name="_Appendix_7_–"/>
      <w:bookmarkStart w:id="16" w:name="_Appendix_7_–_1"/>
      <w:bookmarkEnd w:id="14"/>
      <w:bookmarkEnd w:id="15"/>
      <w:bookmarkEnd w:id="16"/>
    </w:p>
    <w:sectPr w:rsidR="007B753A" w:rsidSect="00475B25">
      <w:footerReference w:type="default" r:id="rId8"/>
      <w:type w:val="continuous"/>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7D83E" w14:textId="77777777" w:rsidR="00157068" w:rsidRDefault="00157068" w:rsidP="00506448">
      <w:pPr>
        <w:spacing w:before="0" w:after="0"/>
      </w:pPr>
      <w:r>
        <w:separator/>
      </w:r>
    </w:p>
  </w:endnote>
  <w:endnote w:type="continuationSeparator" w:id="0">
    <w:p w14:paraId="46F4BA21" w14:textId="77777777" w:rsidR="00157068" w:rsidRDefault="00157068" w:rsidP="005064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B727D" w14:textId="63AEA8F6" w:rsidR="00924C42" w:rsidRPr="00924C42" w:rsidRDefault="00AE1DE5" w:rsidP="00924C42">
    <w:pPr>
      <w:pStyle w:val="Footer"/>
      <w:pBdr>
        <w:top w:val="single" w:sz="4" w:space="1" w:color="auto"/>
      </w:pBdr>
      <w:rPr>
        <w:rFonts w:ascii="Arial" w:hAnsi="Arial" w:cs="Arial"/>
        <w:sz w:val="20"/>
        <w:szCs w:val="20"/>
      </w:rPr>
    </w:pPr>
    <w:r>
      <w:rPr>
        <w:rFonts w:ascii="Arial" w:hAnsi="Arial" w:cs="Arial"/>
        <w:sz w:val="20"/>
        <w:szCs w:val="20"/>
      </w:rPr>
      <w:tab/>
    </w:r>
    <w:r w:rsidR="00924C42" w:rsidRPr="00924C42">
      <w:rPr>
        <w:rFonts w:ascii="Arial" w:hAnsi="Arial" w:cs="Arial"/>
        <w:sz w:val="20"/>
        <w:szCs w:val="20"/>
      </w:rPr>
      <w:tab/>
      <w:t xml:space="preserve">Page </w:t>
    </w:r>
    <w:r w:rsidR="00924C42" w:rsidRPr="00924C42">
      <w:rPr>
        <w:rFonts w:ascii="Arial" w:hAnsi="Arial" w:cs="Arial"/>
        <w:sz w:val="20"/>
        <w:szCs w:val="20"/>
      </w:rPr>
      <w:fldChar w:fldCharType="begin"/>
    </w:r>
    <w:r w:rsidR="00924C42" w:rsidRPr="00924C42">
      <w:rPr>
        <w:rFonts w:ascii="Arial" w:hAnsi="Arial" w:cs="Arial"/>
        <w:sz w:val="20"/>
        <w:szCs w:val="20"/>
      </w:rPr>
      <w:instrText xml:space="preserve"> PAGE   \* MERGEFORMAT </w:instrText>
    </w:r>
    <w:r w:rsidR="00924C42" w:rsidRPr="00924C42">
      <w:rPr>
        <w:rFonts w:ascii="Arial" w:hAnsi="Arial" w:cs="Arial"/>
        <w:sz w:val="20"/>
        <w:szCs w:val="20"/>
      </w:rPr>
      <w:fldChar w:fldCharType="separate"/>
    </w:r>
    <w:r w:rsidR="006B63E6">
      <w:rPr>
        <w:rFonts w:ascii="Arial" w:hAnsi="Arial" w:cs="Arial"/>
        <w:noProof/>
        <w:sz w:val="20"/>
        <w:szCs w:val="20"/>
      </w:rPr>
      <w:t>5</w:t>
    </w:r>
    <w:r w:rsidR="00924C42" w:rsidRPr="00924C42">
      <w:rPr>
        <w:rFonts w:ascii="Arial" w:hAnsi="Arial" w:cs="Arial"/>
        <w:sz w:val="20"/>
        <w:szCs w:val="20"/>
      </w:rPr>
      <w:fldChar w:fldCharType="end"/>
    </w:r>
    <w:r w:rsidR="00924C42" w:rsidRPr="00924C42">
      <w:rPr>
        <w:rFonts w:ascii="Arial" w:hAnsi="Arial" w:cs="Arial"/>
        <w:sz w:val="20"/>
        <w:szCs w:val="20"/>
      </w:rPr>
      <w:t xml:space="preserve"> of </w:t>
    </w:r>
    <w:r w:rsidR="00924C42" w:rsidRPr="00924C42">
      <w:rPr>
        <w:rFonts w:ascii="Arial" w:hAnsi="Arial" w:cs="Arial"/>
        <w:sz w:val="20"/>
        <w:szCs w:val="20"/>
      </w:rPr>
      <w:fldChar w:fldCharType="begin"/>
    </w:r>
    <w:r w:rsidR="00924C42" w:rsidRPr="00924C42">
      <w:rPr>
        <w:rFonts w:ascii="Arial" w:hAnsi="Arial" w:cs="Arial"/>
        <w:sz w:val="20"/>
        <w:szCs w:val="20"/>
      </w:rPr>
      <w:instrText xml:space="preserve"> NUMPAGES   \* MERGEFORMAT </w:instrText>
    </w:r>
    <w:r w:rsidR="00924C42" w:rsidRPr="00924C42">
      <w:rPr>
        <w:rFonts w:ascii="Arial" w:hAnsi="Arial" w:cs="Arial"/>
        <w:sz w:val="20"/>
        <w:szCs w:val="20"/>
      </w:rPr>
      <w:fldChar w:fldCharType="separate"/>
    </w:r>
    <w:r w:rsidR="006B63E6">
      <w:rPr>
        <w:rFonts w:ascii="Arial" w:hAnsi="Arial" w:cs="Arial"/>
        <w:noProof/>
        <w:sz w:val="20"/>
        <w:szCs w:val="20"/>
      </w:rPr>
      <w:t>5</w:t>
    </w:r>
    <w:r w:rsidR="00924C42" w:rsidRPr="00924C42">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F5EE7" w14:textId="77777777" w:rsidR="00157068" w:rsidRDefault="00157068" w:rsidP="00506448">
      <w:pPr>
        <w:spacing w:before="0" w:after="0"/>
      </w:pPr>
      <w:r>
        <w:separator/>
      </w:r>
    </w:p>
  </w:footnote>
  <w:footnote w:type="continuationSeparator" w:id="0">
    <w:p w14:paraId="245FC6C2" w14:textId="77777777" w:rsidR="00157068" w:rsidRDefault="00157068" w:rsidP="00506448">
      <w:pPr>
        <w:spacing w:before="0" w:after="0"/>
      </w:pPr>
      <w:r>
        <w:continuationSeparator/>
      </w:r>
    </w:p>
  </w:footnote>
  <w:footnote w:id="1">
    <w:p w14:paraId="236939A5" w14:textId="77777777" w:rsidR="00F461CB" w:rsidRPr="002330AB" w:rsidRDefault="00F461CB" w:rsidP="00F461CB">
      <w:pPr>
        <w:pStyle w:val="FootnoteText"/>
        <w:rPr>
          <w:rFonts w:ascii="Arial" w:hAnsi="Arial" w:cs="Arial"/>
        </w:rPr>
      </w:pPr>
      <w:r w:rsidRPr="002330AB">
        <w:rPr>
          <w:rStyle w:val="FootnoteReference"/>
          <w:rFonts w:ascii="Arial" w:hAnsi="Arial" w:cs="Arial"/>
        </w:rPr>
        <w:footnoteRef/>
      </w:r>
      <w:r w:rsidRPr="002330AB">
        <w:rPr>
          <w:rFonts w:ascii="Arial" w:hAnsi="Arial" w:cs="Arial"/>
        </w:rPr>
        <w:t xml:space="preserve"> The Office of the Registrar requires auditors to submit this report on the auditor’s letterhead.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C434F"/>
    <w:multiLevelType w:val="hybridMultilevel"/>
    <w:tmpl w:val="D94CD1FC"/>
    <w:lvl w:ilvl="0" w:tplc="A3CAF3BC">
      <w:numFmt w:val="bullet"/>
      <w:pStyle w:val="Regularbullets"/>
      <w:lvlText w:val="•"/>
      <w:lvlJc w:val="left"/>
      <w:pPr>
        <w:ind w:left="360" w:hanging="360"/>
      </w:pPr>
      <w:rPr>
        <w:rFonts w:ascii="Helv" w:hAnsi="Helv"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2334C1"/>
    <w:multiLevelType w:val="hybridMultilevel"/>
    <w:tmpl w:val="122C7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DF4CAB"/>
    <w:multiLevelType w:val="singleLevel"/>
    <w:tmpl w:val="4968AE54"/>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46364646"/>
    <w:multiLevelType w:val="hybridMultilevel"/>
    <w:tmpl w:val="6C94E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2A527A"/>
    <w:multiLevelType w:val="hybridMultilevel"/>
    <w:tmpl w:val="9A1CCB8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3A76C2F"/>
    <w:multiLevelType w:val="hybridMultilevel"/>
    <w:tmpl w:val="1278C8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57FE642B"/>
    <w:multiLevelType w:val="hybridMultilevel"/>
    <w:tmpl w:val="DE60C466"/>
    <w:lvl w:ilvl="0" w:tplc="2DF2FD6C">
      <w:start w:val="1"/>
      <w:numFmt w:val="decimal"/>
      <w:pStyle w:val="Bulletnrs"/>
      <w:lvlText w:val="%1."/>
      <w:lvlJc w:val="left"/>
      <w:pPr>
        <w:ind w:left="360" w:hanging="360"/>
      </w:pPr>
      <w:rPr>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684579"/>
    <w:multiLevelType w:val="hybridMultilevel"/>
    <w:tmpl w:val="CF28DE48"/>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8019CD"/>
    <w:multiLevelType w:val="hybridMultilevel"/>
    <w:tmpl w:val="FD14A52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9" w15:restartNumberingAfterBreak="0">
    <w:nsid w:val="612C2DD0"/>
    <w:multiLevelType w:val="hybridMultilevel"/>
    <w:tmpl w:val="7A3E05F8"/>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9"/>
  </w:num>
  <w:num w:numId="4">
    <w:abstractNumId w:val="2"/>
  </w:num>
  <w:num w:numId="5">
    <w:abstractNumId w:val="3"/>
  </w:num>
  <w:num w:numId="6">
    <w:abstractNumId w:val="1"/>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48"/>
    <w:rsid w:val="00027131"/>
    <w:rsid w:val="00092C75"/>
    <w:rsid w:val="00095DDF"/>
    <w:rsid w:val="000A331C"/>
    <w:rsid w:val="000E4204"/>
    <w:rsid w:val="00103DAE"/>
    <w:rsid w:val="001168DC"/>
    <w:rsid w:val="001230B3"/>
    <w:rsid w:val="0014084C"/>
    <w:rsid w:val="00157068"/>
    <w:rsid w:val="00173F3D"/>
    <w:rsid w:val="00191A08"/>
    <w:rsid w:val="001A6898"/>
    <w:rsid w:val="001B6DA2"/>
    <w:rsid w:val="001E1BE7"/>
    <w:rsid w:val="001E2CA4"/>
    <w:rsid w:val="00207BEB"/>
    <w:rsid w:val="00207BEE"/>
    <w:rsid w:val="00210611"/>
    <w:rsid w:val="00243DE7"/>
    <w:rsid w:val="00260FEC"/>
    <w:rsid w:val="00283270"/>
    <w:rsid w:val="00294B04"/>
    <w:rsid w:val="002B5692"/>
    <w:rsid w:val="002C50CA"/>
    <w:rsid w:val="002E2BC2"/>
    <w:rsid w:val="003133D9"/>
    <w:rsid w:val="00363F87"/>
    <w:rsid w:val="003A219B"/>
    <w:rsid w:val="003A429B"/>
    <w:rsid w:val="003A4EDA"/>
    <w:rsid w:val="003A7D02"/>
    <w:rsid w:val="003B2D68"/>
    <w:rsid w:val="003C05E6"/>
    <w:rsid w:val="003D7532"/>
    <w:rsid w:val="003F2B00"/>
    <w:rsid w:val="00405ACD"/>
    <w:rsid w:val="004374F9"/>
    <w:rsid w:val="0045357C"/>
    <w:rsid w:val="00475B25"/>
    <w:rsid w:val="004C3FE4"/>
    <w:rsid w:val="004E1D56"/>
    <w:rsid w:val="00500D76"/>
    <w:rsid w:val="00506448"/>
    <w:rsid w:val="00557CD4"/>
    <w:rsid w:val="005C0928"/>
    <w:rsid w:val="005F30EA"/>
    <w:rsid w:val="00633390"/>
    <w:rsid w:val="00635ACB"/>
    <w:rsid w:val="00685552"/>
    <w:rsid w:val="006B63E6"/>
    <w:rsid w:val="006D08CF"/>
    <w:rsid w:val="006E051B"/>
    <w:rsid w:val="00704D05"/>
    <w:rsid w:val="007114B0"/>
    <w:rsid w:val="00713242"/>
    <w:rsid w:val="007160B6"/>
    <w:rsid w:val="007A52FE"/>
    <w:rsid w:val="007A65AA"/>
    <w:rsid w:val="007B753A"/>
    <w:rsid w:val="007E7240"/>
    <w:rsid w:val="008100FE"/>
    <w:rsid w:val="008211D2"/>
    <w:rsid w:val="00834CD5"/>
    <w:rsid w:val="008A519B"/>
    <w:rsid w:val="008E560F"/>
    <w:rsid w:val="008F0ED6"/>
    <w:rsid w:val="00912705"/>
    <w:rsid w:val="00924C42"/>
    <w:rsid w:val="009571D0"/>
    <w:rsid w:val="00996AF3"/>
    <w:rsid w:val="009F6A41"/>
    <w:rsid w:val="00A07365"/>
    <w:rsid w:val="00A664D7"/>
    <w:rsid w:val="00A67F64"/>
    <w:rsid w:val="00A96A52"/>
    <w:rsid w:val="00AB003D"/>
    <w:rsid w:val="00AB2BCA"/>
    <w:rsid w:val="00AB6768"/>
    <w:rsid w:val="00AB680A"/>
    <w:rsid w:val="00AE1DE5"/>
    <w:rsid w:val="00B07B3F"/>
    <w:rsid w:val="00B12828"/>
    <w:rsid w:val="00B27A5A"/>
    <w:rsid w:val="00B45411"/>
    <w:rsid w:val="00B743C8"/>
    <w:rsid w:val="00BA256E"/>
    <w:rsid w:val="00BB4B87"/>
    <w:rsid w:val="00C61B2A"/>
    <w:rsid w:val="00CA5B9F"/>
    <w:rsid w:val="00CB6C8D"/>
    <w:rsid w:val="00CF0C1E"/>
    <w:rsid w:val="00D4395A"/>
    <w:rsid w:val="00D43F51"/>
    <w:rsid w:val="00D721A6"/>
    <w:rsid w:val="00DB7B56"/>
    <w:rsid w:val="00DB7C38"/>
    <w:rsid w:val="00DD0E17"/>
    <w:rsid w:val="00E37467"/>
    <w:rsid w:val="00E71ADC"/>
    <w:rsid w:val="00E95720"/>
    <w:rsid w:val="00ED1629"/>
    <w:rsid w:val="00EE722F"/>
    <w:rsid w:val="00F461CB"/>
    <w:rsid w:val="00F76B22"/>
    <w:rsid w:val="00F82719"/>
    <w:rsid w:val="00FC6FFE"/>
    <w:rsid w:val="00FD6D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4AE927"/>
  <w15:docId w15:val="{C321903B-ACD1-429C-9CFD-1D87885B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1CB"/>
    <w:pPr>
      <w:spacing w:before="120" w:after="120" w:line="240" w:lineRule="auto"/>
      <w:jc w:val="both"/>
    </w:pPr>
    <w:rPr>
      <w:rFonts w:ascii="Arial Narrow" w:eastAsia="Times New Roman" w:hAnsi="Arial Narrow" w:cs="Times New Roman"/>
      <w:sz w:val="24"/>
      <w:szCs w:val="24"/>
      <w:lang w:eastAsia="en-GB"/>
    </w:rPr>
  </w:style>
  <w:style w:type="paragraph" w:styleId="Heading1">
    <w:name w:val="heading 1"/>
    <w:basedOn w:val="Normal"/>
    <w:next w:val="Normal"/>
    <w:link w:val="Heading1Char"/>
    <w:qFormat/>
    <w:rsid w:val="00F461CB"/>
    <w:pPr>
      <w:tabs>
        <w:tab w:val="left" w:pos="-720"/>
      </w:tabs>
      <w:suppressAutoHyphens/>
      <w:spacing w:before="0"/>
      <w:outlineLvl w:val="0"/>
    </w:pPr>
    <w:rPr>
      <w:rFonts w:ascii="Arial" w:hAnsi="Arial" w:cs="Arial"/>
      <w:b/>
      <w:spacing w:val="-2"/>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448"/>
    <w:pPr>
      <w:tabs>
        <w:tab w:val="center" w:pos="4513"/>
        <w:tab w:val="right" w:pos="9026"/>
      </w:tabs>
      <w:spacing w:after="0"/>
    </w:pPr>
  </w:style>
  <w:style w:type="character" w:customStyle="1" w:styleId="HeaderChar">
    <w:name w:val="Header Char"/>
    <w:basedOn w:val="DefaultParagraphFont"/>
    <w:link w:val="Header"/>
    <w:rsid w:val="00506448"/>
  </w:style>
  <w:style w:type="paragraph" w:styleId="Footer">
    <w:name w:val="footer"/>
    <w:basedOn w:val="Normal"/>
    <w:link w:val="FooterChar"/>
    <w:uiPriority w:val="99"/>
    <w:unhideWhenUsed/>
    <w:rsid w:val="00506448"/>
    <w:pPr>
      <w:tabs>
        <w:tab w:val="center" w:pos="4513"/>
        <w:tab w:val="right" w:pos="9026"/>
      </w:tabs>
      <w:spacing w:after="0"/>
    </w:pPr>
  </w:style>
  <w:style w:type="character" w:customStyle="1" w:styleId="FooterChar">
    <w:name w:val="Footer Char"/>
    <w:basedOn w:val="DefaultParagraphFont"/>
    <w:link w:val="Footer"/>
    <w:uiPriority w:val="99"/>
    <w:rsid w:val="00506448"/>
  </w:style>
  <w:style w:type="character" w:customStyle="1" w:styleId="Heading1Char">
    <w:name w:val="Heading 1 Char"/>
    <w:basedOn w:val="DefaultParagraphFont"/>
    <w:link w:val="Heading1"/>
    <w:rsid w:val="00F461CB"/>
    <w:rPr>
      <w:rFonts w:eastAsia="Times New Roman"/>
      <w:b/>
      <w:spacing w:val="-2"/>
      <w:sz w:val="28"/>
      <w:szCs w:val="28"/>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ARM footnote Text, Cha"/>
    <w:basedOn w:val="Normal"/>
    <w:link w:val="FootnoteTextChar"/>
    <w:rsid w:val="00F461CB"/>
    <w:rPr>
      <w:sz w:val="20"/>
      <w:szCs w:val="20"/>
      <w:lang w:eastAsia="en-US"/>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rsid w:val="00F461CB"/>
    <w:rPr>
      <w:rFonts w:ascii="Arial Narrow" w:eastAsia="Times New Roman" w:hAnsi="Arial Narrow" w:cs="Times New Roman"/>
      <w:sz w:val="20"/>
      <w:szCs w:val="20"/>
    </w:rPr>
  </w:style>
  <w:style w:type="character" w:styleId="FootnoteReference">
    <w:name w:val="footnote reference"/>
    <w:rsid w:val="00F461CB"/>
    <w:rPr>
      <w:vertAlign w:val="superscript"/>
    </w:rPr>
  </w:style>
  <w:style w:type="paragraph" w:customStyle="1" w:styleId="ac-01">
    <w:name w:val="ac-01"/>
    <w:basedOn w:val="Normal"/>
    <w:uiPriority w:val="99"/>
    <w:rsid w:val="00F461CB"/>
    <w:pPr>
      <w:tabs>
        <w:tab w:val="left" w:pos="454"/>
      </w:tabs>
      <w:spacing w:before="240"/>
    </w:pPr>
    <w:rPr>
      <w:sz w:val="20"/>
      <w:szCs w:val="20"/>
      <w:lang w:val="en-GB" w:eastAsia="en-US"/>
    </w:rPr>
  </w:style>
  <w:style w:type="paragraph" w:customStyle="1" w:styleId="Regularbullets">
    <w:name w:val="Regular bullets"/>
    <w:basedOn w:val="Normal"/>
    <w:link w:val="RegularbulletsChar"/>
    <w:qFormat/>
    <w:rsid w:val="00F461CB"/>
    <w:pPr>
      <w:numPr>
        <w:numId w:val="1"/>
      </w:numPr>
    </w:pPr>
    <w:rPr>
      <w:i/>
      <w:lang w:val="en-GB"/>
    </w:rPr>
  </w:style>
  <w:style w:type="character" w:customStyle="1" w:styleId="RegularbulletsChar">
    <w:name w:val="Regular bullets Char"/>
    <w:link w:val="Regularbullets"/>
    <w:rsid w:val="00F461CB"/>
    <w:rPr>
      <w:rFonts w:ascii="Arial Narrow" w:eastAsia="Times New Roman" w:hAnsi="Arial Narrow" w:cs="Times New Roman"/>
      <w:i/>
      <w:sz w:val="24"/>
      <w:szCs w:val="24"/>
      <w:lang w:val="en-GB" w:eastAsia="en-GB"/>
    </w:rPr>
  </w:style>
  <w:style w:type="table" w:styleId="TableGrid">
    <w:name w:val="Table Grid"/>
    <w:basedOn w:val="TableNormal"/>
    <w:uiPriority w:val="59"/>
    <w:rsid w:val="00F461CB"/>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F461CB"/>
    <w:pPr>
      <w:spacing w:before="0" w:after="200" w:line="276" w:lineRule="auto"/>
      <w:ind w:left="720"/>
      <w:contextualSpacing/>
      <w:jc w:val="left"/>
    </w:pPr>
    <w:rPr>
      <w:rFonts w:ascii="Calibri" w:hAnsi="Calibri"/>
      <w:sz w:val="22"/>
      <w:szCs w:val="22"/>
      <w:lang w:eastAsia="en-ZA"/>
    </w:rPr>
  </w:style>
  <w:style w:type="character" w:styleId="CommentReference">
    <w:name w:val="annotation reference"/>
    <w:basedOn w:val="DefaultParagraphFont"/>
    <w:uiPriority w:val="99"/>
    <w:semiHidden/>
    <w:unhideWhenUsed/>
    <w:rsid w:val="00DB7B56"/>
    <w:rPr>
      <w:sz w:val="16"/>
      <w:szCs w:val="16"/>
    </w:rPr>
  </w:style>
  <w:style w:type="paragraph" w:styleId="CommentText">
    <w:name w:val="annotation text"/>
    <w:basedOn w:val="Normal"/>
    <w:link w:val="CommentTextChar"/>
    <w:uiPriority w:val="99"/>
    <w:semiHidden/>
    <w:unhideWhenUsed/>
    <w:rsid w:val="00DB7B56"/>
    <w:rPr>
      <w:sz w:val="20"/>
      <w:szCs w:val="20"/>
    </w:rPr>
  </w:style>
  <w:style w:type="character" w:customStyle="1" w:styleId="CommentTextChar">
    <w:name w:val="Comment Text Char"/>
    <w:basedOn w:val="DefaultParagraphFont"/>
    <w:link w:val="CommentText"/>
    <w:uiPriority w:val="99"/>
    <w:semiHidden/>
    <w:rsid w:val="00DB7B56"/>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B7B56"/>
    <w:rPr>
      <w:b/>
      <w:bCs/>
    </w:rPr>
  </w:style>
  <w:style w:type="character" w:customStyle="1" w:styleId="CommentSubjectChar">
    <w:name w:val="Comment Subject Char"/>
    <w:basedOn w:val="CommentTextChar"/>
    <w:link w:val="CommentSubject"/>
    <w:uiPriority w:val="99"/>
    <w:semiHidden/>
    <w:rsid w:val="00DB7B56"/>
    <w:rPr>
      <w:rFonts w:ascii="Arial Narrow" w:eastAsia="Times New Roman" w:hAnsi="Arial Narrow" w:cs="Times New Roman"/>
      <w:b/>
      <w:bCs/>
      <w:sz w:val="20"/>
      <w:szCs w:val="20"/>
      <w:lang w:eastAsia="en-GB"/>
    </w:rPr>
  </w:style>
  <w:style w:type="paragraph" w:styleId="BalloonText">
    <w:name w:val="Balloon Text"/>
    <w:basedOn w:val="Normal"/>
    <w:link w:val="BalloonTextChar"/>
    <w:uiPriority w:val="99"/>
    <w:semiHidden/>
    <w:unhideWhenUsed/>
    <w:rsid w:val="00DB7B5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B56"/>
    <w:rPr>
      <w:rFonts w:ascii="Segoe UI" w:eastAsia="Times New Roman" w:hAnsi="Segoe UI" w:cs="Segoe UI"/>
      <w:sz w:val="18"/>
      <w:szCs w:val="18"/>
      <w:lang w:eastAsia="en-GB"/>
    </w:rPr>
  </w:style>
  <w:style w:type="paragraph" w:styleId="PlainText">
    <w:name w:val="Plain Text"/>
    <w:basedOn w:val="Normal"/>
    <w:link w:val="PlainTextChar"/>
    <w:rsid w:val="007E7240"/>
    <w:rPr>
      <w:rFonts w:ascii="Courier New" w:hAnsi="Courier New"/>
      <w:sz w:val="20"/>
      <w:szCs w:val="20"/>
      <w:lang w:val="en-US" w:eastAsia="en-US"/>
    </w:rPr>
  </w:style>
  <w:style w:type="character" w:customStyle="1" w:styleId="PlainTextChar">
    <w:name w:val="Plain Text Char"/>
    <w:basedOn w:val="DefaultParagraphFont"/>
    <w:link w:val="PlainText"/>
    <w:rsid w:val="007E7240"/>
    <w:rPr>
      <w:rFonts w:ascii="Courier New" w:eastAsia="Times New Roman" w:hAnsi="Courier New" w:cs="Times New Roman"/>
      <w:sz w:val="20"/>
      <w:szCs w:val="20"/>
      <w:lang w:val="en-US"/>
    </w:rPr>
  </w:style>
  <w:style w:type="paragraph" w:customStyle="1" w:styleId="Bulletnrs">
    <w:name w:val="Bullet nrs"/>
    <w:basedOn w:val="Normal"/>
    <w:link w:val="BulletnrsChar"/>
    <w:qFormat/>
    <w:rsid w:val="007E7240"/>
    <w:pPr>
      <w:numPr>
        <w:numId w:val="7"/>
      </w:numPr>
    </w:pPr>
    <w:rPr>
      <w:lang w:val="en-GB"/>
    </w:rPr>
  </w:style>
  <w:style w:type="character" w:customStyle="1" w:styleId="BulletnrsChar">
    <w:name w:val="Bullet nrs Char"/>
    <w:link w:val="Bulletnrs"/>
    <w:rsid w:val="007E7240"/>
    <w:rPr>
      <w:rFonts w:ascii="Arial Narrow" w:eastAsia="Times New Roman" w:hAnsi="Arial Narrow" w:cs="Times New Roman"/>
      <w:sz w:val="24"/>
      <w:szCs w:val="24"/>
      <w:lang w:val="en-GB" w:eastAsia="en-GB"/>
    </w:rPr>
  </w:style>
  <w:style w:type="paragraph" w:styleId="Revision">
    <w:name w:val="Revision"/>
    <w:hidden/>
    <w:uiPriority w:val="99"/>
    <w:semiHidden/>
    <w:rsid w:val="00713242"/>
    <w:pPr>
      <w:spacing w:after="0" w:line="240" w:lineRule="auto"/>
    </w:pPr>
    <w:rPr>
      <w:rFonts w:ascii="Arial Narrow" w:eastAsia="Times New Roman" w:hAnsi="Arial Narrow" w:cs="Times New Roman"/>
      <w:sz w:val="24"/>
      <w:szCs w:val="24"/>
      <w:lang w:eastAsia="en-GB"/>
    </w:rPr>
  </w:style>
  <w:style w:type="paragraph" w:customStyle="1" w:styleId="Default">
    <w:name w:val="Default"/>
    <w:uiPriority w:val="99"/>
    <w:rsid w:val="00A96A52"/>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BB613-A485-4E27-B426-499E7CEB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Simons</dc:creator>
  <cp:lastModifiedBy>Ciara Reintjes</cp:lastModifiedBy>
  <cp:revision>4</cp:revision>
  <dcterms:created xsi:type="dcterms:W3CDTF">2016-06-13T06:30:00Z</dcterms:created>
  <dcterms:modified xsi:type="dcterms:W3CDTF">2016-06-17T15:48:00Z</dcterms:modified>
</cp:coreProperties>
</file>