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71D3A" w14:textId="77777777" w:rsidR="002A26C3" w:rsidRDefault="004D61FB" w:rsidP="00B87179">
      <w:pPr>
        <w:spacing w:before="1440" w:line="276" w:lineRule="auto"/>
        <w:jc w:val="both"/>
        <w:rPr>
          <w:rFonts w:ascii="Arial" w:hAnsi="Arial" w:cs="Arial"/>
          <w:sz w:val="22"/>
          <w:szCs w:val="22"/>
        </w:rPr>
      </w:pPr>
      <w:r w:rsidRPr="00D3469D">
        <w:rPr>
          <w:rFonts w:ascii="Arial" w:hAnsi="Arial" w:cs="Arial"/>
          <w:sz w:val="22"/>
          <w:szCs w:val="22"/>
        </w:rPr>
        <w:t xml:space="preserve">The Chief Executive Officer </w:t>
      </w:r>
    </w:p>
    <w:p w14:paraId="206907A0" w14:textId="77777777" w:rsidR="004D61FB" w:rsidRPr="00D3469D" w:rsidRDefault="004D61FB" w:rsidP="00B87179">
      <w:pPr>
        <w:spacing w:line="276" w:lineRule="auto"/>
        <w:jc w:val="both"/>
        <w:rPr>
          <w:rFonts w:ascii="Arial" w:hAnsi="Arial" w:cs="Arial"/>
          <w:sz w:val="22"/>
          <w:szCs w:val="22"/>
        </w:rPr>
      </w:pPr>
      <w:r w:rsidRPr="00D3469D">
        <w:rPr>
          <w:rFonts w:ascii="Arial" w:hAnsi="Arial" w:cs="Arial"/>
          <w:sz w:val="22"/>
          <w:szCs w:val="22"/>
        </w:rPr>
        <w:t>Prudential Authority</w:t>
      </w:r>
    </w:p>
    <w:p w14:paraId="78563886" w14:textId="77777777" w:rsidR="004D61FB" w:rsidRPr="00D3469D" w:rsidRDefault="004D61FB" w:rsidP="00B87179">
      <w:pPr>
        <w:spacing w:line="276" w:lineRule="auto"/>
        <w:jc w:val="both"/>
        <w:rPr>
          <w:rFonts w:ascii="Arial" w:hAnsi="Arial" w:cs="Arial"/>
          <w:sz w:val="22"/>
          <w:szCs w:val="22"/>
        </w:rPr>
      </w:pPr>
      <w:r w:rsidRPr="00D3469D">
        <w:rPr>
          <w:rFonts w:ascii="Arial" w:hAnsi="Arial" w:cs="Arial"/>
          <w:sz w:val="22"/>
          <w:szCs w:val="22"/>
        </w:rPr>
        <w:t>South African Reserve Bank</w:t>
      </w:r>
    </w:p>
    <w:p w14:paraId="1EC35DC0" w14:textId="77777777" w:rsidR="004D61FB" w:rsidRPr="00D3469D" w:rsidRDefault="004D61FB" w:rsidP="00B87179">
      <w:pPr>
        <w:spacing w:line="276" w:lineRule="auto"/>
        <w:jc w:val="both"/>
        <w:rPr>
          <w:rFonts w:ascii="Arial" w:hAnsi="Arial" w:cs="Arial"/>
          <w:sz w:val="22"/>
          <w:szCs w:val="22"/>
        </w:rPr>
      </w:pPr>
      <w:r w:rsidRPr="00D3469D">
        <w:rPr>
          <w:rFonts w:ascii="Arial" w:hAnsi="Arial" w:cs="Arial"/>
          <w:sz w:val="22"/>
          <w:szCs w:val="22"/>
        </w:rPr>
        <w:t xml:space="preserve">PO Box 8432 </w:t>
      </w:r>
    </w:p>
    <w:p w14:paraId="47F045F9" w14:textId="77777777" w:rsidR="004D61FB" w:rsidRPr="00D3469D" w:rsidRDefault="004D61FB" w:rsidP="00B87179">
      <w:pPr>
        <w:spacing w:line="276" w:lineRule="auto"/>
        <w:jc w:val="both"/>
        <w:rPr>
          <w:rFonts w:ascii="Arial" w:hAnsi="Arial" w:cs="Arial"/>
          <w:sz w:val="22"/>
          <w:szCs w:val="22"/>
        </w:rPr>
      </w:pPr>
      <w:r w:rsidRPr="00D3469D">
        <w:rPr>
          <w:rFonts w:ascii="Arial" w:hAnsi="Arial" w:cs="Arial"/>
          <w:sz w:val="22"/>
          <w:szCs w:val="22"/>
        </w:rPr>
        <w:t>Pretoria</w:t>
      </w:r>
    </w:p>
    <w:p w14:paraId="67B93646" w14:textId="77777777" w:rsidR="004D61FB" w:rsidRPr="00D3469D" w:rsidRDefault="004D61FB" w:rsidP="00B87179">
      <w:pPr>
        <w:spacing w:line="276" w:lineRule="auto"/>
        <w:jc w:val="both"/>
        <w:rPr>
          <w:rFonts w:ascii="Arial" w:hAnsi="Arial" w:cs="Arial"/>
          <w:sz w:val="22"/>
          <w:szCs w:val="22"/>
        </w:rPr>
      </w:pPr>
      <w:r w:rsidRPr="00D3469D">
        <w:rPr>
          <w:rFonts w:ascii="Arial" w:hAnsi="Arial" w:cs="Arial"/>
          <w:sz w:val="22"/>
          <w:szCs w:val="22"/>
        </w:rPr>
        <w:t>0001</w:t>
      </w:r>
    </w:p>
    <w:p w14:paraId="47640CF2" w14:textId="77777777" w:rsidR="00E30633" w:rsidRPr="00D3469D" w:rsidRDefault="00FD7392" w:rsidP="00B87179">
      <w:pPr>
        <w:spacing w:before="360" w:after="360"/>
        <w:jc w:val="both"/>
        <w:rPr>
          <w:rFonts w:ascii="Arial" w:hAnsi="Arial" w:cs="Arial"/>
          <w:sz w:val="22"/>
          <w:szCs w:val="22"/>
        </w:rPr>
      </w:pPr>
      <w:bookmarkStart w:id="0" w:name="a30Ref"/>
      <w:bookmarkStart w:id="1" w:name="a31Salutation"/>
      <w:bookmarkStart w:id="2" w:name="a14subject"/>
      <w:bookmarkEnd w:id="0"/>
      <w:bookmarkEnd w:id="1"/>
      <w:bookmarkEnd w:id="2"/>
      <w:r w:rsidRPr="00D3469D">
        <w:rPr>
          <w:rFonts w:ascii="Arial" w:hAnsi="Arial" w:cs="Arial"/>
          <w:sz w:val="22"/>
          <w:szCs w:val="22"/>
        </w:rPr>
        <w:t>Dear Sir</w:t>
      </w:r>
    </w:p>
    <w:p w14:paraId="645180DF" w14:textId="77777777" w:rsidR="00E30633" w:rsidRPr="00D3469D" w:rsidRDefault="00B606F6" w:rsidP="00040AB1">
      <w:pPr>
        <w:spacing w:before="120" w:after="120" w:line="276" w:lineRule="auto"/>
        <w:jc w:val="both"/>
        <w:rPr>
          <w:rFonts w:ascii="Arial" w:hAnsi="Arial" w:cs="Arial"/>
          <w:sz w:val="22"/>
          <w:szCs w:val="22"/>
        </w:rPr>
      </w:pPr>
      <w:r w:rsidRPr="00D3469D">
        <w:rPr>
          <w:rFonts w:ascii="Arial" w:hAnsi="Arial" w:cs="Arial"/>
          <w:b/>
          <w:sz w:val="22"/>
          <w:szCs w:val="22"/>
        </w:rPr>
        <w:t xml:space="preserve">REPORT OF FACTUAL FINDINGS OF THE INDEPENDENT AUDITOR OF </w:t>
      </w:r>
      <w:r w:rsidRPr="008E009A">
        <w:rPr>
          <w:rFonts w:ascii="Arial" w:hAnsi="Arial" w:cs="Arial"/>
          <w:b/>
          <w:i/>
          <w:sz w:val="22"/>
          <w:szCs w:val="22"/>
        </w:rPr>
        <w:t>[NAME OF SECURITISATION VEHICLE]</w:t>
      </w:r>
      <w:r w:rsidRPr="00D3469D">
        <w:rPr>
          <w:rFonts w:ascii="Arial" w:hAnsi="Arial" w:cs="Arial"/>
          <w:sz w:val="22"/>
          <w:szCs w:val="22"/>
        </w:rPr>
        <w:t xml:space="preserve"> </w:t>
      </w:r>
      <w:r w:rsidRPr="00665E59">
        <w:rPr>
          <w:rFonts w:ascii="Arial" w:hAnsi="Arial" w:cs="Arial"/>
          <w:b/>
          <w:sz w:val="22"/>
          <w:szCs w:val="22"/>
        </w:rPr>
        <w:t>(“THE COMPANY”)</w:t>
      </w:r>
      <w:r>
        <w:rPr>
          <w:rFonts w:ascii="Arial" w:hAnsi="Arial" w:cs="Arial"/>
          <w:sz w:val="22"/>
          <w:szCs w:val="22"/>
        </w:rPr>
        <w:t xml:space="preserve"> </w:t>
      </w:r>
      <w:r w:rsidRPr="00D3469D">
        <w:rPr>
          <w:rFonts w:ascii="Arial" w:hAnsi="Arial" w:cs="Arial"/>
          <w:b/>
          <w:sz w:val="22"/>
          <w:szCs w:val="22"/>
        </w:rPr>
        <w:t xml:space="preserve">IN RESPECT OF FORM BA 501 </w:t>
      </w:r>
      <w:r>
        <w:rPr>
          <w:rFonts w:ascii="Arial" w:hAnsi="Arial" w:cs="Arial"/>
          <w:b/>
          <w:sz w:val="22"/>
          <w:szCs w:val="22"/>
        </w:rPr>
        <w:t xml:space="preserve">(THE “RETURN”) </w:t>
      </w:r>
      <w:r w:rsidRPr="00D3469D">
        <w:rPr>
          <w:rFonts w:ascii="Arial" w:hAnsi="Arial" w:cs="Arial"/>
          <w:b/>
          <w:sz w:val="22"/>
          <w:szCs w:val="22"/>
        </w:rPr>
        <w:t xml:space="preserve">DEALING WITH MATTERS RELATED TO SECURITISATION VEHICLES IN COMPLIANCE WITH DIRECTIVE 4/2017 </w:t>
      </w:r>
      <w:r>
        <w:rPr>
          <w:rFonts w:ascii="Arial" w:hAnsi="Arial" w:cs="Arial"/>
          <w:b/>
          <w:sz w:val="22"/>
          <w:szCs w:val="22"/>
        </w:rPr>
        <w:t xml:space="preserve">(THE “DIRECTIVE”) </w:t>
      </w:r>
      <w:r w:rsidRPr="00D3469D">
        <w:rPr>
          <w:rFonts w:ascii="Arial" w:hAnsi="Arial" w:cs="Arial"/>
          <w:b/>
          <w:sz w:val="22"/>
          <w:szCs w:val="22"/>
        </w:rPr>
        <w:t xml:space="preserve">ISSUED IN TERMS OF SECTION 6(6) OF THE BANKS ACT 1990 (THE “ACT”) </w:t>
      </w:r>
    </w:p>
    <w:p w14:paraId="25C9C680" w14:textId="3A52920F" w:rsidR="005067A2" w:rsidRDefault="00E30633" w:rsidP="00040AB1">
      <w:pPr>
        <w:spacing w:before="120" w:after="120" w:line="276" w:lineRule="auto"/>
        <w:jc w:val="both"/>
        <w:rPr>
          <w:rFonts w:ascii="Arial" w:hAnsi="Arial" w:cs="Arial"/>
          <w:sz w:val="22"/>
          <w:szCs w:val="22"/>
        </w:rPr>
      </w:pPr>
      <w:r w:rsidRPr="00D3469D">
        <w:rPr>
          <w:rFonts w:ascii="Arial" w:hAnsi="Arial" w:cs="Arial"/>
          <w:sz w:val="22"/>
          <w:szCs w:val="22"/>
        </w:rPr>
        <w:t xml:space="preserve">We have performed the procedures agreed </w:t>
      </w:r>
      <w:r w:rsidR="003C0241">
        <w:rPr>
          <w:rFonts w:ascii="Arial" w:hAnsi="Arial" w:cs="Arial"/>
          <w:sz w:val="22"/>
          <w:szCs w:val="22"/>
        </w:rPr>
        <w:t xml:space="preserve">with the directors of the </w:t>
      </w:r>
      <w:r w:rsidR="005B37D5">
        <w:rPr>
          <w:rFonts w:ascii="Arial" w:hAnsi="Arial" w:cs="Arial"/>
          <w:sz w:val="22"/>
          <w:szCs w:val="22"/>
        </w:rPr>
        <w:t xml:space="preserve">Company </w:t>
      </w:r>
      <w:r w:rsidR="003C0241">
        <w:rPr>
          <w:rFonts w:ascii="Arial" w:hAnsi="Arial" w:cs="Arial"/>
          <w:sz w:val="22"/>
          <w:szCs w:val="22"/>
        </w:rPr>
        <w:t xml:space="preserve">and the </w:t>
      </w:r>
      <w:r w:rsidR="003C0241" w:rsidRPr="00577617">
        <w:rPr>
          <w:rFonts w:ascii="Arial" w:hAnsi="Arial" w:cs="Arial"/>
          <w:sz w:val="22"/>
          <w:szCs w:val="22"/>
        </w:rPr>
        <w:t>Prudential Authority (the “PA”)</w:t>
      </w:r>
      <w:r w:rsidR="003C0241">
        <w:rPr>
          <w:rFonts w:ascii="Arial" w:hAnsi="Arial" w:cs="Arial"/>
          <w:sz w:val="22"/>
          <w:szCs w:val="22"/>
        </w:rPr>
        <w:t xml:space="preserve"> </w:t>
      </w:r>
      <w:r w:rsidRPr="00D3469D">
        <w:rPr>
          <w:rFonts w:ascii="Arial" w:hAnsi="Arial" w:cs="Arial"/>
          <w:sz w:val="22"/>
          <w:szCs w:val="22"/>
        </w:rPr>
        <w:t xml:space="preserve">and enumerated </w:t>
      </w:r>
      <w:r w:rsidR="003C0241">
        <w:rPr>
          <w:rFonts w:ascii="Arial" w:hAnsi="Arial" w:cs="Arial"/>
          <w:sz w:val="22"/>
          <w:szCs w:val="22"/>
        </w:rPr>
        <w:t>in Appendix A</w:t>
      </w:r>
      <w:r w:rsidR="003C0241" w:rsidRPr="00D3469D">
        <w:rPr>
          <w:rFonts w:ascii="Arial" w:hAnsi="Arial" w:cs="Arial"/>
          <w:sz w:val="22"/>
          <w:szCs w:val="22"/>
        </w:rPr>
        <w:t xml:space="preserve"> </w:t>
      </w:r>
      <w:r w:rsidRPr="00D3469D">
        <w:rPr>
          <w:rFonts w:ascii="Arial" w:hAnsi="Arial" w:cs="Arial"/>
          <w:sz w:val="22"/>
          <w:szCs w:val="22"/>
        </w:rPr>
        <w:t xml:space="preserve">with respect to the </w:t>
      </w:r>
      <w:r w:rsidR="00B24BE2">
        <w:rPr>
          <w:rFonts w:ascii="Arial" w:hAnsi="Arial" w:cs="Arial"/>
          <w:sz w:val="22"/>
          <w:szCs w:val="22"/>
        </w:rPr>
        <w:t xml:space="preserve">return </w:t>
      </w:r>
      <w:r w:rsidR="00001E50">
        <w:rPr>
          <w:rFonts w:ascii="Arial" w:hAnsi="Arial" w:cs="Arial"/>
          <w:sz w:val="22"/>
          <w:szCs w:val="22"/>
        </w:rPr>
        <w:t xml:space="preserve">prepared and </w:t>
      </w:r>
      <w:r w:rsidR="005B37D5">
        <w:rPr>
          <w:rFonts w:ascii="Arial" w:hAnsi="Arial" w:cs="Arial"/>
          <w:sz w:val="22"/>
          <w:szCs w:val="22"/>
        </w:rPr>
        <w:t xml:space="preserve">submitted to the PA </w:t>
      </w:r>
      <w:r w:rsidRPr="00D3469D">
        <w:rPr>
          <w:rFonts w:ascii="Arial" w:hAnsi="Arial" w:cs="Arial"/>
          <w:sz w:val="22"/>
          <w:szCs w:val="22"/>
        </w:rPr>
        <w:t>dealing with matters related to securitisation vehicle</w:t>
      </w:r>
      <w:r w:rsidR="00496E36" w:rsidRPr="00D3469D">
        <w:rPr>
          <w:rFonts w:ascii="Arial" w:hAnsi="Arial" w:cs="Arial"/>
          <w:sz w:val="22"/>
          <w:szCs w:val="22"/>
        </w:rPr>
        <w:t xml:space="preserve">s in compliance with </w:t>
      </w:r>
      <w:r w:rsidR="005B37D5">
        <w:rPr>
          <w:rFonts w:ascii="Arial" w:hAnsi="Arial" w:cs="Arial"/>
          <w:sz w:val="22"/>
          <w:szCs w:val="22"/>
        </w:rPr>
        <w:t>the d</w:t>
      </w:r>
      <w:r w:rsidR="00496E36" w:rsidRPr="00D3469D">
        <w:rPr>
          <w:rFonts w:ascii="Arial" w:hAnsi="Arial" w:cs="Arial"/>
          <w:sz w:val="22"/>
          <w:szCs w:val="22"/>
        </w:rPr>
        <w:t>irective</w:t>
      </w:r>
      <w:r w:rsidR="003D19CD">
        <w:rPr>
          <w:rFonts w:ascii="Arial" w:hAnsi="Arial" w:cs="Arial"/>
          <w:sz w:val="22"/>
          <w:szCs w:val="22"/>
        </w:rPr>
        <w:t>,</w:t>
      </w:r>
      <w:r w:rsidRPr="00D3469D">
        <w:rPr>
          <w:rFonts w:ascii="Arial" w:hAnsi="Arial" w:cs="Arial"/>
          <w:sz w:val="22"/>
          <w:szCs w:val="22"/>
        </w:rPr>
        <w:t xml:space="preserve"> issued in terms of </w:t>
      </w:r>
      <w:r w:rsidR="003C0241">
        <w:rPr>
          <w:rFonts w:ascii="Arial" w:hAnsi="Arial" w:cs="Arial"/>
          <w:sz w:val="22"/>
          <w:szCs w:val="22"/>
        </w:rPr>
        <w:t>S</w:t>
      </w:r>
      <w:r w:rsidRPr="00D3469D">
        <w:rPr>
          <w:rFonts w:ascii="Arial" w:hAnsi="Arial" w:cs="Arial"/>
          <w:sz w:val="22"/>
          <w:szCs w:val="22"/>
        </w:rPr>
        <w:t>ection 6(6) of the Act</w:t>
      </w:r>
      <w:r w:rsidR="003D19CD">
        <w:rPr>
          <w:rFonts w:ascii="Arial" w:hAnsi="Arial" w:cs="Arial"/>
          <w:sz w:val="22"/>
          <w:szCs w:val="22"/>
        </w:rPr>
        <w:t>,</w:t>
      </w:r>
      <w:r w:rsidRPr="00D3469D">
        <w:rPr>
          <w:rFonts w:ascii="Arial" w:hAnsi="Arial" w:cs="Arial"/>
          <w:sz w:val="22"/>
          <w:szCs w:val="22"/>
        </w:rPr>
        <w:t xml:space="preserve"> of the “Company”) </w:t>
      </w:r>
      <w:r w:rsidR="003C0241">
        <w:rPr>
          <w:rFonts w:ascii="Arial" w:hAnsi="Arial" w:cs="Arial"/>
          <w:sz w:val="22"/>
          <w:szCs w:val="22"/>
        </w:rPr>
        <w:t>for</w:t>
      </w:r>
      <w:r w:rsidR="00CA6FDA" w:rsidRPr="00D3469D">
        <w:rPr>
          <w:rFonts w:ascii="Arial" w:hAnsi="Arial" w:cs="Arial"/>
          <w:sz w:val="22"/>
          <w:szCs w:val="22"/>
        </w:rPr>
        <w:t xml:space="preserve"> </w:t>
      </w:r>
      <w:r w:rsidR="002A26C3" w:rsidRPr="008E009A">
        <w:rPr>
          <w:rFonts w:ascii="Arial" w:hAnsi="Arial" w:cs="Arial"/>
          <w:i/>
          <w:sz w:val="22"/>
          <w:szCs w:val="22"/>
        </w:rPr>
        <w:t xml:space="preserve">[insert </w:t>
      </w:r>
      <w:r w:rsidR="003D19CD">
        <w:rPr>
          <w:rFonts w:ascii="Arial" w:hAnsi="Arial" w:cs="Arial"/>
          <w:i/>
          <w:sz w:val="22"/>
          <w:szCs w:val="22"/>
        </w:rPr>
        <w:t>year</w:t>
      </w:r>
      <w:r w:rsidR="0077344D">
        <w:rPr>
          <w:rFonts w:ascii="Arial" w:hAnsi="Arial" w:cs="Arial"/>
          <w:i/>
          <w:sz w:val="22"/>
          <w:szCs w:val="22"/>
        </w:rPr>
        <w:t>-</w:t>
      </w:r>
      <w:r w:rsidR="003D19CD">
        <w:rPr>
          <w:rFonts w:ascii="Arial" w:hAnsi="Arial" w:cs="Arial"/>
          <w:i/>
          <w:sz w:val="22"/>
          <w:szCs w:val="22"/>
        </w:rPr>
        <w:t xml:space="preserve">end </w:t>
      </w:r>
      <w:r w:rsidR="002A26C3" w:rsidRPr="008E009A">
        <w:rPr>
          <w:rFonts w:ascii="Arial" w:hAnsi="Arial" w:cs="Arial"/>
          <w:i/>
          <w:sz w:val="22"/>
          <w:szCs w:val="22"/>
        </w:rPr>
        <w:t xml:space="preserve">date of </w:t>
      </w:r>
      <w:r w:rsidR="003D19CD">
        <w:rPr>
          <w:rFonts w:ascii="Arial" w:hAnsi="Arial" w:cs="Arial"/>
          <w:i/>
          <w:sz w:val="22"/>
          <w:szCs w:val="22"/>
        </w:rPr>
        <w:t>securitisation vehicle</w:t>
      </w:r>
      <w:r w:rsidR="002A26C3" w:rsidRPr="008E009A">
        <w:rPr>
          <w:rFonts w:ascii="Arial" w:hAnsi="Arial" w:cs="Arial"/>
          <w:i/>
          <w:sz w:val="22"/>
          <w:szCs w:val="22"/>
        </w:rPr>
        <w:t>]</w:t>
      </w:r>
      <w:r w:rsidR="005B37D5">
        <w:rPr>
          <w:rFonts w:ascii="Arial" w:hAnsi="Arial" w:cs="Arial"/>
          <w:sz w:val="22"/>
          <w:szCs w:val="22"/>
        </w:rPr>
        <w:t>.</w:t>
      </w:r>
      <w:r w:rsidR="003C0241">
        <w:rPr>
          <w:rFonts w:ascii="Arial" w:hAnsi="Arial" w:cs="Arial"/>
          <w:sz w:val="22"/>
          <w:szCs w:val="22"/>
        </w:rPr>
        <w:t xml:space="preserve"> </w:t>
      </w:r>
    </w:p>
    <w:p w14:paraId="48D0EE06" w14:textId="28AD0684" w:rsidR="008B1C09" w:rsidRDefault="005067A2" w:rsidP="00040AB1">
      <w:pPr>
        <w:spacing w:before="120" w:after="120" w:line="276" w:lineRule="auto"/>
        <w:jc w:val="both"/>
        <w:rPr>
          <w:rFonts w:ascii="Arial" w:hAnsi="Arial" w:cs="Arial"/>
          <w:sz w:val="22"/>
          <w:szCs w:val="22"/>
        </w:rPr>
      </w:pPr>
      <w:r w:rsidRPr="008E009A">
        <w:rPr>
          <w:rFonts w:ascii="Arial" w:hAnsi="Arial" w:cs="Arial"/>
          <w:sz w:val="22"/>
          <w:szCs w:val="22"/>
        </w:rPr>
        <w:t>Our procedures and findings that form part of this report are set</w:t>
      </w:r>
      <w:r w:rsidR="008B1C09" w:rsidRPr="008B1C09">
        <w:rPr>
          <w:rFonts w:ascii="Arial" w:hAnsi="Arial" w:cs="Arial"/>
          <w:sz w:val="22"/>
          <w:szCs w:val="22"/>
        </w:rPr>
        <w:t xml:space="preserve"> out in the attached Appendix A</w:t>
      </w:r>
      <w:r w:rsidR="008B1C09">
        <w:rPr>
          <w:rFonts w:ascii="Arial" w:hAnsi="Arial" w:cs="Arial"/>
          <w:sz w:val="22"/>
          <w:szCs w:val="22"/>
        </w:rPr>
        <w:t xml:space="preserve">. </w:t>
      </w:r>
      <w:r w:rsidR="008B1C09" w:rsidRPr="00E90155">
        <w:rPr>
          <w:rFonts w:ascii="Arial" w:hAnsi="Arial" w:cs="Arial"/>
          <w:sz w:val="22"/>
          <w:szCs w:val="22"/>
        </w:rPr>
        <w:t xml:space="preserve">Our findings in relation to our procedures </w:t>
      </w:r>
      <w:r w:rsidR="00C5042C" w:rsidRPr="008E009A">
        <w:rPr>
          <w:rFonts w:ascii="Arial" w:hAnsi="Arial" w:cs="Arial"/>
          <w:sz w:val="22"/>
          <w:szCs w:val="22"/>
        </w:rPr>
        <w:t xml:space="preserve">exclude </w:t>
      </w:r>
      <w:r w:rsidR="008B1C09" w:rsidRPr="00424595">
        <w:rPr>
          <w:rFonts w:ascii="Arial" w:hAnsi="Arial" w:cs="Arial"/>
          <w:sz w:val="22"/>
          <w:szCs w:val="22"/>
          <w:u w:val="single"/>
        </w:rPr>
        <w:t>explanations</w:t>
      </w:r>
      <w:r w:rsidR="008B1C09" w:rsidRPr="00661E89">
        <w:rPr>
          <w:rFonts w:ascii="Arial" w:hAnsi="Arial" w:cs="Arial"/>
          <w:sz w:val="22"/>
          <w:szCs w:val="22"/>
        </w:rPr>
        <w:t xml:space="preserve"> by management</w:t>
      </w:r>
      <w:r w:rsidR="008B1C09" w:rsidRPr="00E90155">
        <w:rPr>
          <w:rFonts w:ascii="Arial" w:hAnsi="Arial" w:cs="Arial"/>
          <w:sz w:val="22"/>
          <w:szCs w:val="22"/>
        </w:rPr>
        <w:t>. We are not required to and have not performed any additional procedures to corroborate explanations by management.</w:t>
      </w:r>
    </w:p>
    <w:p w14:paraId="124827A3" w14:textId="3C72C2A0" w:rsidR="005E4CBB" w:rsidRDefault="00E30633" w:rsidP="00040AB1">
      <w:pPr>
        <w:spacing w:before="120" w:after="120" w:line="276" w:lineRule="auto"/>
        <w:jc w:val="both"/>
        <w:rPr>
          <w:rFonts w:ascii="Arial" w:hAnsi="Arial" w:cs="Arial"/>
          <w:sz w:val="22"/>
          <w:szCs w:val="22"/>
        </w:rPr>
      </w:pPr>
      <w:r w:rsidRPr="00D3469D">
        <w:rPr>
          <w:rFonts w:ascii="Arial" w:hAnsi="Arial" w:cs="Arial"/>
          <w:sz w:val="22"/>
          <w:szCs w:val="22"/>
        </w:rPr>
        <w:t xml:space="preserve">Our engagement was undertaken in accordance with the </w:t>
      </w:r>
      <w:r w:rsidR="00F45407" w:rsidRPr="00D3469D">
        <w:rPr>
          <w:rFonts w:ascii="Arial" w:hAnsi="Arial" w:cs="Arial"/>
          <w:sz w:val="22"/>
          <w:szCs w:val="22"/>
        </w:rPr>
        <w:t>International Standard on Related Services</w:t>
      </w:r>
      <w:r w:rsidR="00661E89">
        <w:rPr>
          <w:rFonts w:ascii="Arial" w:hAnsi="Arial" w:cs="Arial"/>
          <w:sz w:val="22"/>
          <w:szCs w:val="22"/>
        </w:rPr>
        <w:t xml:space="preserve"> (“ISRS”)</w:t>
      </w:r>
      <w:r w:rsidR="00F45407" w:rsidRPr="00D3469D">
        <w:rPr>
          <w:rFonts w:ascii="Arial" w:hAnsi="Arial" w:cs="Arial"/>
          <w:sz w:val="22"/>
          <w:szCs w:val="22"/>
        </w:rPr>
        <w:t xml:space="preserve"> 4400, </w:t>
      </w:r>
      <w:r w:rsidR="00F45407" w:rsidRPr="008E009A">
        <w:rPr>
          <w:rFonts w:ascii="Arial" w:hAnsi="Arial" w:cs="Arial"/>
          <w:i/>
          <w:sz w:val="22"/>
          <w:szCs w:val="22"/>
        </w:rPr>
        <w:t>Engagements to Perform Agreed-upon Procedures Regarding Financial Information</w:t>
      </w:r>
      <w:r w:rsidR="005B37D5">
        <w:rPr>
          <w:rFonts w:ascii="Arial" w:hAnsi="Arial" w:cs="Arial"/>
          <w:sz w:val="22"/>
          <w:szCs w:val="22"/>
        </w:rPr>
        <w:t xml:space="preserve">. Our procedures were </w:t>
      </w:r>
      <w:r w:rsidR="005067A2" w:rsidRPr="00E90155">
        <w:rPr>
          <w:rFonts w:ascii="Arial" w:hAnsi="Arial" w:cs="Arial"/>
          <w:sz w:val="22"/>
          <w:szCs w:val="22"/>
        </w:rPr>
        <w:t xml:space="preserve">performed solely to assist the </w:t>
      </w:r>
      <w:r w:rsidR="003C0241">
        <w:rPr>
          <w:rFonts w:ascii="Arial" w:hAnsi="Arial" w:cs="Arial"/>
          <w:sz w:val="22"/>
          <w:szCs w:val="22"/>
        </w:rPr>
        <w:t xml:space="preserve">PA </w:t>
      </w:r>
      <w:r w:rsidR="005067A2">
        <w:rPr>
          <w:rFonts w:ascii="Arial" w:hAnsi="Arial" w:cs="Arial"/>
          <w:sz w:val="22"/>
          <w:szCs w:val="22"/>
        </w:rPr>
        <w:t xml:space="preserve">in evaluating </w:t>
      </w:r>
      <w:r w:rsidR="005B37D5">
        <w:rPr>
          <w:rFonts w:ascii="Arial" w:hAnsi="Arial" w:cs="Arial"/>
          <w:sz w:val="22"/>
          <w:szCs w:val="22"/>
        </w:rPr>
        <w:t>any instances of non-</w:t>
      </w:r>
      <w:r w:rsidR="005067A2">
        <w:rPr>
          <w:rFonts w:ascii="Arial" w:hAnsi="Arial" w:cs="Arial"/>
          <w:sz w:val="22"/>
          <w:szCs w:val="22"/>
        </w:rPr>
        <w:t xml:space="preserve">compliance by </w:t>
      </w:r>
      <w:r w:rsidR="000837E8" w:rsidRPr="00665E59">
        <w:rPr>
          <w:rFonts w:ascii="Arial" w:hAnsi="Arial" w:cs="Arial"/>
          <w:sz w:val="22"/>
          <w:szCs w:val="22"/>
        </w:rPr>
        <w:t>the Company</w:t>
      </w:r>
      <w:r w:rsidR="005067A2">
        <w:rPr>
          <w:rFonts w:ascii="Arial" w:hAnsi="Arial" w:cs="Arial"/>
          <w:sz w:val="22"/>
          <w:szCs w:val="22"/>
        </w:rPr>
        <w:t xml:space="preserve"> </w:t>
      </w:r>
      <w:r w:rsidR="005067A2" w:rsidRPr="00E90155">
        <w:rPr>
          <w:rFonts w:ascii="Arial" w:hAnsi="Arial" w:cs="Arial"/>
          <w:sz w:val="22"/>
          <w:szCs w:val="22"/>
        </w:rPr>
        <w:t xml:space="preserve">with the requirements of the </w:t>
      </w:r>
      <w:r w:rsidR="005B37D5">
        <w:rPr>
          <w:rFonts w:ascii="Arial" w:hAnsi="Arial" w:cs="Arial"/>
          <w:sz w:val="22"/>
          <w:szCs w:val="22"/>
        </w:rPr>
        <w:t>d</w:t>
      </w:r>
      <w:r w:rsidR="00B34068">
        <w:rPr>
          <w:rFonts w:ascii="Arial" w:hAnsi="Arial" w:cs="Arial"/>
          <w:sz w:val="22"/>
          <w:szCs w:val="22"/>
        </w:rPr>
        <w:t>irective</w:t>
      </w:r>
      <w:r w:rsidR="00F45407" w:rsidRPr="00D3469D">
        <w:rPr>
          <w:rFonts w:ascii="Arial" w:hAnsi="Arial" w:cs="Arial"/>
          <w:sz w:val="22"/>
          <w:szCs w:val="22"/>
        </w:rPr>
        <w:t>.</w:t>
      </w:r>
      <w:r w:rsidR="005067A2">
        <w:rPr>
          <w:rFonts w:ascii="Arial" w:hAnsi="Arial" w:cs="Arial"/>
          <w:sz w:val="22"/>
          <w:szCs w:val="22"/>
        </w:rPr>
        <w:t xml:space="preserve"> </w:t>
      </w:r>
      <w:r w:rsidR="005E4CBB" w:rsidRPr="00E90155">
        <w:rPr>
          <w:rFonts w:ascii="Arial" w:hAnsi="Arial" w:cs="Arial"/>
          <w:sz w:val="22"/>
          <w:szCs w:val="22"/>
        </w:rPr>
        <w:t xml:space="preserve">The responsibility for determining the adequacy or otherwise of the procedures </w:t>
      </w:r>
      <w:r w:rsidR="005B37D5">
        <w:rPr>
          <w:rFonts w:ascii="Arial" w:hAnsi="Arial" w:cs="Arial"/>
          <w:sz w:val="22"/>
          <w:szCs w:val="22"/>
        </w:rPr>
        <w:t xml:space="preserve">agreed </w:t>
      </w:r>
      <w:r w:rsidR="005E4CBB" w:rsidRPr="00E90155">
        <w:rPr>
          <w:rFonts w:ascii="Arial" w:hAnsi="Arial" w:cs="Arial"/>
          <w:sz w:val="22"/>
          <w:szCs w:val="22"/>
        </w:rPr>
        <w:t>to be performed is that of the</w:t>
      </w:r>
      <w:r w:rsidR="005E4CBB">
        <w:rPr>
          <w:rFonts w:ascii="Arial" w:hAnsi="Arial" w:cs="Arial"/>
          <w:sz w:val="22"/>
          <w:szCs w:val="22"/>
        </w:rPr>
        <w:t xml:space="preserve"> </w:t>
      </w:r>
      <w:r w:rsidR="005B37D5">
        <w:rPr>
          <w:rFonts w:ascii="Arial" w:hAnsi="Arial" w:cs="Arial"/>
          <w:sz w:val="22"/>
          <w:szCs w:val="22"/>
        </w:rPr>
        <w:t>d</w:t>
      </w:r>
      <w:r w:rsidR="005E4CBB">
        <w:rPr>
          <w:rFonts w:ascii="Arial" w:hAnsi="Arial" w:cs="Arial"/>
          <w:sz w:val="22"/>
          <w:szCs w:val="22"/>
        </w:rPr>
        <w:t>irectors of the Company and the</w:t>
      </w:r>
      <w:r w:rsidR="005E4CBB" w:rsidRPr="00E90155">
        <w:rPr>
          <w:rFonts w:ascii="Arial" w:hAnsi="Arial" w:cs="Arial"/>
          <w:sz w:val="22"/>
          <w:szCs w:val="22"/>
        </w:rPr>
        <w:t xml:space="preserve"> </w:t>
      </w:r>
      <w:r w:rsidR="003D19CD">
        <w:rPr>
          <w:rFonts w:ascii="Arial" w:hAnsi="Arial" w:cs="Arial"/>
          <w:sz w:val="22"/>
          <w:szCs w:val="22"/>
        </w:rPr>
        <w:t>PA</w:t>
      </w:r>
      <w:r w:rsidR="005E4CBB" w:rsidRPr="00E90155">
        <w:rPr>
          <w:rFonts w:ascii="Arial" w:hAnsi="Arial" w:cs="Arial"/>
          <w:sz w:val="22"/>
          <w:szCs w:val="22"/>
        </w:rPr>
        <w:t>. Our responsibility is to report our findings</w:t>
      </w:r>
      <w:r w:rsidR="0077344D">
        <w:rPr>
          <w:rFonts w:ascii="Arial" w:hAnsi="Arial" w:cs="Arial"/>
          <w:sz w:val="22"/>
          <w:szCs w:val="22"/>
        </w:rPr>
        <w:t>,</w:t>
      </w:r>
      <w:r w:rsidR="005E4CBB" w:rsidRPr="00E90155">
        <w:rPr>
          <w:rFonts w:ascii="Arial" w:hAnsi="Arial" w:cs="Arial"/>
          <w:sz w:val="22"/>
          <w:szCs w:val="22"/>
        </w:rPr>
        <w:t xml:space="preserve"> based on the agreed</w:t>
      </w:r>
      <w:r w:rsidR="00B24BE2">
        <w:rPr>
          <w:rFonts w:ascii="Arial" w:hAnsi="Arial" w:cs="Arial"/>
          <w:sz w:val="22"/>
          <w:szCs w:val="22"/>
        </w:rPr>
        <w:t>-upon</w:t>
      </w:r>
      <w:r w:rsidR="005E4CBB" w:rsidRPr="00E90155">
        <w:rPr>
          <w:rFonts w:ascii="Arial" w:hAnsi="Arial" w:cs="Arial"/>
          <w:sz w:val="22"/>
          <w:szCs w:val="22"/>
        </w:rPr>
        <w:t xml:space="preserve"> procedures performed.</w:t>
      </w:r>
      <w:r w:rsidRPr="00D3469D">
        <w:rPr>
          <w:rFonts w:ascii="Arial" w:hAnsi="Arial" w:cs="Arial"/>
          <w:sz w:val="22"/>
          <w:szCs w:val="22"/>
        </w:rPr>
        <w:t xml:space="preserve"> </w:t>
      </w:r>
    </w:p>
    <w:p w14:paraId="75254851" w14:textId="16C86B56" w:rsidR="005B37D5" w:rsidRDefault="005067A2" w:rsidP="00040AB1">
      <w:pPr>
        <w:spacing w:before="120" w:after="120" w:line="276" w:lineRule="auto"/>
        <w:jc w:val="both"/>
        <w:rPr>
          <w:rFonts w:ascii="Arial" w:hAnsi="Arial" w:cs="Arial"/>
          <w:sz w:val="22"/>
          <w:szCs w:val="22"/>
        </w:rPr>
      </w:pPr>
      <w:r w:rsidRPr="00D3469D">
        <w:rPr>
          <w:rFonts w:ascii="Arial" w:hAnsi="Arial" w:cs="Arial"/>
          <w:sz w:val="22"/>
          <w:szCs w:val="22"/>
        </w:rPr>
        <w:t xml:space="preserve">Because the procedures </w:t>
      </w:r>
      <w:r w:rsidR="006C4A80">
        <w:rPr>
          <w:rFonts w:ascii="Arial" w:hAnsi="Arial" w:cs="Arial"/>
          <w:sz w:val="22"/>
          <w:szCs w:val="22"/>
        </w:rPr>
        <w:t xml:space="preserve">in Attachment A </w:t>
      </w:r>
      <w:r w:rsidRPr="00D3469D">
        <w:rPr>
          <w:rFonts w:ascii="Arial" w:hAnsi="Arial" w:cs="Arial"/>
          <w:sz w:val="22"/>
          <w:szCs w:val="22"/>
        </w:rPr>
        <w:t xml:space="preserve">do not constitute either an audit, review or other assurance engagement made in accordance with International Standards on Auditing, International Standards on Review Engagements or International Standards on Assurance Engagements, we do not express any assurance on the </w:t>
      </w:r>
      <w:r w:rsidR="00B24BE2">
        <w:rPr>
          <w:rFonts w:ascii="Arial" w:hAnsi="Arial" w:cs="Arial"/>
          <w:sz w:val="22"/>
          <w:szCs w:val="22"/>
        </w:rPr>
        <w:t>return</w:t>
      </w:r>
      <w:r w:rsidRPr="00D3469D">
        <w:rPr>
          <w:rFonts w:ascii="Arial" w:hAnsi="Arial" w:cs="Arial"/>
          <w:sz w:val="22"/>
          <w:szCs w:val="22"/>
        </w:rPr>
        <w:t xml:space="preserve"> </w:t>
      </w:r>
      <w:r w:rsidR="00B24BE2">
        <w:rPr>
          <w:rFonts w:ascii="Arial" w:hAnsi="Arial" w:cs="Arial"/>
          <w:sz w:val="22"/>
          <w:szCs w:val="22"/>
        </w:rPr>
        <w:t xml:space="preserve">or any other documents referenced in our procedures </w:t>
      </w:r>
      <w:r w:rsidR="005B37D5">
        <w:rPr>
          <w:rFonts w:ascii="Arial" w:hAnsi="Arial" w:cs="Arial"/>
          <w:sz w:val="22"/>
          <w:szCs w:val="22"/>
        </w:rPr>
        <w:t xml:space="preserve">for </w:t>
      </w:r>
      <w:r w:rsidR="003D19CD" w:rsidRPr="00F85265">
        <w:rPr>
          <w:rFonts w:ascii="Arial" w:hAnsi="Arial" w:cs="Arial"/>
          <w:i/>
          <w:sz w:val="22"/>
          <w:szCs w:val="22"/>
        </w:rPr>
        <w:t xml:space="preserve">[insert </w:t>
      </w:r>
      <w:r w:rsidR="003D19CD">
        <w:rPr>
          <w:rFonts w:ascii="Arial" w:hAnsi="Arial" w:cs="Arial"/>
          <w:i/>
          <w:sz w:val="22"/>
          <w:szCs w:val="22"/>
        </w:rPr>
        <w:t>year</w:t>
      </w:r>
      <w:r w:rsidR="0077344D">
        <w:rPr>
          <w:rFonts w:ascii="Arial" w:hAnsi="Arial" w:cs="Arial"/>
          <w:i/>
          <w:sz w:val="22"/>
          <w:szCs w:val="22"/>
        </w:rPr>
        <w:t>-</w:t>
      </w:r>
      <w:r w:rsidR="003D19CD">
        <w:rPr>
          <w:rFonts w:ascii="Arial" w:hAnsi="Arial" w:cs="Arial"/>
          <w:i/>
          <w:sz w:val="22"/>
          <w:szCs w:val="22"/>
        </w:rPr>
        <w:t xml:space="preserve">end </w:t>
      </w:r>
      <w:r w:rsidR="003D19CD" w:rsidRPr="00F85265">
        <w:rPr>
          <w:rFonts w:ascii="Arial" w:hAnsi="Arial" w:cs="Arial"/>
          <w:i/>
          <w:sz w:val="22"/>
          <w:szCs w:val="22"/>
        </w:rPr>
        <w:t xml:space="preserve">date of </w:t>
      </w:r>
      <w:r w:rsidR="003D19CD">
        <w:rPr>
          <w:rFonts w:ascii="Arial" w:hAnsi="Arial" w:cs="Arial"/>
          <w:i/>
          <w:sz w:val="22"/>
          <w:szCs w:val="22"/>
        </w:rPr>
        <w:t>securitisation vehicle</w:t>
      </w:r>
      <w:r w:rsidR="003D19CD" w:rsidRPr="00F85265">
        <w:rPr>
          <w:rFonts w:ascii="Arial" w:hAnsi="Arial" w:cs="Arial"/>
          <w:i/>
          <w:sz w:val="22"/>
          <w:szCs w:val="22"/>
        </w:rPr>
        <w:t>]</w:t>
      </w:r>
      <w:r w:rsidR="002A26C3">
        <w:rPr>
          <w:rFonts w:ascii="Arial" w:hAnsi="Arial" w:cs="Arial"/>
          <w:i/>
          <w:sz w:val="22"/>
          <w:szCs w:val="22"/>
        </w:rPr>
        <w:t xml:space="preserve"> </w:t>
      </w:r>
      <w:r w:rsidR="002A26C3">
        <w:rPr>
          <w:rFonts w:ascii="Arial" w:hAnsi="Arial" w:cs="Arial"/>
          <w:sz w:val="22"/>
          <w:szCs w:val="22"/>
        </w:rPr>
        <w:t>and any period then ended</w:t>
      </w:r>
      <w:r w:rsidRPr="00D3469D">
        <w:rPr>
          <w:rFonts w:ascii="Arial" w:hAnsi="Arial" w:cs="Arial"/>
          <w:sz w:val="22"/>
          <w:szCs w:val="22"/>
        </w:rPr>
        <w:t xml:space="preserve">. </w:t>
      </w:r>
    </w:p>
    <w:p w14:paraId="32543CCB" w14:textId="77777777" w:rsidR="005067A2" w:rsidRPr="00D3469D" w:rsidRDefault="005067A2" w:rsidP="00424595">
      <w:pPr>
        <w:spacing w:before="120" w:after="240" w:line="276" w:lineRule="auto"/>
        <w:jc w:val="both"/>
        <w:rPr>
          <w:rFonts w:ascii="Arial" w:hAnsi="Arial" w:cs="Arial"/>
          <w:sz w:val="22"/>
          <w:szCs w:val="22"/>
        </w:rPr>
      </w:pPr>
      <w:r w:rsidRPr="00D3469D">
        <w:rPr>
          <w:rFonts w:ascii="Arial" w:hAnsi="Arial" w:cs="Arial"/>
          <w:sz w:val="22"/>
          <w:szCs w:val="22"/>
        </w:rPr>
        <w:t xml:space="preserve">Had we performed additional procedures or had we performed an audit or review of, or other assurance engagement on the </w:t>
      </w:r>
      <w:r w:rsidR="00B24BE2">
        <w:rPr>
          <w:rFonts w:ascii="Arial" w:hAnsi="Arial" w:cs="Arial"/>
          <w:sz w:val="22"/>
          <w:szCs w:val="22"/>
        </w:rPr>
        <w:t>return</w:t>
      </w:r>
      <w:r w:rsidRPr="00D3469D">
        <w:rPr>
          <w:rFonts w:ascii="Arial" w:hAnsi="Arial" w:cs="Arial"/>
          <w:sz w:val="22"/>
          <w:szCs w:val="22"/>
        </w:rPr>
        <w:t xml:space="preserve"> in accordance with International Standards on Auditing, </w:t>
      </w:r>
      <w:r w:rsidRPr="00D3469D">
        <w:rPr>
          <w:rFonts w:ascii="Arial" w:hAnsi="Arial" w:cs="Arial"/>
          <w:sz w:val="22"/>
          <w:szCs w:val="22"/>
        </w:rPr>
        <w:lastRenderedPageBreak/>
        <w:t>International Standards on Review Engagements or International Standards on Assurance Engagements, other matters might have come to our attention that would have been reported to you.</w:t>
      </w:r>
    </w:p>
    <w:p w14:paraId="64AD0AD7" w14:textId="77777777" w:rsidR="005067A2" w:rsidRPr="00D3469D" w:rsidRDefault="005067A2" w:rsidP="00040AB1">
      <w:pPr>
        <w:pStyle w:val="Default"/>
        <w:spacing w:before="120" w:after="120"/>
        <w:jc w:val="both"/>
        <w:rPr>
          <w:rFonts w:ascii="Arial" w:hAnsi="Arial" w:cs="Arial"/>
          <w:b/>
          <w:bCs/>
          <w:sz w:val="22"/>
          <w:szCs w:val="22"/>
        </w:rPr>
      </w:pPr>
      <w:r w:rsidRPr="00D3469D">
        <w:rPr>
          <w:rFonts w:ascii="Arial" w:hAnsi="Arial" w:cs="Arial"/>
          <w:b/>
          <w:bCs/>
          <w:sz w:val="22"/>
          <w:szCs w:val="22"/>
        </w:rPr>
        <w:t xml:space="preserve">Restriction on use and distribution </w:t>
      </w:r>
    </w:p>
    <w:p w14:paraId="5D85C4CD" w14:textId="13065C54" w:rsidR="005067A2" w:rsidRPr="00D3469D" w:rsidRDefault="005067A2" w:rsidP="00040AB1">
      <w:pPr>
        <w:spacing w:before="120" w:after="240" w:line="276" w:lineRule="auto"/>
        <w:jc w:val="both"/>
        <w:rPr>
          <w:rFonts w:ascii="Arial" w:hAnsi="Arial" w:cs="Arial"/>
          <w:sz w:val="22"/>
          <w:szCs w:val="22"/>
        </w:rPr>
      </w:pPr>
      <w:r w:rsidRPr="00AC0696">
        <w:rPr>
          <w:rFonts w:ascii="Arial" w:eastAsia="Arial" w:hAnsi="Arial" w:cs="Arial"/>
          <w:sz w:val="22"/>
          <w:szCs w:val="22"/>
          <w:lang w:eastAsia="en-ZA"/>
        </w:rPr>
        <w:t>Our report is provided solely for the purpose set out in the first paragraph of this report and is restricted to those parties that have agreed to the procedures being performed.</w:t>
      </w:r>
      <w:r w:rsidRPr="00D3469D">
        <w:rPr>
          <w:rFonts w:ascii="Arial" w:hAnsi="Arial" w:cs="Arial"/>
          <w:sz w:val="22"/>
          <w:szCs w:val="22"/>
        </w:rPr>
        <w:t xml:space="preserve"> This report relates only to the matters specified in our report of factual </w:t>
      </w:r>
      <w:proofErr w:type="gramStart"/>
      <w:r w:rsidRPr="00D3469D">
        <w:rPr>
          <w:rFonts w:ascii="Arial" w:hAnsi="Arial" w:cs="Arial"/>
          <w:sz w:val="22"/>
          <w:szCs w:val="22"/>
        </w:rPr>
        <w:t>findings, and</w:t>
      </w:r>
      <w:proofErr w:type="gramEnd"/>
      <w:r w:rsidRPr="00D3469D">
        <w:rPr>
          <w:rFonts w:ascii="Arial" w:hAnsi="Arial" w:cs="Arial"/>
          <w:sz w:val="22"/>
          <w:szCs w:val="22"/>
        </w:rPr>
        <w:t xml:space="preserve"> does not extend to any financial statements</w:t>
      </w:r>
      <w:r w:rsidR="00B24BE2">
        <w:rPr>
          <w:rFonts w:ascii="Arial" w:hAnsi="Arial" w:cs="Arial"/>
          <w:sz w:val="22"/>
          <w:szCs w:val="22"/>
        </w:rPr>
        <w:t xml:space="preserve"> </w:t>
      </w:r>
      <w:r w:rsidR="000837E8">
        <w:rPr>
          <w:rFonts w:ascii="Arial" w:hAnsi="Arial" w:cs="Arial"/>
          <w:sz w:val="22"/>
          <w:szCs w:val="22"/>
        </w:rPr>
        <w:t>of the Company, n</w:t>
      </w:r>
      <w:r w:rsidR="00B24BE2">
        <w:rPr>
          <w:rFonts w:ascii="Arial" w:hAnsi="Arial" w:cs="Arial"/>
          <w:sz w:val="22"/>
          <w:szCs w:val="22"/>
        </w:rPr>
        <w:t>or any other documents referenced in our procedures</w:t>
      </w:r>
      <w:r w:rsidR="000837E8">
        <w:rPr>
          <w:rFonts w:ascii="Arial" w:hAnsi="Arial" w:cs="Arial"/>
          <w:sz w:val="22"/>
          <w:szCs w:val="22"/>
        </w:rPr>
        <w:t>,</w:t>
      </w:r>
      <w:r w:rsidRPr="00D3469D">
        <w:rPr>
          <w:rFonts w:ascii="Arial" w:hAnsi="Arial" w:cs="Arial"/>
          <w:sz w:val="22"/>
          <w:szCs w:val="22"/>
        </w:rPr>
        <w:t xml:space="preserve"> taken as a whole.</w:t>
      </w:r>
      <w:r>
        <w:rPr>
          <w:rFonts w:ascii="Arial" w:hAnsi="Arial" w:cs="Arial"/>
          <w:sz w:val="22"/>
          <w:szCs w:val="22"/>
        </w:rPr>
        <w:t xml:space="preserve"> </w:t>
      </w:r>
      <w:r w:rsidRPr="00AC0696">
        <w:rPr>
          <w:rFonts w:ascii="Arial" w:eastAsia="Arial" w:hAnsi="Arial" w:cs="Arial"/>
          <w:sz w:val="22"/>
          <w:szCs w:val="22"/>
          <w:lang w:eastAsia="en-ZA"/>
        </w:rPr>
        <w:t>As a result, our report is n</w:t>
      </w:r>
      <w:r>
        <w:rPr>
          <w:rFonts w:ascii="Arial" w:eastAsia="Arial" w:hAnsi="Arial" w:cs="Arial"/>
          <w:sz w:val="22"/>
          <w:szCs w:val="22"/>
          <w:lang w:eastAsia="en-ZA"/>
        </w:rPr>
        <w:t>ot suitable for another purpose</w:t>
      </w:r>
      <w:r w:rsidR="000837E8">
        <w:rPr>
          <w:rFonts w:ascii="Arial" w:eastAsia="Arial" w:hAnsi="Arial" w:cs="Arial"/>
          <w:sz w:val="22"/>
          <w:szCs w:val="22"/>
          <w:lang w:eastAsia="en-ZA"/>
        </w:rPr>
        <w:t xml:space="preserve"> and the return may also not be suitable for another purpose</w:t>
      </w:r>
      <w:r w:rsidRPr="00AC0696">
        <w:rPr>
          <w:rFonts w:ascii="Arial" w:eastAsia="Arial" w:hAnsi="Arial" w:cs="Arial"/>
          <w:sz w:val="22"/>
          <w:szCs w:val="22"/>
          <w:lang w:eastAsia="en-ZA"/>
        </w:rPr>
        <w:t xml:space="preserve">. Our report should not be distributed to or used by any other parties other than the PA and the </w:t>
      </w:r>
      <w:r w:rsidR="000837E8">
        <w:rPr>
          <w:rFonts w:ascii="Arial" w:eastAsia="Arial" w:hAnsi="Arial" w:cs="Arial"/>
          <w:iCs/>
          <w:sz w:val="22"/>
          <w:szCs w:val="22"/>
          <w:lang w:eastAsia="en-ZA"/>
        </w:rPr>
        <w:t>d</w:t>
      </w:r>
      <w:r>
        <w:rPr>
          <w:rFonts w:ascii="Arial" w:eastAsia="Arial" w:hAnsi="Arial" w:cs="Arial"/>
          <w:iCs/>
          <w:sz w:val="22"/>
          <w:szCs w:val="22"/>
          <w:lang w:eastAsia="en-ZA"/>
        </w:rPr>
        <w:t>irectors of the Company.</w:t>
      </w:r>
    </w:p>
    <w:p w14:paraId="6FDBDF7C" w14:textId="77777777" w:rsidR="00040AB1" w:rsidRDefault="00A01DAA" w:rsidP="00040AB1">
      <w:pPr>
        <w:pStyle w:val="Default"/>
        <w:spacing w:before="120" w:after="240"/>
        <w:jc w:val="both"/>
        <w:rPr>
          <w:rFonts w:ascii="Arial" w:eastAsia="Arial" w:hAnsi="Arial" w:cs="Arial"/>
          <w:sz w:val="22"/>
          <w:szCs w:val="22"/>
          <w:lang w:eastAsia="en-ZA"/>
        </w:rPr>
      </w:pPr>
      <w:r>
        <w:rPr>
          <w:rFonts w:ascii="Arial" w:eastAsia="Arial" w:hAnsi="Arial" w:cs="Arial"/>
          <w:sz w:val="22"/>
          <w:szCs w:val="22"/>
          <w:lang w:eastAsia="en-ZA"/>
        </w:rPr>
        <w:t>Yours faithfully</w:t>
      </w:r>
      <w:r w:rsidR="00040AB1">
        <w:rPr>
          <w:rStyle w:val="FootnoteReference"/>
          <w:rFonts w:ascii="Arial" w:eastAsia="Arial" w:hAnsi="Arial" w:cs="Arial"/>
          <w:sz w:val="22"/>
          <w:szCs w:val="22"/>
          <w:lang w:eastAsia="en-ZA"/>
        </w:rPr>
        <w:footnoteReference w:id="1"/>
      </w:r>
      <w:r w:rsidR="0077344D">
        <w:rPr>
          <w:rFonts w:ascii="Arial" w:eastAsia="Arial" w:hAnsi="Arial" w:cs="Arial"/>
          <w:sz w:val="22"/>
          <w:szCs w:val="22"/>
          <w:lang w:eastAsia="en-ZA"/>
        </w:rPr>
        <w:t>,</w:t>
      </w:r>
    </w:p>
    <w:p w14:paraId="61199147" w14:textId="585FE603" w:rsidR="00040AB1" w:rsidRPr="00040AB1" w:rsidRDefault="00040AB1" w:rsidP="00040AB1">
      <w:pPr>
        <w:pStyle w:val="Default"/>
        <w:spacing w:before="120" w:after="120"/>
        <w:jc w:val="both"/>
        <w:rPr>
          <w:rFonts w:ascii="Arial" w:eastAsia="Arial" w:hAnsi="Arial" w:cs="Arial"/>
          <w:sz w:val="22"/>
          <w:szCs w:val="22"/>
          <w:lang w:eastAsia="en-ZA"/>
        </w:rPr>
      </w:pPr>
      <w:r w:rsidRPr="00040AB1">
        <w:rPr>
          <w:rFonts w:ascii="Arial" w:hAnsi="Arial" w:cs="Arial"/>
          <w:sz w:val="22"/>
          <w:szCs w:val="22"/>
          <w:lang w:eastAsia="en-ZA"/>
        </w:rPr>
        <w:t>[Insert firm name]</w:t>
      </w:r>
    </w:p>
    <w:p w14:paraId="2CE74D1A" w14:textId="77777777" w:rsidR="00040AB1" w:rsidRPr="00040AB1" w:rsidRDefault="00040AB1" w:rsidP="00040AB1">
      <w:pPr>
        <w:jc w:val="both"/>
        <w:rPr>
          <w:rFonts w:ascii="Arial" w:eastAsia="Arial" w:hAnsi="Arial" w:cs="Arial"/>
          <w:color w:val="000000"/>
          <w:sz w:val="22"/>
          <w:szCs w:val="22"/>
          <w:lang w:val="en-ZA" w:eastAsia="en-ZA"/>
        </w:rPr>
      </w:pPr>
    </w:p>
    <w:p w14:paraId="40859F09" w14:textId="77777777" w:rsidR="00040AB1" w:rsidRPr="00040AB1" w:rsidRDefault="00040AB1" w:rsidP="00040AB1">
      <w:pPr>
        <w:jc w:val="both"/>
        <w:rPr>
          <w:rFonts w:ascii="Arial" w:eastAsia="Arial" w:hAnsi="Arial" w:cs="Arial"/>
          <w:color w:val="000000"/>
          <w:sz w:val="22"/>
          <w:szCs w:val="22"/>
          <w:lang w:val="en-ZA" w:eastAsia="en-ZA"/>
        </w:rPr>
      </w:pPr>
    </w:p>
    <w:tbl>
      <w:tblPr>
        <w:tblW w:w="2369" w:type="pct"/>
        <w:tblCellMar>
          <w:left w:w="0" w:type="dxa"/>
          <w:right w:w="0" w:type="dxa"/>
        </w:tblCellMar>
        <w:tblLook w:val="04A0" w:firstRow="1" w:lastRow="0" w:firstColumn="1" w:lastColumn="0" w:noHBand="0" w:noVBand="1"/>
      </w:tblPr>
      <w:tblGrid>
        <w:gridCol w:w="4490"/>
      </w:tblGrid>
      <w:tr w:rsidR="00040AB1" w:rsidRPr="00040AB1" w14:paraId="78A5BE09" w14:textId="77777777" w:rsidTr="007C6691">
        <w:trPr>
          <w:trHeight w:val="190"/>
        </w:trPr>
        <w:tc>
          <w:tcPr>
            <w:tcW w:w="5000" w:type="pct"/>
            <w:tcMar>
              <w:top w:w="8" w:type="dxa"/>
              <w:left w:w="113" w:type="dxa"/>
              <w:bottom w:w="5" w:type="dxa"/>
              <w:right w:w="113" w:type="dxa"/>
            </w:tcMar>
            <w:hideMark/>
          </w:tcPr>
          <w:p w14:paraId="6132E5C6" w14:textId="77777777" w:rsidR="00040AB1" w:rsidRPr="00040AB1" w:rsidRDefault="00040AB1" w:rsidP="00040AB1">
            <w:pPr>
              <w:ind w:left="-198" w:firstLine="108"/>
              <w:jc w:val="both"/>
              <w:rPr>
                <w:rFonts w:ascii="Arial" w:eastAsia="Arial" w:hAnsi="Arial" w:cs="Arial"/>
                <w:i/>
                <w:color w:val="000000"/>
                <w:sz w:val="22"/>
                <w:szCs w:val="22"/>
                <w:lang w:eastAsia="en-ZA"/>
              </w:rPr>
            </w:pPr>
            <w:r w:rsidRPr="00040AB1">
              <w:rPr>
                <w:rFonts w:ascii="Arial" w:eastAsia="Arial" w:hAnsi="Arial" w:cs="Arial"/>
                <w:i/>
                <w:color w:val="000000"/>
                <w:sz w:val="22"/>
                <w:szCs w:val="22"/>
                <w:lang w:eastAsia="en-ZA"/>
              </w:rPr>
              <w:t>Per [Insert name]</w:t>
            </w:r>
          </w:p>
        </w:tc>
      </w:tr>
      <w:tr w:rsidR="00040AB1" w:rsidRPr="00040AB1" w14:paraId="487FF8FD" w14:textId="77777777" w:rsidTr="007C6691">
        <w:trPr>
          <w:trHeight w:val="983"/>
        </w:trPr>
        <w:tc>
          <w:tcPr>
            <w:tcW w:w="5000" w:type="pct"/>
            <w:tcMar>
              <w:top w:w="5" w:type="dxa"/>
              <w:left w:w="113" w:type="dxa"/>
              <w:bottom w:w="5" w:type="dxa"/>
              <w:right w:w="113" w:type="dxa"/>
            </w:tcMar>
            <w:hideMark/>
          </w:tcPr>
          <w:p w14:paraId="097848B3" w14:textId="77777777" w:rsidR="00040AB1" w:rsidRDefault="00040AB1" w:rsidP="00040AB1">
            <w:pPr>
              <w:ind w:left="-108"/>
              <w:jc w:val="both"/>
              <w:rPr>
                <w:rFonts w:ascii="Arial" w:eastAsia="Arial" w:hAnsi="Arial" w:cs="Arial"/>
                <w:i/>
                <w:color w:val="000000"/>
                <w:sz w:val="22"/>
                <w:szCs w:val="22"/>
                <w:lang w:eastAsia="en-ZA"/>
              </w:rPr>
            </w:pPr>
            <w:r w:rsidRPr="00040AB1">
              <w:rPr>
                <w:rFonts w:ascii="Arial" w:eastAsia="Arial" w:hAnsi="Arial" w:cs="Arial"/>
                <w:i/>
                <w:color w:val="000000"/>
                <w:sz w:val="22"/>
                <w:szCs w:val="22"/>
                <w:lang w:eastAsia="en-ZA"/>
              </w:rPr>
              <w:t>[Director or Partner]</w:t>
            </w:r>
          </w:p>
          <w:p w14:paraId="66899E04" w14:textId="77777777" w:rsidR="00040AB1" w:rsidRPr="00040AB1" w:rsidRDefault="00040AB1" w:rsidP="00040AB1">
            <w:pPr>
              <w:ind w:left="-108"/>
              <w:jc w:val="both"/>
              <w:rPr>
                <w:rFonts w:ascii="Arial" w:eastAsia="Arial" w:hAnsi="Arial" w:cs="Arial"/>
                <w:i/>
                <w:color w:val="000000"/>
                <w:sz w:val="22"/>
                <w:szCs w:val="22"/>
                <w:lang w:eastAsia="en-ZA"/>
              </w:rPr>
            </w:pPr>
            <w:r w:rsidRPr="00040AB1">
              <w:rPr>
                <w:rFonts w:ascii="Arial" w:eastAsia="Arial" w:hAnsi="Arial" w:cs="Arial"/>
                <w:i/>
                <w:color w:val="000000"/>
                <w:sz w:val="22"/>
                <w:szCs w:val="22"/>
                <w:lang w:eastAsia="en-ZA"/>
              </w:rPr>
              <w:t>Date</w:t>
            </w:r>
          </w:p>
        </w:tc>
      </w:tr>
    </w:tbl>
    <w:p w14:paraId="707FCD36" w14:textId="77777777" w:rsidR="005067A2" w:rsidRDefault="005067A2" w:rsidP="00B30AD7">
      <w:pPr>
        <w:jc w:val="both"/>
        <w:rPr>
          <w:rFonts w:ascii="Arial" w:hAnsi="Arial" w:cs="Arial"/>
          <w:sz w:val="22"/>
          <w:szCs w:val="22"/>
        </w:rPr>
      </w:pPr>
    </w:p>
    <w:p w14:paraId="71F07F82" w14:textId="77777777" w:rsidR="002A26C3" w:rsidRDefault="002A26C3" w:rsidP="00B30AD7">
      <w:pPr>
        <w:jc w:val="both"/>
        <w:rPr>
          <w:rFonts w:ascii="Arial" w:hAnsi="Arial" w:cs="Arial"/>
          <w:b/>
          <w:sz w:val="22"/>
          <w:szCs w:val="22"/>
        </w:rPr>
        <w:sectPr w:rsidR="002A26C3" w:rsidSect="00CA01B5">
          <w:headerReference w:type="even" r:id="rId11"/>
          <w:headerReference w:type="default" r:id="rId12"/>
          <w:footerReference w:type="default" r:id="rId13"/>
          <w:headerReference w:type="first" r:id="rId14"/>
          <w:footerReference w:type="first" r:id="rId15"/>
          <w:pgSz w:w="11907" w:h="16839"/>
          <w:pgMar w:top="1440" w:right="1080" w:bottom="2269" w:left="1350" w:header="708" w:footer="678" w:gutter="0"/>
          <w:cols w:space="708"/>
          <w:docGrid w:linePitch="360"/>
        </w:sectPr>
      </w:pPr>
    </w:p>
    <w:p w14:paraId="325897D6" w14:textId="013566D7" w:rsidR="005067A2" w:rsidRDefault="008B1C09" w:rsidP="00B30AD7">
      <w:pPr>
        <w:jc w:val="both"/>
        <w:rPr>
          <w:rFonts w:ascii="Arial" w:hAnsi="Arial" w:cs="Arial"/>
          <w:b/>
          <w:sz w:val="22"/>
          <w:szCs w:val="22"/>
        </w:rPr>
      </w:pPr>
      <w:r w:rsidRPr="008B1C09">
        <w:rPr>
          <w:rFonts w:ascii="Arial" w:hAnsi="Arial" w:cs="Arial"/>
          <w:b/>
          <w:sz w:val="22"/>
          <w:szCs w:val="22"/>
        </w:rPr>
        <w:lastRenderedPageBreak/>
        <w:t xml:space="preserve">APPENDIX </w:t>
      </w:r>
      <w:r>
        <w:rPr>
          <w:rFonts w:ascii="Arial" w:hAnsi="Arial" w:cs="Arial"/>
          <w:b/>
          <w:sz w:val="22"/>
          <w:szCs w:val="22"/>
        </w:rPr>
        <w:t>A</w:t>
      </w:r>
    </w:p>
    <w:p w14:paraId="78B6F0AA" w14:textId="77777777" w:rsidR="00376A5E" w:rsidRPr="008D15C6" w:rsidRDefault="00376A5E" w:rsidP="00B30AD7">
      <w:pPr>
        <w:jc w:val="both"/>
        <w:rPr>
          <w:rFonts w:ascii="Arial" w:hAnsi="Arial" w:cs="Arial"/>
          <w:b/>
          <w:sz w:val="22"/>
          <w:szCs w:val="22"/>
        </w:rPr>
      </w:pPr>
    </w:p>
    <w:p w14:paraId="0BC5BF18" w14:textId="77777777" w:rsidR="00E30633" w:rsidRPr="00D3469D" w:rsidRDefault="00E30633" w:rsidP="00B30AD7">
      <w:pPr>
        <w:jc w:val="both"/>
        <w:rPr>
          <w:rFonts w:ascii="Arial" w:hAnsi="Arial" w:cs="Arial"/>
          <w:sz w:val="22"/>
          <w:szCs w:val="22"/>
        </w:rPr>
      </w:pPr>
    </w:p>
    <w:tbl>
      <w:tblPr>
        <w:tblStyle w:val="TableGrid"/>
        <w:tblW w:w="13405" w:type="dxa"/>
        <w:tblLook w:val="04A0" w:firstRow="1" w:lastRow="0" w:firstColumn="1" w:lastColumn="0" w:noHBand="0" w:noVBand="1"/>
      </w:tblPr>
      <w:tblGrid>
        <w:gridCol w:w="1165"/>
        <w:gridCol w:w="4962"/>
        <w:gridCol w:w="4718"/>
        <w:gridCol w:w="8"/>
        <w:gridCol w:w="2552"/>
      </w:tblGrid>
      <w:tr w:rsidR="008B1C09" w:rsidRPr="00D3469D" w14:paraId="56CD4D38" w14:textId="77777777" w:rsidTr="00F445A9">
        <w:trPr>
          <w:tblHeader/>
        </w:trPr>
        <w:tc>
          <w:tcPr>
            <w:tcW w:w="1165" w:type="dxa"/>
            <w:shd w:val="clear" w:color="auto" w:fill="808080" w:themeFill="background1" w:themeFillShade="80"/>
          </w:tcPr>
          <w:p w14:paraId="3C40A0BC" w14:textId="77777777" w:rsidR="008B1C09" w:rsidRPr="00D3469D" w:rsidRDefault="008B1C09" w:rsidP="00F57230">
            <w:pPr>
              <w:spacing w:before="130" w:after="130"/>
              <w:rPr>
                <w:rFonts w:ascii="Arial" w:hAnsi="Arial" w:cs="Arial"/>
                <w:b/>
                <w:color w:val="FFFFFF" w:themeColor="background1"/>
                <w:sz w:val="22"/>
                <w:szCs w:val="22"/>
              </w:rPr>
            </w:pPr>
            <w:r w:rsidRPr="00D3469D">
              <w:rPr>
                <w:rFonts w:ascii="Arial" w:hAnsi="Arial" w:cs="Arial"/>
                <w:b/>
                <w:color w:val="FFFFFF" w:themeColor="background1"/>
                <w:sz w:val="22"/>
                <w:szCs w:val="22"/>
              </w:rPr>
              <w:t>No</w:t>
            </w:r>
            <w:r w:rsidR="0077344D">
              <w:rPr>
                <w:rFonts w:ascii="Arial" w:hAnsi="Arial" w:cs="Arial"/>
                <w:b/>
                <w:color w:val="FFFFFF" w:themeColor="background1"/>
                <w:sz w:val="22"/>
                <w:szCs w:val="22"/>
              </w:rPr>
              <w:t>.</w:t>
            </w:r>
          </w:p>
        </w:tc>
        <w:tc>
          <w:tcPr>
            <w:tcW w:w="4962" w:type="dxa"/>
            <w:shd w:val="clear" w:color="auto" w:fill="808080" w:themeFill="background1" w:themeFillShade="80"/>
          </w:tcPr>
          <w:p w14:paraId="16631BCC" w14:textId="7207D562" w:rsidR="008B1C09" w:rsidRPr="00D3469D" w:rsidRDefault="008B1C09" w:rsidP="009E17DD">
            <w:pPr>
              <w:spacing w:before="130" w:after="130"/>
              <w:rPr>
                <w:rFonts w:ascii="Arial" w:hAnsi="Arial" w:cs="Arial"/>
                <w:b/>
                <w:color w:val="FFFFFF" w:themeColor="background1"/>
                <w:sz w:val="22"/>
                <w:szCs w:val="22"/>
              </w:rPr>
            </w:pPr>
            <w:r w:rsidRPr="00D3469D">
              <w:rPr>
                <w:rFonts w:ascii="Arial" w:hAnsi="Arial" w:cs="Arial"/>
                <w:b/>
                <w:color w:val="FFFFFF" w:themeColor="background1"/>
                <w:sz w:val="22"/>
                <w:szCs w:val="22"/>
              </w:rPr>
              <w:t>Agreed</w:t>
            </w:r>
            <w:r w:rsidR="0077344D">
              <w:rPr>
                <w:rFonts w:ascii="Arial" w:hAnsi="Arial" w:cs="Arial"/>
                <w:b/>
                <w:color w:val="FFFFFF" w:themeColor="background1"/>
                <w:sz w:val="22"/>
                <w:szCs w:val="22"/>
              </w:rPr>
              <w:t>-</w:t>
            </w:r>
            <w:r w:rsidRPr="00D3469D">
              <w:rPr>
                <w:rFonts w:ascii="Arial" w:hAnsi="Arial" w:cs="Arial"/>
                <w:b/>
                <w:color w:val="FFFFFF" w:themeColor="background1"/>
                <w:sz w:val="22"/>
                <w:szCs w:val="22"/>
              </w:rPr>
              <w:t>upon procedures</w:t>
            </w:r>
          </w:p>
        </w:tc>
        <w:tc>
          <w:tcPr>
            <w:tcW w:w="4718" w:type="dxa"/>
            <w:shd w:val="clear" w:color="auto" w:fill="808080" w:themeFill="background1" w:themeFillShade="80"/>
          </w:tcPr>
          <w:p w14:paraId="732E303B" w14:textId="3191F7B4" w:rsidR="008B1C09" w:rsidRDefault="003C0241" w:rsidP="009E17DD">
            <w:pPr>
              <w:spacing w:before="130" w:after="130"/>
              <w:rPr>
                <w:rFonts w:ascii="Arial" w:hAnsi="Arial" w:cs="Arial"/>
                <w:b/>
                <w:color w:val="FFFFFF" w:themeColor="background1"/>
                <w:sz w:val="22"/>
                <w:szCs w:val="22"/>
              </w:rPr>
            </w:pPr>
            <w:r>
              <w:rPr>
                <w:rFonts w:ascii="Arial" w:hAnsi="Arial" w:cs="Arial"/>
                <w:b/>
                <w:color w:val="FFFFFF" w:themeColor="background1"/>
                <w:sz w:val="22"/>
                <w:szCs w:val="22"/>
              </w:rPr>
              <w:t xml:space="preserve">Factual </w:t>
            </w:r>
            <w:r w:rsidR="008B1C09" w:rsidRPr="00D3469D">
              <w:rPr>
                <w:rFonts w:ascii="Arial" w:hAnsi="Arial" w:cs="Arial"/>
                <w:b/>
                <w:color w:val="FFFFFF" w:themeColor="background1"/>
                <w:sz w:val="22"/>
                <w:szCs w:val="22"/>
              </w:rPr>
              <w:t>Findings</w:t>
            </w:r>
            <w:r w:rsidR="00F45EED">
              <w:rPr>
                <w:rFonts w:ascii="Arial" w:hAnsi="Arial" w:cs="Arial"/>
                <w:b/>
                <w:color w:val="FFFFFF" w:themeColor="background1"/>
                <w:sz w:val="22"/>
                <w:szCs w:val="22"/>
              </w:rPr>
              <w:t xml:space="preserve"> </w:t>
            </w:r>
          </w:p>
          <w:p w14:paraId="4DFD4071" w14:textId="77777777" w:rsidR="002A26C3" w:rsidRPr="008D15C6" w:rsidRDefault="002A26C3" w:rsidP="009E17DD">
            <w:pPr>
              <w:spacing w:before="130" w:after="130"/>
              <w:rPr>
                <w:rFonts w:ascii="Arial" w:hAnsi="Arial" w:cs="Arial"/>
                <w:b/>
                <w:i/>
                <w:color w:val="FFFFFF" w:themeColor="background1"/>
                <w:sz w:val="22"/>
                <w:szCs w:val="22"/>
              </w:rPr>
            </w:pPr>
            <w:r>
              <w:rPr>
                <w:rFonts w:ascii="Arial" w:hAnsi="Arial" w:cs="Arial"/>
                <w:b/>
                <w:i/>
                <w:color w:val="FFFFFF" w:themeColor="background1"/>
                <w:sz w:val="22"/>
                <w:szCs w:val="22"/>
              </w:rPr>
              <w:t>[Possible findings included in italics below]</w:t>
            </w:r>
            <w:r w:rsidR="00483B00">
              <w:rPr>
                <w:rStyle w:val="FootnoteReference"/>
                <w:rFonts w:ascii="Arial" w:hAnsi="Arial" w:cs="Arial"/>
                <w:b/>
                <w:i/>
                <w:color w:val="FFFFFF" w:themeColor="background1"/>
                <w:sz w:val="22"/>
                <w:szCs w:val="22"/>
              </w:rPr>
              <w:footnoteReference w:id="2"/>
            </w:r>
          </w:p>
        </w:tc>
        <w:tc>
          <w:tcPr>
            <w:tcW w:w="2560" w:type="dxa"/>
            <w:gridSpan w:val="2"/>
            <w:shd w:val="clear" w:color="auto" w:fill="808080" w:themeFill="background1" w:themeFillShade="80"/>
          </w:tcPr>
          <w:p w14:paraId="079E1661" w14:textId="47D88BD5" w:rsidR="008B1C09" w:rsidRPr="00D3469D" w:rsidRDefault="00F45EED" w:rsidP="009E17DD">
            <w:pPr>
              <w:spacing w:before="130" w:after="130"/>
              <w:rPr>
                <w:rFonts w:ascii="Arial" w:hAnsi="Arial" w:cs="Arial"/>
                <w:b/>
                <w:color w:val="FFFFFF" w:themeColor="background1"/>
                <w:sz w:val="22"/>
                <w:szCs w:val="22"/>
              </w:rPr>
            </w:pPr>
            <w:r w:rsidRPr="00F45EED">
              <w:rPr>
                <w:rFonts w:ascii="Arial" w:hAnsi="Arial" w:cs="Arial"/>
                <w:b/>
                <w:color w:val="FFFFFF" w:themeColor="background1"/>
                <w:sz w:val="22"/>
                <w:szCs w:val="22"/>
              </w:rPr>
              <w:t xml:space="preserve">Explanations </w:t>
            </w:r>
            <w:proofErr w:type="gramStart"/>
            <w:r w:rsidRPr="00F45EED">
              <w:rPr>
                <w:rFonts w:ascii="Arial" w:hAnsi="Arial" w:cs="Arial"/>
                <w:b/>
                <w:color w:val="FFFFFF" w:themeColor="background1"/>
                <w:sz w:val="22"/>
                <w:szCs w:val="22"/>
              </w:rPr>
              <w:t>from  management</w:t>
            </w:r>
            <w:proofErr w:type="gramEnd"/>
            <w:r w:rsidRPr="00F45EED">
              <w:rPr>
                <w:rFonts w:ascii="Arial" w:hAnsi="Arial" w:cs="Arial"/>
                <w:b/>
                <w:color w:val="FFFFFF" w:themeColor="background1"/>
                <w:sz w:val="22"/>
                <w:szCs w:val="22"/>
              </w:rPr>
              <w:t xml:space="preserve"> in respect of exceptions</w:t>
            </w:r>
            <w:r w:rsidR="00483B00">
              <w:rPr>
                <w:rStyle w:val="FootnoteReference"/>
                <w:rFonts w:ascii="Arial" w:hAnsi="Arial" w:cs="Arial"/>
                <w:b/>
                <w:color w:val="FFFFFF" w:themeColor="background1"/>
                <w:sz w:val="22"/>
                <w:szCs w:val="22"/>
              </w:rPr>
              <w:footnoteReference w:id="3"/>
            </w:r>
          </w:p>
        </w:tc>
      </w:tr>
      <w:tr w:rsidR="003D19CD" w:rsidRPr="00D3469D" w14:paraId="48C9EC8D" w14:textId="77777777" w:rsidTr="00F57230">
        <w:tc>
          <w:tcPr>
            <w:tcW w:w="13405" w:type="dxa"/>
            <w:gridSpan w:val="5"/>
            <w:shd w:val="clear" w:color="auto" w:fill="BFBFBF" w:themeFill="background1" w:themeFillShade="BF"/>
          </w:tcPr>
          <w:p w14:paraId="1D185036" w14:textId="77777777" w:rsidR="003D19CD" w:rsidRPr="00D3469D" w:rsidRDefault="003D19CD" w:rsidP="00424595">
            <w:pPr>
              <w:spacing w:before="130" w:after="130"/>
              <w:rPr>
                <w:rFonts w:ascii="Arial" w:hAnsi="Arial" w:cs="Arial"/>
                <w:sz w:val="22"/>
                <w:szCs w:val="22"/>
              </w:rPr>
            </w:pPr>
            <w:r>
              <w:rPr>
                <w:rFonts w:ascii="Arial" w:hAnsi="Arial" w:cs="Arial"/>
                <w:b/>
                <w:sz w:val="22"/>
                <w:szCs w:val="22"/>
              </w:rPr>
              <w:t>General Procedures</w:t>
            </w:r>
          </w:p>
        </w:tc>
      </w:tr>
      <w:tr w:rsidR="002A26C3" w:rsidRPr="00D3469D" w14:paraId="5262D154" w14:textId="77777777" w:rsidTr="00F445A9">
        <w:tc>
          <w:tcPr>
            <w:tcW w:w="1165" w:type="dxa"/>
          </w:tcPr>
          <w:p w14:paraId="0584BB43" w14:textId="77777777" w:rsidR="002A26C3" w:rsidRPr="00D3469D" w:rsidRDefault="002A26C3" w:rsidP="002A26C3">
            <w:pPr>
              <w:pStyle w:val="ListParagraph"/>
              <w:numPr>
                <w:ilvl w:val="0"/>
                <w:numId w:val="23"/>
              </w:numPr>
              <w:spacing w:before="130" w:after="130" w:line="240" w:lineRule="auto"/>
              <w:rPr>
                <w:rFonts w:ascii="Arial" w:hAnsi="Arial" w:cs="Arial"/>
                <w:sz w:val="22"/>
                <w:szCs w:val="22"/>
              </w:rPr>
            </w:pPr>
          </w:p>
        </w:tc>
        <w:tc>
          <w:tcPr>
            <w:tcW w:w="4962" w:type="dxa"/>
          </w:tcPr>
          <w:p w14:paraId="5010AB3E" w14:textId="77777777" w:rsidR="002A26C3" w:rsidRDefault="002A26C3" w:rsidP="00424595">
            <w:pPr>
              <w:spacing w:before="130" w:after="130" w:line="276" w:lineRule="auto"/>
              <w:rPr>
                <w:rFonts w:ascii="Arial" w:hAnsi="Arial" w:cs="Arial"/>
                <w:sz w:val="22"/>
                <w:szCs w:val="22"/>
              </w:rPr>
            </w:pPr>
            <w:r w:rsidRPr="00D3469D">
              <w:rPr>
                <w:rFonts w:ascii="Arial" w:hAnsi="Arial" w:cs="Arial"/>
                <w:sz w:val="22"/>
                <w:szCs w:val="22"/>
              </w:rPr>
              <w:t xml:space="preserve">Obtain </w:t>
            </w:r>
            <w:r>
              <w:rPr>
                <w:rFonts w:ascii="Arial" w:hAnsi="Arial" w:cs="Arial"/>
                <w:sz w:val="22"/>
                <w:szCs w:val="22"/>
              </w:rPr>
              <w:t>the submitted return</w:t>
            </w:r>
            <w:r w:rsidRPr="00D3469D">
              <w:rPr>
                <w:rFonts w:ascii="Arial" w:hAnsi="Arial" w:cs="Arial"/>
                <w:sz w:val="22"/>
                <w:szCs w:val="22"/>
              </w:rPr>
              <w:t xml:space="preserve"> </w:t>
            </w:r>
            <w:r>
              <w:rPr>
                <w:rFonts w:ascii="Arial" w:hAnsi="Arial" w:cs="Arial"/>
                <w:sz w:val="22"/>
                <w:szCs w:val="22"/>
              </w:rPr>
              <w:t xml:space="preserve">from the Prudential Authority </w:t>
            </w:r>
            <w:r w:rsidRPr="00D3469D">
              <w:rPr>
                <w:rFonts w:ascii="Arial" w:hAnsi="Arial" w:cs="Arial"/>
                <w:sz w:val="22"/>
                <w:szCs w:val="22"/>
              </w:rPr>
              <w:t xml:space="preserve">and </w:t>
            </w:r>
            <w:r>
              <w:rPr>
                <w:rFonts w:ascii="Arial" w:hAnsi="Arial" w:cs="Arial"/>
                <w:sz w:val="22"/>
                <w:szCs w:val="22"/>
              </w:rPr>
              <w:t xml:space="preserve">the certified return from </w:t>
            </w:r>
            <w:r w:rsidRPr="008D15C6">
              <w:rPr>
                <w:rFonts w:ascii="Arial" w:hAnsi="Arial" w:cs="Arial"/>
                <w:i/>
                <w:sz w:val="22"/>
                <w:szCs w:val="22"/>
              </w:rPr>
              <w:t xml:space="preserve">[insert </w:t>
            </w:r>
            <w:r>
              <w:rPr>
                <w:rFonts w:ascii="Arial" w:hAnsi="Arial" w:cs="Arial"/>
                <w:i/>
                <w:sz w:val="22"/>
                <w:szCs w:val="22"/>
              </w:rPr>
              <w:t xml:space="preserve">relevant </w:t>
            </w:r>
            <w:r w:rsidRPr="008D15C6">
              <w:rPr>
                <w:rFonts w:ascii="Arial" w:hAnsi="Arial" w:cs="Arial"/>
                <w:i/>
                <w:sz w:val="22"/>
                <w:szCs w:val="22"/>
              </w:rPr>
              <w:t>person</w:t>
            </w:r>
            <w:r>
              <w:rPr>
                <w:rFonts w:ascii="Arial" w:hAnsi="Arial" w:cs="Arial"/>
                <w:i/>
                <w:sz w:val="22"/>
                <w:szCs w:val="22"/>
              </w:rPr>
              <w:t xml:space="preserve"> who certifies the return</w:t>
            </w:r>
            <w:r w:rsidRPr="008D15C6">
              <w:rPr>
                <w:rFonts w:ascii="Arial" w:hAnsi="Arial" w:cs="Arial"/>
                <w:i/>
                <w:sz w:val="22"/>
                <w:szCs w:val="22"/>
              </w:rPr>
              <w:t xml:space="preserve"> role and name]</w:t>
            </w:r>
            <w:r>
              <w:rPr>
                <w:rFonts w:ascii="Arial" w:hAnsi="Arial" w:cs="Arial"/>
                <w:sz w:val="22"/>
                <w:szCs w:val="22"/>
              </w:rPr>
              <w:t>.</w:t>
            </w:r>
          </w:p>
          <w:p w14:paraId="2A864251" w14:textId="77777777" w:rsidR="002A26C3" w:rsidRDefault="002A26C3" w:rsidP="00424595">
            <w:pPr>
              <w:spacing w:before="130" w:after="130" w:line="276" w:lineRule="auto"/>
              <w:rPr>
                <w:rFonts w:ascii="Arial" w:hAnsi="Arial" w:cs="Arial"/>
                <w:sz w:val="22"/>
                <w:szCs w:val="22"/>
              </w:rPr>
            </w:pPr>
            <w:r>
              <w:rPr>
                <w:rFonts w:ascii="Arial" w:hAnsi="Arial" w:cs="Arial"/>
                <w:sz w:val="22"/>
                <w:szCs w:val="22"/>
              </w:rPr>
              <w:t xml:space="preserve">Inspect that the </w:t>
            </w:r>
            <w:r w:rsidR="00C17A71">
              <w:rPr>
                <w:rFonts w:ascii="Arial" w:hAnsi="Arial" w:cs="Arial"/>
                <w:sz w:val="22"/>
                <w:szCs w:val="22"/>
              </w:rPr>
              <w:t xml:space="preserve">submitted and the certified </w:t>
            </w:r>
            <w:r>
              <w:rPr>
                <w:rFonts w:ascii="Arial" w:hAnsi="Arial" w:cs="Arial"/>
                <w:sz w:val="22"/>
                <w:szCs w:val="22"/>
              </w:rPr>
              <w:t>returns agree, except for the text fields in the returns.</w:t>
            </w:r>
          </w:p>
        </w:tc>
        <w:tc>
          <w:tcPr>
            <w:tcW w:w="4718" w:type="dxa"/>
          </w:tcPr>
          <w:p w14:paraId="7BAADA44" w14:textId="77777777" w:rsidR="003D19CD" w:rsidRPr="008D15C6" w:rsidRDefault="003D19CD" w:rsidP="00424595">
            <w:pPr>
              <w:spacing w:before="130" w:after="130" w:line="276" w:lineRule="auto"/>
              <w:rPr>
                <w:rFonts w:ascii="Arial" w:hAnsi="Arial" w:cs="Arial"/>
                <w:i/>
                <w:sz w:val="22"/>
                <w:szCs w:val="22"/>
              </w:rPr>
            </w:pPr>
            <w:r w:rsidRPr="00C17A71">
              <w:rPr>
                <w:rFonts w:ascii="Arial" w:eastAsia="Arial" w:hAnsi="Arial" w:cs="Arial"/>
                <w:i/>
                <w:sz w:val="22"/>
                <w:szCs w:val="22"/>
              </w:rPr>
              <w:t xml:space="preserve">We obtained the submitted return from the Prudential Authority and the certified return from </w:t>
            </w:r>
            <w:r w:rsidRPr="00C17A71">
              <w:rPr>
                <w:rFonts w:ascii="Arial" w:hAnsi="Arial" w:cs="Arial"/>
                <w:i/>
                <w:sz w:val="22"/>
                <w:szCs w:val="22"/>
              </w:rPr>
              <w:t>[insert relevant person who certifies the return role and name]</w:t>
            </w:r>
            <w:r w:rsidRPr="008D15C6">
              <w:rPr>
                <w:rFonts w:ascii="Arial" w:hAnsi="Arial" w:cs="Arial"/>
                <w:i/>
                <w:sz w:val="22"/>
                <w:szCs w:val="22"/>
              </w:rPr>
              <w:t>.</w:t>
            </w:r>
          </w:p>
          <w:p w14:paraId="64844F6C" w14:textId="77777777" w:rsidR="00483B00" w:rsidRPr="008D15C6" w:rsidRDefault="003D19CD" w:rsidP="00424595">
            <w:pPr>
              <w:spacing w:before="130" w:after="130" w:line="276" w:lineRule="auto"/>
              <w:rPr>
                <w:rFonts w:ascii="Arial" w:hAnsi="Arial" w:cs="Arial"/>
                <w:i/>
                <w:sz w:val="22"/>
                <w:szCs w:val="22"/>
              </w:rPr>
            </w:pPr>
            <w:r w:rsidRPr="008D15C6">
              <w:rPr>
                <w:rFonts w:ascii="Arial" w:hAnsi="Arial" w:cs="Arial"/>
                <w:i/>
                <w:sz w:val="22"/>
                <w:szCs w:val="22"/>
              </w:rPr>
              <w:t xml:space="preserve">We inspected that the </w:t>
            </w:r>
            <w:r w:rsidR="00C17A71" w:rsidRPr="008D15C6">
              <w:rPr>
                <w:rFonts w:ascii="Arial" w:hAnsi="Arial" w:cs="Arial"/>
                <w:i/>
                <w:sz w:val="22"/>
                <w:szCs w:val="22"/>
              </w:rPr>
              <w:t xml:space="preserve">submitted and the certified </w:t>
            </w:r>
            <w:r w:rsidRPr="008D15C6">
              <w:rPr>
                <w:rFonts w:ascii="Arial" w:hAnsi="Arial" w:cs="Arial"/>
                <w:i/>
                <w:sz w:val="22"/>
                <w:szCs w:val="22"/>
              </w:rPr>
              <w:t xml:space="preserve">returns agree, except for the </w:t>
            </w:r>
            <w:r w:rsidRPr="00C17A71">
              <w:rPr>
                <w:rFonts w:ascii="Arial" w:hAnsi="Arial" w:cs="Arial"/>
                <w:i/>
                <w:sz w:val="22"/>
                <w:szCs w:val="22"/>
              </w:rPr>
              <w:t>text fields</w:t>
            </w:r>
            <w:r w:rsidRPr="008D15C6">
              <w:rPr>
                <w:rFonts w:ascii="Arial" w:hAnsi="Arial" w:cs="Arial"/>
                <w:i/>
                <w:sz w:val="22"/>
                <w:szCs w:val="22"/>
              </w:rPr>
              <w:t xml:space="preserve"> in the returns.</w:t>
            </w:r>
          </w:p>
        </w:tc>
        <w:tc>
          <w:tcPr>
            <w:tcW w:w="2560" w:type="dxa"/>
            <w:gridSpan w:val="2"/>
          </w:tcPr>
          <w:p w14:paraId="42E7D1A7" w14:textId="77777777" w:rsidR="002A26C3" w:rsidRPr="00D3469D" w:rsidRDefault="002A26C3" w:rsidP="002A26C3">
            <w:pPr>
              <w:spacing w:before="130" w:after="130"/>
              <w:jc w:val="both"/>
              <w:rPr>
                <w:rFonts w:ascii="Arial" w:hAnsi="Arial" w:cs="Arial"/>
                <w:sz w:val="22"/>
                <w:szCs w:val="22"/>
              </w:rPr>
            </w:pPr>
          </w:p>
        </w:tc>
      </w:tr>
      <w:tr w:rsidR="003D19CD" w:rsidRPr="00D3469D" w14:paraId="1F419967" w14:textId="77777777" w:rsidTr="00F445A9">
        <w:tc>
          <w:tcPr>
            <w:tcW w:w="1165" w:type="dxa"/>
          </w:tcPr>
          <w:p w14:paraId="34055F4E" w14:textId="77777777" w:rsidR="003D19CD" w:rsidRPr="00D3469D" w:rsidRDefault="003D19CD" w:rsidP="003D19CD">
            <w:pPr>
              <w:pStyle w:val="ListParagraph"/>
              <w:numPr>
                <w:ilvl w:val="0"/>
                <w:numId w:val="23"/>
              </w:numPr>
              <w:spacing w:before="130" w:after="130" w:line="240" w:lineRule="auto"/>
              <w:rPr>
                <w:rFonts w:ascii="Arial" w:hAnsi="Arial" w:cs="Arial"/>
                <w:sz w:val="22"/>
                <w:szCs w:val="22"/>
              </w:rPr>
            </w:pPr>
          </w:p>
        </w:tc>
        <w:tc>
          <w:tcPr>
            <w:tcW w:w="4962" w:type="dxa"/>
          </w:tcPr>
          <w:p w14:paraId="4D25FA5E" w14:textId="77777777" w:rsidR="003D19CD" w:rsidRPr="00D3469D" w:rsidRDefault="003D19CD" w:rsidP="00424595">
            <w:pPr>
              <w:spacing w:before="130" w:after="130" w:line="276" w:lineRule="auto"/>
              <w:rPr>
                <w:rFonts w:ascii="Arial" w:hAnsi="Arial" w:cs="Arial"/>
                <w:sz w:val="22"/>
                <w:szCs w:val="22"/>
              </w:rPr>
            </w:pPr>
            <w:r>
              <w:rPr>
                <w:rFonts w:ascii="Arial" w:hAnsi="Arial" w:cs="Arial"/>
                <w:sz w:val="22"/>
                <w:szCs w:val="22"/>
              </w:rPr>
              <w:t>For the certified return obtained</w:t>
            </w:r>
            <w:r w:rsidR="0077344D">
              <w:rPr>
                <w:rFonts w:ascii="Arial" w:hAnsi="Arial" w:cs="Arial"/>
                <w:sz w:val="22"/>
                <w:szCs w:val="22"/>
              </w:rPr>
              <w:t>,</w:t>
            </w:r>
            <w:r>
              <w:rPr>
                <w:rFonts w:ascii="Arial" w:hAnsi="Arial" w:cs="Arial"/>
                <w:sz w:val="22"/>
                <w:szCs w:val="22"/>
              </w:rPr>
              <w:t xml:space="preserve"> </w:t>
            </w:r>
            <w:r w:rsidRPr="00D3469D">
              <w:rPr>
                <w:rFonts w:ascii="Arial" w:hAnsi="Arial" w:cs="Arial"/>
                <w:sz w:val="22"/>
                <w:szCs w:val="22"/>
              </w:rPr>
              <w:t>perform the following procedures:</w:t>
            </w:r>
          </w:p>
          <w:p w14:paraId="4502C97B" w14:textId="5979433E" w:rsidR="003D19CD" w:rsidRPr="00D3469D" w:rsidRDefault="003D19CD" w:rsidP="00424595">
            <w:pPr>
              <w:pStyle w:val="ListParagraph"/>
              <w:numPr>
                <w:ilvl w:val="0"/>
                <w:numId w:val="24"/>
              </w:numPr>
              <w:spacing w:before="130" w:after="130" w:line="276" w:lineRule="auto"/>
              <w:rPr>
                <w:rFonts w:ascii="Arial" w:hAnsi="Arial" w:cs="Arial"/>
                <w:sz w:val="22"/>
                <w:szCs w:val="22"/>
              </w:rPr>
            </w:pPr>
            <w:r w:rsidRPr="00D3469D">
              <w:rPr>
                <w:rFonts w:ascii="Arial" w:hAnsi="Arial" w:cs="Arial"/>
                <w:sz w:val="22"/>
                <w:szCs w:val="22"/>
              </w:rPr>
              <w:t>agree the date at which the return has been completed to the financial year</w:t>
            </w:r>
            <w:r w:rsidR="0077344D">
              <w:rPr>
                <w:rFonts w:ascii="Arial" w:hAnsi="Arial" w:cs="Arial"/>
                <w:sz w:val="22"/>
                <w:szCs w:val="22"/>
              </w:rPr>
              <w:t>-</w:t>
            </w:r>
            <w:r w:rsidRPr="00D3469D">
              <w:rPr>
                <w:rFonts w:ascii="Arial" w:hAnsi="Arial" w:cs="Arial"/>
                <w:sz w:val="22"/>
                <w:szCs w:val="22"/>
              </w:rPr>
              <w:t xml:space="preserve">end of the Company; and </w:t>
            </w:r>
          </w:p>
          <w:p w14:paraId="16F84BA7" w14:textId="021F3E10" w:rsidR="003D19CD" w:rsidRPr="00D3469D" w:rsidRDefault="003D19CD" w:rsidP="00424595">
            <w:pPr>
              <w:pStyle w:val="ListParagraph"/>
              <w:numPr>
                <w:ilvl w:val="0"/>
                <w:numId w:val="24"/>
              </w:numPr>
              <w:spacing w:before="130" w:after="130" w:line="276" w:lineRule="auto"/>
              <w:rPr>
                <w:rFonts w:ascii="Arial" w:hAnsi="Arial" w:cs="Arial"/>
                <w:sz w:val="22"/>
                <w:szCs w:val="22"/>
              </w:rPr>
            </w:pPr>
            <w:r>
              <w:rPr>
                <w:rFonts w:ascii="Arial" w:hAnsi="Arial" w:cs="Arial"/>
                <w:sz w:val="22"/>
                <w:szCs w:val="22"/>
              </w:rPr>
              <w:t>test</w:t>
            </w:r>
            <w:r w:rsidRPr="00D3469D">
              <w:rPr>
                <w:rFonts w:ascii="Arial" w:hAnsi="Arial" w:cs="Arial"/>
                <w:sz w:val="22"/>
                <w:szCs w:val="22"/>
              </w:rPr>
              <w:t xml:space="preserve"> for mathematical accuracy by casting</w:t>
            </w:r>
            <w:r w:rsidR="0077344D">
              <w:rPr>
                <w:rFonts w:ascii="Arial" w:hAnsi="Arial" w:cs="Arial"/>
                <w:sz w:val="22"/>
                <w:szCs w:val="22"/>
              </w:rPr>
              <w:t xml:space="preserve"> and</w:t>
            </w:r>
            <w:r w:rsidRPr="00D3469D">
              <w:rPr>
                <w:rFonts w:ascii="Arial" w:hAnsi="Arial" w:cs="Arial"/>
                <w:sz w:val="22"/>
                <w:szCs w:val="22"/>
              </w:rPr>
              <w:t xml:space="preserve"> cross</w:t>
            </w:r>
            <w:r w:rsidR="0077344D">
              <w:rPr>
                <w:rFonts w:ascii="Arial" w:hAnsi="Arial" w:cs="Arial"/>
                <w:sz w:val="22"/>
                <w:szCs w:val="22"/>
              </w:rPr>
              <w:t>-</w:t>
            </w:r>
            <w:r w:rsidRPr="00D3469D">
              <w:rPr>
                <w:rFonts w:ascii="Arial" w:hAnsi="Arial" w:cs="Arial"/>
                <w:sz w:val="22"/>
                <w:szCs w:val="22"/>
              </w:rPr>
              <w:t>casting</w:t>
            </w:r>
            <w:r w:rsidR="0077344D">
              <w:rPr>
                <w:rFonts w:ascii="Arial" w:hAnsi="Arial" w:cs="Arial"/>
                <w:sz w:val="22"/>
                <w:szCs w:val="22"/>
              </w:rPr>
              <w:t>,</w:t>
            </w:r>
            <w:r w:rsidR="00C17A71">
              <w:rPr>
                <w:rFonts w:ascii="Arial" w:hAnsi="Arial" w:cs="Arial"/>
                <w:sz w:val="22"/>
                <w:szCs w:val="22"/>
              </w:rPr>
              <w:t xml:space="preserve"> and recalculat</w:t>
            </w:r>
            <w:r w:rsidR="00B606F6">
              <w:rPr>
                <w:rFonts w:ascii="Arial" w:hAnsi="Arial" w:cs="Arial"/>
                <w:sz w:val="22"/>
                <w:szCs w:val="22"/>
              </w:rPr>
              <w:t>ing</w:t>
            </w:r>
            <w:r w:rsidR="00C5042C">
              <w:rPr>
                <w:rFonts w:ascii="Arial" w:hAnsi="Arial" w:cs="Arial"/>
                <w:sz w:val="22"/>
                <w:szCs w:val="22"/>
              </w:rPr>
              <w:t xml:space="preserve"> in terms of the formula in the return.</w:t>
            </w:r>
          </w:p>
        </w:tc>
        <w:tc>
          <w:tcPr>
            <w:tcW w:w="4718" w:type="dxa"/>
          </w:tcPr>
          <w:p w14:paraId="4E7B0296" w14:textId="77777777" w:rsidR="003D19CD" w:rsidRPr="00F85265" w:rsidRDefault="003D19CD" w:rsidP="00424595">
            <w:pPr>
              <w:spacing w:before="130" w:after="130" w:line="276" w:lineRule="auto"/>
              <w:rPr>
                <w:rFonts w:ascii="Arial" w:eastAsia="Arial" w:hAnsi="Arial" w:cs="Arial"/>
                <w:i/>
                <w:sz w:val="22"/>
                <w:szCs w:val="22"/>
              </w:rPr>
            </w:pPr>
            <w:r w:rsidRPr="00F85265">
              <w:rPr>
                <w:rFonts w:ascii="Arial" w:eastAsia="Arial" w:hAnsi="Arial" w:cs="Arial"/>
                <w:i/>
                <w:sz w:val="22"/>
                <w:szCs w:val="22"/>
              </w:rPr>
              <w:t xml:space="preserve">We obtained the </w:t>
            </w:r>
            <w:r w:rsidR="00B606F6">
              <w:rPr>
                <w:rFonts w:ascii="Arial" w:eastAsia="Arial" w:hAnsi="Arial" w:cs="Arial"/>
                <w:i/>
                <w:sz w:val="22"/>
                <w:szCs w:val="22"/>
              </w:rPr>
              <w:t>certified return (</w:t>
            </w:r>
            <w:r w:rsidRPr="00F85265">
              <w:rPr>
                <w:rFonts w:ascii="Arial" w:eastAsia="Arial" w:hAnsi="Arial" w:cs="Arial"/>
                <w:i/>
                <w:sz w:val="22"/>
                <w:szCs w:val="22"/>
              </w:rPr>
              <w:t>signed form BA 501</w:t>
            </w:r>
            <w:r w:rsidR="00B606F6">
              <w:rPr>
                <w:rFonts w:ascii="Arial" w:eastAsia="Arial" w:hAnsi="Arial" w:cs="Arial"/>
                <w:i/>
                <w:sz w:val="22"/>
                <w:szCs w:val="22"/>
              </w:rPr>
              <w:t>)</w:t>
            </w:r>
            <w:r w:rsidRPr="00F85265">
              <w:rPr>
                <w:rFonts w:ascii="Arial" w:eastAsia="Arial" w:hAnsi="Arial" w:cs="Arial"/>
                <w:i/>
                <w:sz w:val="22"/>
                <w:szCs w:val="22"/>
              </w:rPr>
              <w:t xml:space="preserve"> from management of the Company and performed the following procedures:</w:t>
            </w:r>
          </w:p>
          <w:p w14:paraId="601F01D1" w14:textId="77777777" w:rsidR="003D19CD" w:rsidRPr="00F85265" w:rsidRDefault="003D19CD" w:rsidP="00F445A9">
            <w:pPr>
              <w:pStyle w:val="ListParagraph"/>
              <w:numPr>
                <w:ilvl w:val="0"/>
                <w:numId w:val="49"/>
              </w:numPr>
              <w:spacing w:before="130" w:after="130" w:line="276" w:lineRule="auto"/>
              <w:rPr>
                <w:rFonts w:ascii="Arial" w:eastAsia="Arial" w:hAnsi="Arial" w:cs="Arial"/>
                <w:i/>
                <w:sz w:val="22"/>
                <w:szCs w:val="22"/>
              </w:rPr>
            </w:pPr>
            <w:r w:rsidRPr="00F85265">
              <w:rPr>
                <w:rFonts w:ascii="Arial" w:eastAsia="Arial" w:hAnsi="Arial" w:cs="Arial"/>
                <w:i/>
                <w:sz w:val="22"/>
                <w:szCs w:val="22"/>
              </w:rPr>
              <w:t>We agreed the date at which the return was completed to the financial year-end of the Company;</w:t>
            </w:r>
            <w:r w:rsidR="00810AA7">
              <w:rPr>
                <w:rFonts w:ascii="Arial" w:eastAsia="Arial" w:hAnsi="Arial" w:cs="Arial"/>
                <w:i/>
                <w:sz w:val="22"/>
                <w:szCs w:val="22"/>
              </w:rPr>
              <w:t xml:space="preserve"> and</w:t>
            </w:r>
          </w:p>
          <w:p w14:paraId="20959A27" w14:textId="2997E291" w:rsidR="003D19CD" w:rsidRPr="008D15C6" w:rsidRDefault="003D19CD" w:rsidP="00F445A9">
            <w:pPr>
              <w:pStyle w:val="ListParagraph"/>
              <w:numPr>
                <w:ilvl w:val="0"/>
                <w:numId w:val="49"/>
              </w:numPr>
              <w:spacing w:before="130" w:after="130" w:line="276" w:lineRule="auto"/>
              <w:rPr>
                <w:rFonts w:ascii="Arial" w:hAnsi="Arial" w:cs="Arial"/>
                <w:i/>
                <w:sz w:val="22"/>
                <w:szCs w:val="22"/>
              </w:rPr>
            </w:pPr>
            <w:r w:rsidRPr="00F85265">
              <w:rPr>
                <w:rFonts w:ascii="Arial" w:eastAsia="Arial" w:hAnsi="Arial" w:cs="Arial"/>
                <w:i/>
                <w:sz w:val="22"/>
                <w:szCs w:val="22"/>
              </w:rPr>
              <w:t xml:space="preserve">We tested the </w:t>
            </w:r>
            <w:r w:rsidR="00661E89">
              <w:rPr>
                <w:rFonts w:ascii="Arial" w:eastAsia="Arial" w:hAnsi="Arial" w:cs="Arial"/>
                <w:i/>
                <w:sz w:val="22"/>
                <w:szCs w:val="22"/>
              </w:rPr>
              <w:t xml:space="preserve">return </w:t>
            </w:r>
            <w:r w:rsidRPr="00F85265">
              <w:rPr>
                <w:rFonts w:ascii="Arial" w:eastAsia="Arial" w:hAnsi="Arial" w:cs="Arial"/>
                <w:i/>
                <w:sz w:val="22"/>
                <w:szCs w:val="22"/>
              </w:rPr>
              <w:t>for mathematical accuracy by casting and cross</w:t>
            </w:r>
            <w:r w:rsidR="0077344D">
              <w:rPr>
                <w:rFonts w:ascii="Arial" w:eastAsia="Arial" w:hAnsi="Arial" w:cs="Arial"/>
                <w:i/>
                <w:sz w:val="22"/>
                <w:szCs w:val="22"/>
              </w:rPr>
              <w:t>-</w:t>
            </w:r>
            <w:r w:rsidRPr="00F85265">
              <w:rPr>
                <w:rFonts w:ascii="Arial" w:eastAsia="Arial" w:hAnsi="Arial" w:cs="Arial"/>
                <w:i/>
                <w:sz w:val="22"/>
                <w:szCs w:val="22"/>
              </w:rPr>
              <w:t>casting</w:t>
            </w:r>
            <w:r w:rsidR="0077344D">
              <w:rPr>
                <w:rFonts w:ascii="Arial" w:eastAsia="Arial" w:hAnsi="Arial" w:cs="Arial"/>
                <w:i/>
                <w:sz w:val="22"/>
                <w:szCs w:val="22"/>
              </w:rPr>
              <w:t>,</w:t>
            </w:r>
            <w:r w:rsidRPr="00F85265">
              <w:rPr>
                <w:rFonts w:ascii="Arial" w:eastAsia="Arial" w:hAnsi="Arial" w:cs="Arial"/>
                <w:i/>
                <w:sz w:val="22"/>
                <w:szCs w:val="22"/>
              </w:rPr>
              <w:t xml:space="preserve"> </w:t>
            </w:r>
            <w:r w:rsidR="00661E89">
              <w:rPr>
                <w:rFonts w:ascii="Arial" w:hAnsi="Arial" w:cs="Arial"/>
                <w:sz w:val="22"/>
                <w:szCs w:val="22"/>
              </w:rPr>
              <w:lastRenderedPageBreak/>
              <w:t>and recalculat</w:t>
            </w:r>
            <w:r w:rsidR="00B606F6">
              <w:rPr>
                <w:rFonts w:ascii="Arial" w:hAnsi="Arial" w:cs="Arial"/>
                <w:sz w:val="22"/>
                <w:szCs w:val="22"/>
              </w:rPr>
              <w:t>ing</w:t>
            </w:r>
            <w:r w:rsidR="00661E89">
              <w:rPr>
                <w:rFonts w:ascii="Arial" w:hAnsi="Arial" w:cs="Arial"/>
                <w:sz w:val="22"/>
                <w:szCs w:val="22"/>
              </w:rPr>
              <w:t xml:space="preserve"> in terms of the formula in the return.</w:t>
            </w:r>
            <w:r w:rsidR="00661E89" w:rsidRPr="00F85265" w:rsidDel="00661E89">
              <w:rPr>
                <w:rFonts w:ascii="Arial" w:eastAsia="Arial" w:hAnsi="Arial" w:cs="Arial"/>
                <w:i/>
                <w:sz w:val="22"/>
                <w:szCs w:val="22"/>
              </w:rPr>
              <w:t xml:space="preserve"> </w:t>
            </w:r>
          </w:p>
        </w:tc>
        <w:tc>
          <w:tcPr>
            <w:tcW w:w="2560" w:type="dxa"/>
            <w:gridSpan w:val="2"/>
          </w:tcPr>
          <w:p w14:paraId="26477AE0" w14:textId="77777777" w:rsidR="003D19CD" w:rsidRPr="00D3469D" w:rsidRDefault="003D19CD" w:rsidP="003D19CD">
            <w:pPr>
              <w:spacing w:before="130" w:after="130"/>
              <w:jc w:val="both"/>
              <w:rPr>
                <w:rFonts w:ascii="Arial" w:hAnsi="Arial" w:cs="Arial"/>
                <w:sz w:val="22"/>
                <w:szCs w:val="22"/>
              </w:rPr>
            </w:pPr>
          </w:p>
        </w:tc>
      </w:tr>
      <w:tr w:rsidR="002A26C3" w:rsidRPr="00D3469D" w14:paraId="01B5F89A" w14:textId="77777777" w:rsidTr="00F445A9">
        <w:tc>
          <w:tcPr>
            <w:tcW w:w="1165" w:type="dxa"/>
          </w:tcPr>
          <w:p w14:paraId="32A6B679" w14:textId="77777777" w:rsidR="002A26C3" w:rsidRPr="00D3469D" w:rsidRDefault="002A26C3" w:rsidP="002A26C3">
            <w:pPr>
              <w:pStyle w:val="ListParagraph"/>
              <w:numPr>
                <w:ilvl w:val="0"/>
                <w:numId w:val="23"/>
              </w:numPr>
              <w:spacing w:before="130" w:after="130" w:line="240" w:lineRule="auto"/>
              <w:rPr>
                <w:rFonts w:ascii="Arial" w:hAnsi="Arial" w:cs="Arial"/>
                <w:sz w:val="22"/>
                <w:szCs w:val="22"/>
              </w:rPr>
            </w:pPr>
          </w:p>
        </w:tc>
        <w:tc>
          <w:tcPr>
            <w:tcW w:w="4962" w:type="dxa"/>
          </w:tcPr>
          <w:p w14:paraId="40B30052" w14:textId="77777777" w:rsidR="00661E89" w:rsidRDefault="002A26C3" w:rsidP="00424595">
            <w:pPr>
              <w:spacing w:before="130" w:after="130" w:line="276" w:lineRule="auto"/>
              <w:rPr>
                <w:rFonts w:ascii="Arial" w:hAnsi="Arial" w:cs="Arial"/>
                <w:sz w:val="22"/>
                <w:szCs w:val="22"/>
              </w:rPr>
            </w:pPr>
            <w:r w:rsidRPr="00D3469D">
              <w:rPr>
                <w:rFonts w:ascii="Arial" w:hAnsi="Arial" w:cs="Arial"/>
                <w:sz w:val="22"/>
                <w:szCs w:val="22"/>
              </w:rPr>
              <w:t>Enquire of management about</w:t>
            </w:r>
            <w:r w:rsidR="00B606F6">
              <w:rPr>
                <w:rFonts w:ascii="Arial" w:hAnsi="Arial" w:cs="Arial"/>
                <w:sz w:val="22"/>
                <w:szCs w:val="22"/>
              </w:rPr>
              <w:t>:</w:t>
            </w:r>
            <w:r w:rsidRPr="00D3469D">
              <w:rPr>
                <w:rFonts w:ascii="Arial" w:hAnsi="Arial" w:cs="Arial"/>
                <w:sz w:val="22"/>
                <w:szCs w:val="22"/>
              </w:rPr>
              <w:t xml:space="preserve">  </w:t>
            </w:r>
          </w:p>
          <w:p w14:paraId="2E2024C1" w14:textId="42DB94DD" w:rsidR="00661E89" w:rsidRDefault="002A26C3" w:rsidP="00424595">
            <w:pPr>
              <w:pStyle w:val="ListParagraph"/>
              <w:numPr>
                <w:ilvl w:val="0"/>
                <w:numId w:val="47"/>
              </w:numPr>
              <w:spacing w:before="130" w:after="130" w:line="276" w:lineRule="auto"/>
              <w:rPr>
                <w:rFonts w:ascii="Arial" w:hAnsi="Arial" w:cs="Arial"/>
                <w:sz w:val="22"/>
                <w:szCs w:val="22"/>
              </w:rPr>
            </w:pPr>
            <w:r w:rsidRPr="008E009A">
              <w:rPr>
                <w:rFonts w:ascii="Arial" w:hAnsi="Arial" w:cs="Arial"/>
                <w:sz w:val="22"/>
                <w:szCs w:val="22"/>
              </w:rPr>
              <w:t>the nature of the exposures within the securitisation scheme for which the certified return has been populated</w:t>
            </w:r>
            <w:r w:rsidR="00661E89">
              <w:rPr>
                <w:rFonts w:ascii="Arial" w:hAnsi="Arial" w:cs="Arial"/>
                <w:sz w:val="22"/>
                <w:szCs w:val="22"/>
              </w:rPr>
              <w:t>;</w:t>
            </w:r>
            <w:r w:rsidRPr="008E009A">
              <w:rPr>
                <w:rFonts w:ascii="Arial" w:hAnsi="Arial" w:cs="Arial"/>
                <w:sz w:val="22"/>
                <w:szCs w:val="22"/>
              </w:rPr>
              <w:t xml:space="preserve"> and </w:t>
            </w:r>
          </w:p>
          <w:p w14:paraId="222EC739" w14:textId="06337B73" w:rsidR="002A26C3" w:rsidRDefault="002A26C3" w:rsidP="00424595">
            <w:pPr>
              <w:pStyle w:val="ListParagraph"/>
              <w:numPr>
                <w:ilvl w:val="0"/>
                <w:numId w:val="47"/>
              </w:numPr>
              <w:spacing w:before="130" w:after="130" w:line="276" w:lineRule="auto"/>
              <w:rPr>
                <w:rFonts w:ascii="Arial" w:hAnsi="Arial" w:cs="Arial"/>
                <w:sz w:val="22"/>
                <w:szCs w:val="22"/>
              </w:rPr>
            </w:pPr>
            <w:r w:rsidRPr="008E009A">
              <w:rPr>
                <w:rFonts w:ascii="Arial" w:hAnsi="Arial" w:cs="Arial"/>
                <w:sz w:val="22"/>
                <w:szCs w:val="22"/>
              </w:rPr>
              <w:t>whether the securitisation scheme is an ABCP</w:t>
            </w:r>
            <w:r w:rsidR="008758A2">
              <w:rPr>
                <w:rStyle w:val="FootnoteReference"/>
                <w:rFonts w:ascii="Arial" w:hAnsi="Arial" w:cs="Arial"/>
                <w:sz w:val="22"/>
                <w:szCs w:val="22"/>
              </w:rPr>
              <w:footnoteReference w:id="4"/>
            </w:r>
            <w:r w:rsidRPr="008E009A">
              <w:rPr>
                <w:rFonts w:ascii="Arial" w:hAnsi="Arial" w:cs="Arial"/>
                <w:sz w:val="22"/>
                <w:szCs w:val="22"/>
              </w:rPr>
              <w:t xml:space="preserve"> programme.</w:t>
            </w:r>
          </w:p>
          <w:p w14:paraId="779D97A4" w14:textId="77777777" w:rsidR="00661E89" w:rsidRPr="008E009A" w:rsidRDefault="00661E89" w:rsidP="00424595">
            <w:pPr>
              <w:spacing w:before="130" w:after="130" w:line="276" w:lineRule="auto"/>
              <w:rPr>
                <w:rFonts w:ascii="Arial" w:hAnsi="Arial" w:cs="Arial"/>
                <w:sz w:val="22"/>
                <w:szCs w:val="22"/>
              </w:rPr>
            </w:pPr>
            <w:r>
              <w:rPr>
                <w:rFonts w:ascii="Arial" w:hAnsi="Arial" w:cs="Arial"/>
                <w:sz w:val="22"/>
                <w:szCs w:val="22"/>
              </w:rPr>
              <w:t>Document management’s response.</w:t>
            </w:r>
          </w:p>
        </w:tc>
        <w:tc>
          <w:tcPr>
            <w:tcW w:w="4718" w:type="dxa"/>
          </w:tcPr>
          <w:p w14:paraId="73CF68C9" w14:textId="6A9DB71A" w:rsidR="002A26C3" w:rsidRPr="008D15C6" w:rsidRDefault="002A26C3" w:rsidP="00424595">
            <w:pPr>
              <w:spacing w:before="130" w:after="130" w:line="276" w:lineRule="auto"/>
              <w:rPr>
                <w:rFonts w:ascii="Arial" w:hAnsi="Arial" w:cs="Arial"/>
                <w:i/>
                <w:sz w:val="22"/>
                <w:szCs w:val="22"/>
              </w:rPr>
            </w:pPr>
            <w:r w:rsidRPr="008D15C6">
              <w:rPr>
                <w:rFonts w:ascii="Arial" w:eastAsia="Arial" w:hAnsi="Arial" w:cs="Arial"/>
                <w:i/>
                <w:sz w:val="22"/>
                <w:szCs w:val="22"/>
              </w:rPr>
              <w:t>We have enquired of management about the nature of the exposures within the securitisation scheme</w:t>
            </w:r>
            <w:r w:rsidR="00B606F6" w:rsidRPr="00B606F6">
              <w:rPr>
                <w:rFonts w:ascii="Arial" w:hAnsi="Arial" w:cs="Arial"/>
                <w:sz w:val="22"/>
                <w:szCs w:val="22"/>
              </w:rPr>
              <w:t xml:space="preserve"> </w:t>
            </w:r>
            <w:r w:rsidR="00B606F6" w:rsidRPr="00B606F6">
              <w:rPr>
                <w:rFonts w:ascii="Arial" w:eastAsia="Arial" w:hAnsi="Arial" w:cs="Arial"/>
                <w:i/>
                <w:sz w:val="22"/>
                <w:szCs w:val="22"/>
              </w:rPr>
              <w:t xml:space="preserve">for which </w:t>
            </w:r>
            <w:r w:rsidR="00F445A9" w:rsidRPr="00B606F6">
              <w:rPr>
                <w:rFonts w:ascii="Arial" w:eastAsia="Arial" w:hAnsi="Arial" w:cs="Arial"/>
                <w:i/>
                <w:sz w:val="22"/>
                <w:szCs w:val="22"/>
              </w:rPr>
              <w:t>the certified</w:t>
            </w:r>
            <w:r w:rsidR="00B606F6" w:rsidRPr="00B606F6">
              <w:rPr>
                <w:rFonts w:ascii="Arial" w:eastAsia="Arial" w:hAnsi="Arial" w:cs="Arial"/>
                <w:i/>
                <w:sz w:val="22"/>
                <w:szCs w:val="22"/>
              </w:rPr>
              <w:t xml:space="preserve"> return has been populated</w:t>
            </w:r>
            <w:r w:rsidRPr="008D15C6">
              <w:rPr>
                <w:rFonts w:ascii="Arial" w:eastAsia="Arial" w:hAnsi="Arial" w:cs="Arial"/>
                <w:i/>
                <w:sz w:val="22"/>
                <w:szCs w:val="22"/>
              </w:rPr>
              <w:t xml:space="preserve">. It was noted that the exposures relate to [corporate loans and receivables/Small Medium Enterprise loans and receivables/commercial property/bonds/non-retail exposures other than corporate and, Small Medium Enterprise loans and receivables, commercial property and bonds/retail mortgages/revolving products/instalment sales and leases/retail exposures other than mortgages, revolving products and instalment sales and leases] and the securitisation scheme [relates/does not relate] to an ABCP programme. </w:t>
            </w:r>
          </w:p>
        </w:tc>
        <w:tc>
          <w:tcPr>
            <w:tcW w:w="2560" w:type="dxa"/>
            <w:gridSpan w:val="2"/>
          </w:tcPr>
          <w:p w14:paraId="76F3CABF" w14:textId="77777777" w:rsidR="002A26C3" w:rsidRPr="00D3469D" w:rsidRDefault="002A26C3" w:rsidP="002A26C3">
            <w:pPr>
              <w:spacing w:before="130" w:after="130"/>
              <w:jc w:val="both"/>
              <w:rPr>
                <w:rFonts w:ascii="Arial" w:hAnsi="Arial" w:cs="Arial"/>
                <w:sz w:val="22"/>
                <w:szCs w:val="22"/>
              </w:rPr>
            </w:pPr>
          </w:p>
        </w:tc>
      </w:tr>
      <w:tr w:rsidR="002A26C3" w:rsidRPr="00D3469D" w14:paraId="6179DF74" w14:textId="77777777" w:rsidTr="00F445A9">
        <w:tc>
          <w:tcPr>
            <w:tcW w:w="1165" w:type="dxa"/>
          </w:tcPr>
          <w:p w14:paraId="3D0EDF1F" w14:textId="77777777" w:rsidR="002A26C3" w:rsidRPr="00D3469D" w:rsidRDefault="002A26C3" w:rsidP="002A26C3">
            <w:pPr>
              <w:pStyle w:val="ListParagraph"/>
              <w:numPr>
                <w:ilvl w:val="0"/>
                <w:numId w:val="23"/>
              </w:numPr>
              <w:spacing w:before="130" w:after="130" w:line="240" w:lineRule="auto"/>
              <w:rPr>
                <w:rFonts w:ascii="Arial" w:hAnsi="Arial" w:cs="Arial"/>
                <w:sz w:val="22"/>
                <w:szCs w:val="22"/>
              </w:rPr>
            </w:pPr>
          </w:p>
        </w:tc>
        <w:tc>
          <w:tcPr>
            <w:tcW w:w="4962" w:type="dxa"/>
          </w:tcPr>
          <w:p w14:paraId="7E92846C" w14:textId="1FB28370" w:rsidR="002A26C3" w:rsidRPr="00D3469D" w:rsidRDefault="002A26C3" w:rsidP="00424595">
            <w:pPr>
              <w:spacing w:before="130" w:after="130" w:line="276" w:lineRule="auto"/>
              <w:rPr>
                <w:rFonts w:ascii="Arial" w:hAnsi="Arial" w:cs="Arial"/>
                <w:sz w:val="22"/>
                <w:szCs w:val="22"/>
              </w:rPr>
            </w:pPr>
            <w:r w:rsidRPr="00D3469D">
              <w:rPr>
                <w:rFonts w:ascii="Arial" w:hAnsi="Arial" w:cs="Arial"/>
                <w:sz w:val="22"/>
                <w:szCs w:val="22"/>
              </w:rPr>
              <w:t>If the securitisation is not an ABCP programme, perform procedures 4</w:t>
            </w:r>
            <w:r w:rsidR="00150E67">
              <w:rPr>
                <w:rFonts w:ascii="Arial" w:hAnsi="Arial" w:cs="Arial"/>
                <w:sz w:val="22"/>
                <w:szCs w:val="22"/>
              </w:rPr>
              <w:t>-</w:t>
            </w:r>
            <w:r w:rsidRPr="00D3469D">
              <w:rPr>
                <w:rFonts w:ascii="Arial" w:hAnsi="Arial" w:cs="Arial"/>
                <w:sz w:val="22"/>
                <w:szCs w:val="22"/>
              </w:rPr>
              <w:t>2</w:t>
            </w:r>
            <w:r w:rsidR="00E9273F">
              <w:rPr>
                <w:rFonts w:ascii="Arial" w:hAnsi="Arial" w:cs="Arial"/>
                <w:sz w:val="22"/>
                <w:szCs w:val="22"/>
              </w:rPr>
              <w:t>7</w:t>
            </w:r>
            <w:r w:rsidRPr="00D3469D">
              <w:rPr>
                <w:rFonts w:ascii="Arial" w:hAnsi="Arial" w:cs="Arial"/>
                <w:sz w:val="22"/>
                <w:szCs w:val="22"/>
              </w:rPr>
              <w:t xml:space="preserve"> (below) </w:t>
            </w:r>
            <w:r w:rsidR="00C17A71">
              <w:rPr>
                <w:rFonts w:ascii="Arial" w:hAnsi="Arial" w:cs="Arial"/>
                <w:sz w:val="22"/>
                <w:szCs w:val="22"/>
              </w:rPr>
              <w:t xml:space="preserve">on the certified return </w:t>
            </w:r>
            <w:r w:rsidRPr="00D3469D">
              <w:rPr>
                <w:rFonts w:ascii="Arial" w:hAnsi="Arial" w:cs="Arial"/>
                <w:sz w:val="22"/>
                <w:szCs w:val="22"/>
              </w:rPr>
              <w:t xml:space="preserve">and </w:t>
            </w:r>
            <w:r>
              <w:rPr>
                <w:rFonts w:ascii="Arial" w:hAnsi="Arial" w:cs="Arial"/>
                <w:sz w:val="22"/>
                <w:szCs w:val="22"/>
              </w:rPr>
              <w:t>inspect</w:t>
            </w:r>
            <w:r w:rsidRPr="00D3469D">
              <w:rPr>
                <w:rFonts w:ascii="Arial" w:hAnsi="Arial" w:cs="Arial"/>
                <w:sz w:val="22"/>
                <w:szCs w:val="22"/>
              </w:rPr>
              <w:t xml:space="preserve"> that line items 75</w:t>
            </w:r>
            <w:r w:rsidR="00150E67">
              <w:rPr>
                <w:rFonts w:ascii="Arial" w:hAnsi="Arial" w:cs="Arial"/>
                <w:sz w:val="22"/>
                <w:szCs w:val="22"/>
              </w:rPr>
              <w:t>-</w:t>
            </w:r>
            <w:r w:rsidRPr="00D3469D">
              <w:rPr>
                <w:rFonts w:ascii="Arial" w:hAnsi="Arial" w:cs="Arial"/>
                <w:sz w:val="22"/>
                <w:szCs w:val="22"/>
              </w:rPr>
              <w:t xml:space="preserve">104 </w:t>
            </w:r>
            <w:r w:rsidR="00C17A71">
              <w:rPr>
                <w:rFonts w:ascii="Arial" w:hAnsi="Arial" w:cs="Arial"/>
                <w:sz w:val="22"/>
                <w:szCs w:val="22"/>
              </w:rPr>
              <w:t xml:space="preserve">on the certified return </w:t>
            </w:r>
            <w:r w:rsidRPr="00D3469D">
              <w:rPr>
                <w:rFonts w:ascii="Arial" w:hAnsi="Arial" w:cs="Arial"/>
                <w:sz w:val="22"/>
                <w:szCs w:val="22"/>
              </w:rPr>
              <w:t>are reported as nil values.</w:t>
            </w:r>
          </w:p>
          <w:p w14:paraId="55EF241C" w14:textId="1E6925F9" w:rsidR="002A26C3" w:rsidRPr="00D3469D" w:rsidRDefault="002A26C3" w:rsidP="00424595">
            <w:pPr>
              <w:spacing w:before="130" w:after="130" w:line="276" w:lineRule="auto"/>
              <w:rPr>
                <w:rFonts w:ascii="Arial" w:hAnsi="Arial" w:cs="Arial"/>
                <w:sz w:val="22"/>
                <w:szCs w:val="22"/>
              </w:rPr>
            </w:pPr>
            <w:r w:rsidRPr="00D3469D">
              <w:rPr>
                <w:rFonts w:ascii="Arial" w:hAnsi="Arial" w:cs="Arial"/>
                <w:sz w:val="22"/>
                <w:szCs w:val="22"/>
              </w:rPr>
              <w:lastRenderedPageBreak/>
              <w:t>If the securitisation is an ABCP programme, perform the procedures 2</w:t>
            </w:r>
            <w:r w:rsidR="00E9273F">
              <w:rPr>
                <w:rFonts w:ascii="Arial" w:hAnsi="Arial" w:cs="Arial"/>
                <w:sz w:val="22"/>
                <w:szCs w:val="22"/>
              </w:rPr>
              <w:t>8</w:t>
            </w:r>
            <w:r w:rsidRPr="00D3469D">
              <w:rPr>
                <w:rFonts w:ascii="Arial" w:hAnsi="Arial" w:cs="Arial"/>
                <w:sz w:val="22"/>
                <w:szCs w:val="22"/>
              </w:rPr>
              <w:t xml:space="preserve"> to </w:t>
            </w:r>
            <w:r w:rsidR="005629B1">
              <w:rPr>
                <w:rFonts w:ascii="Arial" w:hAnsi="Arial" w:cs="Arial"/>
                <w:sz w:val="22"/>
                <w:szCs w:val="22"/>
              </w:rPr>
              <w:t>4</w:t>
            </w:r>
            <w:r w:rsidR="00E9273F">
              <w:rPr>
                <w:rFonts w:ascii="Arial" w:hAnsi="Arial" w:cs="Arial"/>
                <w:sz w:val="22"/>
                <w:szCs w:val="22"/>
              </w:rPr>
              <w:t>4</w:t>
            </w:r>
            <w:r w:rsidRPr="00D3469D">
              <w:rPr>
                <w:rFonts w:ascii="Arial" w:hAnsi="Arial" w:cs="Arial"/>
                <w:sz w:val="22"/>
                <w:szCs w:val="22"/>
              </w:rPr>
              <w:t xml:space="preserve"> (below) </w:t>
            </w:r>
            <w:r w:rsidR="00C17A71">
              <w:rPr>
                <w:rFonts w:ascii="Arial" w:hAnsi="Arial" w:cs="Arial"/>
                <w:sz w:val="22"/>
                <w:szCs w:val="22"/>
              </w:rPr>
              <w:t xml:space="preserve">on the certified return </w:t>
            </w:r>
            <w:r w:rsidRPr="00D3469D">
              <w:rPr>
                <w:rFonts w:ascii="Arial" w:hAnsi="Arial" w:cs="Arial"/>
                <w:sz w:val="22"/>
                <w:szCs w:val="22"/>
              </w:rPr>
              <w:t xml:space="preserve">and </w:t>
            </w:r>
            <w:r>
              <w:rPr>
                <w:rFonts w:ascii="Arial" w:hAnsi="Arial" w:cs="Arial"/>
                <w:sz w:val="22"/>
                <w:szCs w:val="22"/>
              </w:rPr>
              <w:t>inspect</w:t>
            </w:r>
            <w:r w:rsidRPr="00D3469D">
              <w:rPr>
                <w:rFonts w:ascii="Arial" w:hAnsi="Arial" w:cs="Arial"/>
                <w:sz w:val="22"/>
                <w:szCs w:val="22"/>
              </w:rPr>
              <w:t xml:space="preserve"> that line items 1</w:t>
            </w:r>
            <w:r w:rsidR="00150E67">
              <w:rPr>
                <w:rFonts w:ascii="Arial" w:hAnsi="Arial" w:cs="Arial"/>
                <w:sz w:val="22"/>
                <w:szCs w:val="22"/>
              </w:rPr>
              <w:t>-</w:t>
            </w:r>
            <w:r w:rsidRPr="00D3469D">
              <w:rPr>
                <w:rFonts w:ascii="Arial" w:hAnsi="Arial" w:cs="Arial"/>
                <w:sz w:val="22"/>
                <w:szCs w:val="22"/>
              </w:rPr>
              <w:t xml:space="preserve">74 </w:t>
            </w:r>
            <w:r w:rsidR="00C17A71">
              <w:rPr>
                <w:rFonts w:ascii="Arial" w:hAnsi="Arial" w:cs="Arial"/>
                <w:sz w:val="22"/>
                <w:szCs w:val="22"/>
              </w:rPr>
              <w:t xml:space="preserve">on the certified return </w:t>
            </w:r>
            <w:r w:rsidRPr="00D3469D">
              <w:rPr>
                <w:rFonts w:ascii="Arial" w:hAnsi="Arial" w:cs="Arial"/>
                <w:sz w:val="22"/>
                <w:szCs w:val="22"/>
              </w:rPr>
              <w:t>are reported as nil values.</w:t>
            </w:r>
          </w:p>
        </w:tc>
        <w:tc>
          <w:tcPr>
            <w:tcW w:w="4718" w:type="dxa"/>
          </w:tcPr>
          <w:p w14:paraId="52493032" w14:textId="04A40E52" w:rsidR="002A26C3" w:rsidRPr="008D15C6" w:rsidRDefault="002A26C3" w:rsidP="00424595">
            <w:pPr>
              <w:spacing w:before="130" w:after="130" w:line="276" w:lineRule="auto"/>
              <w:rPr>
                <w:rFonts w:ascii="Arial" w:eastAsia="Arial" w:hAnsi="Arial" w:cs="Arial"/>
                <w:i/>
                <w:sz w:val="22"/>
                <w:szCs w:val="22"/>
              </w:rPr>
            </w:pPr>
            <w:r w:rsidRPr="008D15C6">
              <w:rPr>
                <w:rFonts w:ascii="Arial" w:eastAsia="Arial" w:hAnsi="Arial" w:cs="Arial"/>
                <w:i/>
                <w:sz w:val="22"/>
                <w:szCs w:val="22"/>
              </w:rPr>
              <w:lastRenderedPageBreak/>
              <w:t>The securitisation is not an ABCP programme, hence, procedures 4</w:t>
            </w:r>
            <w:r w:rsidR="00150E67">
              <w:rPr>
                <w:rFonts w:ascii="Arial" w:eastAsia="Arial" w:hAnsi="Arial" w:cs="Arial"/>
                <w:i/>
                <w:sz w:val="22"/>
                <w:szCs w:val="22"/>
              </w:rPr>
              <w:t>-</w:t>
            </w:r>
            <w:r w:rsidRPr="008D15C6">
              <w:rPr>
                <w:rFonts w:ascii="Arial" w:eastAsia="Arial" w:hAnsi="Arial" w:cs="Arial"/>
                <w:i/>
                <w:sz w:val="22"/>
                <w:szCs w:val="22"/>
              </w:rPr>
              <w:t>2</w:t>
            </w:r>
            <w:r w:rsidR="00E9273F">
              <w:rPr>
                <w:rFonts w:ascii="Arial" w:eastAsia="Arial" w:hAnsi="Arial" w:cs="Arial"/>
                <w:i/>
                <w:sz w:val="22"/>
                <w:szCs w:val="22"/>
              </w:rPr>
              <w:t>7</w:t>
            </w:r>
            <w:r w:rsidRPr="008D15C6">
              <w:rPr>
                <w:rFonts w:ascii="Arial" w:eastAsia="Arial" w:hAnsi="Arial" w:cs="Arial"/>
                <w:i/>
                <w:sz w:val="22"/>
                <w:szCs w:val="22"/>
              </w:rPr>
              <w:t xml:space="preserve"> have been p</w:t>
            </w:r>
            <w:r w:rsidR="005629B1" w:rsidRPr="00C17A71">
              <w:rPr>
                <w:rFonts w:ascii="Arial" w:eastAsia="Arial" w:hAnsi="Arial" w:cs="Arial"/>
                <w:i/>
                <w:sz w:val="22"/>
                <w:szCs w:val="22"/>
              </w:rPr>
              <w:t xml:space="preserve">erformed </w:t>
            </w:r>
            <w:r w:rsidR="00626B68" w:rsidRPr="00626B68">
              <w:rPr>
                <w:rFonts w:ascii="Arial" w:eastAsia="Arial" w:hAnsi="Arial" w:cs="Arial"/>
                <w:i/>
                <w:sz w:val="22"/>
                <w:szCs w:val="22"/>
              </w:rPr>
              <w:t xml:space="preserve">on the certified return </w:t>
            </w:r>
            <w:r w:rsidR="005629B1" w:rsidRPr="00C17A71">
              <w:rPr>
                <w:rFonts w:ascii="Arial" w:eastAsia="Arial" w:hAnsi="Arial" w:cs="Arial"/>
                <w:i/>
                <w:sz w:val="22"/>
                <w:szCs w:val="22"/>
              </w:rPr>
              <w:t>and procedures 2</w:t>
            </w:r>
            <w:r w:rsidR="00E9273F">
              <w:rPr>
                <w:rFonts w:ascii="Arial" w:eastAsia="Arial" w:hAnsi="Arial" w:cs="Arial"/>
                <w:i/>
                <w:sz w:val="22"/>
                <w:szCs w:val="22"/>
              </w:rPr>
              <w:t>8</w:t>
            </w:r>
            <w:r w:rsidR="00150E67">
              <w:rPr>
                <w:rFonts w:ascii="Arial" w:eastAsia="Arial" w:hAnsi="Arial" w:cs="Arial"/>
                <w:i/>
                <w:sz w:val="22"/>
                <w:szCs w:val="22"/>
              </w:rPr>
              <w:t>-</w:t>
            </w:r>
            <w:r w:rsidR="005629B1" w:rsidRPr="00C17A71">
              <w:rPr>
                <w:rFonts w:ascii="Arial" w:eastAsia="Arial" w:hAnsi="Arial" w:cs="Arial"/>
                <w:i/>
                <w:sz w:val="22"/>
                <w:szCs w:val="22"/>
              </w:rPr>
              <w:t>4</w:t>
            </w:r>
            <w:r w:rsidR="00E9273F">
              <w:rPr>
                <w:rFonts w:ascii="Arial" w:eastAsia="Arial" w:hAnsi="Arial" w:cs="Arial"/>
                <w:i/>
                <w:sz w:val="22"/>
                <w:szCs w:val="22"/>
              </w:rPr>
              <w:t>4</w:t>
            </w:r>
            <w:r w:rsidRPr="008D15C6">
              <w:rPr>
                <w:rFonts w:ascii="Arial" w:eastAsia="Arial" w:hAnsi="Arial" w:cs="Arial"/>
                <w:i/>
                <w:sz w:val="22"/>
                <w:szCs w:val="22"/>
              </w:rPr>
              <w:t xml:space="preserve"> are not applicable. </w:t>
            </w:r>
            <w:r w:rsidR="000C06DA">
              <w:rPr>
                <w:rFonts w:ascii="Arial" w:eastAsia="Arial" w:hAnsi="Arial" w:cs="Arial"/>
                <w:i/>
                <w:sz w:val="22"/>
                <w:szCs w:val="22"/>
              </w:rPr>
              <w:t xml:space="preserve">We </w:t>
            </w:r>
            <w:r w:rsidR="000C06DA" w:rsidRPr="008D15C6">
              <w:rPr>
                <w:rFonts w:ascii="Arial" w:eastAsia="Arial" w:hAnsi="Arial" w:cs="Arial"/>
                <w:i/>
                <w:sz w:val="22"/>
                <w:szCs w:val="22"/>
              </w:rPr>
              <w:lastRenderedPageBreak/>
              <w:t xml:space="preserve">inspected </w:t>
            </w:r>
            <w:r w:rsidRPr="008D15C6">
              <w:rPr>
                <w:rFonts w:ascii="Arial" w:eastAsia="Arial" w:hAnsi="Arial" w:cs="Arial"/>
                <w:i/>
                <w:sz w:val="22"/>
                <w:szCs w:val="22"/>
              </w:rPr>
              <w:t>line items 75</w:t>
            </w:r>
            <w:r w:rsidR="00150E67">
              <w:rPr>
                <w:rFonts w:ascii="Arial" w:eastAsia="Arial" w:hAnsi="Arial" w:cs="Arial"/>
                <w:i/>
                <w:sz w:val="22"/>
                <w:szCs w:val="22"/>
              </w:rPr>
              <w:t>-</w:t>
            </w:r>
            <w:r w:rsidRPr="008D15C6">
              <w:rPr>
                <w:rFonts w:ascii="Arial" w:eastAsia="Arial" w:hAnsi="Arial" w:cs="Arial"/>
                <w:i/>
                <w:sz w:val="22"/>
                <w:szCs w:val="22"/>
              </w:rPr>
              <w:t xml:space="preserve">104 </w:t>
            </w:r>
            <w:r w:rsidR="00B606F6">
              <w:rPr>
                <w:rFonts w:ascii="Arial" w:eastAsia="Arial" w:hAnsi="Arial" w:cs="Arial"/>
                <w:i/>
                <w:sz w:val="22"/>
                <w:szCs w:val="22"/>
              </w:rPr>
              <w:t xml:space="preserve">on the certified return </w:t>
            </w:r>
            <w:r w:rsidRPr="008D15C6">
              <w:rPr>
                <w:rFonts w:ascii="Arial" w:eastAsia="Arial" w:hAnsi="Arial" w:cs="Arial"/>
                <w:i/>
                <w:sz w:val="22"/>
                <w:szCs w:val="22"/>
              </w:rPr>
              <w:t>and noted that they are nil.</w:t>
            </w:r>
          </w:p>
          <w:p w14:paraId="5CCAC8D3" w14:textId="1DD26E1E" w:rsidR="002A26C3" w:rsidRPr="008D15C6" w:rsidRDefault="002A26C3" w:rsidP="00424595">
            <w:pPr>
              <w:spacing w:before="130" w:after="130" w:line="276" w:lineRule="auto"/>
              <w:rPr>
                <w:rFonts w:ascii="Arial" w:hAnsi="Arial" w:cs="Arial"/>
                <w:i/>
                <w:sz w:val="22"/>
                <w:szCs w:val="22"/>
              </w:rPr>
            </w:pPr>
            <w:r w:rsidRPr="008D15C6">
              <w:rPr>
                <w:rFonts w:ascii="Arial" w:eastAsia="Arial" w:hAnsi="Arial" w:cs="Arial"/>
                <w:i/>
                <w:sz w:val="22"/>
                <w:szCs w:val="22"/>
              </w:rPr>
              <w:t>The securitisation is an ABCP programme, hence, procedures 4</w:t>
            </w:r>
            <w:r w:rsidR="00150E67">
              <w:rPr>
                <w:rFonts w:ascii="Arial" w:eastAsia="Arial" w:hAnsi="Arial" w:cs="Arial"/>
                <w:i/>
                <w:sz w:val="22"/>
                <w:szCs w:val="22"/>
              </w:rPr>
              <w:t>-</w:t>
            </w:r>
            <w:r w:rsidRPr="008D15C6">
              <w:rPr>
                <w:rFonts w:ascii="Arial" w:eastAsia="Arial" w:hAnsi="Arial" w:cs="Arial"/>
                <w:i/>
                <w:sz w:val="22"/>
                <w:szCs w:val="22"/>
              </w:rPr>
              <w:t>2</w:t>
            </w:r>
            <w:r w:rsidR="00E9273F">
              <w:rPr>
                <w:rFonts w:ascii="Arial" w:eastAsia="Arial" w:hAnsi="Arial" w:cs="Arial"/>
                <w:i/>
                <w:sz w:val="22"/>
                <w:szCs w:val="22"/>
              </w:rPr>
              <w:t>7</w:t>
            </w:r>
            <w:r w:rsidRPr="008D15C6">
              <w:rPr>
                <w:rFonts w:ascii="Arial" w:eastAsia="Arial" w:hAnsi="Arial" w:cs="Arial"/>
                <w:i/>
                <w:sz w:val="22"/>
                <w:szCs w:val="22"/>
              </w:rPr>
              <w:t xml:space="preserve"> are not applicable and procedures 2</w:t>
            </w:r>
            <w:r w:rsidR="00E9273F">
              <w:rPr>
                <w:rFonts w:ascii="Arial" w:eastAsia="Arial" w:hAnsi="Arial" w:cs="Arial"/>
                <w:i/>
                <w:sz w:val="22"/>
                <w:szCs w:val="22"/>
              </w:rPr>
              <w:t>8</w:t>
            </w:r>
            <w:r w:rsidR="00150E67">
              <w:rPr>
                <w:rFonts w:ascii="Arial" w:eastAsia="Arial" w:hAnsi="Arial" w:cs="Arial"/>
                <w:i/>
                <w:sz w:val="22"/>
                <w:szCs w:val="22"/>
              </w:rPr>
              <w:t>-</w:t>
            </w:r>
            <w:r w:rsidR="00E9273F">
              <w:rPr>
                <w:rFonts w:ascii="Arial" w:eastAsia="Arial" w:hAnsi="Arial" w:cs="Arial"/>
                <w:i/>
                <w:sz w:val="22"/>
                <w:szCs w:val="22"/>
              </w:rPr>
              <w:t>44</w:t>
            </w:r>
            <w:r w:rsidRPr="008D15C6">
              <w:rPr>
                <w:rFonts w:ascii="Arial" w:eastAsia="Arial" w:hAnsi="Arial" w:cs="Arial"/>
                <w:i/>
                <w:sz w:val="22"/>
                <w:szCs w:val="22"/>
              </w:rPr>
              <w:t xml:space="preserve"> have been performed</w:t>
            </w:r>
            <w:r w:rsidR="00626B68" w:rsidRPr="00626B68">
              <w:rPr>
                <w:rFonts w:ascii="Arial" w:hAnsi="Arial" w:cs="Arial"/>
                <w:sz w:val="22"/>
                <w:szCs w:val="22"/>
              </w:rPr>
              <w:t xml:space="preserve"> </w:t>
            </w:r>
            <w:r w:rsidR="00626B68" w:rsidRPr="00626B68">
              <w:rPr>
                <w:rFonts w:ascii="Arial" w:eastAsia="Arial" w:hAnsi="Arial" w:cs="Arial"/>
                <w:i/>
                <w:sz w:val="22"/>
                <w:szCs w:val="22"/>
              </w:rPr>
              <w:t>on the certified return</w:t>
            </w:r>
            <w:r w:rsidRPr="008D15C6">
              <w:rPr>
                <w:rFonts w:ascii="Arial" w:eastAsia="Arial" w:hAnsi="Arial" w:cs="Arial"/>
                <w:i/>
                <w:sz w:val="22"/>
                <w:szCs w:val="22"/>
              </w:rPr>
              <w:t xml:space="preserve">. </w:t>
            </w:r>
            <w:r w:rsidR="000C06DA">
              <w:rPr>
                <w:rFonts w:ascii="Arial" w:eastAsia="Arial" w:hAnsi="Arial" w:cs="Arial"/>
                <w:i/>
                <w:sz w:val="22"/>
                <w:szCs w:val="22"/>
              </w:rPr>
              <w:t xml:space="preserve">We </w:t>
            </w:r>
            <w:r w:rsidR="000C06DA" w:rsidRPr="008D15C6">
              <w:rPr>
                <w:rFonts w:ascii="Arial" w:eastAsia="Arial" w:hAnsi="Arial" w:cs="Arial"/>
                <w:i/>
                <w:sz w:val="22"/>
                <w:szCs w:val="22"/>
              </w:rPr>
              <w:t xml:space="preserve">inspected </w:t>
            </w:r>
            <w:r w:rsidRPr="008D15C6">
              <w:rPr>
                <w:rFonts w:ascii="Arial" w:eastAsia="Arial" w:hAnsi="Arial" w:cs="Arial"/>
                <w:i/>
                <w:sz w:val="22"/>
                <w:szCs w:val="22"/>
              </w:rPr>
              <w:t>line items 1</w:t>
            </w:r>
            <w:r w:rsidR="00150E67">
              <w:rPr>
                <w:rFonts w:ascii="Arial" w:eastAsia="Arial" w:hAnsi="Arial" w:cs="Arial"/>
                <w:i/>
                <w:sz w:val="22"/>
                <w:szCs w:val="22"/>
              </w:rPr>
              <w:t>-</w:t>
            </w:r>
            <w:r w:rsidRPr="008D15C6">
              <w:rPr>
                <w:rFonts w:ascii="Arial" w:eastAsia="Arial" w:hAnsi="Arial" w:cs="Arial"/>
                <w:i/>
                <w:sz w:val="22"/>
                <w:szCs w:val="22"/>
              </w:rPr>
              <w:t xml:space="preserve">74 </w:t>
            </w:r>
            <w:r w:rsidR="00B606F6" w:rsidRPr="00B606F6">
              <w:rPr>
                <w:rFonts w:ascii="Arial" w:eastAsia="Arial" w:hAnsi="Arial" w:cs="Arial"/>
                <w:i/>
                <w:sz w:val="22"/>
                <w:szCs w:val="22"/>
              </w:rPr>
              <w:t xml:space="preserve">on the certified return </w:t>
            </w:r>
            <w:r w:rsidRPr="008D15C6">
              <w:rPr>
                <w:rFonts w:ascii="Arial" w:eastAsia="Arial" w:hAnsi="Arial" w:cs="Arial"/>
                <w:i/>
                <w:sz w:val="22"/>
                <w:szCs w:val="22"/>
              </w:rPr>
              <w:t>and noted that they are nil.</w:t>
            </w:r>
          </w:p>
        </w:tc>
        <w:tc>
          <w:tcPr>
            <w:tcW w:w="2560" w:type="dxa"/>
            <w:gridSpan w:val="2"/>
          </w:tcPr>
          <w:p w14:paraId="6A873E9C" w14:textId="77777777" w:rsidR="002A26C3" w:rsidRPr="00D3469D" w:rsidRDefault="002A26C3" w:rsidP="002A26C3">
            <w:pPr>
              <w:spacing w:before="130" w:after="130"/>
              <w:jc w:val="both"/>
              <w:rPr>
                <w:rFonts w:ascii="Arial" w:hAnsi="Arial" w:cs="Arial"/>
                <w:sz w:val="22"/>
                <w:szCs w:val="22"/>
              </w:rPr>
            </w:pPr>
          </w:p>
        </w:tc>
      </w:tr>
      <w:tr w:rsidR="007458AD" w:rsidRPr="00D3469D" w14:paraId="6D7752A4" w14:textId="77777777" w:rsidTr="00F445A9">
        <w:tc>
          <w:tcPr>
            <w:tcW w:w="1165" w:type="dxa"/>
          </w:tcPr>
          <w:p w14:paraId="1B7E5DDA" w14:textId="77777777" w:rsidR="007458AD" w:rsidRPr="00D3469D" w:rsidRDefault="007458AD" w:rsidP="002A26C3">
            <w:pPr>
              <w:pStyle w:val="ListParagraph"/>
              <w:numPr>
                <w:ilvl w:val="0"/>
                <w:numId w:val="23"/>
              </w:numPr>
              <w:spacing w:before="130" w:after="130" w:line="240" w:lineRule="auto"/>
              <w:rPr>
                <w:rFonts w:ascii="Arial" w:hAnsi="Arial" w:cs="Arial"/>
                <w:sz w:val="22"/>
                <w:szCs w:val="22"/>
              </w:rPr>
            </w:pPr>
          </w:p>
        </w:tc>
        <w:tc>
          <w:tcPr>
            <w:tcW w:w="4962" w:type="dxa"/>
          </w:tcPr>
          <w:p w14:paraId="59E33F92" w14:textId="77777777" w:rsidR="007458AD" w:rsidRPr="00D3469D" w:rsidRDefault="007458AD" w:rsidP="00424595">
            <w:pPr>
              <w:spacing w:before="130" w:after="130" w:line="276" w:lineRule="auto"/>
              <w:rPr>
                <w:rFonts w:ascii="Arial" w:hAnsi="Arial" w:cs="Arial"/>
                <w:sz w:val="22"/>
                <w:szCs w:val="22"/>
              </w:rPr>
            </w:pPr>
            <w:r>
              <w:rPr>
                <w:rFonts w:ascii="Arial" w:hAnsi="Arial" w:cs="Arial"/>
                <w:sz w:val="22"/>
                <w:szCs w:val="22"/>
              </w:rPr>
              <w:t>Append the certified return and the certification to the report.</w:t>
            </w:r>
          </w:p>
        </w:tc>
        <w:tc>
          <w:tcPr>
            <w:tcW w:w="4718" w:type="dxa"/>
          </w:tcPr>
          <w:p w14:paraId="7E0AB9E6" w14:textId="77777777" w:rsidR="007458AD" w:rsidRPr="00C17A71" w:rsidRDefault="007458AD" w:rsidP="00424595">
            <w:pPr>
              <w:spacing w:before="130" w:after="130" w:line="276" w:lineRule="auto"/>
              <w:rPr>
                <w:rFonts w:ascii="Arial" w:eastAsia="Arial" w:hAnsi="Arial" w:cs="Arial"/>
                <w:i/>
                <w:sz w:val="22"/>
                <w:szCs w:val="22"/>
              </w:rPr>
            </w:pPr>
            <w:r>
              <w:rPr>
                <w:rFonts w:ascii="Arial" w:eastAsia="Arial" w:hAnsi="Arial" w:cs="Arial"/>
                <w:i/>
                <w:sz w:val="22"/>
                <w:szCs w:val="22"/>
              </w:rPr>
              <w:t xml:space="preserve">We appended the </w:t>
            </w:r>
            <w:r w:rsidRPr="007458AD">
              <w:rPr>
                <w:rFonts w:ascii="Arial" w:eastAsia="Arial" w:hAnsi="Arial" w:cs="Arial"/>
                <w:i/>
                <w:sz w:val="22"/>
                <w:szCs w:val="22"/>
              </w:rPr>
              <w:t>certified return and the certification to the report</w:t>
            </w:r>
            <w:r w:rsidR="00610CF8">
              <w:rPr>
                <w:rFonts w:ascii="Arial" w:eastAsia="Arial" w:hAnsi="Arial" w:cs="Arial"/>
                <w:i/>
                <w:sz w:val="22"/>
                <w:szCs w:val="22"/>
              </w:rPr>
              <w:t xml:space="preserve"> as Appendix [x].</w:t>
            </w:r>
          </w:p>
        </w:tc>
        <w:tc>
          <w:tcPr>
            <w:tcW w:w="2560" w:type="dxa"/>
            <w:gridSpan w:val="2"/>
          </w:tcPr>
          <w:p w14:paraId="7C8AA20A" w14:textId="77777777" w:rsidR="007458AD" w:rsidRPr="00D3469D" w:rsidRDefault="007458AD" w:rsidP="002A26C3">
            <w:pPr>
              <w:spacing w:before="130" w:after="130"/>
              <w:jc w:val="both"/>
              <w:rPr>
                <w:rFonts w:ascii="Arial" w:hAnsi="Arial" w:cs="Arial"/>
                <w:sz w:val="22"/>
                <w:szCs w:val="22"/>
              </w:rPr>
            </w:pPr>
          </w:p>
        </w:tc>
      </w:tr>
      <w:tr w:rsidR="003D19CD" w:rsidRPr="00D3469D" w14:paraId="40223E57" w14:textId="77777777" w:rsidTr="00F57230">
        <w:tc>
          <w:tcPr>
            <w:tcW w:w="13405" w:type="dxa"/>
            <w:gridSpan w:val="5"/>
            <w:shd w:val="clear" w:color="auto" w:fill="D9D9D9" w:themeFill="background1" w:themeFillShade="D9"/>
          </w:tcPr>
          <w:p w14:paraId="15AA44E8" w14:textId="77777777" w:rsidR="003D19CD" w:rsidRPr="00D3469D" w:rsidRDefault="003D19CD" w:rsidP="009E17DD">
            <w:pPr>
              <w:spacing w:before="130" w:after="130"/>
              <w:rPr>
                <w:rFonts w:ascii="Arial" w:hAnsi="Arial" w:cs="Arial"/>
                <w:b/>
                <w:sz w:val="22"/>
                <w:szCs w:val="22"/>
              </w:rPr>
            </w:pPr>
            <w:r w:rsidRPr="00D3469D">
              <w:rPr>
                <w:rFonts w:ascii="Arial" w:hAnsi="Arial" w:cs="Arial"/>
                <w:b/>
                <w:sz w:val="22"/>
                <w:szCs w:val="22"/>
              </w:rPr>
              <w:t>Section A: Credit Risk</w:t>
            </w:r>
          </w:p>
        </w:tc>
      </w:tr>
      <w:tr w:rsidR="002A26C3" w:rsidRPr="00D3469D" w14:paraId="66542A4B" w14:textId="77777777" w:rsidTr="00F445A9">
        <w:tc>
          <w:tcPr>
            <w:tcW w:w="1165" w:type="dxa"/>
          </w:tcPr>
          <w:p w14:paraId="7CBE6312" w14:textId="77777777" w:rsidR="002A26C3" w:rsidRPr="00D3469D" w:rsidRDefault="002A26C3" w:rsidP="002A26C3">
            <w:pPr>
              <w:pStyle w:val="ListParagraph"/>
              <w:numPr>
                <w:ilvl w:val="0"/>
                <w:numId w:val="23"/>
              </w:numPr>
              <w:spacing w:before="130" w:after="130" w:line="240" w:lineRule="auto"/>
              <w:rPr>
                <w:rFonts w:ascii="Arial" w:hAnsi="Arial" w:cs="Arial"/>
                <w:sz w:val="22"/>
                <w:szCs w:val="22"/>
              </w:rPr>
            </w:pPr>
          </w:p>
        </w:tc>
        <w:tc>
          <w:tcPr>
            <w:tcW w:w="4962" w:type="dxa"/>
          </w:tcPr>
          <w:p w14:paraId="2EEBB714" w14:textId="1F9D1B84" w:rsidR="002A26C3" w:rsidRPr="00D3469D" w:rsidRDefault="002A26C3" w:rsidP="00424595">
            <w:pPr>
              <w:spacing w:before="130" w:after="130" w:line="276" w:lineRule="auto"/>
              <w:rPr>
                <w:rFonts w:ascii="Arial" w:hAnsi="Arial" w:cs="Arial"/>
                <w:sz w:val="22"/>
                <w:szCs w:val="22"/>
              </w:rPr>
            </w:pPr>
            <w:r w:rsidRPr="00D3469D">
              <w:rPr>
                <w:rFonts w:ascii="Arial" w:hAnsi="Arial" w:cs="Arial"/>
                <w:sz w:val="22"/>
                <w:szCs w:val="22"/>
              </w:rPr>
              <w:t>Obtain management</w:t>
            </w:r>
            <w:r>
              <w:rPr>
                <w:rFonts w:ascii="Arial" w:hAnsi="Arial" w:cs="Arial"/>
                <w:sz w:val="22"/>
                <w:szCs w:val="22"/>
              </w:rPr>
              <w:t>’s</w:t>
            </w:r>
            <w:r w:rsidRPr="00D3469D">
              <w:rPr>
                <w:rFonts w:ascii="Arial" w:hAnsi="Arial" w:cs="Arial"/>
                <w:sz w:val="22"/>
                <w:szCs w:val="22"/>
              </w:rPr>
              <w:t xml:space="preserve"> reconciliation </w:t>
            </w:r>
            <w:r>
              <w:rPr>
                <w:rFonts w:ascii="Arial" w:hAnsi="Arial" w:cs="Arial"/>
                <w:sz w:val="22"/>
                <w:szCs w:val="22"/>
              </w:rPr>
              <w:t>between</w:t>
            </w:r>
            <w:r w:rsidRPr="00D3469D">
              <w:rPr>
                <w:rFonts w:ascii="Arial" w:hAnsi="Arial" w:cs="Arial"/>
                <w:sz w:val="22"/>
                <w:szCs w:val="22"/>
              </w:rPr>
              <w:t xml:space="preserve"> the Total Gross Credit Exposure </w:t>
            </w:r>
            <w:r>
              <w:rPr>
                <w:rFonts w:ascii="Arial" w:hAnsi="Arial" w:cs="Arial"/>
                <w:sz w:val="22"/>
                <w:szCs w:val="22"/>
              </w:rPr>
              <w:t xml:space="preserve">in line 12, </w:t>
            </w:r>
            <w:r w:rsidRPr="00D3469D">
              <w:rPr>
                <w:rFonts w:ascii="Arial" w:hAnsi="Arial" w:cs="Arial"/>
                <w:sz w:val="22"/>
                <w:szCs w:val="22"/>
              </w:rPr>
              <w:t xml:space="preserve">column 16 </w:t>
            </w:r>
            <w:r w:rsidR="004E1750">
              <w:rPr>
                <w:rFonts w:ascii="Arial" w:hAnsi="Arial" w:cs="Arial"/>
                <w:sz w:val="22"/>
                <w:szCs w:val="22"/>
              </w:rPr>
              <w:t xml:space="preserve">and </w:t>
            </w:r>
            <w:r w:rsidR="004E1750" w:rsidRPr="00D3469D">
              <w:rPr>
                <w:rFonts w:ascii="Arial" w:hAnsi="Arial" w:cs="Arial"/>
                <w:sz w:val="22"/>
                <w:szCs w:val="22"/>
              </w:rPr>
              <w:t>the</w:t>
            </w:r>
            <w:r w:rsidRPr="00D3469D">
              <w:rPr>
                <w:rFonts w:ascii="Arial" w:hAnsi="Arial" w:cs="Arial"/>
                <w:sz w:val="22"/>
                <w:szCs w:val="22"/>
              </w:rPr>
              <w:t xml:space="preserve"> </w:t>
            </w:r>
            <w:r w:rsidRPr="00F85265">
              <w:rPr>
                <w:rFonts w:ascii="Arial" w:hAnsi="Arial" w:cs="Arial"/>
                <w:i/>
                <w:sz w:val="22"/>
                <w:szCs w:val="22"/>
              </w:rPr>
              <w:t>[</w:t>
            </w:r>
            <w:r w:rsidR="00E9273F">
              <w:rPr>
                <w:rFonts w:ascii="Arial" w:hAnsi="Arial" w:cs="Arial"/>
                <w:i/>
                <w:sz w:val="22"/>
                <w:szCs w:val="22"/>
              </w:rPr>
              <w:t>audited Annual Financial Statement/Management Accounts - specify information used]</w:t>
            </w:r>
            <w:r>
              <w:rPr>
                <w:rFonts w:ascii="Arial" w:hAnsi="Arial" w:cs="Arial"/>
                <w:i/>
                <w:sz w:val="22"/>
                <w:szCs w:val="22"/>
              </w:rPr>
              <w:t>.</w:t>
            </w:r>
            <w:r w:rsidR="00E9273F">
              <w:rPr>
                <w:rFonts w:ascii="Arial" w:hAnsi="Arial" w:cs="Arial"/>
                <w:i/>
                <w:sz w:val="22"/>
                <w:szCs w:val="22"/>
              </w:rPr>
              <w:t xml:space="preserve"> </w:t>
            </w:r>
            <w:r w:rsidR="00E9273F">
              <w:rPr>
                <w:rFonts w:ascii="Arial" w:hAnsi="Arial" w:cs="Arial"/>
                <w:sz w:val="22"/>
                <w:szCs w:val="22"/>
              </w:rPr>
              <w:t>I</w:t>
            </w:r>
            <w:r>
              <w:rPr>
                <w:rFonts w:ascii="Arial" w:hAnsi="Arial" w:cs="Arial"/>
                <w:sz w:val="22"/>
                <w:szCs w:val="22"/>
              </w:rPr>
              <w:t xml:space="preserve">nspect the reconciliation and document any </w:t>
            </w:r>
            <w:r w:rsidR="00661E89">
              <w:rPr>
                <w:rFonts w:ascii="Arial" w:hAnsi="Arial" w:cs="Arial"/>
                <w:sz w:val="22"/>
                <w:szCs w:val="22"/>
              </w:rPr>
              <w:t>reconciling items</w:t>
            </w:r>
            <w:r>
              <w:rPr>
                <w:rFonts w:ascii="Arial" w:hAnsi="Arial" w:cs="Arial"/>
                <w:sz w:val="22"/>
                <w:szCs w:val="22"/>
              </w:rPr>
              <w:t xml:space="preserve"> noted. </w:t>
            </w:r>
            <w:r w:rsidRPr="00D3469D">
              <w:rPr>
                <w:rFonts w:ascii="Arial" w:hAnsi="Arial" w:cs="Arial"/>
                <w:sz w:val="22"/>
                <w:szCs w:val="22"/>
              </w:rPr>
              <w:t xml:space="preserve"> </w:t>
            </w:r>
          </w:p>
        </w:tc>
        <w:tc>
          <w:tcPr>
            <w:tcW w:w="4718" w:type="dxa"/>
            <w:shd w:val="clear" w:color="auto" w:fill="auto"/>
          </w:tcPr>
          <w:p w14:paraId="23DB58C1" w14:textId="019F1373" w:rsidR="002A26C3" w:rsidRPr="008D15C6" w:rsidRDefault="002A26C3" w:rsidP="00424595">
            <w:pPr>
              <w:spacing w:before="130" w:after="130" w:line="276" w:lineRule="auto"/>
              <w:rPr>
                <w:rFonts w:ascii="Arial" w:hAnsi="Arial" w:cs="Arial"/>
                <w:i/>
                <w:sz w:val="22"/>
                <w:szCs w:val="22"/>
              </w:rPr>
            </w:pPr>
            <w:r w:rsidRPr="008D15C6">
              <w:rPr>
                <w:rFonts w:ascii="Arial" w:eastAsia="Arial" w:hAnsi="Arial" w:cs="Arial"/>
                <w:i/>
                <w:sz w:val="22"/>
                <w:szCs w:val="22"/>
              </w:rPr>
              <w:t>We obtained management reconciliation of the Total G</w:t>
            </w:r>
            <w:r w:rsidR="007458AD" w:rsidRPr="00C17A71">
              <w:rPr>
                <w:rFonts w:ascii="Arial" w:eastAsia="Arial" w:hAnsi="Arial" w:cs="Arial"/>
                <w:i/>
                <w:sz w:val="22"/>
                <w:szCs w:val="22"/>
              </w:rPr>
              <w:t>ross Credit Exposure (line 12</w:t>
            </w:r>
            <w:r w:rsidRPr="008D15C6">
              <w:rPr>
                <w:rFonts w:ascii="Arial" w:eastAsia="Arial" w:hAnsi="Arial" w:cs="Arial"/>
                <w:i/>
                <w:sz w:val="22"/>
                <w:szCs w:val="22"/>
              </w:rPr>
              <w:t xml:space="preserve">, column 16) to the </w:t>
            </w:r>
            <w:r w:rsidR="00F445A9" w:rsidRPr="00F445A9">
              <w:rPr>
                <w:rFonts w:ascii="Arial" w:eastAsia="Arial" w:hAnsi="Arial" w:cs="Arial"/>
                <w:i/>
                <w:sz w:val="22"/>
                <w:szCs w:val="22"/>
              </w:rPr>
              <w:t>[audited Annual Financial Statement/Management Accounts - specify information used]</w:t>
            </w:r>
            <w:r w:rsidRPr="008D15C6">
              <w:rPr>
                <w:rFonts w:ascii="Arial" w:eastAsia="Arial" w:hAnsi="Arial" w:cs="Arial"/>
                <w:i/>
                <w:sz w:val="22"/>
                <w:szCs w:val="22"/>
              </w:rPr>
              <w:t xml:space="preserve">. We inspected the reconciliation and noted [no </w:t>
            </w:r>
            <w:r w:rsidR="00F50A12" w:rsidRPr="00F50A12">
              <w:rPr>
                <w:rFonts w:ascii="Arial" w:eastAsia="Arial" w:hAnsi="Arial" w:cs="Arial"/>
                <w:i/>
                <w:sz w:val="22"/>
                <w:szCs w:val="22"/>
              </w:rPr>
              <w:t>reconciling items</w:t>
            </w:r>
            <w:r w:rsidRPr="008D15C6">
              <w:rPr>
                <w:rFonts w:ascii="Arial" w:eastAsia="Arial" w:hAnsi="Arial" w:cs="Arial"/>
                <w:i/>
                <w:sz w:val="22"/>
                <w:szCs w:val="22"/>
              </w:rPr>
              <w:t xml:space="preserve">/the following </w:t>
            </w:r>
            <w:r w:rsidR="00F50A12" w:rsidRPr="00F50A12">
              <w:rPr>
                <w:rFonts w:ascii="Arial" w:eastAsia="Arial" w:hAnsi="Arial" w:cs="Arial"/>
                <w:i/>
                <w:sz w:val="22"/>
                <w:szCs w:val="22"/>
              </w:rPr>
              <w:t xml:space="preserve">reconciling items </w:t>
            </w:r>
            <w:r w:rsidRPr="008D15C6">
              <w:rPr>
                <w:rFonts w:ascii="Arial" w:eastAsia="Arial" w:hAnsi="Arial" w:cs="Arial"/>
                <w:i/>
                <w:sz w:val="22"/>
                <w:szCs w:val="22"/>
              </w:rPr>
              <w:t>differences:].</w:t>
            </w:r>
          </w:p>
        </w:tc>
        <w:tc>
          <w:tcPr>
            <w:tcW w:w="2560" w:type="dxa"/>
            <w:gridSpan w:val="2"/>
            <w:shd w:val="clear" w:color="auto" w:fill="auto"/>
          </w:tcPr>
          <w:p w14:paraId="30E89977" w14:textId="77777777" w:rsidR="002A26C3" w:rsidRPr="00D3469D" w:rsidRDefault="002A26C3" w:rsidP="002A26C3">
            <w:pPr>
              <w:spacing w:before="130" w:after="130"/>
              <w:jc w:val="both"/>
              <w:rPr>
                <w:rFonts w:ascii="Arial" w:hAnsi="Arial" w:cs="Arial"/>
                <w:sz w:val="22"/>
                <w:szCs w:val="22"/>
              </w:rPr>
            </w:pPr>
          </w:p>
        </w:tc>
      </w:tr>
      <w:tr w:rsidR="002A26C3" w:rsidRPr="00D3469D" w14:paraId="082E49DB" w14:textId="77777777" w:rsidTr="00F445A9">
        <w:tc>
          <w:tcPr>
            <w:tcW w:w="1165" w:type="dxa"/>
          </w:tcPr>
          <w:p w14:paraId="45E764B3" w14:textId="77777777" w:rsidR="002A26C3" w:rsidRPr="00D3469D" w:rsidRDefault="002A26C3" w:rsidP="002A26C3">
            <w:pPr>
              <w:pStyle w:val="ListParagraph"/>
              <w:numPr>
                <w:ilvl w:val="0"/>
                <w:numId w:val="23"/>
              </w:numPr>
              <w:spacing w:before="130" w:after="130" w:line="240" w:lineRule="auto"/>
              <w:rPr>
                <w:rFonts w:ascii="Arial" w:hAnsi="Arial" w:cs="Arial"/>
                <w:sz w:val="22"/>
                <w:szCs w:val="22"/>
              </w:rPr>
            </w:pPr>
          </w:p>
        </w:tc>
        <w:tc>
          <w:tcPr>
            <w:tcW w:w="4962" w:type="dxa"/>
          </w:tcPr>
          <w:p w14:paraId="590EFE9E" w14:textId="3753500B" w:rsidR="002A26C3" w:rsidRPr="00030BE2" w:rsidRDefault="002A26C3" w:rsidP="00424595">
            <w:pPr>
              <w:spacing w:before="130" w:after="130" w:line="276" w:lineRule="auto"/>
              <w:rPr>
                <w:rFonts w:ascii="Arial" w:hAnsi="Arial" w:cs="Arial"/>
                <w:sz w:val="22"/>
                <w:szCs w:val="22"/>
              </w:rPr>
            </w:pPr>
            <w:r w:rsidRPr="00030BE2">
              <w:rPr>
                <w:rFonts w:ascii="Arial" w:hAnsi="Arial" w:cs="Arial"/>
                <w:sz w:val="22"/>
                <w:szCs w:val="22"/>
              </w:rPr>
              <w:t>Re</w:t>
            </w:r>
            <w:r w:rsidR="005D2608" w:rsidRPr="00030BE2">
              <w:rPr>
                <w:rFonts w:ascii="Arial" w:hAnsi="Arial" w:cs="Arial"/>
                <w:sz w:val="22"/>
                <w:szCs w:val="22"/>
              </w:rPr>
              <w:t>-</w:t>
            </w:r>
            <w:r w:rsidRPr="00030BE2">
              <w:rPr>
                <w:rFonts w:ascii="Arial" w:hAnsi="Arial" w:cs="Arial"/>
                <w:sz w:val="22"/>
                <w:szCs w:val="22"/>
              </w:rPr>
              <w:t>perform the calculation of Total Gross Credit Exposure (line</w:t>
            </w:r>
            <w:r w:rsidR="00150E67" w:rsidRPr="00030BE2">
              <w:rPr>
                <w:rFonts w:ascii="Arial" w:hAnsi="Arial" w:cs="Arial"/>
                <w:sz w:val="22"/>
                <w:szCs w:val="22"/>
              </w:rPr>
              <w:t>s</w:t>
            </w:r>
            <w:r w:rsidRPr="00030BE2">
              <w:rPr>
                <w:rFonts w:ascii="Arial" w:hAnsi="Arial" w:cs="Arial"/>
                <w:sz w:val="22"/>
                <w:szCs w:val="22"/>
              </w:rPr>
              <w:t xml:space="preserve"> 1</w:t>
            </w:r>
            <w:r w:rsidR="00150E67" w:rsidRPr="00030BE2">
              <w:rPr>
                <w:rFonts w:ascii="Arial" w:hAnsi="Arial" w:cs="Arial"/>
                <w:sz w:val="22"/>
                <w:szCs w:val="22"/>
              </w:rPr>
              <w:t>-</w:t>
            </w:r>
            <w:r w:rsidRPr="00030BE2">
              <w:rPr>
                <w:rFonts w:ascii="Arial" w:hAnsi="Arial" w:cs="Arial"/>
                <w:sz w:val="22"/>
                <w:szCs w:val="22"/>
              </w:rPr>
              <w:t xml:space="preserve">11 and 13, column 16) using management’s assumptions and </w:t>
            </w:r>
            <w:r w:rsidRPr="00030BE2">
              <w:rPr>
                <w:rFonts w:ascii="Arial" w:hAnsi="Arial" w:cs="Arial"/>
                <w:i/>
                <w:sz w:val="22"/>
                <w:szCs w:val="22"/>
              </w:rPr>
              <w:t>[</w:t>
            </w:r>
            <w:r w:rsidR="00E9273F" w:rsidRPr="00030BE2">
              <w:rPr>
                <w:rFonts w:ascii="Arial" w:hAnsi="Arial" w:cs="Arial"/>
                <w:i/>
                <w:sz w:val="22"/>
                <w:szCs w:val="22"/>
              </w:rPr>
              <w:t xml:space="preserve">audited </w:t>
            </w:r>
            <w:r w:rsidR="00E9273F" w:rsidRPr="00030BE2">
              <w:rPr>
                <w:rFonts w:ascii="Arial" w:hAnsi="Arial" w:cs="Arial"/>
                <w:i/>
                <w:sz w:val="22"/>
                <w:szCs w:val="22"/>
              </w:rPr>
              <w:lastRenderedPageBreak/>
              <w:t>Annual Financial Statement/Management Accounts - specify information used</w:t>
            </w:r>
            <w:r w:rsidR="00D05996" w:rsidRPr="00030BE2">
              <w:rPr>
                <w:rFonts w:ascii="Arial" w:hAnsi="Arial" w:cs="Arial"/>
                <w:i/>
                <w:sz w:val="22"/>
                <w:szCs w:val="22"/>
              </w:rPr>
              <w:t xml:space="preserve">] </w:t>
            </w:r>
            <w:r w:rsidR="00D05996" w:rsidRPr="00030BE2">
              <w:rPr>
                <w:rFonts w:ascii="Arial" w:hAnsi="Arial" w:cs="Arial"/>
                <w:sz w:val="22"/>
                <w:szCs w:val="22"/>
              </w:rPr>
              <w:t>and</w:t>
            </w:r>
            <w:r w:rsidRPr="00030BE2">
              <w:rPr>
                <w:rFonts w:ascii="Arial" w:hAnsi="Arial" w:cs="Arial"/>
                <w:sz w:val="22"/>
                <w:szCs w:val="22"/>
              </w:rPr>
              <w:t xml:space="preserve"> agree to the Total Gross Credit Exposure (line</w:t>
            </w:r>
            <w:r w:rsidR="00150E67" w:rsidRPr="00030BE2">
              <w:rPr>
                <w:rFonts w:ascii="Arial" w:hAnsi="Arial" w:cs="Arial"/>
                <w:sz w:val="22"/>
                <w:szCs w:val="22"/>
              </w:rPr>
              <w:t>s</w:t>
            </w:r>
            <w:r w:rsidRPr="00030BE2">
              <w:rPr>
                <w:rFonts w:ascii="Arial" w:hAnsi="Arial" w:cs="Arial"/>
                <w:sz w:val="22"/>
                <w:szCs w:val="22"/>
              </w:rPr>
              <w:t xml:space="preserve"> 1</w:t>
            </w:r>
            <w:r w:rsidR="00150E67" w:rsidRPr="00030BE2">
              <w:rPr>
                <w:rFonts w:ascii="Arial" w:hAnsi="Arial" w:cs="Arial"/>
                <w:sz w:val="22"/>
                <w:szCs w:val="22"/>
              </w:rPr>
              <w:t>-</w:t>
            </w:r>
            <w:r w:rsidRPr="00030BE2">
              <w:rPr>
                <w:rFonts w:ascii="Arial" w:hAnsi="Arial" w:cs="Arial"/>
                <w:sz w:val="22"/>
                <w:szCs w:val="22"/>
              </w:rPr>
              <w:t>11 and 13, column 16) in the return.</w:t>
            </w:r>
          </w:p>
        </w:tc>
        <w:tc>
          <w:tcPr>
            <w:tcW w:w="4718" w:type="dxa"/>
            <w:shd w:val="clear" w:color="auto" w:fill="auto"/>
          </w:tcPr>
          <w:p w14:paraId="2F4ADA34" w14:textId="31CA955B" w:rsidR="002A26C3" w:rsidRPr="008D15C6" w:rsidRDefault="002A26C3" w:rsidP="009E17DD">
            <w:pPr>
              <w:spacing w:before="130" w:after="130" w:line="276" w:lineRule="auto"/>
              <w:rPr>
                <w:rFonts w:ascii="Arial" w:hAnsi="Arial" w:cs="Arial"/>
                <w:i/>
                <w:sz w:val="22"/>
                <w:szCs w:val="22"/>
              </w:rPr>
            </w:pPr>
            <w:r w:rsidRPr="00030BE2">
              <w:rPr>
                <w:rFonts w:ascii="Arial" w:eastAsia="Arial" w:hAnsi="Arial" w:cs="Arial"/>
                <w:i/>
                <w:sz w:val="22"/>
                <w:szCs w:val="22"/>
              </w:rPr>
              <w:lastRenderedPageBreak/>
              <w:t xml:space="preserve">We </w:t>
            </w:r>
            <w:r w:rsidR="00D54008" w:rsidRPr="00030BE2">
              <w:rPr>
                <w:rFonts w:ascii="Arial" w:eastAsia="Arial" w:hAnsi="Arial" w:cs="Arial"/>
                <w:i/>
                <w:sz w:val="22"/>
                <w:szCs w:val="22"/>
              </w:rPr>
              <w:t>re-performed the calculation of</w:t>
            </w:r>
            <w:r w:rsidRPr="00030BE2">
              <w:rPr>
                <w:rFonts w:ascii="Arial" w:eastAsia="Arial" w:hAnsi="Arial" w:cs="Arial"/>
                <w:i/>
                <w:sz w:val="22"/>
                <w:szCs w:val="22"/>
              </w:rPr>
              <w:t xml:space="preserve"> the Total Gross Exposure (lines 1</w:t>
            </w:r>
            <w:r w:rsidR="00150E67" w:rsidRPr="00030BE2">
              <w:rPr>
                <w:rFonts w:ascii="Arial" w:eastAsia="Arial" w:hAnsi="Arial" w:cs="Arial"/>
                <w:i/>
                <w:sz w:val="22"/>
                <w:szCs w:val="22"/>
              </w:rPr>
              <w:t>-</w:t>
            </w:r>
            <w:r w:rsidR="007458AD" w:rsidRPr="00030BE2">
              <w:rPr>
                <w:rFonts w:ascii="Arial" w:eastAsia="Arial" w:hAnsi="Arial" w:cs="Arial"/>
                <w:i/>
                <w:sz w:val="22"/>
                <w:szCs w:val="22"/>
              </w:rPr>
              <w:t>11</w:t>
            </w:r>
            <w:r w:rsidRPr="00030BE2">
              <w:rPr>
                <w:rFonts w:ascii="Arial" w:eastAsia="Arial" w:hAnsi="Arial" w:cs="Arial"/>
                <w:i/>
                <w:sz w:val="22"/>
                <w:szCs w:val="22"/>
              </w:rPr>
              <w:t xml:space="preserve"> and 13</w:t>
            </w:r>
            <w:r w:rsidR="007458AD" w:rsidRPr="00030BE2">
              <w:rPr>
                <w:rFonts w:ascii="Arial" w:eastAsia="Arial" w:hAnsi="Arial" w:cs="Arial"/>
                <w:i/>
                <w:sz w:val="22"/>
                <w:szCs w:val="22"/>
              </w:rPr>
              <w:t>,</w:t>
            </w:r>
            <w:r w:rsidRPr="00030BE2">
              <w:rPr>
                <w:rFonts w:ascii="Arial" w:eastAsia="Arial" w:hAnsi="Arial" w:cs="Arial"/>
                <w:i/>
                <w:sz w:val="22"/>
                <w:szCs w:val="22"/>
              </w:rPr>
              <w:t xml:space="preserve"> column 16) </w:t>
            </w:r>
            <w:r w:rsidR="00D54008" w:rsidRPr="00030BE2">
              <w:rPr>
                <w:rFonts w:ascii="Arial" w:eastAsia="Arial" w:hAnsi="Arial" w:cs="Arial"/>
                <w:i/>
                <w:sz w:val="22"/>
                <w:szCs w:val="22"/>
              </w:rPr>
              <w:t xml:space="preserve">using management’s assumptions and </w:t>
            </w:r>
            <w:r w:rsidRPr="00030BE2">
              <w:rPr>
                <w:rFonts w:ascii="Arial" w:eastAsia="Arial" w:hAnsi="Arial" w:cs="Arial"/>
                <w:i/>
                <w:sz w:val="22"/>
                <w:szCs w:val="22"/>
              </w:rPr>
              <w:t xml:space="preserve">the </w:t>
            </w:r>
            <w:r w:rsidRPr="00030BE2">
              <w:rPr>
                <w:rFonts w:ascii="Arial" w:eastAsia="Arial" w:hAnsi="Arial" w:cs="Arial"/>
                <w:i/>
                <w:sz w:val="22"/>
                <w:szCs w:val="22"/>
              </w:rPr>
              <w:lastRenderedPageBreak/>
              <w:t xml:space="preserve">[specify the underlying financial information] of the Company </w:t>
            </w:r>
            <w:r w:rsidR="00D54008" w:rsidRPr="00030BE2">
              <w:rPr>
                <w:rFonts w:ascii="Arial" w:eastAsia="Arial" w:hAnsi="Arial" w:cs="Arial"/>
                <w:i/>
                <w:sz w:val="22"/>
                <w:szCs w:val="22"/>
              </w:rPr>
              <w:t xml:space="preserve">and agreed </w:t>
            </w:r>
            <w:r w:rsidR="00CF16CE" w:rsidRPr="00030BE2">
              <w:rPr>
                <w:rFonts w:ascii="Arial" w:eastAsia="Arial" w:hAnsi="Arial" w:cs="Arial"/>
                <w:i/>
                <w:sz w:val="22"/>
                <w:szCs w:val="22"/>
              </w:rPr>
              <w:t xml:space="preserve">it to the Total Gross </w:t>
            </w:r>
            <w:r w:rsidR="00506286" w:rsidRPr="00030BE2">
              <w:rPr>
                <w:rFonts w:ascii="Arial" w:eastAsia="Arial" w:hAnsi="Arial" w:cs="Arial"/>
                <w:i/>
                <w:sz w:val="22"/>
                <w:szCs w:val="22"/>
              </w:rPr>
              <w:t xml:space="preserve">Credit </w:t>
            </w:r>
            <w:r w:rsidR="00CF16CE" w:rsidRPr="00030BE2">
              <w:rPr>
                <w:rFonts w:ascii="Arial" w:eastAsia="Arial" w:hAnsi="Arial" w:cs="Arial"/>
                <w:i/>
                <w:sz w:val="22"/>
                <w:szCs w:val="22"/>
              </w:rPr>
              <w:t>Exposure</w:t>
            </w:r>
            <w:r w:rsidR="00506286" w:rsidRPr="00030BE2">
              <w:rPr>
                <w:rFonts w:ascii="Arial" w:eastAsia="Arial" w:hAnsi="Arial" w:cs="Arial"/>
                <w:i/>
                <w:sz w:val="22"/>
                <w:szCs w:val="22"/>
              </w:rPr>
              <w:t xml:space="preserve"> (lines 1-11 and 13, column 16) </w:t>
            </w:r>
            <w:r w:rsidRPr="00030BE2">
              <w:rPr>
                <w:rFonts w:ascii="Arial" w:eastAsia="Arial" w:hAnsi="Arial" w:cs="Arial"/>
                <w:i/>
                <w:sz w:val="22"/>
                <w:szCs w:val="22"/>
              </w:rPr>
              <w:t>and noted [no differences/the following differences:].</w:t>
            </w:r>
          </w:p>
        </w:tc>
        <w:tc>
          <w:tcPr>
            <w:tcW w:w="2560" w:type="dxa"/>
            <w:gridSpan w:val="2"/>
            <w:shd w:val="clear" w:color="auto" w:fill="auto"/>
          </w:tcPr>
          <w:p w14:paraId="65A1B875" w14:textId="77777777" w:rsidR="002A26C3" w:rsidRPr="00D3469D" w:rsidRDefault="002A26C3" w:rsidP="002A26C3">
            <w:pPr>
              <w:spacing w:before="130" w:after="130"/>
              <w:rPr>
                <w:rFonts w:ascii="Arial" w:hAnsi="Arial" w:cs="Arial"/>
                <w:sz w:val="22"/>
                <w:szCs w:val="22"/>
              </w:rPr>
            </w:pPr>
          </w:p>
        </w:tc>
      </w:tr>
      <w:tr w:rsidR="002A26C3" w:rsidRPr="00D3469D" w14:paraId="6D80B241" w14:textId="77777777" w:rsidTr="00F445A9">
        <w:tc>
          <w:tcPr>
            <w:tcW w:w="1165" w:type="dxa"/>
          </w:tcPr>
          <w:p w14:paraId="72D418DE" w14:textId="77777777" w:rsidR="002A26C3" w:rsidRPr="00D3469D" w:rsidRDefault="002A26C3" w:rsidP="002A26C3">
            <w:pPr>
              <w:pStyle w:val="ListParagraph"/>
              <w:numPr>
                <w:ilvl w:val="0"/>
                <w:numId w:val="23"/>
              </w:numPr>
              <w:spacing w:before="130" w:after="130" w:line="240" w:lineRule="auto"/>
              <w:rPr>
                <w:rFonts w:ascii="Arial" w:hAnsi="Arial" w:cs="Arial"/>
                <w:sz w:val="22"/>
                <w:szCs w:val="22"/>
              </w:rPr>
            </w:pPr>
          </w:p>
        </w:tc>
        <w:tc>
          <w:tcPr>
            <w:tcW w:w="4962" w:type="dxa"/>
          </w:tcPr>
          <w:p w14:paraId="4DCAF356" w14:textId="329D10E1" w:rsidR="002A26C3" w:rsidRPr="00D3469D" w:rsidRDefault="002A26C3" w:rsidP="00424595">
            <w:pPr>
              <w:spacing w:before="130" w:after="130" w:line="276" w:lineRule="auto"/>
              <w:rPr>
                <w:rFonts w:ascii="Arial" w:hAnsi="Arial" w:cs="Arial"/>
                <w:sz w:val="22"/>
                <w:szCs w:val="22"/>
              </w:rPr>
            </w:pPr>
            <w:r w:rsidRPr="00D3469D">
              <w:rPr>
                <w:rFonts w:ascii="Arial" w:hAnsi="Arial" w:cs="Arial"/>
                <w:sz w:val="22"/>
                <w:szCs w:val="22"/>
              </w:rPr>
              <w:t>Obtain management</w:t>
            </w:r>
            <w:r>
              <w:rPr>
                <w:rFonts w:ascii="Arial" w:hAnsi="Arial" w:cs="Arial"/>
                <w:sz w:val="22"/>
                <w:szCs w:val="22"/>
              </w:rPr>
              <w:t>’s</w:t>
            </w:r>
            <w:r w:rsidRPr="00D3469D">
              <w:rPr>
                <w:rFonts w:ascii="Arial" w:hAnsi="Arial" w:cs="Arial"/>
                <w:sz w:val="22"/>
                <w:szCs w:val="22"/>
              </w:rPr>
              <w:t xml:space="preserve"> reconciliation </w:t>
            </w:r>
            <w:r>
              <w:rPr>
                <w:rFonts w:ascii="Arial" w:hAnsi="Arial" w:cs="Arial"/>
                <w:sz w:val="22"/>
                <w:szCs w:val="22"/>
              </w:rPr>
              <w:t>between</w:t>
            </w:r>
            <w:r w:rsidRPr="00D3469D">
              <w:rPr>
                <w:rFonts w:ascii="Arial" w:hAnsi="Arial" w:cs="Arial"/>
                <w:sz w:val="22"/>
                <w:szCs w:val="22"/>
              </w:rPr>
              <w:t xml:space="preserve"> the Total </w:t>
            </w:r>
            <w:r>
              <w:rPr>
                <w:rFonts w:ascii="Arial" w:hAnsi="Arial" w:cs="Arial"/>
                <w:sz w:val="22"/>
                <w:szCs w:val="22"/>
              </w:rPr>
              <w:t>Impairment in line 12, column 17</w:t>
            </w:r>
            <w:r w:rsidRPr="00D3469D">
              <w:rPr>
                <w:rFonts w:ascii="Arial" w:hAnsi="Arial" w:cs="Arial"/>
                <w:sz w:val="22"/>
                <w:szCs w:val="22"/>
              </w:rPr>
              <w:t xml:space="preserve"> </w:t>
            </w:r>
            <w:r>
              <w:rPr>
                <w:rFonts w:ascii="Arial" w:hAnsi="Arial" w:cs="Arial"/>
                <w:sz w:val="22"/>
                <w:szCs w:val="22"/>
              </w:rPr>
              <w:t xml:space="preserve">and </w:t>
            </w:r>
            <w:r w:rsidRPr="00D3469D">
              <w:rPr>
                <w:rFonts w:ascii="Arial" w:hAnsi="Arial" w:cs="Arial"/>
                <w:sz w:val="22"/>
                <w:szCs w:val="22"/>
              </w:rPr>
              <w:t xml:space="preserve">the </w:t>
            </w:r>
            <w:r w:rsidRPr="008D15C6">
              <w:rPr>
                <w:rFonts w:ascii="Arial" w:hAnsi="Arial" w:cs="Arial"/>
                <w:i/>
                <w:sz w:val="22"/>
                <w:szCs w:val="22"/>
              </w:rPr>
              <w:t>[</w:t>
            </w:r>
            <w:r w:rsidR="00E9273F">
              <w:rPr>
                <w:rFonts w:ascii="Arial" w:hAnsi="Arial" w:cs="Arial"/>
                <w:i/>
                <w:sz w:val="22"/>
                <w:szCs w:val="22"/>
              </w:rPr>
              <w:t>audited Annual Financial Statement/Management Accou</w:t>
            </w:r>
            <w:r w:rsidR="007C76E6">
              <w:rPr>
                <w:rFonts w:ascii="Arial" w:hAnsi="Arial" w:cs="Arial"/>
                <w:i/>
                <w:sz w:val="22"/>
                <w:szCs w:val="22"/>
              </w:rPr>
              <w:t>nts - specify information used].</w:t>
            </w:r>
            <w:r w:rsidR="007C76E6">
              <w:rPr>
                <w:rFonts w:ascii="Arial" w:hAnsi="Arial" w:cs="Arial"/>
                <w:sz w:val="22"/>
                <w:szCs w:val="22"/>
              </w:rPr>
              <w:t xml:space="preserve"> </w:t>
            </w:r>
            <w:r>
              <w:rPr>
                <w:rFonts w:ascii="Arial" w:hAnsi="Arial" w:cs="Arial"/>
                <w:sz w:val="22"/>
                <w:szCs w:val="22"/>
              </w:rPr>
              <w:t xml:space="preserve">Inspect the reconciliation and document any </w:t>
            </w:r>
            <w:r w:rsidR="00661E89">
              <w:rPr>
                <w:rFonts w:ascii="Arial" w:hAnsi="Arial" w:cs="Arial"/>
                <w:sz w:val="22"/>
                <w:szCs w:val="22"/>
              </w:rPr>
              <w:t xml:space="preserve">reconciling items </w:t>
            </w:r>
            <w:r>
              <w:rPr>
                <w:rFonts w:ascii="Arial" w:hAnsi="Arial" w:cs="Arial"/>
                <w:sz w:val="22"/>
                <w:szCs w:val="22"/>
              </w:rPr>
              <w:t>noted</w:t>
            </w:r>
            <w:r w:rsidRPr="00D3469D">
              <w:rPr>
                <w:rFonts w:ascii="Arial" w:hAnsi="Arial" w:cs="Arial"/>
                <w:sz w:val="22"/>
                <w:szCs w:val="22"/>
              </w:rPr>
              <w:t xml:space="preserve">. </w:t>
            </w:r>
          </w:p>
        </w:tc>
        <w:tc>
          <w:tcPr>
            <w:tcW w:w="4718" w:type="dxa"/>
            <w:shd w:val="clear" w:color="auto" w:fill="auto"/>
          </w:tcPr>
          <w:p w14:paraId="7DE5F94A" w14:textId="29C56F1A" w:rsidR="002A26C3" w:rsidRPr="008D15C6" w:rsidRDefault="002A26C3" w:rsidP="009E17DD">
            <w:pPr>
              <w:spacing w:before="130" w:after="130" w:line="276" w:lineRule="auto"/>
              <w:rPr>
                <w:rFonts w:ascii="Arial" w:hAnsi="Arial" w:cs="Arial"/>
                <w:i/>
                <w:sz w:val="22"/>
                <w:szCs w:val="22"/>
              </w:rPr>
            </w:pPr>
            <w:r w:rsidRPr="008D15C6">
              <w:rPr>
                <w:rFonts w:ascii="Arial" w:eastAsia="Arial" w:hAnsi="Arial" w:cs="Arial"/>
                <w:i/>
                <w:sz w:val="22"/>
                <w:szCs w:val="22"/>
              </w:rPr>
              <w:t>We obtained management’s reconciliatio</w:t>
            </w:r>
            <w:r w:rsidR="007458AD" w:rsidRPr="00C17A71">
              <w:rPr>
                <w:rFonts w:ascii="Arial" w:eastAsia="Arial" w:hAnsi="Arial" w:cs="Arial"/>
                <w:i/>
                <w:sz w:val="22"/>
                <w:szCs w:val="22"/>
              </w:rPr>
              <w:t>n of the Total Impairment (line</w:t>
            </w:r>
            <w:r w:rsidRPr="008D15C6">
              <w:rPr>
                <w:rFonts w:ascii="Arial" w:eastAsia="Arial" w:hAnsi="Arial" w:cs="Arial"/>
                <w:i/>
                <w:sz w:val="22"/>
                <w:szCs w:val="22"/>
              </w:rPr>
              <w:t xml:space="preserve"> </w:t>
            </w:r>
            <w:r w:rsidR="007458AD">
              <w:rPr>
                <w:rFonts w:ascii="Arial" w:eastAsia="Arial" w:hAnsi="Arial" w:cs="Arial"/>
                <w:i/>
                <w:sz w:val="22"/>
                <w:szCs w:val="22"/>
              </w:rPr>
              <w:t>12</w:t>
            </w:r>
            <w:r w:rsidRPr="008D15C6">
              <w:rPr>
                <w:rFonts w:ascii="Arial" w:eastAsia="Arial" w:hAnsi="Arial" w:cs="Arial"/>
                <w:i/>
                <w:sz w:val="22"/>
                <w:szCs w:val="22"/>
              </w:rPr>
              <w:t xml:space="preserve">, column 17) to the </w:t>
            </w:r>
            <w:r w:rsidR="00F445A9" w:rsidRPr="00F445A9">
              <w:rPr>
                <w:rFonts w:ascii="Arial" w:eastAsia="Arial" w:hAnsi="Arial" w:cs="Arial"/>
                <w:i/>
                <w:sz w:val="22"/>
                <w:szCs w:val="22"/>
              </w:rPr>
              <w:t>[audited Annual Financial Statement/Management Accounts - specify information used]</w:t>
            </w:r>
            <w:r w:rsidRPr="008D15C6">
              <w:rPr>
                <w:rFonts w:ascii="Arial" w:eastAsia="Arial" w:hAnsi="Arial" w:cs="Arial"/>
                <w:i/>
                <w:sz w:val="22"/>
                <w:szCs w:val="22"/>
              </w:rPr>
              <w:t xml:space="preserve">and noted [no </w:t>
            </w:r>
            <w:r w:rsidR="00D54008" w:rsidRPr="00D54008">
              <w:rPr>
                <w:rFonts w:ascii="Arial" w:eastAsia="Arial" w:hAnsi="Arial" w:cs="Arial"/>
                <w:i/>
                <w:sz w:val="22"/>
                <w:szCs w:val="22"/>
              </w:rPr>
              <w:t>reconciling items</w:t>
            </w:r>
            <w:r w:rsidRPr="008D15C6">
              <w:rPr>
                <w:rFonts w:ascii="Arial" w:eastAsia="Arial" w:hAnsi="Arial" w:cs="Arial"/>
                <w:i/>
                <w:sz w:val="22"/>
                <w:szCs w:val="22"/>
              </w:rPr>
              <w:t xml:space="preserve">/the following </w:t>
            </w:r>
            <w:r w:rsidR="00D54008" w:rsidRPr="00D54008">
              <w:rPr>
                <w:rFonts w:ascii="Arial" w:eastAsia="Arial" w:hAnsi="Arial" w:cs="Arial"/>
                <w:i/>
                <w:sz w:val="22"/>
                <w:szCs w:val="22"/>
              </w:rPr>
              <w:t>reconciling items</w:t>
            </w:r>
            <w:r w:rsidRPr="008D15C6">
              <w:rPr>
                <w:rFonts w:ascii="Arial" w:eastAsia="Arial" w:hAnsi="Arial" w:cs="Arial"/>
                <w:i/>
                <w:sz w:val="22"/>
                <w:szCs w:val="22"/>
              </w:rPr>
              <w:t xml:space="preserve">:]. </w:t>
            </w:r>
          </w:p>
        </w:tc>
        <w:tc>
          <w:tcPr>
            <w:tcW w:w="2560" w:type="dxa"/>
            <w:gridSpan w:val="2"/>
          </w:tcPr>
          <w:p w14:paraId="7A997DEC" w14:textId="77777777" w:rsidR="002A26C3" w:rsidRPr="00D3469D" w:rsidRDefault="002A26C3" w:rsidP="002A26C3">
            <w:pPr>
              <w:spacing w:before="130" w:after="130"/>
              <w:rPr>
                <w:rFonts w:ascii="Arial" w:hAnsi="Arial" w:cs="Arial"/>
                <w:sz w:val="22"/>
                <w:szCs w:val="22"/>
              </w:rPr>
            </w:pPr>
          </w:p>
        </w:tc>
      </w:tr>
      <w:tr w:rsidR="002A26C3" w:rsidRPr="00D3469D" w14:paraId="39ADB59B" w14:textId="77777777" w:rsidTr="00F445A9">
        <w:tc>
          <w:tcPr>
            <w:tcW w:w="1165" w:type="dxa"/>
          </w:tcPr>
          <w:p w14:paraId="7D435AA0" w14:textId="77777777" w:rsidR="002A26C3" w:rsidRPr="00D3469D" w:rsidRDefault="002A26C3" w:rsidP="002A26C3">
            <w:pPr>
              <w:pStyle w:val="ListParagraph"/>
              <w:numPr>
                <w:ilvl w:val="0"/>
                <w:numId w:val="23"/>
              </w:numPr>
              <w:spacing w:before="130" w:after="130" w:line="240" w:lineRule="auto"/>
              <w:rPr>
                <w:rFonts w:ascii="Arial" w:hAnsi="Arial" w:cs="Arial"/>
                <w:sz w:val="22"/>
                <w:szCs w:val="22"/>
              </w:rPr>
            </w:pPr>
          </w:p>
        </w:tc>
        <w:tc>
          <w:tcPr>
            <w:tcW w:w="4962" w:type="dxa"/>
          </w:tcPr>
          <w:p w14:paraId="1BF8A570" w14:textId="131BF9B8" w:rsidR="002A26C3" w:rsidRPr="00D3469D" w:rsidRDefault="002A26C3" w:rsidP="00424595">
            <w:pPr>
              <w:spacing w:before="130" w:after="130" w:line="276" w:lineRule="auto"/>
              <w:rPr>
                <w:rFonts w:ascii="Arial" w:hAnsi="Arial" w:cs="Arial"/>
                <w:sz w:val="22"/>
                <w:szCs w:val="22"/>
              </w:rPr>
            </w:pPr>
            <w:r>
              <w:rPr>
                <w:rFonts w:ascii="Arial" w:hAnsi="Arial" w:cs="Arial"/>
                <w:sz w:val="22"/>
                <w:szCs w:val="22"/>
              </w:rPr>
              <w:t>Re</w:t>
            </w:r>
            <w:r w:rsidR="005D2608">
              <w:rPr>
                <w:rFonts w:ascii="Arial" w:hAnsi="Arial" w:cs="Arial"/>
                <w:sz w:val="22"/>
                <w:szCs w:val="22"/>
              </w:rPr>
              <w:t>-</w:t>
            </w:r>
            <w:r>
              <w:rPr>
                <w:rFonts w:ascii="Arial" w:hAnsi="Arial" w:cs="Arial"/>
                <w:sz w:val="22"/>
                <w:szCs w:val="22"/>
              </w:rPr>
              <w:t xml:space="preserve">perform the calculation of </w:t>
            </w:r>
            <w:r w:rsidRPr="00D3469D">
              <w:rPr>
                <w:rFonts w:ascii="Arial" w:hAnsi="Arial" w:cs="Arial"/>
                <w:sz w:val="22"/>
                <w:szCs w:val="22"/>
              </w:rPr>
              <w:t xml:space="preserve">Total </w:t>
            </w:r>
            <w:r>
              <w:rPr>
                <w:rFonts w:ascii="Arial" w:hAnsi="Arial" w:cs="Arial"/>
                <w:sz w:val="22"/>
                <w:szCs w:val="22"/>
              </w:rPr>
              <w:t>Impairment</w:t>
            </w:r>
            <w:r w:rsidRPr="00D3469D">
              <w:rPr>
                <w:rFonts w:ascii="Arial" w:hAnsi="Arial" w:cs="Arial"/>
                <w:sz w:val="22"/>
                <w:szCs w:val="22"/>
              </w:rPr>
              <w:t xml:space="preserve"> (line</w:t>
            </w:r>
            <w:r w:rsidR="00150E67">
              <w:rPr>
                <w:rFonts w:ascii="Arial" w:hAnsi="Arial" w:cs="Arial"/>
                <w:sz w:val="22"/>
                <w:szCs w:val="22"/>
              </w:rPr>
              <w:t>s</w:t>
            </w:r>
            <w:r w:rsidRPr="00D3469D">
              <w:rPr>
                <w:rFonts w:ascii="Arial" w:hAnsi="Arial" w:cs="Arial"/>
                <w:sz w:val="22"/>
                <w:szCs w:val="22"/>
              </w:rPr>
              <w:t xml:space="preserve"> </w:t>
            </w:r>
            <w:r>
              <w:rPr>
                <w:rFonts w:ascii="Arial" w:hAnsi="Arial" w:cs="Arial"/>
                <w:sz w:val="22"/>
                <w:szCs w:val="22"/>
              </w:rPr>
              <w:t>1</w:t>
            </w:r>
            <w:r w:rsidR="00150E67">
              <w:rPr>
                <w:rFonts w:ascii="Arial" w:hAnsi="Arial" w:cs="Arial"/>
                <w:sz w:val="22"/>
                <w:szCs w:val="22"/>
              </w:rPr>
              <w:t>-</w:t>
            </w:r>
            <w:r>
              <w:rPr>
                <w:rFonts w:ascii="Arial" w:hAnsi="Arial" w:cs="Arial"/>
                <w:sz w:val="22"/>
                <w:szCs w:val="22"/>
              </w:rPr>
              <w:t>11 and 13, column 17</w:t>
            </w:r>
            <w:r w:rsidRPr="00D3469D">
              <w:rPr>
                <w:rFonts w:ascii="Arial" w:hAnsi="Arial" w:cs="Arial"/>
                <w:sz w:val="22"/>
                <w:szCs w:val="22"/>
              </w:rPr>
              <w:t xml:space="preserve">) </w:t>
            </w:r>
            <w:r>
              <w:rPr>
                <w:rFonts w:ascii="Arial" w:hAnsi="Arial" w:cs="Arial"/>
                <w:sz w:val="22"/>
                <w:szCs w:val="22"/>
              </w:rPr>
              <w:t xml:space="preserve">using management’s assumptions and </w:t>
            </w:r>
            <w:r w:rsidRPr="00E9273F">
              <w:rPr>
                <w:rFonts w:ascii="Arial" w:hAnsi="Arial" w:cs="Arial"/>
                <w:i/>
                <w:sz w:val="22"/>
                <w:szCs w:val="22"/>
              </w:rPr>
              <w:t>[</w:t>
            </w:r>
            <w:r w:rsidR="00E9273F" w:rsidRPr="008E009A">
              <w:rPr>
                <w:rFonts w:ascii="Arial" w:hAnsi="Arial" w:cs="Arial"/>
                <w:i/>
                <w:sz w:val="22"/>
                <w:szCs w:val="22"/>
              </w:rPr>
              <w:t>audited Annual Financial Statement</w:t>
            </w:r>
            <w:r w:rsidR="00E9273F">
              <w:rPr>
                <w:rFonts w:ascii="Arial" w:hAnsi="Arial" w:cs="Arial"/>
                <w:i/>
                <w:sz w:val="22"/>
                <w:szCs w:val="22"/>
              </w:rPr>
              <w:t>/M</w:t>
            </w:r>
            <w:r w:rsidR="00E9273F" w:rsidRPr="008E009A">
              <w:rPr>
                <w:rFonts w:ascii="Arial" w:hAnsi="Arial" w:cs="Arial"/>
                <w:i/>
                <w:sz w:val="22"/>
                <w:szCs w:val="22"/>
              </w:rPr>
              <w:t>anagement Accounts - specify information used</w:t>
            </w:r>
            <w:r w:rsidR="00D05996" w:rsidRPr="008E009A">
              <w:rPr>
                <w:rFonts w:ascii="Arial" w:hAnsi="Arial" w:cs="Arial"/>
                <w:i/>
                <w:sz w:val="22"/>
                <w:szCs w:val="22"/>
              </w:rPr>
              <w:t xml:space="preserve">] </w:t>
            </w:r>
            <w:r w:rsidR="00D05996">
              <w:rPr>
                <w:rFonts w:ascii="Arial" w:hAnsi="Arial" w:cs="Arial"/>
                <w:sz w:val="22"/>
                <w:szCs w:val="22"/>
              </w:rPr>
              <w:t>and</w:t>
            </w:r>
            <w:r>
              <w:rPr>
                <w:rFonts w:ascii="Arial" w:hAnsi="Arial" w:cs="Arial"/>
                <w:sz w:val="22"/>
                <w:szCs w:val="22"/>
              </w:rPr>
              <w:t xml:space="preserve"> agree to the </w:t>
            </w:r>
            <w:r w:rsidRPr="00D3469D">
              <w:rPr>
                <w:rFonts w:ascii="Arial" w:hAnsi="Arial" w:cs="Arial"/>
                <w:sz w:val="22"/>
                <w:szCs w:val="22"/>
              </w:rPr>
              <w:t xml:space="preserve">Total </w:t>
            </w:r>
            <w:r>
              <w:rPr>
                <w:rFonts w:ascii="Arial" w:hAnsi="Arial" w:cs="Arial"/>
                <w:sz w:val="22"/>
                <w:szCs w:val="22"/>
              </w:rPr>
              <w:t>Impairment</w:t>
            </w:r>
            <w:r w:rsidRPr="00D3469D">
              <w:rPr>
                <w:rFonts w:ascii="Arial" w:hAnsi="Arial" w:cs="Arial"/>
                <w:sz w:val="22"/>
                <w:szCs w:val="22"/>
              </w:rPr>
              <w:t xml:space="preserve"> (line</w:t>
            </w:r>
            <w:r w:rsidR="00150E67">
              <w:rPr>
                <w:rFonts w:ascii="Arial" w:hAnsi="Arial" w:cs="Arial"/>
                <w:sz w:val="22"/>
                <w:szCs w:val="22"/>
              </w:rPr>
              <w:t>s</w:t>
            </w:r>
            <w:r w:rsidRPr="00D3469D">
              <w:rPr>
                <w:rFonts w:ascii="Arial" w:hAnsi="Arial" w:cs="Arial"/>
                <w:sz w:val="22"/>
                <w:szCs w:val="22"/>
              </w:rPr>
              <w:t xml:space="preserve"> </w:t>
            </w:r>
            <w:r>
              <w:rPr>
                <w:rFonts w:ascii="Arial" w:hAnsi="Arial" w:cs="Arial"/>
                <w:sz w:val="22"/>
                <w:szCs w:val="22"/>
              </w:rPr>
              <w:t>1</w:t>
            </w:r>
            <w:r w:rsidR="00150E67">
              <w:rPr>
                <w:rFonts w:ascii="Arial" w:hAnsi="Arial" w:cs="Arial"/>
                <w:sz w:val="22"/>
                <w:szCs w:val="22"/>
              </w:rPr>
              <w:t>-</w:t>
            </w:r>
            <w:r>
              <w:rPr>
                <w:rFonts w:ascii="Arial" w:hAnsi="Arial" w:cs="Arial"/>
                <w:sz w:val="22"/>
                <w:szCs w:val="22"/>
              </w:rPr>
              <w:t>11 and 13</w:t>
            </w:r>
            <w:r w:rsidRPr="00D3469D">
              <w:rPr>
                <w:rFonts w:ascii="Arial" w:hAnsi="Arial" w:cs="Arial"/>
                <w:sz w:val="22"/>
                <w:szCs w:val="22"/>
              </w:rPr>
              <w:t>, column 1</w:t>
            </w:r>
            <w:r w:rsidR="0019141C">
              <w:rPr>
                <w:rFonts w:ascii="Arial" w:hAnsi="Arial" w:cs="Arial"/>
                <w:sz w:val="22"/>
                <w:szCs w:val="22"/>
              </w:rPr>
              <w:t>7</w:t>
            </w:r>
            <w:r w:rsidRPr="00D3469D">
              <w:rPr>
                <w:rFonts w:ascii="Arial" w:hAnsi="Arial" w:cs="Arial"/>
                <w:sz w:val="22"/>
                <w:szCs w:val="22"/>
              </w:rPr>
              <w:t xml:space="preserve">) </w:t>
            </w:r>
            <w:r>
              <w:rPr>
                <w:rFonts w:ascii="Arial" w:hAnsi="Arial" w:cs="Arial"/>
                <w:sz w:val="22"/>
                <w:szCs w:val="22"/>
              </w:rPr>
              <w:t>in the return.</w:t>
            </w:r>
          </w:p>
        </w:tc>
        <w:tc>
          <w:tcPr>
            <w:tcW w:w="4718" w:type="dxa"/>
            <w:shd w:val="clear" w:color="auto" w:fill="auto"/>
          </w:tcPr>
          <w:p w14:paraId="78AEB0C1" w14:textId="795A1CA5" w:rsidR="002A26C3" w:rsidRPr="008D15C6" w:rsidRDefault="00506286" w:rsidP="00424595">
            <w:pPr>
              <w:spacing w:before="130" w:after="130" w:line="276" w:lineRule="auto"/>
              <w:rPr>
                <w:rFonts w:ascii="Arial" w:hAnsi="Arial" w:cs="Arial"/>
                <w:i/>
                <w:sz w:val="22"/>
                <w:szCs w:val="22"/>
              </w:rPr>
            </w:pPr>
            <w:r w:rsidRPr="00506286">
              <w:rPr>
                <w:rFonts w:ascii="Arial" w:eastAsia="Arial" w:hAnsi="Arial" w:cs="Arial"/>
                <w:i/>
                <w:sz w:val="22"/>
                <w:szCs w:val="22"/>
              </w:rPr>
              <w:t xml:space="preserve">We re-performed the calculation </w:t>
            </w:r>
            <w:proofErr w:type="spellStart"/>
            <w:r w:rsidRPr="00506286">
              <w:rPr>
                <w:rFonts w:ascii="Arial" w:eastAsia="Arial" w:hAnsi="Arial" w:cs="Arial"/>
                <w:i/>
                <w:sz w:val="22"/>
                <w:szCs w:val="22"/>
              </w:rPr>
              <w:t>of</w:t>
            </w:r>
            <w:r w:rsidR="002A26C3" w:rsidRPr="008D15C6">
              <w:rPr>
                <w:rFonts w:ascii="Arial" w:eastAsia="Arial" w:hAnsi="Arial" w:cs="Arial"/>
                <w:i/>
                <w:sz w:val="22"/>
                <w:szCs w:val="22"/>
              </w:rPr>
              <w:t>the</w:t>
            </w:r>
            <w:proofErr w:type="spellEnd"/>
            <w:r w:rsidR="002A26C3" w:rsidRPr="008D15C6">
              <w:rPr>
                <w:rFonts w:ascii="Arial" w:eastAsia="Arial" w:hAnsi="Arial" w:cs="Arial"/>
                <w:i/>
                <w:sz w:val="22"/>
                <w:szCs w:val="22"/>
              </w:rPr>
              <w:t xml:space="preserve"> Total Impairment (</w:t>
            </w:r>
            <w:r w:rsidR="00E21CDA" w:rsidRPr="008D15C6">
              <w:rPr>
                <w:rFonts w:ascii="Arial" w:eastAsia="Arial" w:hAnsi="Arial" w:cs="Arial"/>
                <w:i/>
                <w:sz w:val="22"/>
                <w:szCs w:val="22"/>
              </w:rPr>
              <w:t>line</w:t>
            </w:r>
            <w:r w:rsidR="00E21CDA">
              <w:rPr>
                <w:rFonts w:ascii="Arial" w:eastAsia="Arial" w:hAnsi="Arial" w:cs="Arial"/>
                <w:i/>
                <w:sz w:val="22"/>
                <w:szCs w:val="22"/>
              </w:rPr>
              <w:t>s</w:t>
            </w:r>
            <w:r w:rsidR="00E21CDA" w:rsidRPr="008D15C6">
              <w:rPr>
                <w:rFonts w:ascii="Arial" w:eastAsia="Arial" w:hAnsi="Arial" w:cs="Arial"/>
                <w:i/>
                <w:sz w:val="22"/>
                <w:szCs w:val="22"/>
              </w:rPr>
              <w:t xml:space="preserve"> </w:t>
            </w:r>
            <w:r w:rsidR="002A26C3">
              <w:rPr>
                <w:rFonts w:ascii="Arial" w:eastAsia="Arial" w:hAnsi="Arial" w:cs="Arial"/>
                <w:i/>
                <w:sz w:val="22"/>
                <w:szCs w:val="22"/>
              </w:rPr>
              <w:t>1</w:t>
            </w:r>
            <w:r w:rsidR="00150E67">
              <w:rPr>
                <w:rFonts w:ascii="Arial" w:eastAsia="Arial" w:hAnsi="Arial" w:cs="Arial"/>
                <w:i/>
                <w:sz w:val="22"/>
                <w:szCs w:val="22"/>
              </w:rPr>
              <w:t>-</w:t>
            </w:r>
            <w:r w:rsidR="002A26C3" w:rsidRPr="008D15C6">
              <w:rPr>
                <w:rFonts w:ascii="Arial" w:eastAsia="Arial" w:hAnsi="Arial" w:cs="Arial"/>
                <w:i/>
                <w:sz w:val="22"/>
                <w:szCs w:val="22"/>
              </w:rPr>
              <w:t>11</w:t>
            </w:r>
            <w:r w:rsidR="002A26C3">
              <w:rPr>
                <w:rFonts w:ascii="Arial" w:eastAsia="Arial" w:hAnsi="Arial" w:cs="Arial"/>
                <w:i/>
                <w:sz w:val="22"/>
                <w:szCs w:val="22"/>
              </w:rPr>
              <w:t xml:space="preserve"> and 13</w:t>
            </w:r>
            <w:r w:rsidR="002A26C3" w:rsidRPr="008D15C6">
              <w:rPr>
                <w:rFonts w:ascii="Arial" w:eastAsia="Arial" w:hAnsi="Arial" w:cs="Arial"/>
                <w:i/>
                <w:sz w:val="22"/>
                <w:szCs w:val="22"/>
              </w:rPr>
              <w:t xml:space="preserve">, </w:t>
            </w:r>
            <w:r w:rsidR="00150E67" w:rsidRPr="008D15C6">
              <w:rPr>
                <w:rFonts w:ascii="Arial" w:eastAsia="Arial" w:hAnsi="Arial" w:cs="Arial"/>
                <w:i/>
                <w:sz w:val="22"/>
                <w:szCs w:val="22"/>
              </w:rPr>
              <w:t xml:space="preserve">column </w:t>
            </w:r>
            <w:r w:rsidR="002A26C3" w:rsidRPr="008D15C6">
              <w:rPr>
                <w:rFonts w:ascii="Arial" w:eastAsia="Arial" w:hAnsi="Arial" w:cs="Arial"/>
                <w:i/>
                <w:sz w:val="22"/>
                <w:szCs w:val="22"/>
              </w:rPr>
              <w:t xml:space="preserve">17) </w:t>
            </w:r>
            <w:r w:rsidRPr="00506286">
              <w:rPr>
                <w:rFonts w:ascii="Arial" w:eastAsia="Arial" w:hAnsi="Arial" w:cs="Arial"/>
                <w:i/>
                <w:sz w:val="22"/>
                <w:szCs w:val="22"/>
              </w:rPr>
              <w:t xml:space="preserve">) using management’s assumptions and the [specify the underlying financial information] of the Company and agreed it to the Total Impairment (lines 1-11 and 13, column 17) </w:t>
            </w:r>
            <w:r w:rsidR="002A26C3" w:rsidRPr="008D15C6">
              <w:rPr>
                <w:rFonts w:ascii="Arial" w:eastAsia="Arial" w:hAnsi="Arial" w:cs="Arial"/>
                <w:i/>
                <w:sz w:val="22"/>
                <w:szCs w:val="22"/>
              </w:rPr>
              <w:t xml:space="preserve"> and noted [no differences/the following differences:].</w:t>
            </w:r>
          </w:p>
        </w:tc>
        <w:tc>
          <w:tcPr>
            <w:tcW w:w="2560" w:type="dxa"/>
            <w:gridSpan w:val="2"/>
          </w:tcPr>
          <w:p w14:paraId="60BFD07A" w14:textId="77777777" w:rsidR="002A26C3" w:rsidRPr="00D3469D" w:rsidRDefault="002A26C3" w:rsidP="002A26C3">
            <w:pPr>
              <w:spacing w:before="130" w:after="130"/>
              <w:jc w:val="both"/>
              <w:rPr>
                <w:rFonts w:ascii="Arial" w:hAnsi="Arial" w:cs="Arial"/>
                <w:sz w:val="22"/>
                <w:szCs w:val="22"/>
              </w:rPr>
            </w:pPr>
          </w:p>
        </w:tc>
      </w:tr>
      <w:tr w:rsidR="008B1C09" w:rsidRPr="00D3469D" w14:paraId="31CD52C1" w14:textId="77777777" w:rsidTr="00F445A9">
        <w:tc>
          <w:tcPr>
            <w:tcW w:w="1165" w:type="dxa"/>
          </w:tcPr>
          <w:p w14:paraId="581CDA9E" w14:textId="77777777" w:rsidR="008B1C09" w:rsidRPr="00D3469D" w:rsidRDefault="008B1C09" w:rsidP="00356A87">
            <w:pPr>
              <w:pStyle w:val="ListParagraph"/>
              <w:numPr>
                <w:ilvl w:val="0"/>
                <w:numId w:val="23"/>
              </w:numPr>
              <w:spacing w:before="130" w:after="130" w:line="240" w:lineRule="auto"/>
              <w:rPr>
                <w:rFonts w:ascii="Arial" w:hAnsi="Arial" w:cs="Arial"/>
                <w:sz w:val="22"/>
                <w:szCs w:val="22"/>
              </w:rPr>
            </w:pPr>
          </w:p>
        </w:tc>
        <w:tc>
          <w:tcPr>
            <w:tcW w:w="4962" w:type="dxa"/>
          </w:tcPr>
          <w:p w14:paraId="65FBBB09" w14:textId="2268496A" w:rsidR="008B1C09" w:rsidRPr="00D3469D" w:rsidRDefault="008B1C09" w:rsidP="00424595">
            <w:pPr>
              <w:spacing w:before="130" w:after="130" w:line="276" w:lineRule="auto"/>
              <w:rPr>
                <w:rFonts w:ascii="Arial" w:hAnsi="Arial" w:cs="Arial"/>
                <w:sz w:val="22"/>
                <w:szCs w:val="22"/>
              </w:rPr>
            </w:pPr>
            <w:r w:rsidRPr="00D3469D">
              <w:rPr>
                <w:rFonts w:ascii="Arial" w:hAnsi="Arial" w:cs="Arial"/>
                <w:sz w:val="22"/>
                <w:szCs w:val="22"/>
              </w:rPr>
              <w:t>Obtain the data used by management (</w:t>
            </w:r>
            <w:r w:rsidR="00D54008">
              <w:rPr>
                <w:rFonts w:ascii="Arial" w:hAnsi="Arial" w:cs="Arial"/>
                <w:sz w:val="22"/>
                <w:szCs w:val="22"/>
              </w:rPr>
              <w:t>G</w:t>
            </w:r>
            <w:r w:rsidR="00150E67" w:rsidRPr="00D3469D">
              <w:rPr>
                <w:rFonts w:ascii="Arial" w:hAnsi="Arial" w:cs="Arial"/>
                <w:sz w:val="22"/>
                <w:szCs w:val="22"/>
              </w:rPr>
              <w:t xml:space="preserve">ross exposure, </w:t>
            </w:r>
            <w:r w:rsidR="00D54008">
              <w:rPr>
                <w:rFonts w:ascii="Arial" w:hAnsi="Arial" w:cs="Arial"/>
                <w:sz w:val="22"/>
                <w:szCs w:val="22"/>
              </w:rPr>
              <w:t>A</w:t>
            </w:r>
            <w:r w:rsidR="00150E67" w:rsidRPr="00D3469D">
              <w:rPr>
                <w:rFonts w:ascii="Arial" w:hAnsi="Arial" w:cs="Arial"/>
                <w:sz w:val="22"/>
                <w:szCs w:val="22"/>
              </w:rPr>
              <w:t xml:space="preserve">ccrued interest, </w:t>
            </w:r>
            <w:r w:rsidR="00D54008">
              <w:rPr>
                <w:rFonts w:ascii="Arial" w:hAnsi="Arial" w:cs="Arial"/>
                <w:sz w:val="22"/>
                <w:szCs w:val="22"/>
              </w:rPr>
              <w:t>L</w:t>
            </w:r>
            <w:r w:rsidR="00150E67" w:rsidRPr="00D3469D">
              <w:rPr>
                <w:rFonts w:ascii="Arial" w:hAnsi="Arial" w:cs="Arial"/>
                <w:sz w:val="22"/>
                <w:szCs w:val="22"/>
              </w:rPr>
              <w:t xml:space="preserve">oan to </w:t>
            </w:r>
            <w:r w:rsidR="00D54008">
              <w:rPr>
                <w:rFonts w:ascii="Arial" w:hAnsi="Arial" w:cs="Arial"/>
                <w:sz w:val="22"/>
                <w:szCs w:val="22"/>
              </w:rPr>
              <w:t>V</w:t>
            </w:r>
            <w:r w:rsidR="00150E67" w:rsidRPr="00D3469D">
              <w:rPr>
                <w:rFonts w:ascii="Arial" w:hAnsi="Arial" w:cs="Arial"/>
                <w:sz w:val="22"/>
                <w:szCs w:val="22"/>
              </w:rPr>
              <w:t xml:space="preserve">alue ratio, </w:t>
            </w:r>
            <w:r w:rsidR="00D54008">
              <w:rPr>
                <w:rFonts w:ascii="Arial" w:hAnsi="Arial" w:cs="Arial"/>
                <w:sz w:val="22"/>
                <w:szCs w:val="22"/>
              </w:rPr>
              <w:t>C</w:t>
            </w:r>
            <w:r w:rsidR="00150E67" w:rsidRPr="00D3469D">
              <w:rPr>
                <w:rFonts w:ascii="Arial" w:hAnsi="Arial" w:cs="Arial"/>
                <w:sz w:val="22"/>
                <w:szCs w:val="22"/>
              </w:rPr>
              <w:t xml:space="preserve">ollateral and </w:t>
            </w:r>
            <w:r w:rsidR="00D54008">
              <w:rPr>
                <w:rFonts w:ascii="Arial" w:hAnsi="Arial" w:cs="Arial"/>
                <w:sz w:val="22"/>
                <w:szCs w:val="22"/>
              </w:rPr>
              <w:t>S</w:t>
            </w:r>
            <w:r w:rsidR="00150E67" w:rsidRPr="00D3469D">
              <w:rPr>
                <w:rFonts w:ascii="Arial" w:hAnsi="Arial" w:cs="Arial"/>
                <w:sz w:val="22"/>
                <w:szCs w:val="22"/>
              </w:rPr>
              <w:t>pecific impairment</w:t>
            </w:r>
            <w:r w:rsidRPr="00D3469D">
              <w:rPr>
                <w:rFonts w:ascii="Arial" w:hAnsi="Arial" w:cs="Arial"/>
                <w:sz w:val="22"/>
                <w:szCs w:val="22"/>
              </w:rPr>
              <w:t>) to populate Section A</w:t>
            </w:r>
            <w:r w:rsidR="009D05AA">
              <w:rPr>
                <w:rFonts w:ascii="Arial" w:hAnsi="Arial" w:cs="Arial"/>
                <w:sz w:val="22"/>
                <w:szCs w:val="22"/>
              </w:rPr>
              <w:t xml:space="preserve"> of the</w:t>
            </w:r>
            <w:r w:rsidR="007458AD">
              <w:rPr>
                <w:rFonts w:ascii="Arial" w:hAnsi="Arial" w:cs="Arial"/>
                <w:sz w:val="22"/>
                <w:szCs w:val="22"/>
              </w:rPr>
              <w:t xml:space="preserve"> </w:t>
            </w:r>
            <w:r w:rsidR="009D05AA">
              <w:rPr>
                <w:rFonts w:ascii="Arial" w:hAnsi="Arial" w:cs="Arial"/>
                <w:sz w:val="22"/>
                <w:szCs w:val="22"/>
              </w:rPr>
              <w:t>return</w:t>
            </w:r>
            <w:r w:rsidRPr="00D3469D">
              <w:rPr>
                <w:rFonts w:ascii="Arial" w:hAnsi="Arial" w:cs="Arial"/>
                <w:sz w:val="22"/>
                <w:szCs w:val="22"/>
              </w:rPr>
              <w:t xml:space="preserve"> and: </w:t>
            </w:r>
          </w:p>
          <w:p w14:paraId="054327BB" w14:textId="2DC4B867" w:rsidR="005D2608" w:rsidRDefault="005D2608" w:rsidP="009E17DD">
            <w:pPr>
              <w:pStyle w:val="ListParagraph"/>
              <w:numPr>
                <w:ilvl w:val="0"/>
                <w:numId w:val="25"/>
              </w:numPr>
              <w:spacing w:before="130" w:after="130" w:line="276" w:lineRule="auto"/>
              <w:rPr>
                <w:rFonts w:ascii="Arial" w:hAnsi="Arial" w:cs="Arial"/>
                <w:sz w:val="22"/>
                <w:szCs w:val="22"/>
              </w:rPr>
            </w:pPr>
            <w:r>
              <w:rPr>
                <w:rFonts w:ascii="Arial" w:hAnsi="Arial" w:cs="Arial"/>
                <w:sz w:val="22"/>
                <w:szCs w:val="22"/>
              </w:rPr>
              <w:lastRenderedPageBreak/>
              <w:t>Re</w:t>
            </w:r>
            <w:r w:rsidR="008B1C09" w:rsidRPr="00D3469D">
              <w:rPr>
                <w:rFonts w:ascii="Arial" w:hAnsi="Arial" w:cs="Arial"/>
                <w:sz w:val="22"/>
                <w:szCs w:val="22"/>
              </w:rPr>
              <w:t>-perform</w:t>
            </w:r>
            <w:r w:rsidR="004E1750">
              <w:rPr>
                <w:rFonts w:ascii="Arial" w:hAnsi="Arial" w:cs="Arial"/>
                <w:sz w:val="22"/>
                <w:szCs w:val="22"/>
              </w:rPr>
              <w:t xml:space="preserve"> </w:t>
            </w:r>
            <w:r w:rsidR="00D05996">
              <w:rPr>
                <w:rFonts w:ascii="Arial" w:hAnsi="Arial" w:cs="Arial"/>
                <w:sz w:val="22"/>
                <w:szCs w:val="22"/>
              </w:rPr>
              <w:t>management’s</w:t>
            </w:r>
            <w:r w:rsidR="008B1C09" w:rsidRPr="00D3469D">
              <w:rPr>
                <w:rFonts w:ascii="Arial" w:hAnsi="Arial" w:cs="Arial"/>
                <w:sz w:val="22"/>
                <w:szCs w:val="22"/>
              </w:rPr>
              <w:t xml:space="preserve"> calculations </w:t>
            </w:r>
            <w:r>
              <w:rPr>
                <w:rFonts w:ascii="Arial" w:hAnsi="Arial" w:cs="Arial"/>
                <w:sz w:val="22"/>
                <w:szCs w:val="22"/>
              </w:rPr>
              <w:t xml:space="preserve">and agree to amounts reported </w:t>
            </w:r>
            <w:r w:rsidR="005C0953">
              <w:rPr>
                <w:rFonts w:ascii="Arial" w:hAnsi="Arial" w:cs="Arial"/>
                <w:sz w:val="22"/>
                <w:szCs w:val="22"/>
              </w:rPr>
              <w:t>in</w:t>
            </w:r>
            <w:r>
              <w:rPr>
                <w:rFonts w:ascii="Arial" w:hAnsi="Arial" w:cs="Arial"/>
                <w:sz w:val="22"/>
                <w:szCs w:val="22"/>
              </w:rPr>
              <w:t xml:space="preserve"> line</w:t>
            </w:r>
            <w:r w:rsidR="00150E67">
              <w:rPr>
                <w:rFonts w:ascii="Arial" w:hAnsi="Arial" w:cs="Arial"/>
                <w:sz w:val="22"/>
                <w:szCs w:val="22"/>
              </w:rPr>
              <w:t>s</w:t>
            </w:r>
            <w:r>
              <w:rPr>
                <w:rFonts w:ascii="Arial" w:hAnsi="Arial" w:cs="Arial"/>
                <w:sz w:val="22"/>
                <w:szCs w:val="22"/>
              </w:rPr>
              <w:t xml:space="preserve"> 2</w:t>
            </w:r>
            <w:r w:rsidR="00150E67">
              <w:rPr>
                <w:rFonts w:ascii="Arial" w:hAnsi="Arial" w:cs="Arial"/>
                <w:sz w:val="22"/>
                <w:szCs w:val="22"/>
              </w:rPr>
              <w:t>-</w:t>
            </w:r>
            <w:r>
              <w:rPr>
                <w:rFonts w:ascii="Arial" w:hAnsi="Arial" w:cs="Arial"/>
                <w:sz w:val="22"/>
                <w:szCs w:val="22"/>
              </w:rPr>
              <w:t>6</w:t>
            </w:r>
            <w:r w:rsidR="00D05996">
              <w:rPr>
                <w:rFonts w:ascii="Arial" w:hAnsi="Arial" w:cs="Arial"/>
                <w:sz w:val="22"/>
                <w:szCs w:val="22"/>
              </w:rPr>
              <w:t>, 8</w:t>
            </w:r>
            <w:r w:rsidR="00150E67">
              <w:rPr>
                <w:rFonts w:ascii="Arial" w:hAnsi="Arial" w:cs="Arial"/>
                <w:sz w:val="22"/>
                <w:szCs w:val="22"/>
              </w:rPr>
              <w:t>-</w:t>
            </w:r>
            <w:r>
              <w:rPr>
                <w:rFonts w:ascii="Arial" w:hAnsi="Arial" w:cs="Arial"/>
                <w:sz w:val="22"/>
                <w:szCs w:val="22"/>
              </w:rPr>
              <w:t>11 and 13, columns 1</w:t>
            </w:r>
            <w:r w:rsidR="00150E67">
              <w:rPr>
                <w:rFonts w:ascii="Arial" w:hAnsi="Arial" w:cs="Arial"/>
                <w:sz w:val="22"/>
                <w:szCs w:val="22"/>
              </w:rPr>
              <w:t>-</w:t>
            </w:r>
            <w:r>
              <w:rPr>
                <w:rFonts w:ascii="Arial" w:hAnsi="Arial" w:cs="Arial"/>
                <w:sz w:val="22"/>
                <w:szCs w:val="22"/>
              </w:rPr>
              <w:t>15.</w:t>
            </w:r>
          </w:p>
          <w:p w14:paraId="7C57F424" w14:textId="77777777" w:rsidR="008B1C09" w:rsidRPr="00D3469D" w:rsidRDefault="005D2608" w:rsidP="00424595">
            <w:pPr>
              <w:pStyle w:val="ListParagraph"/>
              <w:numPr>
                <w:ilvl w:val="0"/>
                <w:numId w:val="25"/>
              </w:numPr>
              <w:spacing w:before="130" w:after="130" w:line="276" w:lineRule="auto"/>
              <w:rPr>
                <w:rFonts w:ascii="Arial" w:hAnsi="Arial" w:cs="Arial"/>
                <w:sz w:val="22"/>
                <w:szCs w:val="22"/>
              </w:rPr>
            </w:pPr>
            <w:r>
              <w:rPr>
                <w:rFonts w:ascii="Arial" w:hAnsi="Arial" w:cs="Arial"/>
                <w:sz w:val="22"/>
                <w:szCs w:val="22"/>
              </w:rPr>
              <w:t>I</w:t>
            </w:r>
            <w:r w:rsidR="002E5198">
              <w:rPr>
                <w:rFonts w:ascii="Arial" w:hAnsi="Arial" w:cs="Arial"/>
                <w:sz w:val="22"/>
                <w:szCs w:val="22"/>
              </w:rPr>
              <w:t>nspect</w:t>
            </w:r>
            <w:r w:rsidR="002E5198" w:rsidRPr="00D3469D">
              <w:rPr>
                <w:rFonts w:ascii="Arial" w:hAnsi="Arial" w:cs="Arial"/>
                <w:sz w:val="22"/>
                <w:szCs w:val="22"/>
              </w:rPr>
              <w:t xml:space="preserve"> </w:t>
            </w:r>
            <w:r w:rsidR="008B1C09" w:rsidRPr="00D3469D">
              <w:rPr>
                <w:rFonts w:ascii="Arial" w:hAnsi="Arial" w:cs="Arial"/>
                <w:sz w:val="22"/>
                <w:szCs w:val="22"/>
              </w:rPr>
              <w:t>that the loans are classified according to the following criteria:</w:t>
            </w:r>
          </w:p>
          <w:p w14:paraId="553E06A8" w14:textId="77777777" w:rsidR="008B1C09" w:rsidRPr="00D3469D" w:rsidRDefault="008B1C09" w:rsidP="00424595">
            <w:pPr>
              <w:pStyle w:val="ListParagraph"/>
              <w:numPr>
                <w:ilvl w:val="0"/>
                <w:numId w:val="26"/>
              </w:numPr>
              <w:spacing w:before="130" w:after="130" w:line="276" w:lineRule="auto"/>
              <w:ind w:left="885"/>
              <w:rPr>
                <w:rFonts w:ascii="Arial" w:hAnsi="Arial" w:cs="Arial"/>
                <w:sz w:val="22"/>
                <w:szCs w:val="22"/>
              </w:rPr>
            </w:pPr>
            <w:r w:rsidRPr="00D3469D">
              <w:rPr>
                <w:rFonts w:ascii="Arial" w:hAnsi="Arial" w:cs="Arial"/>
                <w:sz w:val="22"/>
                <w:szCs w:val="22"/>
              </w:rPr>
              <w:t>The accrued interest of each loan is added to the capital amount of the loan to determine the Gross Exposure.</w:t>
            </w:r>
          </w:p>
          <w:p w14:paraId="4792455B" w14:textId="74389BB6" w:rsidR="008B1C09" w:rsidRPr="00D3469D" w:rsidRDefault="008B1C09" w:rsidP="00424595">
            <w:pPr>
              <w:pStyle w:val="ListParagraph"/>
              <w:numPr>
                <w:ilvl w:val="0"/>
                <w:numId w:val="26"/>
              </w:numPr>
              <w:spacing w:before="130" w:after="130" w:line="276" w:lineRule="auto"/>
              <w:ind w:left="885"/>
              <w:rPr>
                <w:rFonts w:ascii="Arial" w:hAnsi="Arial" w:cs="Arial"/>
                <w:sz w:val="22"/>
                <w:szCs w:val="22"/>
              </w:rPr>
            </w:pPr>
            <w:r w:rsidRPr="00D3469D">
              <w:rPr>
                <w:rFonts w:ascii="Arial" w:hAnsi="Arial" w:cs="Arial"/>
                <w:sz w:val="22"/>
                <w:szCs w:val="22"/>
              </w:rPr>
              <w:t>The loans are segregated according to the Loan to Value (LTV) ratio for each account into unsecured/partially secured (LTV&gt;100%) and fully secured (LTV&lt;</w:t>
            </w:r>
            <w:r w:rsidR="009D05AA">
              <w:rPr>
                <w:rFonts w:ascii="Arial" w:hAnsi="Arial" w:cs="Arial"/>
                <w:sz w:val="22"/>
                <w:szCs w:val="22"/>
              </w:rPr>
              <w:t>=</w:t>
            </w:r>
            <w:r w:rsidRPr="00D3469D">
              <w:rPr>
                <w:rFonts w:ascii="Arial" w:hAnsi="Arial" w:cs="Arial"/>
                <w:sz w:val="22"/>
                <w:szCs w:val="22"/>
              </w:rPr>
              <w:t>100%). Document management</w:t>
            </w:r>
            <w:r w:rsidR="009D05AA">
              <w:rPr>
                <w:rFonts w:ascii="Arial" w:hAnsi="Arial" w:cs="Arial"/>
                <w:sz w:val="22"/>
                <w:szCs w:val="22"/>
              </w:rPr>
              <w:t>’</w:t>
            </w:r>
            <w:r w:rsidRPr="00D3469D">
              <w:rPr>
                <w:rFonts w:ascii="Arial" w:hAnsi="Arial" w:cs="Arial"/>
                <w:sz w:val="22"/>
                <w:szCs w:val="22"/>
              </w:rPr>
              <w:t xml:space="preserve">s </w:t>
            </w:r>
            <w:r w:rsidR="005D2608" w:rsidRPr="008E009A">
              <w:rPr>
                <w:rFonts w:ascii="Arial" w:hAnsi="Arial" w:cs="Arial"/>
                <w:i/>
                <w:sz w:val="22"/>
                <w:szCs w:val="22"/>
              </w:rPr>
              <w:t>[</w:t>
            </w:r>
            <w:r w:rsidRPr="008E009A">
              <w:rPr>
                <w:rFonts w:ascii="Arial" w:hAnsi="Arial" w:cs="Arial"/>
                <w:i/>
                <w:sz w:val="22"/>
                <w:szCs w:val="22"/>
              </w:rPr>
              <w:t>explanation</w:t>
            </w:r>
            <w:r w:rsidR="00C5042C" w:rsidRPr="008E009A">
              <w:rPr>
                <w:rFonts w:ascii="Arial" w:hAnsi="Arial" w:cs="Arial"/>
                <w:i/>
                <w:sz w:val="22"/>
                <w:szCs w:val="22"/>
              </w:rPr>
              <w:t>/policy</w:t>
            </w:r>
            <w:r w:rsidR="005D2608" w:rsidRPr="008E009A">
              <w:rPr>
                <w:rFonts w:ascii="Arial" w:hAnsi="Arial" w:cs="Arial"/>
                <w:i/>
                <w:sz w:val="22"/>
                <w:szCs w:val="22"/>
              </w:rPr>
              <w:t>, specify source used</w:t>
            </w:r>
            <w:r w:rsidR="00C5042C" w:rsidRPr="005D2608">
              <w:rPr>
                <w:rFonts w:ascii="Arial" w:hAnsi="Arial" w:cs="Arial"/>
                <w:sz w:val="22"/>
                <w:szCs w:val="22"/>
              </w:rPr>
              <w:t>]</w:t>
            </w:r>
            <w:r w:rsidRPr="00D3469D">
              <w:rPr>
                <w:rFonts w:ascii="Arial" w:hAnsi="Arial" w:cs="Arial"/>
                <w:sz w:val="22"/>
                <w:szCs w:val="22"/>
              </w:rPr>
              <w:t xml:space="preserve"> to identify secured, unsecured and partially secured.</w:t>
            </w:r>
          </w:p>
          <w:p w14:paraId="517B843B" w14:textId="77777777" w:rsidR="008B1C09" w:rsidRPr="00D3469D" w:rsidRDefault="008B1C09" w:rsidP="00424595">
            <w:pPr>
              <w:pStyle w:val="ListParagraph"/>
              <w:numPr>
                <w:ilvl w:val="0"/>
                <w:numId w:val="26"/>
              </w:numPr>
              <w:spacing w:before="130" w:after="130" w:line="276" w:lineRule="auto"/>
              <w:ind w:left="885"/>
              <w:rPr>
                <w:rFonts w:ascii="Arial" w:hAnsi="Arial" w:cs="Arial"/>
                <w:sz w:val="22"/>
                <w:szCs w:val="22"/>
              </w:rPr>
            </w:pPr>
            <w:r w:rsidRPr="00D3469D">
              <w:rPr>
                <w:rFonts w:ascii="Arial" w:hAnsi="Arial" w:cs="Arial"/>
                <w:sz w:val="22"/>
                <w:szCs w:val="22"/>
              </w:rPr>
              <w:t>For unsecured/partially secured loans, other than those handed over to legal, classif</w:t>
            </w:r>
            <w:r w:rsidR="009D05AA">
              <w:rPr>
                <w:rFonts w:ascii="Arial" w:hAnsi="Arial" w:cs="Arial"/>
                <w:sz w:val="22"/>
                <w:szCs w:val="22"/>
              </w:rPr>
              <w:t>y</w:t>
            </w:r>
            <w:r w:rsidRPr="00D3469D">
              <w:rPr>
                <w:rFonts w:ascii="Arial" w:hAnsi="Arial" w:cs="Arial"/>
                <w:sz w:val="22"/>
                <w:szCs w:val="22"/>
              </w:rPr>
              <w:t xml:space="preserve"> the loans into the following categories based on the aging analysis:</w:t>
            </w:r>
          </w:p>
          <w:p w14:paraId="0A8CB2EA" w14:textId="3ABA7CBE" w:rsidR="008B1C09" w:rsidRPr="00D3469D" w:rsidRDefault="008B1C09" w:rsidP="00424595">
            <w:pPr>
              <w:pStyle w:val="ListParagraph"/>
              <w:numPr>
                <w:ilvl w:val="0"/>
                <w:numId w:val="27"/>
              </w:numPr>
              <w:spacing w:before="130" w:after="130" w:line="276" w:lineRule="auto"/>
              <w:rPr>
                <w:rFonts w:ascii="Arial" w:hAnsi="Arial" w:cs="Arial"/>
                <w:sz w:val="22"/>
                <w:szCs w:val="22"/>
              </w:rPr>
            </w:pPr>
            <w:r w:rsidRPr="00D3469D">
              <w:rPr>
                <w:rFonts w:ascii="Arial" w:hAnsi="Arial" w:cs="Arial"/>
                <w:sz w:val="22"/>
                <w:szCs w:val="22"/>
              </w:rPr>
              <w:t>Performing assets (columns 1</w:t>
            </w:r>
            <w:r w:rsidR="00C44541">
              <w:rPr>
                <w:rFonts w:ascii="Arial" w:hAnsi="Arial" w:cs="Arial"/>
                <w:sz w:val="22"/>
                <w:szCs w:val="22"/>
              </w:rPr>
              <w:t>-</w:t>
            </w:r>
            <w:r w:rsidRPr="00D3469D">
              <w:rPr>
                <w:rFonts w:ascii="Arial" w:hAnsi="Arial" w:cs="Arial"/>
                <w:sz w:val="22"/>
                <w:szCs w:val="22"/>
              </w:rPr>
              <w:t>3) – those assets which are not overdue for more than 60 days;</w:t>
            </w:r>
          </w:p>
          <w:p w14:paraId="52B86890" w14:textId="1F5066F5" w:rsidR="008B1C09" w:rsidRPr="00D3469D" w:rsidRDefault="008B1C09" w:rsidP="00424595">
            <w:pPr>
              <w:pStyle w:val="ListParagraph"/>
              <w:numPr>
                <w:ilvl w:val="0"/>
                <w:numId w:val="27"/>
              </w:numPr>
              <w:spacing w:before="130" w:after="130" w:line="276" w:lineRule="auto"/>
              <w:rPr>
                <w:rFonts w:ascii="Arial" w:hAnsi="Arial" w:cs="Arial"/>
                <w:sz w:val="22"/>
                <w:szCs w:val="22"/>
              </w:rPr>
            </w:pPr>
            <w:r w:rsidRPr="00D3469D">
              <w:rPr>
                <w:rFonts w:ascii="Arial" w:hAnsi="Arial" w:cs="Arial"/>
                <w:sz w:val="22"/>
                <w:szCs w:val="22"/>
              </w:rPr>
              <w:lastRenderedPageBreak/>
              <w:t>Special mention (columns 4</w:t>
            </w:r>
            <w:r w:rsidR="00C44541">
              <w:rPr>
                <w:rFonts w:ascii="Arial" w:hAnsi="Arial" w:cs="Arial"/>
                <w:sz w:val="22"/>
                <w:szCs w:val="22"/>
              </w:rPr>
              <w:t>-</w:t>
            </w:r>
            <w:r w:rsidRPr="00D3469D">
              <w:rPr>
                <w:rFonts w:ascii="Arial" w:hAnsi="Arial" w:cs="Arial"/>
                <w:sz w:val="22"/>
                <w:szCs w:val="22"/>
              </w:rPr>
              <w:t>6) – those assets that are overdue for more than 60 days but less than 90 days</w:t>
            </w:r>
            <w:r w:rsidR="00C44541">
              <w:rPr>
                <w:rFonts w:ascii="Arial" w:hAnsi="Arial" w:cs="Arial"/>
                <w:sz w:val="22"/>
                <w:szCs w:val="22"/>
              </w:rPr>
              <w:t>;</w:t>
            </w:r>
          </w:p>
          <w:p w14:paraId="079046F0" w14:textId="77777777" w:rsidR="008B1C09" w:rsidRPr="00D3469D" w:rsidRDefault="008B1C09" w:rsidP="00424595">
            <w:pPr>
              <w:pStyle w:val="ListParagraph"/>
              <w:numPr>
                <w:ilvl w:val="0"/>
                <w:numId w:val="27"/>
              </w:numPr>
              <w:spacing w:before="130" w:after="130" w:line="276" w:lineRule="auto"/>
              <w:rPr>
                <w:rFonts w:ascii="Arial" w:hAnsi="Arial" w:cs="Arial"/>
                <w:sz w:val="22"/>
                <w:szCs w:val="22"/>
              </w:rPr>
            </w:pPr>
            <w:r w:rsidRPr="00D3469D">
              <w:rPr>
                <w:rFonts w:ascii="Arial" w:hAnsi="Arial" w:cs="Arial"/>
                <w:sz w:val="22"/>
                <w:szCs w:val="22"/>
              </w:rPr>
              <w:t>Sub-standard (columns 7 to 9) – those assets that are overdue for more than 90 days but less than 180 days;</w:t>
            </w:r>
            <w:r w:rsidR="00C44541">
              <w:rPr>
                <w:rFonts w:ascii="Arial" w:hAnsi="Arial" w:cs="Arial"/>
                <w:sz w:val="22"/>
                <w:szCs w:val="22"/>
              </w:rPr>
              <w:t xml:space="preserve"> and</w:t>
            </w:r>
          </w:p>
          <w:p w14:paraId="44FE2ADF" w14:textId="6A8A87FD" w:rsidR="008B1C09" w:rsidRPr="00D3469D" w:rsidRDefault="008B1C09" w:rsidP="00424595">
            <w:pPr>
              <w:pStyle w:val="ListParagraph"/>
              <w:numPr>
                <w:ilvl w:val="0"/>
                <w:numId w:val="27"/>
              </w:numPr>
              <w:spacing w:before="130" w:after="130" w:line="276" w:lineRule="auto"/>
              <w:rPr>
                <w:rFonts w:ascii="Arial" w:hAnsi="Arial" w:cs="Arial"/>
                <w:sz w:val="22"/>
                <w:szCs w:val="22"/>
              </w:rPr>
            </w:pPr>
            <w:r w:rsidRPr="00D3469D">
              <w:rPr>
                <w:rFonts w:ascii="Arial" w:hAnsi="Arial" w:cs="Arial"/>
                <w:sz w:val="22"/>
                <w:szCs w:val="22"/>
              </w:rPr>
              <w:t>Doubtful (columns 10</w:t>
            </w:r>
            <w:r w:rsidR="00C44541">
              <w:rPr>
                <w:rFonts w:ascii="Arial" w:hAnsi="Arial" w:cs="Arial"/>
                <w:sz w:val="22"/>
                <w:szCs w:val="22"/>
              </w:rPr>
              <w:t>-</w:t>
            </w:r>
            <w:r w:rsidRPr="00D3469D">
              <w:rPr>
                <w:rFonts w:ascii="Arial" w:hAnsi="Arial" w:cs="Arial"/>
                <w:sz w:val="22"/>
                <w:szCs w:val="22"/>
              </w:rPr>
              <w:t>12) - those assets that are overdue for more than 180 days</w:t>
            </w:r>
            <w:r w:rsidR="00C44541">
              <w:rPr>
                <w:rFonts w:ascii="Arial" w:hAnsi="Arial" w:cs="Arial"/>
                <w:sz w:val="22"/>
                <w:szCs w:val="22"/>
              </w:rPr>
              <w:t>.</w:t>
            </w:r>
          </w:p>
          <w:p w14:paraId="65BF8400" w14:textId="5F8FDD95" w:rsidR="008B1C09" w:rsidRPr="00D3469D" w:rsidRDefault="008B1C09" w:rsidP="00424595">
            <w:pPr>
              <w:pStyle w:val="ListParagraph"/>
              <w:numPr>
                <w:ilvl w:val="0"/>
                <w:numId w:val="26"/>
              </w:numPr>
              <w:spacing w:before="130" w:after="130" w:line="276" w:lineRule="auto"/>
              <w:ind w:left="885"/>
              <w:rPr>
                <w:rFonts w:ascii="Arial" w:hAnsi="Arial" w:cs="Arial"/>
                <w:sz w:val="22"/>
                <w:szCs w:val="22"/>
              </w:rPr>
            </w:pPr>
            <w:r w:rsidRPr="00D3469D">
              <w:rPr>
                <w:rFonts w:ascii="Arial" w:hAnsi="Arial" w:cs="Arial"/>
                <w:sz w:val="22"/>
                <w:szCs w:val="22"/>
              </w:rPr>
              <w:t>For unsecured/partially secured loans that have been handed over to legal, classif</w:t>
            </w:r>
            <w:r w:rsidR="00C44541">
              <w:rPr>
                <w:rFonts w:ascii="Arial" w:hAnsi="Arial" w:cs="Arial"/>
                <w:sz w:val="22"/>
                <w:szCs w:val="22"/>
              </w:rPr>
              <w:t>y</w:t>
            </w:r>
            <w:r w:rsidRPr="00D3469D">
              <w:rPr>
                <w:rFonts w:ascii="Arial" w:hAnsi="Arial" w:cs="Arial"/>
                <w:sz w:val="22"/>
                <w:szCs w:val="22"/>
              </w:rPr>
              <w:t xml:space="preserve"> the loans into the following categories based on the aging analysis:</w:t>
            </w:r>
          </w:p>
          <w:p w14:paraId="7F37EFC7" w14:textId="551787F9" w:rsidR="008B1C09" w:rsidRPr="00D3469D" w:rsidRDefault="008B1C09" w:rsidP="00424595">
            <w:pPr>
              <w:pStyle w:val="ListParagraph"/>
              <w:numPr>
                <w:ilvl w:val="0"/>
                <w:numId w:val="28"/>
              </w:numPr>
              <w:spacing w:before="130" w:after="130" w:line="276" w:lineRule="auto"/>
              <w:rPr>
                <w:rFonts w:ascii="Arial" w:hAnsi="Arial" w:cs="Arial"/>
                <w:sz w:val="22"/>
                <w:szCs w:val="22"/>
              </w:rPr>
            </w:pPr>
            <w:r w:rsidRPr="00D3469D">
              <w:rPr>
                <w:rFonts w:ascii="Arial" w:hAnsi="Arial" w:cs="Arial"/>
                <w:sz w:val="22"/>
                <w:szCs w:val="22"/>
              </w:rPr>
              <w:t>Doubtful (columns 10</w:t>
            </w:r>
            <w:r w:rsidR="00C44541">
              <w:rPr>
                <w:rFonts w:ascii="Arial" w:hAnsi="Arial" w:cs="Arial"/>
                <w:sz w:val="22"/>
                <w:szCs w:val="22"/>
              </w:rPr>
              <w:t>-</w:t>
            </w:r>
            <w:r w:rsidRPr="00D3469D">
              <w:rPr>
                <w:rFonts w:ascii="Arial" w:hAnsi="Arial" w:cs="Arial"/>
                <w:sz w:val="22"/>
                <w:szCs w:val="22"/>
              </w:rPr>
              <w:t>12) - those assets that are overdue for more than 60 days;</w:t>
            </w:r>
            <w:r w:rsidR="00C44541">
              <w:rPr>
                <w:rFonts w:ascii="Arial" w:hAnsi="Arial" w:cs="Arial"/>
                <w:sz w:val="22"/>
                <w:szCs w:val="22"/>
              </w:rPr>
              <w:t xml:space="preserve"> and</w:t>
            </w:r>
          </w:p>
          <w:p w14:paraId="1FF6A832" w14:textId="02C84D80" w:rsidR="008B1C09" w:rsidRPr="00D3469D" w:rsidRDefault="008B1C09" w:rsidP="00424595">
            <w:pPr>
              <w:pStyle w:val="ListParagraph"/>
              <w:numPr>
                <w:ilvl w:val="0"/>
                <w:numId w:val="28"/>
              </w:numPr>
              <w:spacing w:before="130" w:after="130" w:line="276" w:lineRule="auto"/>
              <w:rPr>
                <w:rFonts w:ascii="Arial" w:hAnsi="Arial" w:cs="Arial"/>
                <w:sz w:val="22"/>
                <w:szCs w:val="22"/>
              </w:rPr>
            </w:pPr>
            <w:r w:rsidRPr="00D3469D">
              <w:rPr>
                <w:rFonts w:ascii="Arial" w:hAnsi="Arial" w:cs="Arial"/>
                <w:sz w:val="22"/>
                <w:szCs w:val="22"/>
              </w:rPr>
              <w:t>Loss (columns 13</w:t>
            </w:r>
            <w:r w:rsidR="00C44541">
              <w:rPr>
                <w:rFonts w:ascii="Arial" w:hAnsi="Arial" w:cs="Arial"/>
                <w:sz w:val="22"/>
                <w:szCs w:val="22"/>
              </w:rPr>
              <w:t>-</w:t>
            </w:r>
            <w:r w:rsidRPr="00D3469D">
              <w:rPr>
                <w:rFonts w:ascii="Arial" w:hAnsi="Arial" w:cs="Arial"/>
                <w:sz w:val="22"/>
                <w:szCs w:val="22"/>
              </w:rPr>
              <w:t>15) – those assets for which the legal process has been exhausted and no amounts are recoverable.</w:t>
            </w:r>
          </w:p>
          <w:p w14:paraId="549F463A" w14:textId="5951EC82" w:rsidR="008B1C09" w:rsidRPr="00D3469D" w:rsidRDefault="008B1C09" w:rsidP="00424595">
            <w:pPr>
              <w:pStyle w:val="ListParagraph"/>
              <w:numPr>
                <w:ilvl w:val="0"/>
                <w:numId w:val="26"/>
              </w:numPr>
              <w:spacing w:before="130" w:after="130" w:line="276" w:lineRule="auto"/>
              <w:ind w:left="885"/>
              <w:rPr>
                <w:rFonts w:ascii="Arial" w:hAnsi="Arial" w:cs="Arial"/>
                <w:sz w:val="22"/>
                <w:szCs w:val="22"/>
              </w:rPr>
            </w:pPr>
            <w:r w:rsidRPr="00D3469D">
              <w:rPr>
                <w:rFonts w:ascii="Arial" w:hAnsi="Arial" w:cs="Arial"/>
                <w:sz w:val="22"/>
                <w:szCs w:val="22"/>
              </w:rPr>
              <w:t>For fully secured loans (LTV&lt;</w:t>
            </w:r>
            <w:r w:rsidR="00D14D07">
              <w:rPr>
                <w:rFonts w:ascii="Arial" w:hAnsi="Arial" w:cs="Arial"/>
                <w:sz w:val="22"/>
                <w:szCs w:val="22"/>
              </w:rPr>
              <w:t>=</w:t>
            </w:r>
            <w:r w:rsidRPr="00D3469D">
              <w:rPr>
                <w:rFonts w:ascii="Arial" w:hAnsi="Arial" w:cs="Arial"/>
                <w:sz w:val="22"/>
                <w:szCs w:val="22"/>
              </w:rPr>
              <w:t>100%), classif</w:t>
            </w:r>
            <w:r w:rsidR="00C44541">
              <w:rPr>
                <w:rFonts w:ascii="Arial" w:hAnsi="Arial" w:cs="Arial"/>
                <w:sz w:val="22"/>
                <w:szCs w:val="22"/>
              </w:rPr>
              <w:t>y</w:t>
            </w:r>
            <w:r w:rsidRPr="00D3469D">
              <w:rPr>
                <w:rFonts w:ascii="Arial" w:hAnsi="Arial" w:cs="Arial"/>
                <w:sz w:val="22"/>
                <w:szCs w:val="22"/>
              </w:rPr>
              <w:t xml:space="preserve"> the loans into the following </w:t>
            </w:r>
            <w:r w:rsidRPr="00D3469D">
              <w:rPr>
                <w:rFonts w:ascii="Arial" w:hAnsi="Arial" w:cs="Arial"/>
                <w:sz w:val="22"/>
                <w:szCs w:val="22"/>
              </w:rPr>
              <w:lastRenderedPageBreak/>
              <w:t>categories based on the aging analysis:</w:t>
            </w:r>
          </w:p>
          <w:p w14:paraId="7D560485" w14:textId="36EB1C3C" w:rsidR="008B1C09" w:rsidRPr="00D3469D" w:rsidRDefault="008B1C09" w:rsidP="00424595">
            <w:pPr>
              <w:pStyle w:val="ListParagraph"/>
              <w:numPr>
                <w:ilvl w:val="0"/>
                <w:numId w:val="29"/>
              </w:numPr>
              <w:spacing w:before="130" w:after="130" w:line="276" w:lineRule="auto"/>
              <w:rPr>
                <w:rFonts w:ascii="Arial" w:hAnsi="Arial" w:cs="Arial"/>
                <w:sz w:val="22"/>
                <w:szCs w:val="22"/>
              </w:rPr>
            </w:pPr>
            <w:r w:rsidRPr="00D3469D">
              <w:rPr>
                <w:rFonts w:ascii="Arial" w:hAnsi="Arial" w:cs="Arial"/>
                <w:sz w:val="22"/>
                <w:szCs w:val="22"/>
              </w:rPr>
              <w:t>Performing assets (columns 1</w:t>
            </w:r>
            <w:r w:rsidR="00C44541">
              <w:rPr>
                <w:rFonts w:ascii="Arial" w:hAnsi="Arial" w:cs="Arial"/>
                <w:sz w:val="22"/>
                <w:szCs w:val="22"/>
              </w:rPr>
              <w:t>-</w:t>
            </w:r>
            <w:r w:rsidRPr="00D3469D">
              <w:rPr>
                <w:rFonts w:ascii="Arial" w:hAnsi="Arial" w:cs="Arial"/>
                <w:sz w:val="22"/>
                <w:szCs w:val="22"/>
              </w:rPr>
              <w:t>3) – those assets which are not overdue for more than 60 days;</w:t>
            </w:r>
          </w:p>
          <w:p w14:paraId="67F86045" w14:textId="74A6EE94" w:rsidR="008B1C09" w:rsidRPr="00D3469D" w:rsidRDefault="008B1C09" w:rsidP="00424595">
            <w:pPr>
              <w:pStyle w:val="ListParagraph"/>
              <w:numPr>
                <w:ilvl w:val="0"/>
                <w:numId w:val="29"/>
              </w:numPr>
              <w:spacing w:before="130" w:after="130" w:line="276" w:lineRule="auto"/>
              <w:rPr>
                <w:rFonts w:ascii="Arial" w:hAnsi="Arial" w:cs="Arial"/>
                <w:sz w:val="22"/>
                <w:szCs w:val="22"/>
              </w:rPr>
            </w:pPr>
            <w:r w:rsidRPr="00D3469D">
              <w:rPr>
                <w:rFonts w:ascii="Arial" w:hAnsi="Arial" w:cs="Arial"/>
                <w:sz w:val="22"/>
                <w:szCs w:val="22"/>
              </w:rPr>
              <w:t>Special mention (columns 4</w:t>
            </w:r>
            <w:r w:rsidR="00C44541">
              <w:rPr>
                <w:rFonts w:ascii="Arial" w:hAnsi="Arial" w:cs="Arial"/>
                <w:sz w:val="22"/>
                <w:szCs w:val="22"/>
              </w:rPr>
              <w:t>-</w:t>
            </w:r>
            <w:r w:rsidRPr="00D3469D">
              <w:rPr>
                <w:rFonts w:ascii="Arial" w:hAnsi="Arial" w:cs="Arial"/>
                <w:sz w:val="22"/>
                <w:szCs w:val="22"/>
              </w:rPr>
              <w:t>6) – those assets that are overdue for more than 60 days but less than 12 months</w:t>
            </w:r>
            <w:r w:rsidR="00C44541">
              <w:rPr>
                <w:rFonts w:ascii="Arial" w:hAnsi="Arial" w:cs="Arial"/>
                <w:sz w:val="22"/>
                <w:szCs w:val="22"/>
              </w:rPr>
              <w:t>; and</w:t>
            </w:r>
          </w:p>
          <w:p w14:paraId="3E921DF2" w14:textId="431B9A3A" w:rsidR="008B1C09" w:rsidRDefault="008B1C09" w:rsidP="00424595">
            <w:pPr>
              <w:pStyle w:val="ListParagraph"/>
              <w:numPr>
                <w:ilvl w:val="0"/>
                <w:numId w:val="29"/>
              </w:numPr>
              <w:spacing w:before="130" w:after="130" w:line="276" w:lineRule="auto"/>
              <w:rPr>
                <w:rFonts w:ascii="Arial" w:hAnsi="Arial" w:cs="Arial"/>
                <w:sz w:val="22"/>
                <w:szCs w:val="22"/>
              </w:rPr>
            </w:pPr>
            <w:r w:rsidRPr="00D3469D">
              <w:rPr>
                <w:rFonts w:ascii="Arial" w:hAnsi="Arial" w:cs="Arial"/>
                <w:sz w:val="22"/>
                <w:szCs w:val="22"/>
              </w:rPr>
              <w:t>Sub-standard (columns 7</w:t>
            </w:r>
            <w:r w:rsidR="00C44541">
              <w:rPr>
                <w:rFonts w:ascii="Arial" w:hAnsi="Arial" w:cs="Arial"/>
                <w:sz w:val="22"/>
                <w:szCs w:val="22"/>
              </w:rPr>
              <w:t>-</w:t>
            </w:r>
            <w:r w:rsidRPr="00D3469D">
              <w:rPr>
                <w:rFonts w:ascii="Arial" w:hAnsi="Arial" w:cs="Arial"/>
                <w:sz w:val="22"/>
                <w:szCs w:val="22"/>
              </w:rPr>
              <w:t xml:space="preserve">9) – those assets that are overdue for more than </w:t>
            </w:r>
            <w:r w:rsidR="00D14D07">
              <w:rPr>
                <w:rFonts w:ascii="Arial" w:hAnsi="Arial" w:cs="Arial"/>
                <w:sz w:val="22"/>
                <w:szCs w:val="22"/>
              </w:rPr>
              <w:t>12 months</w:t>
            </w:r>
            <w:r w:rsidR="00C44541">
              <w:rPr>
                <w:rFonts w:ascii="Arial" w:hAnsi="Arial" w:cs="Arial"/>
                <w:sz w:val="22"/>
                <w:szCs w:val="22"/>
              </w:rPr>
              <w:t>.</w:t>
            </w:r>
            <w:r w:rsidRPr="00D3469D">
              <w:rPr>
                <w:rFonts w:ascii="Arial" w:hAnsi="Arial" w:cs="Arial"/>
                <w:sz w:val="22"/>
                <w:szCs w:val="22"/>
              </w:rPr>
              <w:t xml:space="preserve"> </w:t>
            </w:r>
          </w:p>
          <w:p w14:paraId="06938F74" w14:textId="77777777" w:rsidR="00753680" w:rsidRDefault="00753680" w:rsidP="00424595">
            <w:pPr>
              <w:spacing w:before="130" w:after="130" w:line="276" w:lineRule="auto"/>
              <w:rPr>
                <w:rFonts w:ascii="Arial" w:hAnsi="Arial" w:cs="Arial"/>
                <w:sz w:val="22"/>
                <w:szCs w:val="22"/>
              </w:rPr>
            </w:pPr>
          </w:p>
          <w:p w14:paraId="65F31401" w14:textId="77777777" w:rsidR="00753680" w:rsidRPr="00753680" w:rsidRDefault="00753680" w:rsidP="00424595">
            <w:pPr>
              <w:spacing w:before="130" w:after="130" w:line="276" w:lineRule="auto"/>
              <w:rPr>
                <w:rFonts w:ascii="Arial" w:hAnsi="Arial" w:cs="Arial"/>
                <w:sz w:val="22"/>
                <w:szCs w:val="22"/>
              </w:rPr>
            </w:pPr>
          </w:p>
        </w:tc>
        <w:tc>
          <w:tcPr>
            <w:tcW w:w="4718" w:type="dxa"/>
            <w:shd w:val="clear" w:color="auto" w:fill="auto"/>
          </w:tcPr>
          <w:p w14:paraId="3953536A" w14:textId="77777777" w:rsidR="002A26C3" w:rsidRPr="008D15C6" w:rsidRDefault="002A26C3" w:rsidP="00424595">
            <w:pPr>
              <w:spacing w:before="130" w:after="130" w:line="276" w:lineRule="auto"/>
              <w:rPr>
                <w:rFonts w:ascii="Arial" w:eastAsia="Arial" w:hAnsi="Arial" w:cs="Arial"/>
                <w:i/>
                <w:sz w:val="22"/>
                <w:szCs w:val="22"/>
              </w:rPr>
            </w:pPr>
            <w:r w:rsidRPr="008D15C6">
              <w:rPr>
                <w:rFonts w:ascii="Arial" w:eastAsia="Arial" w:hAnsi="Arial" w:cs="Arial"/>
                <w:i/>
                <w:sz w:val="22"/>
                <w:szCs w:val="22"/>
              </w:rPr>
              <w:lastRenderedPageBreak/>
              <w:t xml:space="preserve">We obtained the data used by management (Gross exposure, Accrued interest, Loan to Value ratio, Collateral and Specific </w:t>
            </w:r>
            <w:r w:rsidRPr="008D15C6">
              <w:rPr>
                <w:rFonts w:ascii="Arial" w:eastAsia="Arial" w:hAnsi="Arial" w:cs="Arial"/>
                <w:i/>
                <w:sz w:val="22"/>
                <w:szCs w:val="22"/>
              </w:rPr>
              <w:lastRenderedPageBreak/>
              <w:t>impairment</w:t>
            </w:r>
            <w:r w:rsidR="00C17A71" w:rsidRPr="00C17A71">
              <w:rPr>
                <w:rFonts w:ascii="Arial" w:eastAsia="Arial" w:hAnsi="Arial" w:cs="Arial"/>
                <w:i/>
                <w:sz w:val="22"/>
                <w:szCs w:val="22"/>
              </w:rPr>
              <w:t>) to populate Section A of the</w:t>
            </w:r>
            <w:r w:rsidR="007458AD" w:rsidRPr="008D15C6">
              <w:rPr>
                <w:rFonts w:ascii="Arial" w:eastAsia="Arial" w:hAnsi="Arial" w:cs="Arial"/>
                <w:i/>
                <w:sz w:val="22"/>
                <w:szCs w:val="22"/>
              </w:rPr>
              <w:t xml:space="preserve"> return</w:t>
            </w:r>
            <w:r w:rsidRPr="008D15C6">
              <w:rPr>
                <w:rFonts w:ascii="Arial" w:eastAsia="Arial" w:hAnsi="Arial" w:cs="Arial"/>
                <w:i/>
                <w:sz w:val="22"/>
                <w:szCs w:val="22"/>
              </w:rPr>
              <w:t>.</w:t>
            </w:r>
          </w:p>
          <w:p w14:paraId="4CB3D64F" w14:textId="1CDF7CAE" w:rsidR="004A0015" w:rsidRDefault="002A26C3" w:rsidP="00424595">
            <w:pPr>
              <w:numPr>
                <w:ilvl w:val="0"/>
                <w:numId w:val="33"/>
              </w:numPr>
              <w:spacing w:before="130" w:line="276" w:lineRule="auto"/>
              <w:rPr>
                <w:rFonts w:ascii="Arial" w:eastAsia="Arial" w:hAnsi="Arial" w:cs="Arial"/>
                <w:i/>
                <w:sz w:val="22"/>
                <w:szCs w:val="22"/>
              </w:rPr>
            </w:pPr>
            <w:r w:rsidRPr="008D15C6">
              <w:rPr>
                <w:rFonts w:ascii="Arial" w:eastAsia="Arial" w:hAnsi="Arial" w:cs="Arial"/>
                <w:i/>
                <w:sz w:val="22"/>
                <w:szCs w:val="22"/>
              </w:rPr>
              <w:t xml:space="preserve">We re-performed </w:t>
            </w:r>
            <w:r w:rsidR="004A0015">
              <w:rPr>
                <w:rFonts w:ascii="Arial" w:eastAsia="Arial" w:hAnsi="Arial" w:cs="Arial"/>
                <w:i/>
                <w:sz w:val="22"/>
                <w:szCs w:val="22"/>
              </w:rPr>
              <w:t xml:space="preserve">managements </w:t>
            </w:r>
            <w:r w:rsidRPr="008D15C6">
              <w:rPr>
                <w:rFonts w:ascii="Arial" w:eastAsia="Arial" w:hAnsi="Arial" w:cs="Arial"/>
                <w:i/>
                <w:sz w:val="22"/>
                <w:szCs w:val="22"/>
              </w:rPr>
              <w:t xml:space="preserve">calculations </w:t>
            </w:r>
            <w:r w:rsidR="00CF16CE">
              <w:rPr>
                <w:rFonts w:ascii="Arial" w:eastAsia="Arial" w:hAnsi="Arial" w:cs="Arial"/>
                <w:i/>
                <w:sz w:val="22"/>
                <w:szCs w:val="22"/>
              </w:rPr>
              <w:t xml:space="preserve">and agreed to </w:t>
            </w:r>
            <w:r w:rsidR="00CF16CE" w:rsidRPr="00030BE2">
              <w:rPr>
                <w:rFonts w:ascii="Arial" w:hAnsi="Arial" w:cs="Arial"/>
                <w:i/>
                <w:sz w:val="22"/>
                <w:szCs w:val="22"/>
              </w:rPr>
              <w:t>amounts reported in lines 2-6, 8-11 and 13, columns 1-15</w:t>
            </w:r>
            <w:r w:rsidR="004A0015">
              <w:rPr>
                <w:rFonts w:ascii="Arial" w:hAnsi="Arial" w:cs="Arial"/>
                <w:i/>
                <w:sz w:val="22"/>
                <w:szCs w:val="22"/>
              </w:rPr>
              <w:t xml:space="preserve"> </w:t>
            </w:r>
            <w:r w:rsidR="004A0015" w:rsidRPr="008D15C6">
              <w:rPr>
                <w:rFonts w:ascii="Arial" w:eastAsia="Arial" w:hAnsi="Arial" w:cs="Arial"/>
                <w:i/>
                <w:sz w:val="22"/>
                <w:szCs w:val="22"/>
              </w:rPr>
              <w:t xml:space="preserve">and noted [no </w:t>
            </w:r>
            <w:r w:rsidR="004A0015" w:rsidRPr="00D54008">
              <w:rPr>
                <w:rFonts w:ascii="Arial" w:eastAsia="Arial" w:hAnsi="Arial" w:cs="Arial"/>
                <w:i/>
                <w:sz w:val="22"/>
                <w:szCs w:val="22"/>
              </w:rPr>
              <w:t>reconciling items</w:t>
            </w:r>
            <w:r w:rsidR="004A0015" w:rsidRPr="008D15C6">
              <w:rPr>
                <w:rFonts w:ascii="Arial" w:eastAsia="Arial" w:hAnsi="Arial" w:cs="Arial"/>
                <w:i/>
                <w:sz w:val="22"/>
                <w:szCs w:val="22"/>
              </w:rPr>
              <w:t xml:space="preserve">/the following </w:t>
            </w:r>
            <w:r w:rsidR="004A0015" w:rsidRPr="00D54008">
              <w:rPr>
                <w:rFonts w:ascii="Arial" w:eastAsia="Arial" w:hAnsi="Arial" w:cs="Arial"/>
                <w:i/>
                <w:sz w:val="22"/>
                <w:szCs w:val="22"/>
              </w:rPr>
              <w:t>reconciling items</w:t>
            </w:r>
            <w:r w:rsidR="004A0015" w:rsidRPr="008D15C6">
              <w:rPr>
                <w:rFonts w:ascii="Arial" w:eastAsia="Arial" w:hAnsi="Arial" w:cs="Arial"/>
                <w:i/>
                <w:sz w:val="22"/>
                <w:szCs w:val="22"/>
              </w:rPr>
              <w:t>:].</w:t>
            </w:r>
          </w:p>
          <w:p w14:paraId="2A317582" w14:textId="77777777" w:rsidR="002A26C3" w:rsidRPr="008D15C6" w:rsidRDefault="004A0015" w:rsidP="00424595">
            <w:pPr>
              <w:numPr>
                <w:ilvl w:val="0"/>
                <w:numId w:val="33"/>
              </w:numPr>
              <w:spacing w:before="130" w:line="276" w:lineRule="auto"/>
              <w:rPr>
                <w:rFonts w:ascii="Arial" w:eastAsia="Arial" w:hAnsi="Arial" w:cs="Arial"/>
                <w:i/>
                <w:sz w:val="22"/>
                <w:szCs w:val="22"/>
              </w:rPr>
            </w:pPr>
            <w:r>
              <w:rPr>
                <w:rFonts w:ascii="Arial" w:eastAsia="Arial" w:hAnsi="Arial" w:cs="Arial"/>
                <w:i/>
                <w:sz w:val="22"/>
                <w:szCs w:val="22"/>
              </w:rPr>
              <w:t xml:space="preserve">We inspected the calculations and noted that the loans </w:t>
            </w:r>
            <w:r w:rsidR="002A26C3" w:rsidRPr="008D15C6">
              <w:rPr>
                <w:rFonts w:ascii="Arial" w:eastAsia="Arial" w:hAnsi="Arial" w:cs="Arial"/>
                <w:i/>
                <w:sz w:val="22"/>
                <w:szCs w:val="22"/>
              </w:rPr>
              <w:t>were classified according to the following criteria:</w:t>
            </w:r>
          </w:p>
          <w:p w14:paraId="4675C9C7" w14:textId="44BEDEFA" w:rsidR="002A26C3" w:rsidRPr="008D15C6" w:rsidRDefault="002A26C3" w:rsidP="00424595">
            <w:pPr>
              <w:numPr>
                <w:ilvl w:val="0"/>
                <w:numId w:val="34"/>
              </w:numPr>
              <w:spacing w:line="276" w:lineRule="auto"/>
              <w:ind w:left="885"/>
              <w:rPr>
                <w:rFonts w:ascii="Arial" w:eastAsia="Arial" w:hAnsi="Arial" w:cs="Arial"/>
                <w:i/>
                <w:sz w:val="22"/>
                <w:szCs w:val="22"/>
              </w:rPr>
            </w:pPr>
            <w:r w:rsidRPr="008D15C6">
              <w:rPr>
                <w:rFonts w:ascii="Arial" w:eastAsia="Arial" w:hAnsi="Arial" w:cs="Arial"/>
                <w:i/>
                <w:sz w:val="22"/>
                <w:szCs w:val="22"/>
              </w:rPr>
              <w:t>The accrued interest of each loan is added to the capital amount of the loan to determine the Gross Exposure</w:t>
            </w:r>
            <w:r w:rsidR="00C44541">
              <w:rPr>
                <w:rFonts w:ascii="Arial" w:eastAsia="Arial" w:hAnsi="Arial" w:cs="Arial"/>
                <w:i/>
                <w:sz w:val="22"/>
                <w:szCs w:val="22"/>
              </w:rPr>
              <w:t>.</w:t>
            </w:r>
          </w:p>
          <w:p w14:paraId="2FCAB10F" w14:textId="779FBF21" w:rsidR="002A26C3" w:rsidRPr="008D15C6" w:rsidRDefault="002A26C3" w:rsidP="00424595">
            <w:pPr>
              <w:numPr>
                <w:ilvl w:val="0"/>
                <w:numId w:val="34"/>
              </w:numPr>
              <w:spacing w:line="276" w:lineRule="auto"/>
              <w:ind w:left="885"/>
              <w:rPr>
                <w:rFonts w:ascii="Arial" w:eastAsia="Arial" w:hAnsi="Arial" w:cs="Arial"/>
                <w:i/>
                <w:sz w:val="22"/>
                <w:szCs w:val="22"/>
              </w:rPr>
            </w:pPr>
            <w:r w:rsidRPr="008D15C6">
              <w:rPr>
                <w:rFonts w:ascii="Arial" w:eastAsia="Arial" w:hAnsi="Arial" w:cs="Arial"/>
                <w:i/>
                <w:sz w:val="22"/>
                <w:szCs w:val="22"/>
              </w:rPr>
              <w:t>The loans are segregated according to the Loan to Value (LTV) ratio for each account into unsecured/partially secured (LTV&gt;100%) and fully secured (LTV</w:t>
            </w:r>
            <w:r w:rsidR="00771A0B" w:rsidRPr="008D15C6">
              <w:rPr>
                <w:rFonts w:ascii="Arial" w:eastAsia="Arial" w:hAnsi="Arial" w:cs="Arial"/>
                <w:i/>
                <w:sz w:val="22"/>
                <w:szCs w:val="22"/>
              </w:rPr>
              <w:t>=</w:t>
            </w:r>
            <w:r w:rsidRPr="008D15C6">
              <w:rPr>
                <w:rFonts w:ascii="Arial" w:eastAsia="Arial" w:hAnsi="Arial" w:cs="Arial"/>
                <w:i/>
                <w:sz w:val="22"/>
                <w:szCs w:val="22"/>
              </w:rPr>
              <w:t>&lt;100%)</w:t>
            </w:r>
            <w:r w:rsidR="00C44541">
              <w:rPr>
                <w:rFonts w:ascii="Arial" w:eastAsia="Arial" w:hAnsi="Arial" w:cs="Arial"/>
                <w:i/>
                <w:sz w:val="22"/>
                <w:szCs w:val="22"/>
              </w:rPr>
              <w:t>.</w:t>
            </w:r>
            <w:r w:rsidR="00506286" w:rsidRPr="00506286">
              <w:rPr>
                <w:rFonts w:ascii="Arial" w:hAnsi="Arial" w:cs="Arial"/>
                <w:sz w:val="22"/>
                <w:szCs w:val="22"/>
              </w:rPr>
              <w:t xml:space="preserve"> </w:t>
            </w:r>
            <w:r w:rsidR="00506286" w:rsidRPr="00463ACA">
              <w:rPr>
                <w:rFonts w:ascii="Arial" w:hAnsi="Arial" w:cs="Arial"/>
                <w:i/>
                <w:sz w:val="22"/>
                <w:szCs w:val="22"/>
              </w:rPr>
              <w:t>[</w:t>
            </w:r>
            <w:r w:rsidR="00506286" w:rsidRPr="00506286">
              <w:rPr>
                <w:rFonts w:ascii="Arial" w:eastAsia="Arial" w:hAnsi="Arial" w:cs="Arial"/>
                <w:i/>
                <w:sz w:val="22"/>
                <w:szCs w:val="22"/>
              </w:rPr>
              <w:t>Document management’s [explanation/policy, specify source used] to identify secured, unsecured and partially secured.</w:t>
            </w:r>
            <w:r w:rsidR="00463ACA">
              <w:rPr>
                <w:rFonts w:ascii="Arial" w:eastAsia="Arial" w:hAnsi="Arial" w:cs="Arial"/>
                <w:i/>
                <w:sz w:val="22"/>
                <w:szCs w:val="22"/>
              </w:rPr>
              <w:t>]]</w:t>
            </w:r>
          </w:p>
          <w:p w14:paraId="0DF75728" w14:textId="73ED18E6" w:rsidR="002A26C3" w:rsidRPr="008D15C6" w:rsidRDefault="002A26C3" w:rsidP="00424595">
            <w:pPr>
              <w:numPr>
                <w:ilvl w:val="0"/>
                <w:numId w:val="34"/>
              </w:numPr>
              <w:spacing w:line="276" w:lineRule="auto"/>
              <w:ind w:left="885"/>
              <w:rPr>
                <w:rFonts w:ascii="Arial" w:eastAsia="Arial" w:hAnsi="Arial" w:cs="Arial"/>
                <w:i/>
                <w:sz w:val="22"/>
                <w:szCs w:val="22"/>
              </w:rPr>
            </w:pPr>
            <w:r w:rsidRPr="008D15C6">
              <w:rPr>
                <w:rFonts w:ascii="Arial" w:eastAsia="Arial" w:hAnsi="Arial" w:cs="Arial"/>
                <w:i/>
                <w:sz w:val="22"/>
                <w:szCs w:val="22"/>
              </w:rPr>
              <w:t xml:space="preserve">For unsecured/partially secured loans, other than those handed over </w:t>
            </w:r>
            <w:r w:rsidRPr="008D15C6">
              <w:rPr>
                <w:rFonts w:ascii="Arial" w:eastAsia="Arial" w:hAnsi="Arial" w:cs="Arial"/>
                <w:i/>
                <w:sz w:val="22"/>
                <w:szCs w:val="22"/>
              </w:rPr>
              <w:lastRenderedPageBreak/>
              <w:t xml:space="preserve">to legal, </w:t>
            </w:r>
            <w:r w:rsidR="00810AA7">
              <w:rPr>
                <w:rFonts w:ascii="Arial" w:eastAsia="Arial" w:hAnsi="Arial" w:cs="Arial"/>
                <w:i/>
                <w:sz w:val="22"/>
                <w:szCs w:val="22"/>
              </w:rPr>
              <w:t xml:space="preserve">we </w:t>
            </w:r>
            <w:r w:rsidRPr="008D15C6">
              <w:rPr>
                <w:rFonts w:ascii="Arial" w:eastAsia="Arial" w:hAnsi="Arial" w:cs="Arial"/>
                <w:i/>
                <w:sz w:val="22"/>
                <w:szCs w:val="22"/>
              </w:rPr>
              <w:t>classified the loans into the following categories based on the aging analysis.</w:t>
            </w:r>
          </w:p>
          <w:p w14:paraId="64D750AD" w14:textId="7C5FB4E9" w:rsidR="002A26C3" w:rsidRPr="008D15C6" w:rsidRDefault="002A26C3" w:rsidP="00424595">
            <w:pPr>
              <w:numPr>
                <w:ilvl w:val="0"/>
                <w:numId w:val="35"/>
              </w:numPr>
              <w:spacing w:line="276" w:lineRule="auto"/>
              <w:rPr>
                <w:rFonts w:ascii="Arial" w:eastAsia="Arial" w:hAnsi="Arial" w:cs="Arial"/>
                <w:i/>
                <w:sz w:val="22"/>
                <w:szCs w:val="22"/>
              </w:rPr>
            </w:pPr>
            <w:r w:rsidRPr="008D15C6">
              <w:rPr>
                <w:rFonts w:ascii="Arial" w:eastAsia="Arial" w:hAnsi="Arial" w:cs="Arial"/>
                <w:i/>
                <w:sz w:val="22"/>
                <w:szCs w:val="22"/>
              </w:rPr>
              <w:t>Performing assets (columns 1</w:t>
            </w:r>
            <w:r w:rsidR="00C44541">
              <w:rPr>
                <w:rFonts w:ascii="Arial" w:eastAsia="Arial" w:hAnsi="Arial" w:cs="Arial"/>
                <w:i/>
                <w:sz w:val="22"/>
                <w:szCs w:val="22"/>
              </w:rPr>
              <w:t>-</w:t>
            </w:r>
            <w:r w:rsidRPr="008D15C6">
              <w:rPr>
                <w:rFonts w:ascii="Arial" w:eastAsia="Arial" w:hAnsi="Arial" w:cs="Arial"/>
                <w:i/>
                <w:sz w:val="22"/>
                <w:szCs w:val="22"/>
              </w:rPr>
              <w:t xml:space="preserve">3) – those assets </w:t>
            </w:r>
            <w:r w:rsidR="00810AA7">
              <w:rPr>
                <w:rFonts w:ascii="Arial" w:eastAsia="Arial" w:hAnsi="Arial" w:cs="Arial"/>
                <w:i/>
                <w:sz w:val="22"/>
                <w:szCs w:val="22"/>
              </w:rPr>
              <w:t>that</w:t>
            </w:r>
            <w:r w:rsidRPr="008D15C6">
              <w:rPr>
                <w:rFonts w:ascii="Arial" w:eastAsia="Arial" w:hAnsi="Arial" w:cs="Arial"/>
                <w:i/>
                <w:sz w:val="22"/>
                <w:szCs w:val="22"/>
              </w:rPr>
              <w:t xml:space="preserve"> are not overdue for more than 60 days;</w:t>
            </w:r>
          </w:p>
          <w:p w14:paraId="333EF110" w14:textId="7EAC4CF8" w:rsidR="002A26C3" w:rsidRPr="008D15C6" w:rsidRDefault="002A26C3" w:rsidP="00424595">
            <w:pPr>
              <w:numPr>
                <w:ilvl w:val="0"/>
                <w:numId w:val="35"/>
              </w:numPr>
              <w:spacing w:line="276" w:lineRule="auto"/>
              <w:rPr>
                <w:rFonts w:ascii="Arial" w:eastAsia="Arial" w:hAnsi="Arial" w:cs="Arial"/>
                <w:i/>
                <w:sz w:val="22"/>
                <w:szCs w:val="22"/>
              </w:rPr>
            </w:pPr>
            <w:r w:rsidRPr="008D15C6">
              <w:rPr>
                <w:rFonts w:ascii="Arial" w:eastAsia="Arial" w:hAnsi="Arial" w:cs="Arial"/>
                <w:i/>
                <w:sz w:val="22"/>
                <w:szCs w:val="22"/>
              </w:rPr>
              <w:t>Special mention (columns 4</w:t>
            </w:r>
            <w:r w:rsidR="00C44541">
              <w:rPr>
                <w:rFonts w:ascii="Arial" w:eastAsia="Arial" w:hAnsi="Arial" w:cs="Arial"/>
                <w:i/>
                <w:sz w:val="22"/>
                <w:szCs w:val="22"/>
              </w:rPr>
              <w:t>-</w:t>
            </w:r>
            <w:r w:rsidRPr="008D15C6">
              <w:rPr>
                <w:rFonts w:ascii="Arial" w:eastAsia="Arial" w:hAnsi="Arial" w:cs="Arial"/>
                <w:i/>
                <w:sz w:val="22"/>
                <w:szCs w:val="22"/>
              </w:rPr>
              <w:t>6) – those assets that are overdue for more than 60 days but less than 90 days;</w:t>
            </w:r>
          </w:p>
          <w:p w14:paraId="10B2C217" w14:textId="3311CFE3" w:rsidR="002A26C3" w:rsidRPr="008D15C6" w:rsidRDefault="002A26C3" w:rsidP="00424595">
            <w:pPr>
              <w:numPr>
                <w:ilvl w:val="0"/>
                <w:numId w:val="35"/>
              </w:numPr>
              <w:spacing w:line="276" w:lineRule="auto"/>
              <w:rPr>
                <w:rFonts w:ascii="Arial" w:eastAsia="Arial" w:hAnsi="Arial" w:cs="Arial"/>
                <w:i/>
                <w:sz w:val="22"/>
                <w:szCs w:val="22"/>
              </w:rPr>
            </w:pPr>
            <w:r w:rsidRPr="008D15C6">
              <w:rPr>
                <w:rFonts w:ascii="Arial" w:eastAsia="Arial" w:hAnsi="Arial" w:cs="Arial"/>
                <w:i/>
                <w:sz w:val="22"/>
                <w:szCs w:val="22"/>
              </w:rPr>
              <w:t>Sub-standard (columns 7</w:t>
            </w:r>
            <w:r w:rsidR="00C44541">
              <w:rPr>
                <w:rFonts w:ascii="Arial" w:eastAsia="Arial" w:hAnsi="Arial" w:cs="Arial"/>
                <w:i/>
                <w:sz w:val="22"/>
                <w:szCs w:val="22"/>
              </w:rPr>
              <w:t>-</w:t>
            </w:r>
            <w:r w:rsidRPr="008D15C6">
              <w:rPr>
                <w:rFonts w:ascii="Arial" w:eastAsia="Arial" w:hAnsi="Arial" w:cs="Arial"/>
                <w:i/>
                <w:sz w:val="22"/>
                <w:szCs w:val="22"/>
              </w:rPr>
              <w:t>9)</w:t>
            </w:r>
            <w:r w:rsidR="00810AA7">
              <w:rPr>
                <w:rFonts w:ascii="Arial" w:eastAsia="Arial" w:hAnsi="Arial" w:cs="Arial"/>
                <w:i/>
                <w:sz w:val="22"/>
                <w:szCs w:val="22"/>
              </w:rPr>
              <w:t xml:space="preserve"> </w:t>
            </w:r>
            <w:r w:rsidRPr="008D15C6">
              <w:rPr>
                <w:rFonts w:ascii="Arial" w:eastAsia="Arial" w:hAnsi="Arial" w:cs="Arial"/>
                <w:i/>
                <w:sz w:val="22"/>
                <w:szCs w:val="22"/>
              </w:rPr>
              <w:t>– those assets that are overdue for more than 90 days but less than 180 days;</w:t>
            </w:r>
            <w:r w:rsidR="00C44541">
              <w:rPr>
                <w:rFonts w:ascii="Arial" w:eastAsia="Arial" w:hAnsi="Arial" w:cs="Arial"/>
                <w:i/>
                <w:sz w:val="22"/>
                <w:szCs w:val="22"/>
              </w:rPr>
              <w:t xml:space="preserve"> and</w:t>
            </w:r>
          </w:p>
          <w:p w14:paraId="34CCA693" w14:textId="201B2C6C" w:rsidR="002A26C3" w:rsidRPr="008D15C6" w:rsidRDefault="002A26C3" w:rsidP="00424595">
            <w:pPr>
              <w:numPr>
                <w:ilvl w:val="0"/>
                <w:numId w:val="35"/>
              </w:numPr>
              <w:spacing w:line="276" w:lineRule="auto"/>
              <w:rPr>
                <w:rFonts w:ascii="Arial" w:eastAsia="Arial" w:hAnsi="Arial" w:cs="Arial"/>
                <w:i/>
                <w:sz w:val="22"/>
                <w:szCs w:val="22"/>
              </w:rPr>
            </w:pPr>
            <w:r w:rsidRPr="008D15C6">
              <w:rPr>
                <w:rFonts w:ascii="Arial" w:eastAsia="Arial" w:hAnsi="Arial" w:cs="Arial"/>
                <w:i/>
                <w:sz w:val="22"/>
                <w:szCs w:val="22"/>
              </w:rPr>
              <w:t>Doubtful (columns 10</w:t>
            </w:r>
            <w:r w:rsidR="00C44541">
              <w:rPr>
                <w:rFonts w:ascii="Arial" w:eastAsia="Arial" w:hAnsi="Arial" w:cs="Arial"/>
                <w:i/>
                <w:sz w:val="22"/>
                <w:szCs w:val="22"/>
              </w:rPr>
              <w:t>-</w:t>
            </w:r>
            <w:r w:rsidRPr="008D15C6">
              <w:rPr>
                <w:rFonts w:ascii="Arial" w:eastAsia="Arial" w:hAnsi="Arial" w:cs="Arial"/>
                <w:i/>
                <w:sz w:val="22"/>
                <w:szCs w:val="22"/>
              </w:rPr>
              <w:t>12)</w:t>
            </w:r>
            <w:r w:rsidR="00810AA7" w:rsidRPr="008D15C6">
              <w:rPr>
                <w:rFonts w:ascii="Arial" w:eastAsia="Arial" w:hAnsi="Arial" w:cs="Arial"/>
                <w:i/>
                <w:sz w:val="22"/>
                <w:szCs w:val="22"/>
              </w:rPr>
              <w:t xml:space="preserve"> –</w:t>
            </w:r>
            <w:r w:rsidRPr="008D15C6">
              <w:rPr>
                <w:rFonts w:ascii="Arial" w:eastAsia="Arial" w:hAnsi="Arial" w:cs="Arial"/>
                <w:i/>
                <w:sz w:val="22"/>
                <w:szCs w:val="22"/>
              </w:rPr>
              <w:t>- those assets that are overdue for more than 180 days</w:t>
            </w:r>
            <w:r w:rsidR="00C44541">
              <w:rPr>
                <w:rFonts w:ascii="Arial" w:eastAsia="Arial" w:hAnsi="Arial" w:cs="Arial"/>
                <w:i/>
                <w:sz w:val="22"/>
                <w:szCs w:val="22"/>
              </w:rPr>
              <w:t>.</w:t>
            </w:r>
          </w:p>
          <w:p w14:paraId="2A1F346A" w14:textId="5BD7C62D" w:rsidR="002A26C3" w:rsidRPr="008D15C6" w:rsidRDefault="002A26C3" w:rsidP="00424595">
            <w:pPr>
              <w:numPr>
                <w:ilvl w:val="0"/>
                <w:numId w:val="34"/>
              </w:numPr>
              <w:spacing w:line="276" w:lineRule="auto"/>
              <w:ind w:left="885"/>
              <w:rPr>
                <w:rFonts w:ascii="Arial" w:eastAsia="Arial" w:hAnsi="Arial" w:cs="Arial"/>
                <w:i/>
                <w:sz w:val="22"/>
                <w:szCs w:val="22"/>
              </w:rPr>
            </w:pPr>
            <w:r w:rsidRPr="008D15C6">
              <w:rPr>
                <w:rFonts w:ascii="Arial" w:eastAsia="Arial" w:hAnsi="Arial" w:cs="Arial"/>
                <w:i/>
                <w:sz w:val="22"/>
                <w:szCs w:val="22"/>
              </w:rPr>
              <w:t xml:space="preserve">For unsecured/partially secured loans that have been handed over to legal, </w:t>
            </w:r>
            <w:r w:rsidR="00810AA7">
              <w:rPr>
                <w:rFonts w:ascii="Arial" w:eastAsia="Arial" w:hAnsi="Arial" w:cs="Arial"/>
                <w:i/>
                <w:sz w:val="22"/>
                <w:szCs w:val="22"/>
              </w:rPr>
              <w:t xml:space="preserve">we </w:t>
            </w:r>
            <w:r w:rsidRPr="008D15C6">
              <w:rPr>
                <w:rFonts w:ascii="Arial" w:eastAsia="Arial" w:hAnsi="Arial" w:cs="Arial"/>
                <w:i/>
                <w:sz w:val="22"/>
                <w:szCs w:val="22"/>
              </w:rPr>
              <w:t xml:space="preserve">classified the loans into the following categories based on the aging analysis: </w:t>
            </w:r>
          </w:p>
          <w:p w14:paraId="0A2A8647" w14:textId="01EF7C59" w:rsidR="002A26C3" w:rsidRPr="008D15C6" w:rsidRDefault="002A26C3" w:rsidP="00424595">
            <w:pPr>
              <w:numPr>
                <w:ilvl w:val="0"/>
                <w:numId w:val="36"/>
              </w:numPr>
              <w:spacing w:line="276" w:lineRule="auto"/>
              <w:rPr>
                <w:rFonts w:ascii="Arial" w:eastAsia="Arial" w:hAnsi="Arial" w:cs="Arial"/>
                <w:i/>
                <w:sz w:val="22"/>
                <w:szCs w:val="22"/>
              </w:rPr>
            </w:pPr>
            <w:r w:rsidRPr="008D15C6">
              <w:rPr>
                <w:rFonts w:ascii="Arial" w:eastAsia="Arial" w:hAnsi="Arial" w:cs="Arial"/>
                <w:i/>
                <w:sz w:val="22"/>
                <w:szCs w:val="22"/>
              </w:rPr>
              <w:t>Doubtful (columns 10</w:t>
            </w:r>
            <w:r w:rsidR="00C44541">
              <w:rPr>
                <w:rFonts w:ascii="Arial" w:eastAsia="Arial" w:hAnsi="Arial" w:cs="Arial"/>
                <w:i/>
                <w:sz w:val="22"/>
                <w:szCs w:val="22"/>
              </w:rPr>
              <w:t>-</w:t>
            </w:r>
            <w:r w:rsidRPr="008D15C6">
              <w:rPr>
                <w:rFonts w:ascii="Arial" w:eastAsia="Arial" w:hAnsi="Arial" w:cs="Arial"/>
                <w:i/>
                <w:sz w:val="22"/>
                <w:szCs w:val="22"/>
              </w:rPr>
              <w:t>12)</w:t>
            </w:r>
            <w:r w:rsidR="00810AA7">
              <w:rPr>
                <w:rFonts w:ascii="Arial" w:eastAsia="Arial" w:hAnsi="Arial" w:cs="Arial"/>
                <w:i/>
                <w:sz w:val="22"/>
                <w:szCs w:val="22"/>
              </w:rPr>
              <w:t xml:space="preserve"> </w:t>
            </w:r>
            <w:r w:rsidR="00810AA7" w:rsidRPr="008D15C6">
              <w:rPr>
                <w:rFonts w:ascii="Arial" w:eastAsia="Arial" w:hAnsi="Arial" w:cs="Arial"/>
                <w:i/>
                <w:sz w:val="22"/>
                <w:szCs w:val="22"/>
              </w:rPr>
              <w:t>–</w:t>
            </w:r>
            <w:r w:rsidRPr="008D15C6">
              <w:rPr>
                <w:rFonts w:ascii="Arial" w:eastAsia="Arial" w:hAnsi="Arial" w:cs="Arial"/>
                <w:i/>
                <w:sz w:val="22"/>
                <w:szCs w:val="22"/>
              </w:rPr>
              <w:t xml:space="preserve"> those assets that are overdue for more than 60 days;</w:t>
            </w:r>
            <w:r w:rsidR="00C44541">
              <w:rPr>
                <w:rFonts w:ascii="Arial" w:eastAsia="Arial" w:hAnsi="Arial" w:cs="Arial"/>
                <w:i/>
                <w:sz w:val="22"/>
                <w:szCs w:val="22"/>
              </w:rPr>
              <w:t xml:space="preserve"> and</w:t>
            </w:r>
          </w:p>
          <w:p w14:paraId="1C6DF503" w14:textId="5B821C1A" w:rsidR="002A26C3" w:rsidRPr="008D15C6" w:rsidRDefault="002A26C3" w:rsidP="00424595">
            <w:pPr>
              <w:numPr>
                <w:ilvl w:val="0"/>
                <w:numId w:val="36"/>
              </w:numPr>
              <w:spacing w:line="276" w:lineRule="auto"/>
              <w:rPr>
                <w:rFonts w:ascii="Arial" w:eastAsia="Arial" w:hAnsi="Arial" w:cs="Arial"/>
                <w:i/>
                <w:sz w:val="22"/>
                <w:szCs w:val="22"/>
              </w:rPr>
            </w:pPr>
            <w:r w:rsidRPr="008D15C6">
              <w:rPr>
                <w:rFonts w:ascii="Arial" w:eastAsia="Arial" w:hAnsi="Arial" w:cs="Arial"/>
                <w:i/>
                <w:sz w:val="22"/>
                <w:szCs w:val="22"/>
              </w:rPr>
              <w:lastRenderedPageBreak/>
              <w:t>Loss (columns 13</w:t>
            </w:r>
            <w:r w:rsidR="00C44541">
              <w:rPr>
                <w:rFonts w:ascii="Arial" w:eastAsia="Arial" w:hAnsi="Arial" w:cs="Arial"/>
                <w:i/>
                <w:sz w:val="22"/>
                <w:szCs w:val="22"/>
              </w:rPr>
              <w:t>-</w:t>
            </w:r>
            <w:r w:rsidRPr="008D15C6">
              <w:rPr>
                <w:rFonts w:ascii="Arial" w:eastAsia="Arial" w:hAnsi="Arial" w:cs="Arial"/>
                <w:i/>
                <w:sz w:val="22"/>
                <w:szCs w:val="22"/>
              </w:rPr>
              <w:t>15) – those assets for which the legal process has been exhausted and no amounts are recoverable.</w:t>
            </w:r>
          </w:p>
          <w:p w14:paraId="415D35CD" w14:textId="77777777" w:rsidR="002A26C3" w:rsidRPr="008D15C6" w:rsidRDefault="002A26C3" w:rsidP="00424595">
            <w:pPr>
              <w:numPr>
                <w:ilvl w:val="0"/>
                <w:numId w:val="34"/>
              </w:numPr>
              <w:spacing w:line="276" w:lineRule="auto"/>
              <w:ind w:left="885"/>
              <w:rPr>
                <w:rFonts w:ascii="Arial" w:eastAsia="Arial" w:hAnsi="Arial" w:cs="Arial"/>
                <w:i/>
                <w:sz w:val="22"/>
                <w:szCs w:val="22"/>
              </w:rPr>
            </w:pPr>
            <w:r w:rsidRPr="008D15C6">
              <w:rPr>
                <w:rFonts w:ascii="Arial" w:eastAsia="Arial" w:hAnsi="Arial" w:cs="Arial"/>
                <w:i/>
                <w:sz w:val="22"/>
                <w:szCs w:val="22"/>
              </w:rPr>
              <w:t xml:space="preserve">For fully secured loans (LTV&lt;100%), </w:t>
            </w:r>
            <w:r w:rsidR="00810AA7">
              <w:rPr>
                <w:rFonts w:ascii="Arial" w:eastAsia="Arial" w:hAnsi="Arial" w:cs="Arial"/>
                <w:i/>
                <w:sz w:val="22"/>
                <w:szCs w:val="22"/>
              </w:rPr>
              <w:t xml:space="preserve">we </w:t>
            </w:r>
            <w:r w:rsidRPr="008D15C6">
              <w:rPr>
                <w:rFonts w:ascii="Arial" w:eastAsia="Arial" w:hAnsi="Arial" w:cs="Arial"/>
                <w:i/>
                <w:sz w:val="22"/>
                <w:szCs w:val="22"/>
              </w:rPr>
              <w:t>classified the loans into the following categories based on the aging analysis:</w:t>
            </w:r>
          </w:p>
          <w:p w14:paraId="2FE5DEC7" w14:textId="389D5538" w:rsidR="002A26C3" w:rsidRPr="008D15C6" w:rsidRDefault="002A26C3" w:rsidP="00424595">
            <w:pPr>
              <w:numPr>
                <w:ilvl w:val="0"/>
                <w:numId w:val="37"/>
              </w:numPr>
              <w:spacing w:line="276" w:lineRule="auto"/>
              <w:rPr>
                <w:rFonts w:ascii="Arial" w:eastAsia="Arial" w:hAnsi="Arial" w:cs="Arial"/>
                <w:i/>
                <w:sz w:val="22"/>
                <w:szCs w:val="22"/>
              </w:rPr>
            </w:pPr>
            <w:r w:rsidRPr="008D15C6">
              <w:rPr>
                <w:rFonts w:ascii="Arial" w:eastAsia="Arial" w:hAnsi="Arial" w:cs="Arial"/>
                <w:i/>
                <w:sz w:val="22"/>
                <w:szCs w:val="22"/>
              </w:rPr>
              <w:t>Performing assets (columns 1</w:t>
            </w:r>
            <w:r w:rsidR="00C44541">
              <w:rPr>
                <w:rFonts w:ascii="Arial" w:eastAsia="Arial" w:hAnsi="Arial" w:cs="Arial"/>
                <w:i/>
                <w:sz w:val="22"/>
                <w:szCs w:val="22"/>
              </w:rPr>
              <w:t>-</w:t>
            </w:r>
            <w:r w:rsidRPr="008D15C6">
              <w:rPr>
                <w:rFonts w:ascii="Arial" w:eastAsia="Arial" w:hAnsi="Arial" w:cs="Arial"/>
                <w:i/>
                <w:sz w:val="22"/>
                <w:szCs w:val="22"/>
              </w:rPr>
              <w:t xml:space="preserve">3) – those assets </w:t>
            </w:r>
            <w:r w:rsidR="00810AA7">
              <w:rPr>
                <w:rFonts w:ascii="Arial" w:eastAsia="Arial" w:hAnsi="Arial" w:cs="Arial"/>
                <w:i/>
                <w:sz w:val="22"/>
                <w:szCs w:val="22"/>
              </w:rPr>
              <w:t>that</w:t>
            </w:r>
            <w:r w:rsidRPr="008D15C6">
              <w:rPr>
                <w:rFonts w:ascii="Arial" w:eastAsia="Arial" w:hAnsi="Arial" w:cs="Arial"/>
                <w:i/>
                <w:sz w:val="22"/>
                <w:szCs w:val="22"/>
              </w:rPr>
              <w:t xml:space="preserve"> are not overdue for more than 60 days;</w:t>
            </w:r>
          </w:p>
          <w:p w14:paraId="20A041F3" w14:textId="06DB29FA" w:rsidR="002A26C3" w:rsidRPr="008D15C6" w:rsidRDefault="002A26C3" w:rsidP="00424595">
            <w:pPr>
              <w:numPr>
                <w:ilvl w:val="0"/>
                <w:numId w:val="37"/>
              </w:numPr>
              <w:spacing w:line="276" w:lineRule="auto"/>
              <w:rPr>
                <w:rFonts w:ascii="Arial" w:eastAsia="Arial" w:hAnsi="Arial" w:cs="Arial"/>
                <w:i/>
                <w:sz w:val="22"/>
                <w:szCs w:val="22"/>
              </w:rPr>
            </w:pPr>
            <w:r w:rsidRPr="008D15C6">
              <w:rPr>
                <w:rFonts w:ascii="Arial" w:eastAsia="Arial" w:hAnsi="Arial" w:cs="Arial"/>
                <w:i/>
                <w:sz w:val="22"/>
                <w:szCs w:val="22"/>
              </w:rPr>
              <w:t>Special mention (columns 4</w:t>
            </w:r>
            <w:r w:rsidR="00C44541">
              <w:rPr>
                <w:rFonts w:ascii="Arial" w:eastAsia="Arial" w:hAnsi="Arial" w:cs="Arial"/>
                <w:i/>
                <w:sz w:val="22"/>
                <w:szCs w:val="22"/>
              </w:rPr>
              <w:t>-</w:t>
            </w:r>
            <w:r w:rsidRPr="008D15C6">
              <w:rPr>
                <w:rFonts w:ascii="Arial" w:eastAsia="Arial" w:hAnsi="Arial" w:cs="Arial"/>
                <w:i/>
                <w:sz w:val="22"/>
                <w:szCs w:val="22"/>
              </w:rPr>
              <w:t>6) – those assets that are overdue for more than 60 days but less than 12 months;</w:t>
            </w:r>
            <w:r w:rsidR="00C44541">
              <w:rPr>
                <w:rFonts w:ascii="Arial" w:eastAsia="Arial" w:hAnsi="Arial" w:cs="Arial"/>
                <w:i/>
                <w:sz w:val="22"/>
                <w:szCs w:val="22"/>
              </w:rPr>
              <w:t xml:space="preserve"> and</w:t>
            </w:r>
          </w:p>
          <w:p w14:paraId="3F0ECFF5" w14:textId="20E60D20" w:rsidR="002A26C3" w:rsidRPr="008D15C6" w:rsidRDefault="002A26C3" w:rsidP="00424595">
            <w:pPr>
              <w:numPr>
                <w:ilvl w:val="0"/>
                <w:numId w:val="37"/>
              </w:numPr>
              <w:spacing w:line="276" w:lineRule="auto"/>
              <w:rPr>
                <w:rFonts w:ascii="Arial" w:eastAsia="Arial" w:hAnsi="Arial" w:cs="Arial"/>
                <w:i/>
                <w:sz w:val="22"/>
                <w:szCs w:val="22"/>
              </w:rPr>
            </w:pPr>
            <w:r w:rsidRPr="008D15C6">
              <w:rPr>
                <w:rFonts w:ascii="Arial" w:eastAsia="Arial" w:hAnsi="Arial" w:cs="Arial"/>
                <w:i/>
                <w:sz w:val="22"/>
                <w:szCs w:val="22"/>
              </w:rPr>
              <w:t>Sub-standard (columns 7</w:t>
            </w:r>
            <w:r w:rsidR="00C44541">
              <w:rPr>
                <w:rFonts w:ascii="Arial" w:eastAsia="Arial" w:hAnsi="Arial" w:cs="Arial"/>
                <w:i/>
                <w:sz w:val="22"/>
                <w:szCs w:val="22"/>
              </w:rPr>
              <w:t>-</w:t>
            </w:r>
            <w:r w:rsidRPr="008D15C6">
              <w:rPr>
                <w:rFonts w:ascii="Arial" w:eastAsia="Arial" w:hAnsi="Arial" w:cs="Arial"/>
                <w:i/>
                <w:sz w:val="22"/>
                <w:szCs w:val="22"/>
              </w:rPr>
              <w:t>9) – those assets that are overdue for more than 12 months;</w:t>
            </w:r>
          </w:p>
          <w:p w14:paraId="364CCB30" w14:textId="029DD235" w:rsidR="00376A5E" w:rsidRPr="00C815F5" w:rsidRDefault="002A26C3" w:rsidP="00C815F5">
            <w:pPr>
              <w:pStyle w:val="ListParagraph"/>
              <w:numPr>
                <w:ilvl w:val="0"/>
                <w:numId w:val="33"/>
              </w:numPr>
              <w:spacing w:before="130" w:after="840" w:line="276" w:lineRule="auto"/>
              <w:rPr>
                <w:rFonts w:ascii="Arial" w:hAnsi="Arial" w:cs="Arial"/>
                <w:i/>
                <w:sz w:val="22"/>
                <w:szCs w:val="22"/>
              </w:rPr>
            </w:pPr>
            <w:r w:rsidRPr="008D15C6">
              <w:rPr>
                <w:rFonts w:ascii="Arial" w:eastAsia="Arial" w:hAnsi="Arial" w:cs="Arial"/>
                <w:i/>
                <w:sz w:val="22"/>
                <w:szCs w:val="22"/>
              </w:rPr>
              <w:t xml:space="preserve"> [No exceptions have been noted</w:t>
            </w:r>
            <w:r w:rsidR="00AE6A37">
              <w:rPr>
                <w:rFonts w:ascii="Arial" w:eastAsia="Arial" w:hAnsi="Arial" w:cs="Arial"/>
                <w:i/>
                <w:sz w:val="22"/>
                <w:szCs w:val="22"/>
              </w:rPr>
              <w:t>/The following exceptions are noted</w:t>
            </w:r>
            <w:r w:rsidRPr="008D15C6">
              <w:rPr>
                <w:rFonts w:ascii="Arial" w:eastAsia="Arial" w:hAnsi="Arial" w:cs="Arial"/>
                <w:i/>
                <w:sz w:val="22"/>
                <w:szCs w:val="22"/>
              </w:rPr>
              <w:t xml:space="preserve">/Refer </w:t>
            </w:r>
            <w:r w:rsidR="00C44541">
              <w:rPr>
                <w:rFonts w:ascii="Arial" w:eastAsia="Arial" w:hAnsi="Arial" w:cs="Arial"/>
                <w:i/>
                <w:sz w:val="22"/>
                <w:szCs w:val="22"/>
              </w:rPr>
              <w:t>to the column</w:t>
            </w:r>
            <w:r w:rsidR="00E21CDA">
              <w:rPr>
                <w:rFonts w:ascii="Arial" w:eastAsia="Arial" w:hAnsi="Arial" w:cs="Arial"/>
                <w:i/>
                <w:sz w:val="22"/>
                <w:szCs w:val="22"/>
              </w:rPr>
              <w:t xml:space="preserve"> on the right</w:t>
            </w:r>
            <w:r w:rsidRPr="008D15C6">
              <w:rPr>
                <w:rFonts w:ascii="Arial" w:eastAsia="Arial" w:hAnsi="Arial" w:cs="Arial"/>
                <w:i/>
                <w:sz w:val="22"/>
                <w:szCs w:val="22"/>
              </w:rPr>
              <w:t xml:space="preserve"> for management’s explanations for the exceptions identified.]</w:t>
            </w:r>
          </w:p>
        </w:tc>
        <w:tc>
          <w:tcPr>
            <w:tcW w:w="2560" w:type="dxa"/>
            <w:gridSpan w:val="2"/>
          </w:tcPr>
          <w:p w14:paraId="3B1BBA78" w14:textId="77777777" w:rsidR="008B1C09" w:rsidRPr="00D3469D" w:rsidRDefault="008B1C09" w:rsidP="00BD41B8">
            <w:pPr>
              <w:spacing w:before="130" w:after="130"/>
              <w:jc w:val="both"/>
              <w:rPr>
                <w:rFonts w:ascii="Arial" w:hAnsi="Arial" w:cs="Arial"/>
                <w:sz w:val="22"/>
                <w:szCs w:val="22"/>
              </w:rPr>
            </w:pPr>
          </w:p>
        </w:tc>
      </w:tr>
      <w:tr w:rsidR="008B1C09" w:rsidRPr="00D3469D" w14:paraId="2E3580CE" w14:textId="77777777" w:rsidTr="00F57230">
        <w:tc>
          <w:tcPr>
            <w:tcW w:w="10853" w:type="dxa"/>
            <w:gridSpan w:val="4"/>
            <w:shd w:val="clear" w:color="auto" w:fill="D9D9D9" w:themeFill="background1" w:themeFillShade="D9"/>
          </w:tcPr>
          <w:p w14:paraId="2CEC82B1" w14:textId="77777777" w:rsidR="008B1C09" w:rsidRPr="00D3469D" w:rsidRDefault="008B1C09" w:rsidP="009E17DD">
            <w:pPr>
              <w:spacing w:before="130" w:after="130"/>
              <w:rPr>
                <w:rFonts w:ascii="Arial" w:hAnsi="Arial" w:cs="Arial"/>
                <w:b/>
                <w:sz w:val="22"/>
                <w:szCs w:val="22"/>
              </w:rPr>
            </w:pPr>
            <w:r w:rsidRPr="00D3469D">
              <w:rPr>
                <w:rFonts w:ascii="Arial" w:hAnsi="Arial" w:cs="Arial"/>
                <w:b/>
                <w:sz w:val="22"/>
                <w:szCs w:val="22"/>
              </w:rPr>
              <w:lastRenderedPageBreak/>
              <w:t>Section B: Scheme Triggers</w:t>
            </w:r>
          </w:p>
        </w:tc>
        <w:tc>
          <w:tcPr>
            <w:tcW w:w="2552" w:type="dxa"/>
            <w:shd w:val="clear" w:color="auto" w:fill="D9D9D9" w:themeFill="background1" w:themeFillShade="D9"/>
          </w:tcPr>
          <w:p w14:paraId="085E8C35" w14:textId="77777777" w:rsidR="008B1C09" w:rsidRPr="00D3469D" w:rsidRDefault="008B1C09" w:rsidP="005629B1">
            <w:pPr>
              <w:spacing w:before="130" w:after="130"/>
              <w:rPr>
                <w:rFonts w:ascii="Arial" w:hAnsi="Arial" w:cs="Arial"/>
                <w:b/>
                <w:sz w:val="22"/>
                <w:szCs w:val="22"/>
              </w:rPr>
            </w:pPr>
          </w:p>
        </w:tc>
      </w:tr>
      <w:tr w:rsidR="008B1C09" w:rsidRPr="00D3469D" w14:paraId="6923177C" w14:textId="77777777" w:rsidTr="00F445A9">
        <w:tc>
          <w:tcPr>
            <w:tcW w:w="1165" w:type="dxa"/>
          </w:tcPr>
          <w:p w14:paraId="559B377A" w14:textId="77777777" w:rsidR="008B1C09" w:rsidRPr="00D3469D" w:rsidRDefault="008B1C09" w:rsidP="00356A87">
            <w:pPr>
              <w:pStyle w:val="ListParagraph"/>
              <w:numPr>
                <w:ilvl w:val="0"/>
                <w:numId w:val="23"/>
              </w:numPr>
              <w:spacing w:before="130" w:after="130" w:line="240" w:lineRule="auto"/>
              <w:rPr>
                <w:rFonts w:ascii="Arial" w:hAnsi="Arial" w:cs="Arial"/>
                <w:sz w:val="22"/>
                <w:szCs w:val="22"/>
              </w:rPr>
            </w:pPr>
          </w:p>
        </w:tc>
        <w:tc>
          <w:tcPr>
            <w:tcW w:w="4962" w:type="dxa"/>
          </w:tcPr>
          <w:p w14:paraId="3EAC1897" w14:textId="7B95FA1E" w:rsidR="008B1C09" w:rsidRPr="00D3469D" w:rsidRDefault="005D2608" w:rsidP="00424595">
            <w:pPr>
              <w:spacing w:before="130" w:after="130" w:line="276" w:lineRule="auto"/>
              <w:rPr>
                <w:rFonts w:ascii="Arial" w:hAnsi="Arial" w:cs="Arial"/>
                <w:sz w:val="22"/>
                <w:szCs w:val="22"/>
              </w:rPr>
            </w:pPr>
            <w:r>
              <w:rPr>
                <w:rFonts w:ascii="Arial" w:hAnsi="Arial" w:cs="Arial"/>
                <w:sz w:val="22"/>
                <w:szCs w:val="22"/>
              </w:rPr>
              <w:t>Perform the following procedures in respect of lines 18</w:t>
            </w:r>
            <w:r w:rsidR="00C44541">
              <w:rPr>
                <w:rFonts w:ascii="Arial" w:hAnsi="Arial" w:cs="Arial"/>
                <w:sz w:val="22"/>
                <w:szCs w:val="22"/>
              </w:rPr>
              <w:t>-</w:t>
            </w:r>
            <w:r>
              <w:rPr>
                <w:rFonts w:ascii="Arial" w:hAnsi="Arial" w:cs="Arial"/>
                <w:sz w:val="22"/>
                <w:szCs w:val="22"/>
              </w:rPr>
              <w:t>26:</w:t>
            </w:r>
            <w:r w:rsidR="008B1C09" w:rsidRPr="00D3469D">
              <w:rPr>
                <w:rFonts w:ascii="Arial" w:hAnsi="Arial" w:cs="Arial"/>
                <w:sz w:val="22"/>
                <w:szCs w:val="22"/>
              </w:rPr>
              <w:t xml:space="preserve"> </w:t>
            </w:r>
          </w:p>
          <w:p w14:paraId="6B382774" w14:textId="77777777" w:rsidR="008B1C09" w:rsidRPr="00D3469D" w:rsidRDefault="008B1C09" w:rsidP="00424595">
            <w:pPr>
              <w:pStyle w:val="ListParagraph"/>
              <w:numPr>
                <w:ilvl w:val="0"/>
                <w:numId w:val="30"/>
              </w:numPr>
              <w:spacing w:before="130" w:after="130" w:line="276" w:lineRule="auto"/>
              <w:rPr>
                <w:rFonts w:ascii="Arial" w:hAnsi="Arial" w:cs="Arial"/>
                <w:sz w:val="22"/>
                <w:szCs w:val="22"/>
              </w:rPr>
            </w:pPr>
            <w:r>
              <w:rPr>
                <w:rFonts w:ascii="Arial" w:hAnsi="Arial" w:cs="Arial"/>
                <w:sz w:val="22"/>
                <w:szCs w:val="22"/>
              </w:rPr>
              <w:t xml:space="preserve">in respect of each trigger reported in the return, extract the </w:t>
            </w:r>
            <w:r w:rsidR="00650B00">
              <w:rPr>
                <w:rFonts w:ascii="Arial" w:hAnsi="Arial" w:cs="Arial"/>
                <w:sz w:val="22"/>
                <w:szCs w:val="22"/>
              </w:rPr>
              <w:t xml:space="preserve">associated </w:t>
            </w:r>
            <w:r w:rsidRPr="00D3469D">
              <w:rPr>
                <w:rFonts w:ascii="Arial" w:hAnsi="Arial" w:cs="Arial"/>
                <w:sz w:val="22"/>
                <w:szCs w:val="22"/>
              </w:rPr>
              <w:t xml:space="preserve">implications of </w:t>
            </w:r>
            <w:r w:rsidR="00650B00">
              <w:rPr>
                <w:rFonts w:ascii="Arial" w:hAnsi="Arial" w:cs="Arial"/>
                <w:sz w:val="22"/>
                <w:szCs w:val="22"/>
              </w:rPr>
              <w:t xml:space="preserve">the </w:t>
            </w:r>
            <w:r w:rsidRPr="00D3469D">
              <w:rPr>
                <w:rFonts w:ascii="Arial" w:hAnsi="Arial" w:cs="Arial"/>
                <w:sz w:val="22"/>
                <w:szCs w:val="22"/>
              </w:rPr>
              <w:t>trigger breach</w:t>
            </w:r>
            <w:r w:rsidR="00650B00">
              <w:rPr>
                <w:rFonts w:ascii="Arial" w:hAnsi="Arial" w:cs="Arial"/>
                <w:sz w:val="22"/>
                <w:szCs w:val="22"/>
              </w:rPr>
              <w:t xml:space="preserve"> and </w:t>
            </w:r>
            <w:r w:rsidRPr="00D3469D">
              <w:rPr>
                <w:rFonts w:ascii="Arial" w:hAnsi="Arial" w:cs="Arial"/>
                <w:sz w:val="22"/>
                <w:szCs w:val="22"/>
              </w:rPr>
              <w:t xml:space="preserve">trigger level indicated </w:t>
            </w:r>
            <w:r w:rsidR="00650B00">
              <w:rPr>
                <w:rFonts w:ascii="Arial" w:hAnsi="Arial" w:cs="Arial"/>
                <w:sz w:val="22"/>
                <w:szCs w:val="22"/>
              </w:rPr>
              <w:t xml:space="preserve">from the </w:t>
            </w:r>
            <w:r w:rsidR="007458AD" w:rsidRPr="00F85265">
              <w:rPr>
                <w:rFonts w:ascii="Arial" w:hAnsi="Arial" w:cs="Arial"/>
                <w:i/>
                <w:sz w:val="22"/>
                <w:szCs w:val="22"/>
              </w:rPr>
              <w:t>[specify document used, such as program memorandum or prospectus]</w:t>
            </w:r>
            <w:r w:rsidR="007458AD" w:rsidRPr="00D3469D">
              <w:rPr>
                <w:rFonts w:ascii="Arial" w:hAnsi="Arial" w:cs="Arial"/>
                <w:sz w:val="22"/>
                <w:szCs w:val="22"/>
              </w:rPr>
              <w:t xml:space="preserve"> </w:t>
            </w:r>
            <w:r w:rsidRPr="00D3469D">
              <w:rPr>
                <w:rFonts w:ascii="Arial" w:hAnsi="Arial" w:cs="Arial"/>
                <w:sz w:val="22"/>
                <w:szCs w:val="22"/>
              </w:rPr>
              <w:t xml:space="preserve">(column 1); </w:t>
            </w:r>
          </w:p>
          <w:p w14:paraId="644E7BBC" w14:textId="77777777" w:rsidR="008B1C09" w:rsidRPr="00D3469D" w:rsidRDefault="008B1C09" w:rsidP="00424595">
            <w:pPr>
              <w:pStyle w:val="ListParagraph"/>
              <w:numPr>
                <w:ilvl w:val="0"/>
                <w:numId w:val="30"/>
              </w:numPr>
              <w:spacing w:before="130" w:after="130" w:line="276" w:lineRule="auto"/>
              <w:rPr>
                <w:rFonts w:ascii="Arial" w:hAnsi="Arial" w:cs="Arial"/>
                <w:sz w:val="22"/>
                <w:szCs w:val="22"/>
              </w:rPr>
            </w:pPr>
            <w:r w:rsidRPr="00D3469D">
              <w:rPr>
                <w:rFonts w:ascii="Arial" w:hAnsi="Arial" w:cs="Arial"/>
                <w:sz w:val="22"/>
                <w:szCs w:val="22"/>
              </w:rPr>
              <w:t xml:space="preserve">inspect </w:t>
            </w:r>
            <w:r w:rsidR="007458AD" w:rsidRPr="00F85265">
              <w:rPr>
                <w:rFonts w:ascii="Arial" w:hAnsi="Arial" w:cs="Arial"/>
                <w:i/>
                <w:sz w:val="22"/>
                <w:szCs w:val="22"/>
              </w:rPr>
              <w:t xml:space="preserve">[specify document used, such as </w:t>
            </w:r>
            <w:r w:rsidR="007458AD">
              <w:rPr>
                <w:rFonts w:ascii="Arial" w:hAnsi="Arial" w:cs="Arial"/>
                <w:i/>
                <w:sz w:val="22"/>
                <w:szCs w:val="22"/>
              </w:rPr>
              <w:t>Investment report or Annual Financial Statements</w:t>
            </w:r>
            <w:r w:rsidR="007458AD" w:rsidRPr="00F85265">
              <w:rPr>
                <w:rFonts w:ascii="Arial" w:hAnsi="Arial" w:cs="Arial"/>
                <w:i/>
                <w:sz w:val="22"/>
                <w:szCs w:val="22"/>
              </w:rPr>
              <w:t>]</w:t>
            </w:r>
            <w:r w:rsidRPr="00D3469D">
              <w:rPr>
                <w:rFonts w:ascii="Arial" w:hAnsi="Arial" w:cs="Arial"/>
                <w:sz w:val="22"/>
                <w:szCs w:val="22"/>
              </w:rPr>
              <w:t xml:space="preserve"> and agree current level of trigger balances</w:t>
            </w:r>
            <w:r w:rsidR="007458AD">
              <w:rPr>
                <w:rFonts w:ascii="Arial" w:hAnsi="Arial" w:cs="Arial"/>
                <w:sz w:val="22"/>
                <w:szCs w:val="22"/>
              </w:rPr>
              <w:t xml:space="preserve"> to those in the return</w:t>
            </w:r>
            <w:r w:rsidRPr="00D3469D">
              <w:rPr>
                <w:rFonts w:ascii="Arial" w:hAnsi="Arial" w:cs="Arial"/>
                <w:sz w:val="22"/>
                <w:szCs w:val="22"/>
              </w:rPr>
              <w:t xml:space="preserve"> (column 2); </w:t>
            </w:r>
          </w:p>
          <w:p w14:paraId="31EDB909" w14:textId="4E210328" w:rsidR="008B1C09" w:rsidRPr="00D3469D" w:rsidRDefault="00650B00" w:rsidP="00424595">
            <w:pPr>
              <w:pStyle w:val="ListParagraph"/>
              <w:numPr>
                <w:ilvl w:val="0"/>
                <w:numId w:val="30"/>
              </w:numPr>
              <w:spacing w:before="130" w:after="130" w:line="276" w:lineRule="auto"/>
              <w:rPr>
                <w:rFonts w:ascii="Arial" w:hAnsi="Arial" w:cs="Arial"/>
                <w:sz w:val="22"/>
                <w:szCs w:val="22"/>
              </w:rPr>
            </w:pPr>
            <w:r>
              <w:rPr>
                <w:rFonts w:ascii="Arial" w:hAnsi="Arial" w:cs="Arial"/>
                <w:sz w:val="22"/>
                <w:szCs w:val="22"/>
              </w:rPr>
              <w:t>inspect</w:t>
            </w:r>
            <w:r w:rsidRPr="00D3469D">
              <w:rPr>
                <w:rFonts w:ascii="Arial" w:hAnsi="Arial" w:cs="Arial"/>
                <w:sz w:val="22"/>
                <w:szCs w:val="22"/>
              </w:rPr>
              <w:t xml:space="preserve"> </w:t>
            </w:r>
            <w:r>
              <w:rPr>
                <w:rFonts w:ascii="Arial" w:hAnsi="Arial" w:cs="Arial"/>
                <w:sz w:val="22"/>
                <w:szCs w:val="22"/>
              </w:rPr>
              <w:t xml:space="preserve">that if the current level is in breach of the </w:t>
            </w:r>
            <w:r w:rsidR="008B1C09" w:rsidRPr="00D3469D">
              <w:rPr>
                <w:rFonts w:ascii="Arial" w:hAnsi="Arial" w:cs="Arial"/>
                <w:sz w:val="22"/>
                <w:szCs w:val="22"/>
              </w:rPr>
              <w:t xml:space="preserve">trigger </w:t>
            </w:r>
            <w:r>
              <w:rPr>
                <w:rFonts w:ascii="Arial" w:hAnsi="Arial" w:cs="Arial"/>
                <w:sz w:val="22"/>
                <w:szCs w:val="22"/>
              </w:rPr>
              <w:t xml:space="preserve">level that it has been </w:t>
            </w:r>
            <w:r w:rsidR="008B1C09" w:rsidRPr="00D3469D">
              <w:rPr>
                <w:rFonts w:ascii="Arial" w:hAnsi="Arial" w:cs="Arial"/>
                <w:sz w:val="22"/>
                <w:szCs w:val="22"/>
              </w:rPr>
              <w:t>reported as Yes</w:t>
            </w:r>
            <w:r>
              <w:rPr>
                <w:rFonts w:ascii="Arial" w:hAnsi="Arial" w:cs="Arial"/>
                <w:sz w:val="22"/>
                <w:szCs w:val="22"/>
              </w:rPr>
              <w:t xml:space="preserve"> (1) or </w:t>
            </w:r>
            <w:r w:rsidR="008B1C09" w:rsidRPr="00D3469D">
              <w:rPr>
                <w:rFonts w:ascii="Arial" w:hAnsi="Arial" w:cs="Arial"/>
                <w:sz w:val="22"/>
                <w:szCs w:val="22"/>
              </w:rPr>
              <w:t>No</w:t>
            </w:r>
            <w:r>
              <w:rPr>
                <w:rFonts w:ascii="Arial" w:hAnsi="Arial" w:cs="Arial"/>
                <w:sz w:val="22"/>
                <w:szCs w:val="22"/>
              </w:rPr>
              <w:t xml:space="preserve"> (2)</w:t>
            </w:r>
            <w:r w:rsidR="008B1C09" w:rsidRPr="00D3469D">
              <w:rPr>
                <w:rFonts w:ascii="Arial" w:hAnsi="Arial" w:cs="Arial"/>
                <w:sz w:val="22"/>
                <w:szCs w:val="22"/>
              </w:rPr>
              <w:t xml:space="preserve"> in column 3</w:t>
            </w:r>
            <w:r w:rsidR="007458AD">
              <w:rPr>
                <w:rFonts w:ascii="Arial" w:hAnsi="Arial" w:cs="Arial"/>
                <w:sz w:val="22"/>
                <w:szCs w:val="22"/>
              </w:rPr>
              <w:t xml:space="preserve"> of the return</w:t>
            </w:r>
            <w:r w:rsidR="004836AE">
              <w:rPr>
                <w:rFonts w:ascii="Arial" w:hAnsi="Arial" w:cs="Arial"/>
                <w:sz w:val="22"/>
                <w:szCs w:val="22"/>
              </w:rPr>
              <w:t>; and</w:t>
            </w:r>
          </w:p>
          <w:p w14:paraId="07E04AAA" w14:textId="77777777" w:rsidR="008B1C09" w:rsidRPr="00D3469D" w:rsidRDefault="004836AE" w:rsidP="00424595">
            <w:pPr>
              <w:pStyle w:val="ListParagraph"/>
              <w:numPr>
                <w:ilvl w:val="0"/>
                <w:numId w:val="30"/>
              </w:numPr>
              <w:spacing w:before="130" w:after="130" w:line="276" w:lineRule="auto"/>
              <w:rPr>
                <w:rFonts w:ascii="Arial" w:hAnsi="Arial" w:cs="Arial"/>
                <w:sz w:val="22"/>
                <w:szCs w:val="22"/>
              </w:rPr>
            </w:pPr>
            <w:r>
              <w:rPr>
                <w:rFonts w:ascii="Arial" w:hAnsi="Arial" w:cs="Arial"/>
                <w:sz w:val="22"/>
                <w:szCs w:val="22"/>
              </w:rPr>
              <w:t xml:space="preserve">inspect </w:t>
            </w:r>
            <w:r w:rsidR="00650B00">
              <w:rPr>
                <w:rFonts w:ascii="Arial" w:hAnsi="Arial" w:cs="Arial"/>
                <w:sz w:val="22"/>
                <w:szCs w:val="22"/>
              </w:rPr>
              <w:t xml:space="preserve">that </w:t>
            </w:r>
            <w:r w:rsidR="008B1C09" w:rsidRPr="00D3469D">
              <w:rPr>
                <w:rFonts w:ascii="Arial" w:hAnsi="Arial" w:cs="Arial"/>
                <w:sz w:val="22"/>
                <w:szCs w:val="22"/>
              </w:rPr>
              <w:t>all monetary trigger levels are reported as R’000 and that all percentage trigger levels are rounded to the nearest percentage</w:t>
            </w:r>
            <w:r w:rsidR="007458AD">
              <w:rPr>
                <w:rFonts w:ascii="Arial" w:hAnsi="Arial" w:cs="Arial"/>
                <w:sz w:val="22"/>
                <w:szCs w:val="22"/>
              </w:rPr>
              <w:t xml:space="preserve"> in the return</w:t>
            </w:r>
            <w:r w:rsidR="008B1C09" w:rsidRPr="00D3469D">
              <w:rPr>
                <w:rFonts w:ascii="Arial" w:hAnsi="Arial" w:cs="Arial"/>
                <w:sz w:val="22"/>
                <w:szCs w:val="22"/>
              </w:rPr>
              <w:t>.</w:t>
            </w:r>
          </w:p>
        </w:tc>
        <w:tc>
          <w:tcPr>
            <w:tcW w:w="4718" w:type="dxa"/>
          </w:tcPr>
          <w:p w14:paraId="429D1EAB" w14:textId="151D845C" w:rsidR="00771A0B" w:rsidRPr="008D15C6" w:rsidRDefault="008758A2" w:rsidP="00424595">
            <w:pPr>
              <w:spacing w:before="130" w:after="130" w:line="276" w:lineRule="auto"/>
              <w:rPr>
                <w:rFonts w:ascii="Arial" w:eastAsia="Arial" w:hAnsi="Arial" w:cs="Arial"/>
                <w:i/>
                <w:sz w:val="22"/>
                <w:szCs w:val="22"/>
              </w:rPr>
            </w:pPr>
            <w:r w:rsidRPr="008758A2">
              <w:rPr>
                <w:rFonts w:ascii="Arial" w:eastAsia="Arial" w:hAnsi="Arial" w:cs="Arial"/>
                <w:i/>
                <w:sz w:val="22"/>
                <w:szCs w:val="22"/>
              </w:rPr>
              <w:t>We performed the following procedures in respect of lines 18-</w:t>
            </w:r>
            <w:proofErr w:type="gramStart"/>
            <w:r w:rsidRPr="008758A2">
              <w:rPr>
                <w:rFonts w:ascii="Arial" w:eastAsia="Arial" w:hAnsi="Arial" w:cs="Arial"/>
                <w:i/>
                <w:sz w:val="22"/>
                <w:szCs w:val="22"/>
              </w:rPr>
              <w:t>26:</w:t>
            </w:r>
            <w:r w:rsidR="00771A0B" w:rsidRPr="008D15C6">
              <w:rPr>
                <w:rFonts w:ascii="Arial" w:eastAsia="Arial" w:hAnsi="Arial" w:cs="Arial"/>
                <w:i/>
                <w:sz w:val="22"/>
                <w:szCs w:val="22"/>
              </w:rPr>
              <w:t>:</w:t>
            </w:r>
            <w:proofErr w:type="gramEnd"/>
          </w:p>
          <w:p w14:paraId="20AE67D4" w14:textId="3EBFA33E" w:rsidR="00771A0B" w:rsidRPr="008D15C6" w:rsidRDefault="008758A2" w:rsidP="00424595">
            <w:pPr>
              <w:numPr>
                <w:ilvl w:val="0"/>
                <w:numId w:val="38"/>
              </w:numPr>
              <w:spacing w:line="276" w:lineRule="auto"/>
              <w:rPr>
                <w:rFonts w:ascii="Arial" w:eastAsia="Arial" w:hAnsi="Arial" w:cs="Arial"/>
                <w:i/>
                <w:sz w:val="22"/>
                <w:szCs w:val="22"/>
              </w:rPr>
            </w:pPr>
            <w:r>
              <w:rPr>
                <w:rFonts w:ascii="Arial" w:eastAsia="Arial" w:hAnsi="Arial" w:cs="Arial"/>
                <w:i/>
                <w:sz w:val="22"/>
                <w:szCs w:val="22"/>
              </w:rPr>
              <w:t xml:space="preserve">in respect of each trigger reported, we </w:t>
            </w:r>
            <w:r w:rsidR="007458AD">
              <w:rPr>
                <w:rFonts w:ascii="Arial" w:eastAsia="Arial" w:hAnsi="Arial" w:cs="Arial"/>
                <w:i/>
                <w:sz w:val="22"/>
                <w:szCs w:val="22"/>
              </w:rPr>
              <w:t>extracted the associated implications o</w:t>
            </w:r>
            <w:r w:rsidR="007C76E6">
              <w:rPr>
                <w:rFonts w:ascii="Arial" w:eastAsia="Arial" w:hAnsi="Arial" w:cs="Arial"/>
                <w:i/>
                <w:sz w:val="22"/>
                <w:szCs w:val="22"/>
              </w:rPr>
              <w:t>f</w:t>
            </w:r>
            <w:r w:rsidR="007458AD">
              <w:rPr>
                <w:rFonts w:ascii="Arial" w:eastAsia="Arial" w:hAnsi="Arial" w:cs="Arial"/>
                <w:i/>
                <w:sz w:val="22"/>
                <w:szCs w:val="22"/>
              </w:rPr>
              <w:t xml:space="preserve"> the </w:t>
            </w:r>
            <w:r w:rsidR="007458AD" w:rsidRPr="00C17A71">
              <w:rPr>
                <w:rFonts w:ascii="Arial" w:eastAsia="Arial" w:hAnsi="Arial" w:cs="Arial"/>
                <w:i/>
                <w:sz w:val="22"/>
                <w:szCs w:val="22"/>
              </w:rPr>
              <w:t>trigger breach</w:t>
            </w:r>
            <w:r w:rsidR="00771A0B" w:rsidRPr="008D15C6">
              <w:rPr>
                <w:rFonts w:ascii="Arial" w:eastAsia="Arial" w:hAnsi="Arial" w:cs="Arial"/>
                <w:i/>
                <w:sz w:val="22"/>
                <w:szCs w:val="22"/>
              </w:rPr>
              <w:t xml:space="preserve"> </w:t>
            </w:r>
            <w:r w:rsidR="007458AD">
              <w:rPr>
                <w:rFonts w:ascii="Arial" w:eastAsia="Arial" w:hAnsi="Arial" w:cs="Arial"/>
                <w:i/>
                <w:sz w:val="22"/>
                <w:szCs w:val="22"/>
              </w:rPr>
              <w:t xml:space="preserve">and trigger level </w:t>
            </w:r>
            <w:r w:rsidR="00771A0B" w:rsidRPr="008D15C6">
              <w:rPr>
                <w:rFonts w:ascii="Arial" w:eastAsia="Arial" w:hAnsi="Arial" w:cs="Arial"/>
                <w:i/>
                <w:sz w:val="22"/>
                <w:szCs w:val="22"/>
              </w:rPr>
              <w:t xml:space="preserve">indicated in </w:t>
            </w:r>
            <w:r w:rsidR="007B0C01" w:rsidRPr="007B0C01">
              <w:rPr>
                <w:rFonts w:ascii="Arial" w:eastAsia="Arial" w:hAnsi="Arial" w:cs="Arial"/>
                <w:i/>
                <w:sz w:val="22"/>
                <w:szCs w:val="22"/>
              </w:rPr>
              <w:t>[specify document used, such as program memorandum or prospectus]</w:t>
            </w:r>
            <w:r w:rsidR="00771A0B" w:rsidRPr="008D15C6">
              <w:rPr>
                <w:rFonts w:ascii="Arial" w:eastAsia="Arial" w:hAnsi="Arial" w:cs="Arial"/>
                <w:i/>
                <w:sz w:val="22"/>
                <w:szCs w:val="22"/>
              </w:rPr>
              <w:t xml:space="preserve"> (column 1)</w:t>
            </w:r>
            <w:r w:rsidR="007458AD">
              <w:rPr>
                <w:rFonts w:ascii="Arial" w:eastAsia="Arial" w:hAnsi="Arial" w:cs="Arial"/>
                <w:i/>
                <w:sz w:val="22"/>
                <w:szCs w:val="22"/>
              </w:rPr>
              <w:t xml:space="preserve"> and included it [here/separate appendix]</w:t>
            </w:r>
            <w:r w:rsidR="00771A0B" w:rsidRPr="008D15C6">
              <w:rPr>
                <w:rFonts w:ascii="Arial" w:eastAsia="Arial" w:hAnsi="Arial" w:cs="Arial"/>
                <w:i/>
                <w:sz w:val="22"/>
                <w:szCs w:val="22"/>
              </w:rPr>
              <w:t>;</w:t>
            </w:r>
          </w:p>
          <w:p w14:paraId="5DD20475" w14:textId="16B96291" w:rsidR="00771A0B" w:rsidRPr="008D15C6" w:rsidRDefault="00771A0B" w:rsidP="00424595">
            <w:pPr>
              <w:numPr>
                <w:ilvl w:val="0"/>
                <w:numId w:val="38"/>
              </w:numPr>
              <w:spacing w:line="276" w:lineRule="auto"/>
              <w:rPr>
                <w:rFonts w:ascii="Arial" w:eastAsia="Arial" w:hAnsi="Arial" w:cs="Arial"/>
                <w:i/>
                <w:sz w:val="22"/>
                <w:szCs w:val="22"/>
              </w:rPr>
            </w:pPr>
            <w:r w:rsidRPr="008D15C6">
              <w:rPr>
                <w:rFonts w:ascii="Arial" w:eastAsia="Arial" w:hAnsi="Arial" w:cs="Arial"/>
                <w:i/>
                <w:sz w:val="22"/>
                <w:szCs w:val="22"/>
              </w:rPr>
              <w:t xml:space="preserve">inspected the </w:t>
            </w:r>
            <w:r w:rsidR="007B0C01" w:rsidRPr="007B0C01">
              <w:rPr>
                <w:rFonts w:ascii="Arial" w:eastAsia="Arial" w:hAnsi="Arial" w:cs="Arial"/>
                <w:i/>
                <w:sz w:val="22"/>
                <w:szCs w:val="22"/>
              </w:rPr>
              <w:t xml:space="preserve">[specify document used, such as Investment report or Annual Financial Statements] </w:t>
            </w:r>
            <w:r w:rsidRPr="008D15C6">
              <w:rPr>
                <w:rFonts w:ascii="Arial" w:eastAsia="Arial" w:hAnsi="Arial" w:cs="Arial"/>
                <w:i/>
                <w:sz w:val="22"/>
                <w:szCs w:val="22"/>
              </w:rPr>
              <w:t xml:space="preserve">and agreed the current level of trigger balances in </w:t>
            </w:r>
            <w:r w:rsidR="00C44541" w:rsidRPr="008D15C6">
              <w:rPr>
                <w:rFonts w:ascii="Arial" w:eastAsia="Arial" w:hAnsi="Arial" w:cs="Arial"/>
                <w:i/>
                <w:sz w:val="22"/>
                <w:szCs w:val="22"/>
              </w:rPr>
              <w:t xml:space="preserve">column </w:t>
            </w:r>
            <w:r w:rsidRPr="008D15C6">
              <w:rPr>
                <w:rFonts w:ascii="Arial" w:eastAsia="Arial" w:hAnsi="Arial" w:cs="Arial"/>
                <w:i/>
                <w:sz w:val="22"/>
                <w:szCs w:val="22"/>
              </w:rPr>
              <w:t>2</w:t>
            </w:r>
            <w:r w:rsidR="007458AD">
              <w:rPr>
                <w:rFonts w:ascii="Arial" w:eastAsia="Arial" w:hAnsi="Arial" w:cs="Arial"/>
                <w:i/>
                <w:sz w:val="22"/>
                <w:szCs w:val="22"/>
              </w:rPr>
              <w:t xml:space="preserve"> in the return</w:t>
            </w:r>
            <w:r w:rsidRPr="008D15C6">
              <w:rPr>
                <w:rFonts w:ascii="Arial" w:eastAsia="Arial" w:hAnsi="Arial" w:cs="Arial"/>
                <w:i/>
                <w:sz w:val="22"/>
                <w:szCs w:val="22"/>
              </w:rPr>
              <w:t>;</w:t>
            </w:r>
          </w:p>
          <w:p w14:paraId="5D01F18A" w14:textId="77777777" w:rsidR="00771A0B" w:rsidRPr="008D15C6" w:rsidRDefault="007458AD" w:rsidP="00424595">
            <w:pPr>
              <w:numPr>
                <w:ilvl w:val="0"/>
                <w:numId w:val="38"/>
              </w:numPr>
              <w:spacing w:line="276" w:lineRule="auto"/>
              <w:rPr>
                <w:rFonts w:ascii="Arial" w:eastAsia="Arial" w:hAnsi="Arial" w:cs="Arial"/>
                <w:i/>
                <w:sz w:val="22"/>
                <w:szCs w:val="22"/>
              </w:rPr>
            </w:pPr>
            <w:r>
              <w:rPr>
                <w:rFonts w:ascii="Arial" w:eastAsia="Arial" w:hAnsi="Arial" w:cs="Arial"/>
                <w:i/>
                <w:sz w:val="22"/>
                <w:szCs w:val="22"/>
              </w:rPr>
              <w:t>inspected</w:t>
            </w:r>
            <w:r w:rsidR="00771A0B" w:rsidRPr="008D15C6">
              <w:rPr>
                <w:rFonts w:ascii="Arial" w:eastAsia="Arial" w:hAnsi="Arial" w:cs="Arial"/>
                <w:i/>
                <w:sz w:val="22"/>
                <w:szCs w:val="22"/>
              </w:rPr>
              <w:t xml:space="preserve"> if the trigger has been breached and if correctly reported as Yes/No in column 3</w:t>
            </w:r>
            <w:r>
              <w:rPr>
                <w:rFonts w:ascii="Arial" w:eastAsia="Arial" w:hAnsi="Arial" w:cs="Arial"/>
                <w:i/>
                <w:sz w:val="22"/>
                <w:szCs w:val="22"/>
              </w:rPr>
              <w:t xml:space="preserve"> in the return</w:t>
            </w:r>
            <w:r w:rsidR="00771A0B" w:rsidRPr="008D15C6">
              <w:rPr>
                <w:rFonts w:ascii="Arial" w:eastAsia="Arial" w:hAnsi="Arial" w:cs="Arial"/>
                <w:i/>
                <w:sz w:val="22"/>
                <w:szCs w:val="22"/>
              </w:rPr>
              <w:t>;</w:t>
            </w:r>
            <w:r w:rsidR="00C44541">
              <w:rPr>
                <w:rFonts w:ascii="Arial" w:eastAsia="Arial" w:hAnsi="Arial" w:cs="Arial"/>
                <w:i/>
                <w:sz w:val="22"/>
                <w:szCs w:val="22"/>
              </w:rPr>
              <w:t xml:space="preserve"> and</w:t>
            </w:r>
          </w:p>
          <w:p w14:paraId="7A767D04" w14:textId="61070933" w:rsidR="00376A5E" w:rsidRPr="008D15C6" w:rsidRDefault="007458AD" w:rsidP="00424595">
            <w:pPr>
              <w:numPr>
                <w:ilvl w:val="0"/>
                <w:numId w:val="38"/>
              </w:numPr>
              <w:spacing w:line="276" w:lineRule="auto"/>
              <w:rPr>
                <w:rFonts w:ascii="Arial" w:eastAsia="Arial" w:hAnsi="Arial" w:cs="Arial"/>
                <w:i/>
                <w:sz w:val="22"/>
                <w:szCs w:val="22"/>
              </w:rPr>
            </w:pPr>
            <w:r>
              <w:rPr>
                <w:rFonts w:ascii="Arial" w:eastAsia="Arial" w:hAnsi="Arial" w:cs="Arial"/>
                <w:i/>
                <w:sz w:val="22"/>
                <w:szCs w:val="22"/>
              </w:rPr>
              <w:t>inspect</w:t>
            </w:r>
            <w:r w:rsidR="00771A0B" w:rsidRPr="008D15C6">
              <w:rPr>
                <w:rFonts w:ascii="Arial" w:eastAsia="Arial" w:hAnsi="Arial" w:cs="Arial"/>
                <w:i/>
                <w:sz w:val="22"/>
                <w:szCs w:val="22"/>
              </w:rPr>
              <w:t>ed if all monetary trigger levels are reported as R’000 and that all percentage trigger levels are rounded to the nearest percentage</w:t>
            </w:r>
            <w:r>
              <w:rPr>
                <w:rFonts w:ascii="Arial" w:eastAsia="Arial" w:hAnsi="Arial" w:cs="Arial"/>
                <w:i/>
                <w:sz w:val="22"/>
                <w:szCs w:val="22"/>
              </w:rPr>
              <w:t xml:space="preserve"> in the return</w:t>
            </w:r>
            <w:r w:rsidR="00771A0B" w:rsidRPr="008D15C6">
              <w:rPr>
                <w:rFonts w:ascii="Arial" w:eastAsia="Arial" w:hAnsi="Arial" w:cs="Arial"/>
                <w:i/>
                <w:sz w:val="22"/>
                <w:szCs w:val="22"/>
              </w:rPr>
              <w:t>.</w:t>
            </w:r>
          </w:p>
          <w:p w14:paraId="51640494" w14:textId="77777777" w:rsidR="008B1C09" w:rsidRDefault="008B1C09" w:rsidP="00376A5E">
            <w:pPr>
              <w:spacing w:line="276" w:lineRule="auto"/>
              <w:rPr>
                <w:rFonts w:ascii="Arial" w:hAnsi="Arial" w:cs="Arial"/>
                <w:i/>
                <w:sz w:val="22"/>
                <w:szCs w:val="22"/>
              </w:rPr>
            </w:pPr>
          </w:p>
          <w:p w14:paraId="3904F647" w14:textId="6005964D" w:rsidR="00376A5E" w:rsidRPr="00376A5E" w:rsidRDefault="00376A5E" w:rsidP="00C815F5">
            <w:pPr>
              <w:spacing w:line="276" w:lineRule="auto"/>
              <w:rPr>
                <w:rFonts w:ascii="Arial" w:hAnsi="Arial" w:cs="Arial"/>
                <w:i/>
                <w:sz w:val="22"/>
                <w:szCs w:val="22"/>
              </w:rPr>
            </w:pPr>
          </w:p>
        </w:tc>
        <w:tc>
          <w:tcPr>
            <w:tcW w:w="2560" w:type="dxa"/>
            <w:gridSpan w:val="2"/>
          </w:tcPr>
          <w:p w14:paraId="0E68E4ED" w14:textId="77777777" w:rsidR="008B1C09" w:rsidRPr="00D3469D" w:rsidRDefault="008B1C09" w:rsidP="001365A8">
            <w:pPr>
              <w:spacing w:before="130" w:after="130"/>
              <w:jc w:val="both"/>
              <w:rPr>
                <w:rFonts w:ascii="Arial" w:hAnsi="Arial" w:cs="Arial"/>
                <w:sz w:val="22"/>
                <w:szCs w:val="22"/>
              </w:rPr>
            </w:pPr>
          </w:p>
        </w:tc>
      </w:tr>
      <w:tr w:rsidR="008B1C09" w:rsidRPr="00D3469D" w14:paraId="3F761DB7" w14:textId="77777777" w:rsidTr="00F57230">
        <w:tc>
          <w:tcPr>
            <w:tcW w:w="10853" w:type="dxa"/>
            <w:gridSpan w:val="4"/>
            <w:shd w:val="clear" w:color="auto" w:fill="D9D9D9" w:themeFill="background1" w:themeFillShade="D9"/>
          </w:tcPr>
          <w:p w14:paraId="0248E384" w14:textId="77777777" w:rsidR="008B1C09" w:rsidRPr="00D3469D" w:rsidRDefault="008B1C09" w:rsidP="009E17DD">
            <w:pPr>
              <w:spacing w:before="130" w:after="130"/>
              <w:rPr>
                <w:rFonts w:ascii="Arial" w:hAnsi="Arial" w:cs="Arial"/>
                <w:b/>
                <w:sz w:val="22"/>
                <w:szCs w:val="22"/>
              </w:rPr>
            </w:pPr>
            <w:r w:rsidRPr="00D3469D">
              <w:rPr>
                <w:rFonts w:ascii="Arial" w:hAnsi="Arial" w:cs="Arial"/>
                <w:b/>
                <w:sz w:val="22"/>
                <w:szCs w:val="22"/>
              </w:rPr>
              <w:lastRenderedPageBreak/>
              <w:t>Section C: Assets</w:t>
            </w:r>
          </w:p>
        </w:tc>
        <w:tc>
          <w:tcPr>
            <w:tcW w:w="2552" w:type="dxa"/>
            <w:shd w:val="clear" w:color="auto" w:fill="D9D9D9" w:themeFill="background1" w:themeFillShade="D9"/>
          </w:tcPr>
          <w:p w14:paraId="414CEEE8" w14:textId="77777777" w:rsidR="008B1C09" w:rsidRPr="00D3469D" w:rsidRDefault="008B1C09" w:rsidP="005629B1">
            <w:pPr>
              <w:spacing w:before="130" w:after="130"/>
              <w:rPr>
                <w:rFonts w:ascii="Arial" w:hAnsi="Arial" w:cs="Arial"/>
                <w:b/>
                <w:sz w:val="22"/>
                <w:szCs w:val="22"/>
              </w:rPr>
            </w:pPr>
          </w:p>
        </w:tc>
      </w:tr>
      <w:tr w:rsidR="00771A0B" w:rsidRPr="00D3469D" w14:paraId="06891404" w14:textId="77777777" w:rsidTr="00F445A9">
        <w:trPr>
          <w:trHeight w:val="1187"/>
        </w:trPr>
        <w:tc>
          <w:tcPr>
            <w:tcW w:w="1165" w:type="dxa"/>
          </w:tcPr>
          <w:p w14:paraId="315EC162" w14:textId="77777777" w:rsidR="00771A0B" w:rsidRPr="00D3469D" w:rsidRDefault="00771A0B" w:rsidP="00771A0B">
            <w:pPr>
              <w:pStyle w:val="ListParagraph"/>
              <w:numPr>
                <w:ilvl w:val="0"/>
                <w:numId w:val="23"/>
              </w:numPr>
              <w:spacing w:before="130" w:after="130" w:line="240" w:lineRule="auto"/>
              <w:rPr>
                <w:rFonts w:ascii="Arial" w:hAnsi="Arial" w:cs="Arial"/>
                <w:sz w:val="22"/>
                <w:szCs w:val="22"/>
              </w:rPr>
            </w:pPr>
          </w:p>
        </w:tc>
        <w:tc>
          <w:tcPr>
            <w:tcW w:w="4962" w:type="dxa"/>
          </w:tcPr>
          <w:p w14:paraId="1B2DA685" w14:textId="41F4CDE0" w:rsidR="00771A0B" w:rsidRPr="00D3469D" w:rsidRDefault="00771A0B" w:rsidP="00424595">
            <w:pPr>
              <w:spacing w:before="130" w:after="130"/>
              <w:rPr>
                <w:rFonts w:ascii="Arial" w:hAnsi="Arial" w:cs="Arial"/>
                <w:sz w:val="22"/>
                <w:szCs w:val="22"/>
              </w:rPr>
            </w:pPr>
            <w:r w:rsidRPr="00D3469D">
              <w:rPr>
                <w:rFonts w:ascii="Arial" w:hAnsi="Arial" w:cs="Arial"/>
                <w:sz w:val="22"/>
                <w:szCs w:val="22"/>
              </w:rPr>
              <w:t>Obtain the previous half</w:t>
            </w:r>
            <w:r w:rsidR="00C44541">
              <w:rPr>
                <w:rFonts w:ascii="Arial" w:hAnsi="Arial" w:cs="Arial"/>
                <w:sz w:val="22"/>
                <w:szCs w:val="22"/>
              </w:rPr>
              <w:t>-</w:t>
            </w:r>
            <w:r w:rsidRPr="00D3469D">
              <w:rPr>
                <w:rFonts w:ascii="Arial" w:hAnsi="Arial" w:cs="Arial"/>
                <w:sz w:val="22"/>
                <w:szCs w:val="22"/>
              </w:rPr>
              <w:t xml:space="preserve">year </w:t>
            </w:r>
            <w:r>
              <w:rPr>
                <w:rFonts w:ascii="Arial" w:hAnsi="Arial" w:cs="Arial"/>
                <w:sz w:val="22"/>
                <w:szCs w:val="22"/>
              </w:rPr>
              <w:t>return</w:t>
            </w:r>
            <w:r w:rsidRPr="00D3469D">
              <w:rPr>
                <w:rFonts w:ascii="Arial" w:hAnsi="Arial" w:cs="Arial"/>
                <w:sz w:val="22"/>
                <w:szCs w:val="22"/>
              </w:rPr>
              <w:t xml:space="preserve"> </w:t>
            </w:r>
            <w:r w:rsidR="009319C6">
              <w:rPr>
                <w:rFonts w:ascii="Arial" w:hAnsi="Arial" w:cs="Arial"/>
                <w:sz w:val="22"/>
                <w:szCs w:val="22"/>
              </w:rPr>
              <w:t xml:space="preserve">from the PA </w:t>
            </w:r>
            <w:r w:rsidRPr="00D3469D">
              <w:rPr>
                <w:rFonts w:ascii="Arial" w:hAnsi="Arial" w:cs="Arial"/>
                <w:sz w:val="22"/>
                <w:szCs w:val="22"/>
              </w:rPr>
              <w:t xml:space="preserve">and agree the closing balances </w:t>
            </w:r>
            <w:r w:rsidR="005C0953">
              <w:rPr>
                <w:rFonts w:ascii="Arial" w:hAnsi="Arial" w:cs="Arial"/>
                <w:sz w:val="22"/>
                <w:szCs w:val="22"/>
              </w:rPr>
              <w:t>in</w:t>
            </w:r>
            <w:r w:rsidRPr="00D3469D">
              <w:rPr>
                <w:rFonts w:ascii="Arial" w:hAnsi="Arial" w:cs="Arial"/>
                <w:sz w:val="22"/>
                <w:szCs w:val="22"/>
              </w:rPr>
              <w:t xml:space="preserve"> line 43 to the current half</w:t>
            </w:r>
            <w:r w:rsidR="00C44541">
              <w:rPr>
                <w:rFonts w:ascii="Arial" w:hAnsi="Arial" w:cs="Arial"/>
                <w:sz w:val="22"/>
                <w:szCs w:val="22"/>
              </w:rPr>
              <w:t>-</w:t>
            </w:r>
            <w:r w:rsidRPr="00D3469D">
              <w:rPr>
                <w:rFonts w:ascii="Arial" w:hAnsi="Arial" w:cs="Arial"/>
                <w:sz w:val="22"/>
                <w:szCs w:val="22"/>
              </w:rPr>
              <w:t xml:space="preserve">year </w:t>
            </w:r>
            <w:r>
              <w:rPr>
                <w:rFonts w:ascii="Arial" w:hAnsi="Arial" w:cs="Arial"/>
                <w:sz w:val="22"/>
                <w:szCs w:val="22"/>
              </w:rPr>
              <w:t>return</w:t>
            </w:r>
            <w:r w:rsidRPr="00D3469D">
              <w:rPr>
                <w:rFonts w:ascii="Arial" w:hAnsi="Arial" w:cs="Arial"/>
                <w:sz w:val="22"/>
                <w:szCs w:val="22"/>
              </w:rPr>
              <w:t xml:space="preserve"> opening balances </w:t>
            </w:r>
            <w:r w:rsidR="005C0953">
              <w:rPr>
                <w:rFonts w:ascii="Arial" w:hAnsi="Arial" w:cs="Arial"/>
                <w:sz w:val="22"/>
                <w:szCs w:val="22"/>
              </w:rPr>
              <w:t>in</w:t>
            </w:r>
            <w:r w:rsidRPr="00D3469D">
              <w:rPr>
                <w:rFonts w:ascii="Arial" w:hAnsi="Arial" w:cs="Arial"/>
                <w:sz w:val="22"/>
                <w:szCs w:val="22"/>
              </w:rPr>
              <w:t xml:space="preserve"> line 27.</w:t>
            </w:r>
          </w:p>
        </w:tc>
        <w:tc>
          <w:tcPr>
            <w:tcW w:w="4718" w:type="dxa"/>
          </w:tcPr>
          <w:p w14:paraId="4159EE98" w14:textId="7A9FC8D2" w:rsidR="00771A0B" w:rsidRPr="008D15C6" w:rsidRDefault="00771A0B" w:rsidP="00424595">
            <w:pPr>
              <w:spacing w:before="130" w:after="130"/>
              <w:rPr>
                <w:rFonts w:ascii="Arial" w:hAnsi="Arial" w:cs="Arial"/>
                <w:i/>
                <w:sz w:val="22"/>
                <w:szCs w:val="22"/>
              </w:rPr>
            </w:pPr>
            <w:r w:rsidRPr="008D15C6">
              <w:rPr>
                <w:rFonts w:ascii="Arial" w:eastAsia="Arial" w:hAnsi="Arial" w:cs="Arial"/>
                <w:i/>
                <w:sz w:val="22"/>
                <w:szCs w:val="22"/>
              </w:rPr>
              <w:t xml:space="preserve">We obtained the previous </w:t>
            </w:r>
            <w:r w:rsidR="001F0330">
              <w:rPr>
                <w:rFonts w:ascii="Arial" w:eastAsia="Arial" w:hAnsi="Arial" w:cs="Arial"/>
                <w:i/>
                <w:sz w:val="22"/>
                <w:szCs w:val="22"/>
              </w:rPr>
              <w:t xml:space="preserve">half-year </w:t>
            </w:r>
            <w:r w:rsidR="008758A2">
              <w:rPr>
                <w:rFonts w:ascii="Arial" w:eastAsia="Arial" w:hAnsi="Arial" w:cs="Arial"/>
                <w:i/>
                <w:sz w:val="22"/>
                <w:szCs w:val="22"/>
              </w:rPr>
              <w:t xml:space="preserve">return </w:t>
            </w:r>
            <w:r w:rsidR="008758A2" w:rsidRPr="008758A2">
              <w:rPr>
                <w:rFonts w:ascii="Arial" w:eastAsia="Arial" w:hAnsi="Arial" w:cs="Arial"/>
                <w:i/>
                <w:sz w:val="22"/>
                <w:szCs w:val="22"/>
              </w:rPr>
              <w:t>from the PA</w:t>
            </w:r>
            <w:r w:rsidRPr="008D15C6">
              <w:rPr>
                <w:rFonts w:ascii="Arial" w:eastAsia="Arial" w:hAnsi="Arial" w:cs="Arial"/>
                <w:i/>
                <w:sz w:val="22"/>
                <w:szCs w:val="22"/>
              </w:rPr>
              <w:t xml:space="preserve"> and agreed the closing balances </w:t>
            </w:r>
            <w:r w:rsidR="005C0953">
              <w:rPr>
                <w:rFonts w:ascii="Arial" w:eastAsia="Arial" w:hAnsi="Arial" w:cs="Arial"/>
                <w:i/>
                <w:sz w:val="22"/>
                <w:szCs w:val="22"/>
              </w:rPr>
              <w:t>in</w:t>
            </w:r>
            <w:r w:rsidRPr="008D15C6">
              <w:rPr>
                <w:rFonts w:ascii="Arial" w:eastAsia="Arial" w:hAnsi="Arial" w:cs="Arial"/>
                <w:i/>
                <w:sz w:val="22"/>
                <w:szCs w:val="22"/>
              </w:rPr>
              <w:t xml:space="preserve"> line 43 to the current </w:t>
            </w:r>
            <w:r w:rsidR="001F0330">
              <w:rPr>
                <w:rFonts w:ascii="Arial" w:eastAsia="Arial" w:hAnsi="Arial" w:cs="Arial"/>
                <w:i/>
                <w:sz w:val="22"/>
                <w:szCs w:val="22"/>
              </w:rPr>
              <w:t>half</w:t>
            </w:r>
            <w:r w:rsidR="00F50A12">
              <w:rPr>
                <w:rFonts w:ascii="Arial" w:eastAsia="Arial" w:hAnsi="Arial" w:cs="Arial"/>
                <w:i/>
                <w:sz w:val="22"/>
                <w:szCs w:val="22"/>
              </w:rPr>
              <w:t>-year return</w:t>
            </w:r>
            <w:r w:rsidRPr="008D15C6">
              <w:rPr>
                <w:rFonts w:ascii="Arial" w:eastAsia="Arial" w:hAnsi="Arial" w:cs="Arial"/>
                <w:i/>
                <w:sz w:val="22"/>
                <w:szCs w:val="22"/>
              </w:rPr>
              <w:t xml:space="preserve"> opening balances </w:t>
            </w:r>
            <w:r w:rsidR="005C0953">
              <w:rPr>
                <w:rFonts w:ascii="Arial" w:eastAsia="Arial" w:hAnsi="Arial" w:cs="Arial"/>
                <w:i/>
                <w:sz w:val="22"/>
                <w:szCs w:val="22"/>
              </w:rPr>
              <w:t>in</w:t>
            </w:r>
            <w:r w:rsidRPr="008D15C6">
              <w:rPr>
                <w:rFonts w:ascii="Arial" w:eastAsia="Arial" w:hAnsi="Arial" w:cs="Arial"/>
                <w:i/>
                <w:sz w:val="22"/>
                <w:szCs w:val="22"/>
              </w:rPr>
              <w:t xml:space="preserve"> line 27.</w:t>
            </w:r>
          </w:p>
        </w:tc>
        <w:tc>
          <w:tcPr>
            <w:tcW w:w="2560" w:type="dxa"/>
            <w:gridSpan w:val="2"/>
          </w:tcPr>
          <w:p w14:paraId="3223127D" w14:textId="77777777" w:rsidR="00771A0B" w:rsidRPr="00D3469D" w:rsidRDefault="00771A0B" w:rsidP="00771A0B">
            <w:pPr>
              <w:spacing w:before="130" w:after="130"/>
              <w:jc w:val="both"/>
              <w:rPr>
                <w:rFonts w:ascii="Arial" w:hAnsi="Arial" w:cs="Arial"/>
                <w:sz w:val="22"/>
                <w:szCs w:val="22"/>
              </w:rPr>
            </w:pPr>
          </w:p>
        </w:tc>
      </w:tr>
      <w:tr w:rsidR="00771A0B" w:rsidRPr="00D3469D" w14:paraId="2ED5AF4A" w14:textId="77777777" w:rsidTr="00F445A9">
        <w:trPr>
          <w:trHeight w:val="431"/>
        </w:trPr>
        <w:tc>
          <w:tcPr>
            <w:tcW w:w="1165" w:type="dxa"/>
          </w:tcPr>
          <w:p w14:paraId="53D17F52" w14:textId="77777777" w:rsidR="00771A0B" w:rsidRPr="00D3469D" w:rsidRDefault="00771A0B" w:rsidP="00771A0B">
            <w:pPr>
              <w:pStyle w:val="ListParagraph"/>
              <w:numPr>
                <w:ilvl w:val="0"/>
                <w:numId w:val="23"/>
              </w:numPr>
              <w:spacing w:before="130" w:after="130" w:line="240" w:lineRule="auto"/>
              <w:rPr>
                <w:rFonts w:ascii="Arial" w:hAnsi="Arial" w:cs="Arial"/>
                <w:sz w:val="22"/>
                <w:szCs w:val="22"/>
              </w:rPr>
            </w:pPr>
          </w:p>
        </w:tc>
        <w:tc>
          <w:tcPr>
            <w:tcW w:w="4962" w:type="dxa"/>
          </w:tcPr>
          <w:p w14:paraId="270E4A87" w14:textId="0B69C58E" w:rsidR="00771A0B" w:rsidRPr="00D3469D" w:rsidRDefault="00771A0B" w:rsidP="00424595">
            <w:pPr>
              <w:spacing w:before="130" w:after="130" w:line="276" w:lineRule="auto"/>
              <w:rPr>
                <w:rFonts w:ascii="Arial" w:hAnsi="Arial" w:cs="Arial"/>
                <w:sz w:val="22"/>
                <w:szCs w:val="22"/>
              </w:rPr>
            </w:pPr>
            <w:r w:rsidRPr="00D3469D">
              <w:rPr>
                <w:rFonts w:ascii="Arial" w:hAnsi="Arial" w:cs="Arial"/>
                <w:sz w:val="22"/>
                <w:szCs w:val="22"/>
              </w:rPr>
              <w:t xml:space="preserve">Agree amounts reported on each line to the information disclosed in the </w:t>
            </w:r>
            <w:r w:rsidR="00610CF8" w:rsidRPr="00F85265">
              <w:rPr>
                <w:rFonts w:ascii="Arial" w:hAnsi="Arial" w:cs="Arial"/>
                <w:i/>
                <w:sz w:val="22"/>
                <w:szCs w:val="22"/>
              </w:rPr>
              <w:t>[specify document</w:t>
            </w:r>
            <w:r w:rsidR="00610CF8">
              <w:rPr>
                <w:rFonts w:ascii="Arial" w:hAnsi="Arial" w:cs="Arial"/>
                <w:i/>
                <w:sz w:val="22"/>
                <w:szCs w:val="22"/>
              </w:rPr>
              <w:t>s</w:t>
            </w:r>
            <w:r w:rsidR="00610CF8"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sidR="00610CF8">
              <w:rPr>
                <w:rFonts w:ascii="Arial" w:hAnsi="Arial" w:cs="Arial"/>
                <w:i/>
                <w:sz w:val="22"/>
                <w:szCs w:val="22"/>
              </w:rPr>
              <w:t xml:space="preserve"> and SPI Investor Reports</w:t>
            </w:r>
            <w:r w:rsidR="00610CF8" w:rsidRPr="00F85265">
              <w:rPr>
                <w:rFonts w:ascii="Arial" w:hAnsi="Arial" w:cs="Arial"/>
                <w:i/>
                <w:sz w:val="22"/>
                <w:szCs w:val="22"/>
              </w:rPr>
              <w:t>]</w:t>
            </w:r>
            <w:r w:rsidRPr="00D3469D">
              <w:rPr>
                <w:rFonts w:ascii="Arial" w:hAnsi="Arial" w:cs="Arial"/>
                <w:sz w:val="22"/>
                <w:szCs w:val="22"/>
              </w:rPr>
              <w:t>.</w:t>
            </w:r>
          </w:p>
        </w:tc>
        <w:tc>
          <w:tcPr>
            <w:tcW w:w="4718" w:type="dxa"/>
            <w:shd w:val="clear" w:color="auto" w:fill="auto"/>
          </w:tcPr>
          <w:p w14:paraId="6A4DD96F" w14:textId="0C6A8DDB" w:rsidR="00771A0B" w:rsidRPr="008D15C6" w:rsidRDefault="00771A0B" w:rsidP="001D3B00">
            <w:pPr>
              <w:spacing w:before="130" w:after="130" w:line="276" w:lineRule="auto"/>
              <w:rPr>
                <w:rFonts w:ascii="Arial" w:hAnsi="Arial" w:cs="Arial"/>
                <w:i/>
                <w:sz w:val="22"/>
                <w:szCs w:val="22"/>
              </w:rPr>
            </w:pPr>
            <w:r w:rsidRPr="008D15C6">
              <w:rPr>
                <w:rFonts w:ascii="Arial" w:eastAsia="Arial" w:hAnsi="Arial" w:cs="Arial"/>
                <w:i/>
                <w:sz w:val="22"/>
                <w:szCs w:val="22"/>
              </w:rPr>
              <w:t xml:space="preserve">We agreed the amounts reported on each line to the information disclosed in the </w:t>
            </w:r>
            <w:r w:rsidR="006F11C7" w:rsidRPr="00F85265">
              <w:rPr>
                <w:rFonts w:ascii="Arial" w:hAnsi="Arial" w:cs="Arial"/>
                <w:i/>
                <w:sz w:val="22"/>
                <w:szCs w:val="22"/>
              </w:rPr>
              <w:t>[specify document</w:t>
            </w:r>
            <w:r w:rsidR="006F11C7">
              <w:rPr>
                <w:rFonts w:ascii="Arial" w:hAnsi="Arial" w:cs="Arial"/>
                <w:i/>
                <w:sz w:val="22"/>
                <w:szCs w:val="22"/>
              </w:rPr>
              <w:t>s</w:t>
            </w:r>
            <w:r w:rsidR="006F11C7"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sidR="006F11C7">
              <w:rPr>
                <w:rFonts w:ascii="Arial" w:hAnsi="Arial" w:cs="Arial"/>
                <w:i/>
                <w:sz w:val="22"/>
                <w:szCs w:val="22"/>
              </w:rPr>
              <w:t xml:space="preserve"> and SPI Investor Reports</w:t>
            </w:r>
            <w:r w:rsidR="006F11C7" w:rsidRPr="00F85265">
              <w:rPr>
                <w:rFonts w:ascii="Arial" w:hAnsi="Arial" w:cs="Arial"/>
                <w:i/>
                <w:sz w:val="22"/>
                <w:szCs w:val="22"/>
              </w:rPr>
              <w:t>]</w:t>
            </w:r>
            <w:r w:rsidRPr="008D15C6">
              <w:rPr>
                <w:rFonts w:ascii="Arial" w:eastAsia="Arial" w:hAnsi="Arial" w:cs="Arial"/>
                <w:i/>
                <w:sz w:val="22"/>
                <w:szCs w:val="22"/>
              </w:rPr>
              <w:t>.</w:t>
            </w:r>
          </w:p>
        </w:tc>
        <w:tc>
          <w:tcPr>
            <w:tcW w:w="2560" w:type="dxa"/>
            <w:gridSpan w:val="2"/>
          </w:tcPr>
          <w:p w14:paraId="479B6099" w14:textId="77777777" w:rsidR="00771A0B" w:rsidRPr="00D3469D" w:rsidRDefault="00771A0B" w:rsidP="00771A0B">
            <w:pPr>
              <w:spacing w:before="130" w:after="130"/>
              <w:rPr>
                <w:rFonts w:ascii="Arial" w:hAnsi="Arial" w:cs="Arial"/>
                <w:sz w:val="22"/>
                <w:szCs w:val="22"/>
              </w:rPr>
            </w:pPr>
          </w:p>
        </w:tc>
      </w:tr>
      <w:tr w:rsidR="00771A0B" w:rsidRPr="00D3469D" w14:paraId="0974B52B" w14:textId="77777777" w:rsidTr="00C815F5">
        <w:trPr>
          <w:trHeight w:val="1925"/>
        </w:trPr>
        <w:tc>
          <w:tcPr>
            <w:tcW w:w="1165" w:type="dxa"/>
          </w:tcPr>
          <w:p w14:paraId="56B27E53" w14:textId="77777777" w:rsidR="00771A0B" w:rsidRPr="00D3469D" w:rsidRDefault="00771A0B" w:rsidP="00771A0B">
            <w:pPr>
              <w:pStyle w:val="ListParagraph"/>
              <w:numPr>
                <w:ilvl w:val="0"/>
                <w:numId w:val="23"/>
              </w:numPr>
              <w:spacing w:before="130" w:after="130" w:line="240" w:lineRule="auto"/>
              <w:rPr>
                <w:rFonts w:ascii="Arial" w:hAnsi="Arial" w:cs="Arial"/>
                <w:sz w:val="22"/>
                <w:szCs w:val="22"/>
              </w:rPr>
            </w:pPr>
          </w:p>
        </w:tc>
        <w:tc>
          <w:tcPr>
            <w:tcW w:w="4962" w:type="dxa"/>
          </w:tcPr>
          <w:p w14:paraId="18A52B31" w14:textId="578A82CA" w:rsidR="00753680" w:rsidRPr="00D3469D" w:rsidRDefault="00771A0B" w:rsidP="00424595">
            <w:pPr>
              <w:spacing w:before="130" w:after="130" w:line="276" w:lineRule="auto"/>
              <w:rPr>
                <w:rFonts w:ascii="Arial" w:hAnsi="Arial" w:cs="Arial"/>
                <w:sz w:val="22"/>
                <w:szCs w:val="22"/>
              </w:rPr>
            </w:pPr>
            <w:r w:rsidRPr="00D3469D">
              <w:rPr>
                <w:rFonts w:ascii="Arial" w:hAnsi="Arial" w:cs="Arial"/>
                <w:sz w:val="22"/>
                <w:szCs w:val="22"/>
              </w:rPr>
              <w:t xml:space="preserve">Agree closing balances to the closing balance information disclosed in the </w:t>
            </w:r>
            <w:r w:rsidR="00610CF8" w:rsidRPr="00F85265">
              <w:rPr>
                <w:rFonts w:ascii="Arial" w:hAnsi="Arial" w:cs="Arial"/>
                <w:i/>
                <w:sz w:val="22"/>
                <w:szCs w:val="22"/>
              </w:rPr>
              <w:t>[specify document</w:t>
            </w:r>
            <w:r w:rsidR="00610CF8">
              <w:rPr>
                <w:rFonts w:ascii="Arial" w:hAnsi="Arial" w:cs="Arial"/>
                <w:i/>
                <w:sz w:val="22"/>
                <w:szCs w:val="22"/>
              </w:rPr>
              <w:t>s</w:t>
            </w:r>
            <w:r w:rsidR="00610CF8"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sidR="00610CF8">
              <w:rPr>
                <w:rFonts w:ascii="Arial" w:hAnsi="Arial" w:cs="Arial"/>
                <w:i/>
                <w:sz w:val="22"/>
                <w:szCs w:val="22"/>
              </w:rPr>
              <w:t xml:space="preserve"> and SPI Investor Reports</w:t>
            </w:r>
            <w:r w:rsidR="00E9273F">
              <w:rPr>
                <w:rFonts w:ascii="Arial" w:hAnsi="Arial" w:cs="Arial"/>
                <w:i/>
                <w:sz w:val="22"/>
                <w:szCs w:val="22"/>
              </w:rPr>
              <w:t>]</w:t>
            </w:r>
            <w:r w:rsidRPr="00D3469D">
              <w:rPr>
                <w:rFonts w:ascii="Arial" w:hAnsi="Arial" w:cs="Arial"/>
                <w:sz w:val="22"/>
                <w:szCs w:val="22"/>
              </w:rPr>
              <w:t>.</w:t>
            </w:r>
          </w:p>
        </w:tc>
        <w:tc>
          <w:tcPr>
            <w:tcW w:w="4718" w:type="dxa"/>
            <w:shd w:val="clear" w:color="auto" w:fill="auto"/>
          </w:tcPr>
          <w:p w14:paraId="1376C601" w14:textId="5AFFBDCB" w:rsidR="00771A0B" w:rsidRPr="008D15C6" w:rsidRDefault="00771A0B" w:rsidP="001D3B00">
            <w:pPr>
              <w:spacing w:before="130" w:after="130" w:line="276" w:lineRule="auto"/>
              <w:rPr>
                <w:rFonts w:ascii="Arial" w:hAnsi="Arial" w:cs="Arial"/>
                <w:i/>
                <w:sz w:val="22"/>
                <w:szCs w:val="22"/>
              </w:rPr>
            </w:pPr>
            <w:r w:rsidRPr="008D15C6">
              <w:rPr>
                <w:rFonts w:ascii="Arial" w:eastAsia="Arial" w:hAnsi="Arial" w:cs="Arial"/>
                <w:i/>
                <w:sz w:val="22"/>
                <w:szCs w:val="22"/>
              </w:rPr>
              <w:t xml:space="preserve">We agreed the closing balances to the closing balance information disclosed in the </w:t>
            </w:r>
            <w:r w:rsidR="006F11C7" w:rsidRPr="00F85265">
              <w:rPr>
                <w:rFonts w:ascii="Arial" w:hAnsi="Arial" w:cs="Arial"/>
                <w:i/>
                <w:sz w:val="22"/>
                <w:szCs w:val="22"/>
              </w:rPr>
              <w:t>[specify document</w:t>
            </w:r>
            <w:r w:rsidR="006F11C7">
              <w:rPr>
                <w:rFonts w:ascii="Arial" w:hAnsi="Arial" w:cs="Arial"/>
                <w:i/>
                <w:sz w:val="22"/>
                <w:szCs w:val="22"/>
              </w:rPr>
              <w:t>s</w:t>
            </w:r>
            <w:r w:rsidR="006F11C7"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sidR="006F11C7">
              <w:rPr>
                <w:rFonts w:ascii="Arial" w:hAnsi="Arial" w:cs="Arial"/>
                <w:i/>
                <w:sz w:val="22"/>
                <w:szCs w:val="22"/>
              </w:rPr>
              <w:t xml:space="preserve"> and SPI Investor Reports</w:t>
            </w:r>
            <w:r w:rsidR="006F11C7" w:rsidRPr="00F85265">
              <w:rPr>
                <w:rFonts w:ascii="Arial" w:hAnsi="Arial" w:cs="Arial"/>
                <w:i/>
                <w:sz w:val="22"/>
                <w:szCs w:val="22"/>
              </w:rPr>
              <w:t>]</w:t>
            </w:r>
            <w:r w:rsidR="006F11C7">
              <w:rPr>
                <w:rFonts w:ascii="Arial" w:hAnsi="Arial" w:cs="Arial"/>
                <w:i/>
                <w:sz w:val="22"/>
                <w:szCs w:val="22"/>
              </w:rPr>
              <w:t>.</w:t>
            </w:r>
          </w:p>
        </w:tc>
        <w:tc>
          <w:tcPr>
            <w:tcW w:w="2560" w:type="dxa"/>
            <w:gridSpan w:val="2"/>
          </w:tcPr>
          <w:p w14:paraId="4E96C79D" w14:textId="77777777" w:rsidR="00771A0B" w:rsidRPr="00D3469D" w:rsidRDefault="00771A0B" w:rsidP="00771A0B">
            <w:pPr>
              <w:spacing w:before="130" w:after="130"/>
              <w:rPr>
                <w:rFonts w:ascii="Arial" w:hAnsi="Arial" w:cs="Arial"/>
                <w:sz w:val="22"/>
                <w:szCs w:val="22"/>
              </w:rPr>
            </w:pPr>
          </w:p>
        </w:tc>
      </w:tr>
      <w:tr w:rsidR="008B1C09" w:rsidRPr="00D3469D" w14:paraId="6E52701E" w14:textId="77777777" w:rsidTr="00F57230">
        <w:tc>
          <w:tcPr>
            <w:tcW w:w="10853" w:type="dxa"/>
            <w:gridSpan w:val="4"/>
            <w:shd w:val="clear" w:color="auto" w:fill="D9D9D9" w:themeFill="background1" w:themeFillShade="D9"/>
          </w:tcPr>
          <w:p w14:paraId="5D56F202" w14:textId="77777777" w:rsidR="008B1C09" w:rsidRPr="00D3469D" w:rsidRDefault="008B1C09" w:rsidP="009E17DD">
            <w:pPr>
              <w:spacing w:before="130" w:after="130"/>
              <w:rPr>
                <w:rFonts w:ascii="Arial" w:hAnsi="Arial" w:cs="Arial"/>
                <w:b/>
                <w:sz w:val="22"/>
                <w:szCs w:val="22"/>
              </w:rPr>
            </w:pPr>
            <w:r w:rsidRPr="00D3469D">
              <w:rPr>
                <w:rFonts w:ascii="Arial" w:hAnsi="Arial" w:cs="Arial"/>
                <w:b/>
                <w:sz w:val="22"/>
                <w:szCs w:val="22"/>
              </w:rPr>
              <w:t xml:space="preserve">Section D: Cash </w:t>
            </w:r>
            <w:r w:rsidR="00AB063D" w:rsidRPr="00D3469D">
              <w:rPr>
                <w:rFonts w:ascii="Arial" w:hAnsi="Arial" w:cs="Arial"/>
                <w:b/>
                <w:sz w:val="22"/>
                <w:szCs w:val="22"/>
              </w:rPr>
              <w:t>Flow For</w:t>
            </w:r>
            <w:r w:rsidRPr="00D3469D">
              <w:rPr>
                <w:rFonts w:ascii="Arial" w:hAnsi="Arial" w:cs="Arial"/>
                <w:b/>
                <w:sz w:val="22"/>
                <w:szCs w:val="22"/>
              </w:rPr>
              <w:t xml:space="preserve">ecast of the </w:t>
            </w:r>
            <w:r w:rsidR="00AB063D" w:rsidRPr="00D3469D">
              <w:rPr>
                <w:rFonts w:ascii="Arial" w:hAnsi="Arial" w:cs="Arial"/>
                <w:b/>
                <w:sz w:val="22"/>
                <w:szCs w:val="22"/>
              </w:rPr>
              <w:t xml:space="preserve">Scheme </w:t>
            </w:r>
            <w:r w:rsidRPr="00D3469D">
              <w:rPr>
                <w:rFonts w:ascii="Arial" w:hAnsi="Arial" w:cs="Arial"/>
                <w:b/>
                <w:sz w:val="22"/>
                <w:szCs w:val="22"/>
              </w:rPr>
              <w:t xml:space="preserve">for the </w:t>
            </w:r>
            <w:r w:rsidR="00AB063D" w:rsidRPr="00D3469D">
              <w:rPr>
                <w:rFonts w:ascii="Arial" w:hAnsi="Arial" w:cs="Arial"/>
                <w:b/>
                <w:sz w:val="22"/>
                <w:szCs w:val="22"/>
              </w:rPr>
              <w:t>Next Six Months</w:t>
            </w:r>
          </w:p>
        </w:tc>
        <w:tc>
          <w:tcPr>
            <w:tcW w:w="2552" w:type="dxa"/>
            <w:shd w:val="clear" w:color="auto" w:fill="D9D9D9" w:themeFill="background1" w:themeFillShade="D9"/>
          </w:tcPr>
          <w:p w14:paraId="6B8F2A30" w14:textId="77777777" w:rsidR="008B1C09" w:rsidRPr="00D3469D" w:rsidRDefault="008B1C09" w:rsidP="005629B1">
            <w:pPr>
              <w:spacing w:before="130" w:after="130"/>
              <w:rPr>
                <w:rFonts w:ascii="Arial" w:hAnsi="Arial" w:cs="Arial"/>
                <w:b/>
                <w:sz w:val="22"/>
                <w:szCs w:val="22"/>
              </w:rPr>
            </w:pPr>
          </w:p>
        </w:tc>
      </w:tr>
      <w:tr w:rsidR="008B1C09" w:rsidRPr="00D3469D" w14:paraId="70E1E552" w14:textId="77777777" w:rsidTr="00F445A9">
        <w:tc>
          <w:tcPr>
            <w:tcW w:w="1165" w:type="dxa"/>
          </w:tcPr>
          <w:p w14:paraId="6BA41253" w14:textId="77777777" w:rsidR="008B1C09" w:rsidRPr="00D3469D" w:rsidRDefault="008B1C09" w:rsidP="00356A87">
            <w:pPr>
              <w:pStyle w:val="ListParagraph"/>
              <w:numPr>
                <w:ilvl w:val="0"/>
                <w:numId w:val="23"/>
              </w:numPr>
              <w:spacing w:before="130" w:after="130" w:line="240" w:lineRule="auto"/>
              <w:rPr>
                <w:rFonts w:ascii="Arial" w:hAnsi="Arial" w:cs="Arial"/>
                <w:sz w:val="22"/>
                <w:szCs w:val="22"/>
              </w:rPr>
            </w:pPr>
          </w:p>
        </w:tc>
        <w:tc>
          <w:tcPr>
            <w:tcW w:w="4962" w:type="dxa"/>
          </w:tcPr>
          <w:p w14:paraId="105FFBDB" w14:textId="77777777" w:rsidR="008B1C09" w:rsidRPr="00D3469D" w:rsidRDefault="008B1C09" w:rsidP="00424595">
            <w:pPr>
              <w:spacing w:before="130" w:after="130" w:line="276" w:lineRule="auto"/>
              <w:rPr>
                <w:rFonts w:ascii="Arial" w:hAnsi="Arial" w:cs="Arial"/>
                <w:sz w:val="22"/>
                <w:szCs w:val="22"/>
              </w:rPr>
            </w:pPr>
            <w:r w:rsidRPr="00D3469D">
              <w:rPr>
                <w:rFonts w:ascii="Arial" w:hAnsi="Arial" w:cs="Arial"/>
                <w:sz w:val="22"/>
                <w:szCs w:val="22"/>
              </w:rPr>
              <w:t>Obtain management</w:t>
            </w:r>
            <w:r w:rsidR="00D14D07">
              <w:rPr>
                <w:rFonts w:ascii="Arial" w:hAnsi="Arial" w:cs="Arial"/>
                <w:sz w:val="22"/>
                <w:szCs w:val="22"/>
              </w:rPr>
              <w:t>’s</w:t>
            </w:r>
            <w:r w:rsidRPr="00D3469D">
              <w:rPr>
                <w:rFonts w:ascii="Arial" w:hAnsi="Arial" w:cs="Arial"/>
                <w:sz w:val="22"/>
                <w:szCs w:val="22"/>
              </w:rPr>
              <w:t xml:space="preserve"> cash flow projections </w:t>
            </w:r>
            <w:r w:rsidR="00804FB1">
              <w:rPr>
                <w:rFonts w:ascii="Arial" w:hAnsi="Arial" w:cs="Arial"/>
                <w:sz w:val="22"/>
                <w:szCs w:val="22"/>
              </w:rPr>
              <w:t>and a</w:t>
            </w:r>
            <w:r w:rsidRPr="00D3469D">
              <w:rPr>
                <w:rFonts w:ascii="Arial" w:hAnsi="Arial" w:cs="Arial"/>
                <w:sz w:val="22"/>
                <w:szCs w:val="22"/>
              </w:rPr>
              <w:t xml:space="preserve">gree the information to the forecast disclosed in </w:t>
            </w:r>
            <w:r w:rsidR="007C6691" w:rsidRPr="00D3469D">
              <w:rPr>
                <w:rFonts w:ascii="Arial" w:hAnsi="Arial" w:cs="Arial"/>
                <w:sz w:val="22"/>
                <w:szCs w:val="22"/>
              </w:rPr>
              <w:t xml:space="preserve">Section </w:t>
            </w:r>
            <w:r w:rsidRPr="00D3469D">
              <w:rPr>
                <w:rFonts w:ascii="Arial" w:hAnsi="Arial" w:cs="Arial"/>
                <w:sz w:val="22"/>
                <w:szCs w:val="22"/>
              </w:rPr>
              <w:t>D of the form.</w:t>
            </w:r>
          </w:p>
        </w:tc>
        <w:tc>
          <w:tcPr>
            <w:tcW w:w="4718" w:type="dxa"/>
            <w:shd w:val="clear" w:color="auto" w:fill="auto"/>
          </w:tcPr>
          <w:p w14:paraId="4D4DC438" w14:textId="77777777" w:rsidR="008B1C09" w:rsidRPr="008D15C6" w:rsidRDefault="00771A0B" w:rsidP="009E17DD">
            <w:pPr>
              <w:spacing w:before="130" w:after="130" w:line="276" w:lineRule="auto"/>
              <w:rPr>
                <w:rFonts w:ascii="Arial" w:eastAsia="Arial" w:hAnsi="Arial" w:cs="Arial"/>
                <w:i/>
                <w:sz w:val="22"/>
                <w:szCs w:val="22"/>
              </w:rPr>
            </w:pPr>
            <w:r w:rsidRPr="008D15C6">
              <w:rPr>
                <w:rFonts w:ascii="Arial" w:eastAsia="Arial" w:hAnsi="Arial" w:cs="Arial"/>
                <w:i/>
                <w:sz w:val="22"/>
                <w:szCs w:val="22"/>
              </w:rPr>
              <w:t xml:space="preserve">We obtained management’s cash flow projections and agreed the information to the forecast disclosed in </w:t>
            </w:r>
            <w:r w:rsidR="007C6691" w:rsidRPr="008D15C6">
              <w:rPr>
                <w:rFonts w:ascii="Arial" w:eastAsia="Arial" w:hAnsi="Arial" w:cs="Arial"/>
                <w:i/>
                <w:sz w:val="22"/>
                <w:szCs w:val="22"/>
              </w:rPr>
              <w:t xml:space="preserve">Section </w:t>
            </w:r>
            <w:r w:rsidRPr="008D15C6">
              <w:rPr>
                <w:rFonts w:ascii="Arial" w:eastAsia="Arial" w:hAnsi="Arial" w:cs="Arial"/>
                <w:i/>
                <w:sz w:val="22"/>
                <w:szCs w:val="22"/>
              </w:rPr>
              <w:t>D of the form.</w:t>
            </w:r>
          </w:p>
        </w:tc>
        <w:tc>
          <w:tcPr>
            <w:tcW w:w="2560" w:type="dxa"/>
            <w:gridSpan w:val="2"/>
          </w:tcPr>
          <w:p w14:paraId="3B6D7302" w14:textId="77777777" w:rsidR="008B1C09" w:rsidRPr="00D3469D" w:rsidRDefault="008B1C09" w:rsidP="005629B1">
            <w:pPr>
              <w:spacing w:before="130" w:after="130"/>
              <w:rPr>
                <w:rFonts w:ascii="Arial" w:hAnsi="Arial" w:cs="Arial"/>
                <w:sz w:val="22"/>
                <w:szCs w:val="22"/>
              </w:rPr>
            </w:pPr>
          </w:p>
        </w:tc>
      </w:tr>
      <w:tr w:rsidR="008B1C09" w:rsidRPr="00D3469D" w14:paraId="3BE8B121" w14:textId="77777777" w:rsidTr="00F57230">
        <w:tc>
          <w:tcPr>
            <w:tcW w:w="10853" w:type="dxa"/>
            <w:gridSpan w:val="4"/>
            <w:shd w:val="clear" w:color="auto" w:fill="D9D9D9" w:themeFill="background1" w:themeFillShade="D9"/>
          </w:tcPr>
          <w:p w14:paraId="25277393" w14:textId="77777777" w:rsidR="008B1C09" w:rsidRPr="00D3469D" w:rsidRDefault="008B1C09" w:rsidP="009E17DD">
            <w:pPr>
              <w:spacing w:before="130" w:after="130"/>
              <w:rPr>
                <w:rFonts w:ascii="Arial" w:hAnsi="Arial" w:cs="Arial"/>
                <w:b/>
                <w:sz w:val="22"/>
                <w:szCs w:val="22"/>
              </w:rPr>
            </w:pPr>
            <w:r w:rsidRPr="00D3469D">
              <w:rPr>
                <w:rFonts w:ascii="Arial" w:hAnsi="Arial" w:cs="Arial"/>
                <w:b/>
                <w:sz w:val="22"/>
                <w:szCs w:val="22"/>
              </w:rPr>
              <w:lastRenderedPageBreak/>
              <w:t xml:space="preserve">Section E: Subordinated </w:t>
            </w:r>
            <w:r w:rsidR="00AB063D" w:rsidRPr="00D3469D">
              <w:rPr>
                <w:rFonts w:ascii="Arial" w:hAnsi="Arial" w:cs="Arial"/>
                <w:b/>
                <w:sz w:val="22"/>
                <w:szCs w:val="22"/>
              </w:rPr>
              <w:t>Loans</w:t>
            </w:r>
          </w:p>
        </w:tc>
        <w:tc>
          <w:tcPr>
            <w:tcW w:w="2552" w:type="dxa"/>
            <w:shd w:val="clear" w:color="auto" w:fill="D9D9D9" w:themeFill="background1" w:themeFillShade="D9"/>
          </w:tcPr>
          <w:p w14:paraId="7589A0BF" w14:textId="77777777" w:rsidR="008B1C09" w:rsidRPr="00D3469D" w:rsidRDefault="008B1C09" w:rsidP="005629B1">
            <w:pPr>
              <w:spacing w:before="130" w:after="130"/>
              <w:rPr>
                <w:rFonts w:ascii="Arial" w:hAnsi="Arial" w:cs="Arial"/>
                <w:b/>
                <w:sz w:val="22"/>
                <w:szCs w:val="22"/>
              </w:rPr>
            </w:pPr>
          </w:p>
        </w:tc>
      </w:tr>
      <w:tr w:rsidR="008B1C09" w:rsidRPr="00D3469D" w14:paraId="48565577" w14:textId="77777777" w:rsidTr="00F445A9">
        <w:tc>
          <w:tcPr>
            <w:tcW w:w="1165" w:type="dxa"/>
          </w:tcPr>
          <w:p w14:paraId="68E00EA3" w14:textId="77777777" w:rsidR="008B1C09" w:rsidRPr="00D3469D" w:rsidRDefault="008B1C09" w:rsidP="00356A87">
            <w:pPr>
              <w:pStyle w:val="ListParagraph"/>
              <w:numPr>
                <w:ilvl w:val="0"/>
                <w:numId w:val="23"/>
              </w:numPr>
              <w:spacing w:before="130" w:after="130" w:line="240" w:lineRule="auto"/>
              <w:rPr>
                <w:rFonts w:ascii="Arial" w:hAnsi="Arial" w:cs="Arial"/>
                <w:sz w:val="22"/>
                <w:szCs w:val="22"/>
              </w:rPr>
            </w:pPr>
          </w:p>
        </w:tc>
        <w:tc>
          <w:tcPr>
            <w:tcW w:w="4962" w:type="dxa"/>
          </w:tcPr>
          <w:p w14:paraId="769E6046" w14:textId="2C2E2DFE" w:rsidR="008B1C09" w:rsidRPr="00D3469D" w:rsidRDefault="008B1C09" w:rsidP="00424595">
            <w:pPr>
              <w:spacing w:before="130" w:after="130" w:line="276" w:lineRule="auto"/>
              <w:rPr>
                <w:rFonts w:ascii="Arial" w:hAnsi="Arial" w:cs="Arial"/>
                <w:sz w:val="22"/>
                <w:szCs w:val="22"/>
              </w:rPr>
            </w:pPr>
            <w:r w:rsidRPr="00D3469D">
              <w:rPr>
                <w:rFonts w:ascii="Arial" w:hAnsi="Arial" w:cs="Arial"/>
                <w:sz w:val="22"/>
                <w:szCs w:val="22"/>
              </w:rPr>
              <w:t xml:space="preserve">Agree the amounts reported in the return to the information included in the </w:t>
            </w:r>
            <w:r w:rsidR="006F11C7" w:rsidRPr="00F85265">
              <w:rPr>
                <w:rFonts w:ascii="Arial" w:hAnsi="Arial" w:cs="Arial"/>
                <w:i/>
                <w:sz w:val="22"/>
                <w:szCs w:val="22"/>
              </w:rPr>
              <w:t>[specify document</w:t>
            </w:r>
            <w:r w:rsidR="006F11C7">
              <w:rPr>
                <w:rFonts w:ascii="Arial" w:hAnsi="Arial" w:cs="Arial"/>
                <w:i/>
                <w:sz w:val="22"/>
                <w:szCs w:val="22"/>
              </w:rPr>
              <w:t>s</w:t>
            </w:r>
            <w:r w:rsidR="006F11C7"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sidR="006F11C7">
              <w:rPr>
                <w:rFonts w:ascii="Arial" w:hAnsi="Arial" w:cs="Arial"/>
                <w:i/>
                <w:sz w:val="22"/>
                <w:szCs w:val="22"/>
              </w:rPr>
              <w:t xml:space="preserve"> and SPI Investor Reports</w:t>
            </w:r>
            <w:r w:rsidR="006F11C7" w:rsidRPr="008D15C6">
              <w:rPr>
                <w:rFonts w:ascii="Arial" w:hAnsi="Arial" w:cs="Arial"/>
                <w:i/>
                <w:sz w:val="22"/>
                <w:szCs w:val="22"/>
              </w:rPr>
              <w:t>]</w:t>
            </w:r>
            <w:r w:rsidR="007C6691">
              <w:rPr>
                <w:rFonts w:ascii="Arial" w:hAnsi="Arial" w:cs="Arial"/>
                <w:i/>
                <w:sz w:val="22"/>
                <w:szCs w:val="22"/>
              </w:rPr>
              <w:t>.</w:t>
            </w:r>
          </w:p>
        </w:tc>
        <w:tc>
          <w:tcPr>
            <w:tcW w:w="4718" w:type="dxa"/>
            <w:shd w:val="clear" w:color="auto" w:fill="auto"/>
          </w:tcPr>
          <w:p w14:paraId="34E04E33" w14:textId="6159F429" w:rsidR="008B1C09" w:rsidRPr="008D15C6" w:rsidRDefault="00771A0B" w:rsidP="00424595">
            <w:pPr>
              <w:spacing w:before="130" w:after="130" w:line="276" w:lineRule="auto"/>
              <w:rPr>
                <w:rFonts w:ascii="Arial" w:hAnsi="Arial" w:cs="Arial"/>
                <w:i/>
                <w:sz w:val="22"/>
                <w:szCs w:val="22"/>
              </w:rPr>
            </w:pPr>
            <w:r w:rsidRPr="008D15C6">
              <w:rPr>
                <w:rFonts w:ascii="Arial" w:eastAsia="Arial" w:hAnsi="Arial" w:cs="Arial"/>
                <w:i/>
                <w:sz w:val="22"/>
                <w:szCs w:val="22"/>
              </w:rPr>
              <w:t xml:space="preserve">We agreed the amounts reported in the return to the information included in the </w:t>
            </w:r>
            <w:r w:rsidR="006F11C7" w:rsidRPr="00F85265">
              <w:rPr>
                <w:rFonts w:ascii="Arial" w:hAnsi="Arial" w:cs="Arial"/>
                <w:i/>
                <w:sz w:val="22"/>
                <w:szCs w:val="22"/>
              </w:rPr>
              <w:t>[specify document</w:t>
            </w:r>
            <w:r w:rsidR="006F11C7">
              <w:rPr>
                <w:rFonts w:ascii="Arial" w:hAnsi="Arial" w:cs="Arial"/>
                <w:i/>
                <w:sz w:val="22"/>
                <w:szCs w:val="22"/>
              </w:rPr>
              <w:t>s</w:t>
            </w:r>
            <w:r w:rsidR="006F11C7"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sidR="006F11C7">
              <w:rPr>
                <w:rFonts w:ascii="Arial" w:hAnsi="Arial" w:cs="Arial"/>
                <w:i/>
                <w:sz w:val="22"/>
                <w:szCs w:val="22"/>
              </w:rPr>
              <w:t xml:space="preserve"> and SPI Investor Reports</w:t>
            </w:r>
            <w:r w:rsidR="006F11C7" w:rsidRPr="00F85265">
              <w:rPr>
                <w:rFonts w:ascii="Arial" w:hAnsi="Arial" w:cs="Arial"/>
                <w:i/>
                <w:sz w:val="22"/>
                <w:szCs w:val="22"/>
              </w:rPr>
              <w:t>]</w:t>
            </w:r>
            <w:r w:rsidRPr="008D15C6">
              <w:rPr>
                <w:rFonts w:ascii="Arial" w:eastAsia="Arial" w:hAnsi="Arial" w:cs="Arial"/>
                <w:i/>
                <w:sz w:val="22"/>
                <w:szCs w:val="22"/>
              </w:rPr>
              <w:t>.</w:t>
            </w:r>
          </w:p>
        </w:tc>
        <w:tc>
          <w:tcPr>
            <w:tcW w:w="2560" w:type="dxa"/>
            <w:gridSpan w:val="2"/>
            <w:shd w:val="clear" w:color="auto" w:fill="auto"/>
          </w:tcPr>
          <w:p w14:paraId="1C24BC3E" w14:textId="77777777" w:rsidR="008B1C09" w:rsidRPr="00D3469D" w:rsidRDefault="008B1C09" w:rsidP="00E858BA">
            <w:pPr>
              <w:spacing w:before="130" w:after="130"/>
              <w:jc w:val="both"/>
              <w:rPr>
                <w:rFonts w:ascii="Arial" w:hAnsi="Arial" w:cs="Arial"/>
                <w:sz w:val="22"/>
                <w:szCs w:val="22"/>
              </w:rPr>
            </w:pPr>
          </w:p>
        </w:tc>
      </w:tr>
      <w:tr w:rsidR="00771A0B" w:rsidRPr="00D3469D" w14:paraId="44B75390" w14:textId="77777777" w:rsidTr="00F445A9">
        <w:tc>
          <w:tcPr>
            <w:tcW w:w="1165" w:type="dxa"/>
          </w:tcPr>
          <w:p w14:paraId="33197FE3" w14:textId="77777777" w:rsidR="00771A0B" w:rsidRPr="00D3469D" w:rsidRDefault="00771A0B" w:rsidP="00771A0B">
            <w:pPr>
              <w:pStyle w:val="ListParagraph"/>
              <w:numPr>
                <w:ilvl w:val="0"/>
                <w:numId w:val="23"/>
              </w:numPr>
              <w:spacing w:before="130" w:after="130" w:line="240" w:lineRule="auto"/>
              <w:rPr>
                <w:rFonts w:ascii="Arial" w:hAnsi="Arial" w:cs="Arial"/>
                <w:sz w:val="22"/>
                <w:szCs w:val="22"/>
              </w:rPr>
            </w:pPr>
          </w:p>
        </w:tc>
        <w:tc>
          <w:tcPr>
            <w:tcW w:w="4962" w:type="dxa"/>
          </w:tcPr>
          <w:p w14:paraId="744BF024" w14:textId="2953DA48" w:rsidR="00771A0B" w:rsidRPr="00D3469D" w:rsidRDefault="00771A0B" w:rsidP="00424595">
            <w:pPr>
              <w:spacing w:before="130" w:after="130" w:line="276" w:lineRule="auto"/>
              <w:rPr>
                <w:rFonts w:ascii="Arial" w:hAnsi="Arial" w:cs="Arial"/>
                <w:sz w:val="22"/>
                <w:szCs w:val="22"/>
              </w:rPr>
            </w:pPr>
            <w:r w:rsidRPr="00D3469D">
              <w:rPr>
                <w:rFonts w:ascii="Arial" w:hAnsi="Arial" w:cs="Arial"/>
                <w:sz w:val="22"/>
                <w:szCs w:val="22"/>
              </w:rPr>
              <w:t xml:space="preserve">Agree closing balances to the closing balance information disclosed in </w:t>
            </w:r>
            <w:r w:rsidR="00C5042C" w:rsidRPr="00F85265">
              <w:rPr>
                <w:rFonts w:ascii="Arial" w:hAnsi="Arial" w:cs="Arial"/>
                <w:i/>
                <w:sz w:val="22"/>
                <w:szCs w:val="22"/>
              </w:rPr>
              <w:t>[specify document</w:t>
            </w:r>
            <w:r w:rsidR="00C5042C">
              <w:rPr>
                <w:rFonts w:ascii="Arial" w:hAnsi="Arial" w:cs="Arial"/>
                <w:i/>
                <w:sz w:val="22"/>
                <w:szCs w:val="22"/>
              </w:rPr>
              <w:t>s</w:t>
            </w:r>
            <w:r w:rsidR="00C5042C"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sidR="00C5042C">
              <w:rPr>
                <w:rFonts w:ascii="Arial" w:hAnsi="Arial" w:cs="Arial"/>
                <w:i/>
                <w:sz w:val="22"/>
                <w:szCs w:val="22"/>
              </w:rPr>
              <w:t xml:space="preserve"> and SPI Investor Reports</w:t>
            </w:r>
            <w:r w:rsidR="00C5042C" w:rsidRPr="00F85265">
              <w:rPr>
                <w:rFonts w:ascii="Arial" w:hAnsi="Arial" w:cs="Arial"/>
                <w:i/>
                <w:sz w:val="22"/>
                <w:szCs w:val="22"/>
              </w:rPr>
              <w:t>]</w:t>
            </w:r>
            <w:r w:rsidR="007C6691">
              <w:rPr>
                <w:rFonts w:ascii="Arial" w:hAnsi="Arial" w:cs="Arial"/>
                <w:i/>
                <w:sz w:val="22"/>
                <w:szCs w:val="22"/>
              </w:rPr>
              <w:t>.</w:t>
            </w:r>
          </w:p>
        </w:tc>
        <w:tc>
          <w:tcPr>
            <w:tcW w:w="4718" w:type="dxa"/>
            <w:shd w:val="clear" w:color="auto" w:fill="auto"/>
          </w:tcPr>
          <w:p w14:paraId="20489CA0" w14:textId="55559778" w:rsidR="00771A0B" w:rsidRPr="008D15C6" w:rsidRDefault="00771A0B" w:rsidP="00424595">
            <w:pPr>
              <w:spacing w:before="130" w:after="130" w:line="276" w:lineRule="auto"/>
              <w:rPr>
                <w:rFonts w:ascii="Arial" w:hAnsi="Arial" w:cs="Arial"/>
                <w:i/>
                <w:sz w:val="22"/>
                <w:szCs w:val="22"/>
              </w:rPr>
            </w:pPr>
            <w:r w:rsidRPr="008D15C6">
              <w:rPr>
                <w:rFonts w:ascii="Arial" w:eastAsia="Arial" w:hAnsi="Arial" w:cs="Arial"/>
                <w:i/>
                <w:sz w:val="22"/>
                <w:szCs w:val="22"/>
              </w:rPr>
              <w:t xml:space="preserve">We agreed </w:t>
            </w:r>
            <w:r w:rsidR="00AE6A37" w:rsidRPr="00AE6A37">
              <w:rPr>
                <w:rFonts w:ascii="Arial" w:eastAsia="Arial" w:hAnsi="Arial" w:cs="Arial"/>
                <w:i/>
                <w:sz w:val="22"/>
                <w:szCs w:val="22"/>
              </w:rPr>
              <w:t xml:space="preserve">closing balances to the closing balance information disclosed in </w:t>
            </w:r>
            <w:r w:rsidR="00AE6A37">
              <w:rPr>
                <w:rFonts w:ascii="Arial" w:eastAsia="Arial" w:hAnsi="Arial" w:cs="Arial"/>
                <w:i/>
                <w:sz w:val="22"/>
                <w:szCs w:val="22"/>
              </w:rPr>
              <w:t xml:space="preserve">the </w:t>
            </w:r>
            <w:r w:rsidR="00AE6A37" w:rsidRPr="00AE6A37">
              <w:rPr>
                <w:rFonts w:ascii="Arial" w:eastAsia="Arial" w:hAnsi="Arial" w:cs="Arial"/>
                <w:i/>
                <w:sz w:val="22"/>
                <w:szCs w:val="22"/>
              </w:rPr>
              <w:t>[specify documents used, such as audited Annual Financial Statement/Management Accounts and SPI Investor Reports</w:t>
            </w:r>
            <w:proofErr w:type="gramStart"/>
            <w:r w:rsidR="00AE6A37" w:rsidRPr="00AE6A37">
              <w:rPr>
                <w:rFonts w:ascii="Arial" w:eastAsia="Arial" w:hAnsi="Arial" w:cs="Arial"/>
                <w:i/>
                <w:sz w:val="22"/>
                <w:szCs w:val="22"/>
              </w:rPr>
              <w:t>].</w:t>
            </w:r>
            <w:r w:rsidRPr="008D15C6">
              <w:rPr>
                <w:rFonts w:ascii="Arial" w:eastAsia="Arial" w:hAnsi="Arial" w:cs="Arial"/>
                <w:i/>
                <w:sz w:val="22"/>
                <w:szCs w:val="22"/>
              </w:rPr>
              <w:t>.</w:t>
            </w:r>
            <w:proofErr w:type="gramEnd"/>
          </w:p>
        </w:tc>
        <w:tc>
          <w:tcPr>
            <w:tcW w:w="2560" w:type="dxa"/>
            <w:gridSpan w:val="2"/>
            <w:shd w:val="clear" w:color="auto" w:fill="auto"/>
          </w:tcPr>
          <w:p w14:paraId="1CAD703B" w14:textId="77777777" w:rsidR="00771A0B" w:rsidRPr="00D3469D" w:rsidRDefault="00771A0B" w:rsidP="00771A0B">
            <w:pPr>
              <w:spacing w:before="130" w:after="130"/>
              <w:rPr>
                <w:rFonts w:ascii="Arial" w:hAnsi="Arial" w:cs="Arial"/>
                <w:sz w:val="22"/>
                <w:szCs w:val="22"/>
              </w:rPr>
            </w:pPr>
          </w:p>
        </w:tc>
      </w:tr>
      <w:tr w:rsidR="00771A0B" w:rsidRPr="00D3469D" w14:paraId="490A96EE" w14:textId="77777777" w:rsidTr="00F445A9">
        <w:tc>
          <w:tcPr>
            <w:tcW w:w="1165" w:type="dxa"/>
          </w:tcPr>
          <w:p w14:paraId="480D83C5" w14:textId="77777777" w:rsidR="00771A0B" w:rsidRPr="00D3469D" w:rsidRDefault="00771A0B" w:rsidP="00771A0B">
            <w:pPr>
              <w:pStyle w:val="ListParagraph"/>
              <w:numPr>
                <w:ilvl w:val="0"/>
                <w:numId w:val="23"/>
              </w:numPr>
              <w:spacing w:before="130" w:after="130" w:line="240" w:lineRule="auto"/>
              <w:rPr>
                <w:rFonts w:ascii="Arial" w:hAnsi="Arial" w:cs="Arial"/>
                <w:sz w:val="22"/>
                <w:szCs w:val="22"/>
              </w:rPr>
            </w:pPr>
          </w:p>
        </w:tc>
        <w:tc>
          <w:tcPr>
            <w:tcW w:w="4962" w:type="dxa"/>
          </w:tcPr>
          <w:p w14:paraId="4984E8D8" w14:textId="01885C1D" w:rsidR="00771A0B" w:rsidRPr="00D3469D" w:rsidRDefault="00771A0B" w:rsidP="00424595">
            <w:pPr>
              <w:spacing w:before="130" w:after="130" w:line="276" w:lineRule="auto"/>
              <w:rPr>
                <w:rFonts w:ascii="Arial" w:hAnsi="Arial" w:cs="Arial"/>
                <w:sz w:val="22"/>
                <w:szCs w:val="22"/>
              </w:rPr>
            </w:pPr>
            <w:r w:rsidRPr="00D3469D">
              <w:rPr>
                <w:rFonts w:ascii="Arial" w:hAnsi="Arial" w:cs="Arial"/>
                <w:sz w:val="22"/>
                <w:szCs w:val="22"/>
              </w:rPr>
              <w:t>Obtain the previous half</w:t>
            </w:r>
            <w:r w:rsidR="007C6691">
              <w:rPr>
                <w:rFonts w:ascii="Arial" w:hAnsi="Arial" w:cs="Arial"/>
                <w:sz w:val="22"/>
                <w:szCs w:val="22"/>
              </w:rPr>
              <w:t>-</w:t>
            </w:r>
            <w:r w:rsidRPr="00D3469D">
              <w:rPr>
                <w:rFonts w:ascii="Arial" w:hAnsi="Arial" w:cs="Arial"/>
                <w:sz w:val="22"/>
                <w:szCs w:val="22"/>
              </w:rPr>
              <w:t xml:space="preserve">year </w:t>
            </w:r>
            <w:r>
              <w:rPr>
                <w:rFonts w:ascii="Arial" w:hAnsi="Arial" w:cs="Arial"/>
                <w:sz w:val="22"/>
                <w:szCs w:val="22"/>
              </w:rPr>
              <w:t>return</w:t>
            </w:r>
            <w:r w:rsidRPr="00D3469D">
              <w:rPr>
                <w:rFonts w:ascii="Arial" w:hAnsi="Arial" w:cs="Arial"/>
                <w:sz w:val="22"/>
                <w:szCs w:val="22"/>
              </w:rPr>
              <w:t xml:space="preserve"> </w:t>
            </w:r>
            <w:r w:rsidR="009319C6">
              <w:rPr>
                <w:rFonts w:ascii="Arial" w:hAnsi="Arial" w:cs="Arial"/>
                <w:sz w:val="22"/>
                <w:szCs w:val="22"/>
              </w:rPr>
              <w:t xml:space="preserve">from the PA </w:t>
            </w:r>
            <w:r w:rsidRPr="00D3469D">
              <w:rPr>
                <w:rFonts w:ascii="Arial" w:hAnsi="Arial" w:cs="Arial"/>
                <w:sz w:val="22"/>
                <w:szCs w:val="22"/>
              </w:rPr>
              <w:t xml:space="preserve">and agree the closing balances </w:t>
            </w:r>
            <w:r w:rsidR="005C0953">
              <w:rPr>
                <w:rFonts w:ascii="Arial" w:hAnsi="Arial" w:cs="Arial"/>
                <w:sz w:val="22"/>
                <w:szCs w:val="22"/>
              </w:rPr>
              <w:t>in</w:t>
            </w:r>
            <w:r w:rsidRPr="00D3469D">
              <w:rPr>
                <w:rFonts w:ascii="Arial" w:hAnsi="Arial" w:cs="Arial"/>
                <w:sz w:val="22"/>
                <w:szCs w:val="22"/>
              </w:rPr>
              <w:t xml:space="preserve"> line 58 to the current half</w:t>
            </w:r>
            <w:r w:rsidR="007C6691">
              <w:rPr>
                <w:rFonts w:ascii="Arial" w:hAnsi="Arial" w:cs="Arial"/>
                <w:sz w:val="22"/>
                <w:szCs w:val="22"/>
              </w:rPr>
              <w:t>-</w:t>
            </w:r>
            <w:r w:rsidRPr="00D3469D">
              <w:rPr>
                <w:rFonts w:ascii="Arial" w:hAnsi="Arial" w:cs="Arial"/>
                <w:sz w:val="22"/>
                <w:szCs w:val="22"/>
              </w:rPr>
              <w:t xml:space="preserve">year </w:t>
            </w:r>
            <w:r>
              <w:rPr>
                <w:rFonts w:ascii="Arial" w:hAnsi="Arial" w:cs="Arial"/>
                <w:sz w:val="22"/>
                <w:szCs w:val="22"/>
              </w:rPr>
              <w:t>return</w:t>
            </w:r>
            <w:r w:rsidRPr="00D3469D">
              <w:rPr>
                <w:rFonts w:ascii="Arial" w:hAnsi="Arial" w:cs="Arial"/>
                <w:sz w:val="22"/>
                <w:szCs w:val="22"/>
              </w:rPr>
              <w:t xml:space="preserve"> opening balances </w:t>
            </w:r>
            <w:r w:rsidR="005C0953">
              <w:rPr>
                <w:rFonts w:ascii="Arial" w:hAnsi="Arial" w:cs="Arial"/>
                <w:sz w:val="22"/>
                <w:szCs w:val="22"/>
              </w:rPr>
              <w:t>in</w:t>
            </w:r>
            <w:r w:rsidRPr="00D3469D">
              <w:rPr>
                <w:rFonts w:ascii="Arial" w:hAnsi="Arial" w:cs="Arial"/>
                <w:sz w:val="22"/>
                <w:szCs w:val="22"/>
              </w:rPr>
              <w:t xml:space="preserve"> line 56.</w:t>
            </w:r>
          </w:p>
        </w:tc>
        <w:tc>
          <w:tcPr>
            <w:tcW w:w="4718" w:type="dxa"/>
          </w:tcPr>
          <w:p w14:paraId="0AE57CDD" w14:textId="76A114F5" w:rsidR="00771A0B" w:rsidRPr="008D15C6" w:rsidRDefault="00771A0B" w:rsidP="00424595">
            <w:pPr>
              <w:spacing w:before="130" w:after="130" w:line="276" w:lineRule="auto"/>
              <w:rPr>
                <w:rFonts w:ascii="Arial" w:eastAsia="Arial" w:hAnsi="Arial" w:cs="Arial"/>
                <w:i/>
                <w:sz w:val="22"/>
                <w:szCs w:val="22"/>
              </w:rPr>
            </w:pPr>
            <w:r w:rsidRPr="008D15C6">
              <w:rPr>
                <w:rFonts w:ascii="Arial" w:eastAsia="Arial" w:hAnsi="Arial" w:cs="Arial"/>
                <w:i/>
                <w:sz w:val="22"/>
                <w:szCs w:val="22"/>
              </w:rPr>
              <w:t>We obtained the previous half</w:t>
            </w:r>
            <w:r w:rsidR="007C6691">
              <w:rPr>
                <w:rFonts w:ascii="Arial" w:eastAsia="Arial" w:hAnsi="Arial" w:cs="Arial"/>
                <w:i/>
                <w:sz w:val="22"/>
                <w:szCs w:val="22"/>
              </w:rPr>
              <w:t>-</w:t>
            </w:r>
            <w:r w:rsidRPr="008D15C6">
              <w:rPr>
                <w:rFonts w:ascii="Arial" w:eastAsia="Arial" w:hAnsi="Arial" w:cs="Arial"/>
                <w:i/>
                <w:sz w:val="22"/>
                <w:szCs w:val="22"/>
              </w:rPr>
              <w:t xml:space="preserve">year </w:t>
            </w:r>
            <w:r w:rsidR="00376A5E">
              <w:rPr>
                <w:rFonts w:ascii="Arial" w:eastAsia="Arial" w:hAnsi="Arial" w:cs="Arial"/>
                <w:i/>
                <w:sz w:val="22"/>
                <w:szCs w:val="22"/>
              </w:rPr>
              <w:t>return</w:t>
            </w:r>
            <w:r w:rsidR="00376A5E" w:rsidRPr="00376A5E">
              <w:rPr>
                <w:rFonts w:ascii="Arial" w:eastAsia="Arial" w:hAnsi="Arial" w:cs="Arial"/>
                <w:i/>
                <w:sz w:val="22"/>
                <w:szCs w:val="22"/>
              </w:rPr>
              <w:t xml:space="preserve"> from the PA</w:t>
            </w:r>
            <w:r w:rsidRPr="008D15C6">
              <w:rPr>
                <w:rFonts w:ascii="Arial" w:eastAsia="Arial" w:hAnsi="Arial" w:cs="Arial"/>
                <w:i/>
                <w:sz w:val="22"/>
                <w:szCs w:val="22"/>
              </w:rPr>
              <w:t xml:space="preserve"> and agreed the closing balances </w:t>
            </w:r>
            <w:r w:rsidR="005C0953">
              <w:rPr>
                <w:rFonts w:ascii="Arial" w:eastAsia="Arial" w:hAnsi="Arial" w:cs="Arial"/>
                <w:i/>
                <w:sz w:val="22"/>
                <w:szCs w:val="22"/>
              </w:rPr>
              <w:t>in</w:t>
            </w:r>
            <w:r w:rsidRPr="008D15C6">
              <w:rPr>
                <w:rFonts w:ascii="Arial" w:eastAsia="Arial" w:hAnsi="Arial" w:cs="Arial"/>
                <w:i/>
                <w:sz w:val="22"/>
                <w:szCs w:val="22"/>
              </w:rPr>
              <w:t xml:space="preserve"> line 58 to the current half</w:t>
            </w:r>
            <w:r w:rsidR="007C6691">
              <w:rPr>
                <w:rFonts w:ascii="Arial" w:eastAsia="Arial" w:hAnsi="Arial" w:cs="Arial"/>
                <w:i/>
                <w:sz w:val="22"/>
                <w:szCs w:val="22"/>
              </w:rPr>
              <w:t>-</w:t>
            </w:r>
            <w:r w:rsidRPr="008D15C6">
              <w:rPr>
                <w:rFonts w:ascii="Arial" w:eastAsia="Arial" w:hAnsi="Arial" w:cs="Arial"/>
                <w:i/>
                <w:sz w:val="22"/>
                <w:szCs w:val="22"/>
              </w:rPr>
              <w:t xml:space="preserve">year </w:t>
            </w:r>
            <w:r w:rsidR="001F0330">
              <w:rPr>
                <w:rFonts w:ascii="Arial" w:eastAsia="Arial" w:hAnsi="Arial" w:cs="Arial"/>
                <w:i/>
                <w:sz w:val="22"/>
                <w:szCs w:val="22"/>
              </w:rPr>
              <w:t>return</w:t>
            </w:r>
            <w:r w:rsidRPr="008D15C6">
              <w:rPr>
                <w:rFonts w:ascii="Arial" w:eastAsia="Arial" w:hAnsi="Arial" w:cs="Arial"/>
                <w:i/>
                <w:sz w:val="22"/>
                <w:szCs w:val="22"/>
              </w:rPr>
              <w:t xml:space="preserve"> opening balances </w:t>
            </w:r>
            <w:r w:rsidR="005C0953">
              <w:rPr>
                <w:rFonts w:ascii="Arial" w:eastAsia="Arial" w:hAnsi="Arial" w:cs="Arial"/>
                <w:i/>
                <w:sz w:val="22"/>
                <w:szCs w:val="22"/>
              </w:rPr>
              <w:t>in</w:t>
            </w:r>
            <w:r w:rsidRPr="008D15C6">
              <w:rPr>
                <w:rFonts w:ascii="Arial" w:eastAsia="Arial" w:hAnsi="Arial" w:cs="Arial"/>
                <w:i/>
                <w:sz w:val="22"/>
                <w:szCs w:val="22"/>
              </w:rPr>
              <w:t xml:space="preserve"> line 56.</w:t>
            </w:r>
          </w:p>
        </w:tc>
        <w:tc>
          <w:tcPr>
            <w:tcW w:w="2560" w:type="dxa"/>
            <w:gridSpan w:val="2"/>
          </w:tcPr>
          <w:p w14:paraId="20F3EE53" w14:textId="77777777" w:rsidR="00771A0B" w:rsidRPr="00D3469D" w:rsidRDefault="00771A0B" w:rsidP="00771A0B">
            <w:pPr>
              <w:spacing w:before="130" w:after="130"/>
              <w:jc w:val="both"/>
              <w:rPr>
                <w:rFonts w:ascii="Arial" w:hAnsi="Arial" w:cs="Arial"/>
                <w:sz w:val="22"/>
                <w:szCs w:val="22"/>
              </w:rPr>
            </w:pPr>
          </w:p>
        </w:tc>
      </w:tr>
      <w:tr w:rsidR="00771A0B" w:rsidRPr="00D3469D" w14:paraId="405FBC72" w14:textId="77777777" w:rsidTr="00F57230">
        <w:tc>
          <w:tcPr>
            <w:tcW w:w="10853" w:type="dxa"/>
            <w:gridSpan w:val="4"/>
            <w:shd w:val="clear" w:color="auto" w:fill="D9D9D9" w:themeFill="background1" w:themeFillShade="D9"/>
          </w:tcPr>
          <w:p w14:paraId="364D0BD1" w14:textId="77777777" w:rsidR="00771A0B" w:rsidRPr="00D3469D" w:rsidRDefault="00771A0B" w:rsidP="009E17DD">
            <w:pPr>
              <w:spacing w:before="130" w:after="130"/>
              <w:rPr>
                <w:rFonts w:ascii="Arial" w:hAnsi="Arial" w:cs="Arial"/>
                <w:b/>
                <w:sz w:val="22"/>
                <w:szCs w:val="22"/>
              </w:rPr>
            </w:pPr>
            <w:r w:rsidRPr="00D3469D">
              <w:rPr>
                <w:rFonts w:ascii="Arial" w:hAnsi="Arial" w:cs="Arial"/>
                <w:b/>
                <w:sz w:val="22"/>
                <w:szCs w:val="22"/>
              </w:rPr>
              <w:t>Section F: Reserves</w:t>
            </w:r>
          </w:p>
        </w:tc>
        <w:tc>
          <w:tcPr>
            <w:tcW w:w="2552" w:type="dxa"/>
            <w:shd w:val="clear" w:color="auto" w:fill="D9D9D9" w:themeFill="background1" w:themeFillShade="D9"/>
          </w:tcPr>
          <w:p w14:paraId="44CB2538" w14:textId="77777777" w:rsidR="00771A0B" w:rsidRPr="00D3469D" w:rsidRDefault="00771A0B" w:rsidP="00771A0B">
            <w:pPr>
              <w:spacing w:before="130" w:after="130"/>
              <w:rPr>
                <w:rFonts w:ascii="Arial" w:hAnsi="Arial" w:cs="Arial"/>
                <w:b/>
                <w:sz w:val="22"/>
                <w:szCs w:val="22"/>
              </w:rPr>
            </w:pPr>
          </w:p>
        </w:tc>
      </w:tr>
      <w:tr w:rsidR="00771A0B" w:rsidRPr="00D3469D" w14:paraId="4A3DE9F5" w14:textId="77777777" w:rsidTr="00F445A9">
        <w:tc>
          <w:tcPr>
            <w:tcW w:w="1165" w:type="dxa"/>
          </w:tcPr>
          <w:p w14:paraId="33CD38DB" w14:textId="77777777" w:rsidR="00771A0B" w:rsidRPr="00D3469D" w:rsidRDefault="00771A0B" w:rsidP="00771A0B">
            <w:pPr>
              <w:pStyle w:val="ListParagraph"/>
              <w:numPr>
                <w:ilvl w:val="0"/>
                <w:numId w:val="23"/>
              </w:numPr>
              <w:spacing w:before="130" w:after="130" w:line="240" w:lineRule="auto"/>
              <w:rPr>
                <w:rFonts w:ascii="Arial" w:hAnsi="Arial" w:cs="Arial"/>
                <w:sz w:val="22"/>
                <w:szCs w:val="22"/>
              </w:rPr>
            </w:pPr>
          </w:p>
        </w:tc>
        <w:tc>
          <w:tcPr>
            <w:tcW w:w="4962" w:type="dxa"/>
          </w:tcPr>
          <w:p w14:paraId="630B026C" w14:textId="2D270417" w:rsidR="00771A0B" w:rsidRPr="00D3469D" w:rsidRDefault="00771A0B" w:rsidP="00424595">
            <w:pPr>
              <w:spacing w:before="130" w:after="130" w:line="276" w:lineRule="auto"/>
              <w:rPr>
                <w:rFonts w:ascii="Arial" w:hAnsi="Arial" w:cs="Arial"/>
                <w:sz w:val="22"/>
                <w:szCs w:val="22"/>
              </w:rPr>
            </w:pPr>
            <w:r w:rsidRPr="00D3469D">
              <w:rPr>
                <w:rFonts w:ascii="Arial" w:hAnsi="Arial" w:cs="Arial"/>
                <w:sz w:val="22"/>
                <w:szCs w:val="22"/>
              </w:rPr>
              <w:t>Obtain the previous half</w:t>
            </w:r>
            <w:r w:rsidR="007C6691">
              <w:rPr>
                <w:rFonts w:ascii="Arial" w:hAnsi="Arial" w:cs="Arial"/>
                <w:sz w:val="22"/>
                <w:szCs w:val="22"/>
              </w:rPr>
              <w:t>-</w:t>
            </w:r>
            <w:r w:rsidRPr="00D3469D">
              <w:rPr>
                <w:rFonts w:ascii="Arial" w:hAnsi="Arial" w:cs="Arial"/>
                <w:sz w:val="22"/>
                <w:szCs w:val="22"/>
              </w:rPr>
              <w:t xml:space="preserve">year </w:t>
            </w:r>
            <w:r>
              <w:rPr>
                <w:rFonts w:ascii="Arial" w:hAnsi="Arial" w:cs="Arial"/>
                <w:sz w:val="22"/>
                <w:szCs w:val="22"/>
              </w:rPr>
              <w:t>return</w:t>
            </w:r>
            <w:r w:rsidRPr="00D3469D">
              <w:rPr>
                <w:rFonts w:ascii="Arial" w:hAnsi="Arial" w:cs="Arial"/>
                <w:sz w:val="22"/>
                <w:szCs w:val="22"/>
              </w:rPr>
              <w:t xml:space="preserve"> </w:t>
            </w:r>
            <w:r w:rsidR="009319C6">
              <w:rPr>
                <w:rFonts w:ascii="Arial" w:hAnsi="Arial" w:cs="Arial"/>
                <w:sz w:val="22"/>
                <w:szCs w:val="22"/>
              </w:rPr>
              <w:t xml:space="preserve">from the PA </w:t>
            </w:r>
            <w:r w:rsidRPr="00D3469D">
              <w:rPr>
                <w:rFonts w:ascii="Arial" w:hAnsi="Arial" w:cs="Arial"/>
                <w:sz w:val="22"/>
                <w:szCs w:val="22"/>
              </w:rPr>
              <w:t xml:space="preserve">and agree the closing balances </w:t>
            </w:r>
            <w:r w:rsidR="005C0953">
              <w:rPr>
                <w:rFonts w:ascii="Arial" w:hAnsi="Arial" w:cs="Arial"/>
                <w:sz w:val="22"/>
                <w:szCs w:val="22"/>
              </w:rPr>
              <w:t>in</w:t>
            </w:r>
            <w:r w:rsidRPr="00D3469D">
              <w:rPr>
                <w:rFonts w:ascii="Arial" w:hAnsi="Arial" w:cs="Arial"/>
                <w:sz w:val="22"/>
                <w:szCs w:val="22"/>
              </w:rPr>
              <w:t xml:space="preserve"> line 62 to the current half</w:t>
            </w:r>
            <w:r w:rsidR="007C6691">
              <w:rPr>
                <w:rFonts w:ascii="Arial" w:hAnsi="Arial" w:cs="Arial"/>
                <w:sz w:val="22"/>
                <w:szCs w:val="22"/>
              </w:rPr>
              <w:t>-</w:t>
            </w:r>
            <w:r w:rsidRPr="00D3469D">
              <w:rPr>
                <w:rFonts w:ascii="Arial" w:hAnsi="Arial" w:cs="Arial"/>
                <w:sz w:val="22"/>
                <w:szCs w:val="22"/>
              </w:rPr>
              <w:t xml:space="preserve">year </w:t>
            </w:r>
            <w:r>
              <w:rPr>
                <w:rFonts w:ascii="Arial" w:hAnsi="Arial" w:cs="Arial"/>
                <w:sz w:val="22"/>
                <w:szCs w:val="22"/>
              </w:rPr>
              <w:t>return</w:t>
            </w:r>
            <w:r w:rsidRPr="00D3469D">
              <w:rPr>
                <w:rFonts w:ascii="Arial" w:hAnsi="Arial" w:cs="Arial"/>
                <w:sz w:val="22"/>
                <w:szCs w:val="22"/>
              </w:rPr>
              <w:t xml:space="preserve"> opening balances </w:t>
            </w:r>
            <w:r w:rsidR="005C0953">
              <w:rPr>
                <w:rFonts w:ascii="Arial" w:hAnsi="Arial" w:cs="Arial"/>
                <w:sz w:val="22"/>
                <w:szCs w:val="22"/>
              </w:rPr>
              <w:t>in</w:t>
            </w:r>
            <w:r w:rsidRPr="00D3469D">
              <w:rPr>
                <w:rFonts w:ascii="Arial" w:hAnsi="Arial" w:cs="Arial"/>
                <w:sz w:val="22"/>
                <w:szCs w:val="22"/>
              </w:rPr>
              <w:t xml:space="preserve"> line 59.</w:t>
            </w:r>
          </w:p>
        </w:tc>
        <w:tc>
          <w:tcPr>
            <w:tcW w:w="4718" w:type="dxa"/>
          </w:tcPr>
          <w:p w14:paraId="3868D369" w14:textId="08C6C179" w:rsidR="00771A0B" w:rsidRPr="008D15C6" w:rsidRDefault="00771A0B" w:rsidP="00424595">
            <w:pPr>
              <w:spacing w:before="130" w:after="130" w:line="276" w:lineRule="auto"/>
              <w:rPr>
                <w:rFonts w:ascii="Arial" w:hAnsi="Arial" w:cs="Arial"/>
                <w:i/>
                <w:sz w:val="22"/>
                <w:szCs w:val="22"/>
              </w:rPr>
            </w:pPr>
            <w:r w:rsidRPr="008D15C6">
              <w:rPr>
                <w:rFonts w:ascii="Arial" w:eastAsia="Arial" w:hAnsi="Arial" w:cs="Arial"/>
                <w:i/>
                <w:sz w:val="22"/>
                <w:szCs w:val="22"/>
              </w:rPr>
              <w:t xml:space="preserve">We </w:t>
            </w:r>
            <w:r w:rsidRPr="00C17A71">
              <w:rPr>
                <w:rFonts w:ascii="Arial" w:eastAsia="Arial" w:hAnsi="Arial" w:cs="Arial"/>
                <w:i/>
                <w:sz w:val="22"/>
                <w:szCs w:val="22"/>
              </w:rPr>
              <w:t>o</w:t>
            </w:r>
            <w:r w:rsidRPr="008D15C6">
              <w:rPr>
                <w:rFonts w:ascii="Arial" w:eastAsia="Arial" w:hAnsi="Arial" w:cs="Arial"/>
                <w:i/>
                <w:sz w:val="22"/>
                <w:szCs w:val="22"/>
              </w:rPr>
              <w:t>btained the previous half</w:t>
            </w:r>
            <w:r w:rsidR="007C6691">
              <w:rPr>
                <w:rFonts w:ascii="Arial" w:eastAsia="Arial" w:hAnsi="Arial" w:cs="Arial"/>
                <w:i/>
                <w:sz w:val="22"/>
                <w:szCs w:val="22"/>
              </w:rPr>
              <w:t>-</w:t>
            </w:r>
            <w:r w:rsidRPr="008D15C6">
              <w:rPr>
                <w:rFonts w:ascii="Arial" w:eastAsia="Arial" w:hAnsi="Arial" w:cs="Arial"/>
                <w:i/>
                <w:sz w:val="22"/>
                <w:szCs w:val="22"/>
              </w:rPr>
              <w:t xml:space="preserve">year </w:t>
            </w:r>
            <w:r w:rsidR="001F0330">
              <w:rPr>
                <w:rFonts w:ascii="Arial" w:eastAsia="Arial" w:hAnsi="Arial" w:cs="Arial"/>
                <w:i/>
                <w:sz w:val="22"/>
                <w:szCs w:val="22"/>
              </w:rPr>
              <w:t xml:space="preserve">return </w:t>
            </w:r>
            <w:r w:rsidR="00376A5E" w:rsidRPr="00376A5E">
              <w:rPr>
                <w:rFonts w:ascii="Arial" w:eastAsia="Arial" w:hAnsi="Arial" w:cs="Arial"/>
                <w:i/>
                <w:sz w:val="22"/>
                <w:szCs w:val="22"/>
              </w:rPr>
              <w:t>from the PA</w:t>
            </w:r>
            <w:r w:rsidRPr="008D15C6">
              <w:rPr>
                <w:rFonts w:ascii="Arial" w:eastAsia="Arial" w:hAnsi="Arial" w:cs="Arial"/>
                <w:i/>
                <w:sz w:val="22"/>
                <w:szCs w:val="22"/>
              </w:rPr>
              <w:t xml:space="preserve"> and agreed the closing balances </w:t>
            </w:r>
            <w:r w:rsidR="005C0953">
              <w:rPr>
                <w:rFonts w:ascii="Arial" w:eastAsia="Arial" w:hAnsi="Arial" w:cs="Arial"/>
                <w:i/>
                <w:sz w:val="22"/>
                <w:szCs w:val="22"/>
              </w:rPr>
              <w:t>in</w:t>
            </w:r>
            <w:r w:rsidRPr="008D15C6">
              <w:rPr>
                <w:rFonts w:ascii="Arial" w:eastAsia="Arial" w:hAnsi="Arial" w:cs="Arial"/>
                <w:i/>
                <w:sz w:val="22"/>
                <w:szCs w:val="22"/>
              </w:rPr>
              <w:t xml:space="preserve"> line 62 to the current half</w:t>
            </w:r>
            <w:r w:rsidR="007C6691">
              <w:rPr>
                <w:rFonts w:ascii="Arial" w:eastAsia="Arial" w:hAnsi="Arial" w:cs="Arial"/>
                <w:i/>
                <w:sz w:val="22"/>
                <w:szCs w:val="22"/>
              </w:rPr>
              <w:t>-</w:t>
            </w:r>
            <w:r w:rsidRPr="008D15C6">
              <w:rPr>
                <w:rFonts w:ascii="Arial" w:eastAsia="Arial" w:hAnsi="Arial" w:cs="Arial"/>
                <w:i/>
                <w:sz w:val="22"/>
                <w:szCs w:val="22"/>
              </w:rPr>
              <w:t xml:space="preserve">year </w:t>
            </w:r>
            <w:r w:rsidR="001F0330">
              <w:rPr>
                <w:rFonts w:ascii="Arial" w:eastAsia="Arial" w:hAnsi="Arial" w:cs="Arial"/>
                <w:i/>
                <w:sz w:val="22"/>
                <w:szCs w:val="22"/>
              </w:rPr>
              <w:t>return</w:t>
            </w:r>
            <w:r w:rsidRPr="008D15C6">
              <w:rPr>
                <w:rFonts w:ascii="Arial" w:eastAsia="Arial" w:hAnsi="Arial" w:cs="Arial"/>
                <w:i/>
                <w:sz w:val="22"/>
                <w:szCs w:val="22"/>
              </w:rPr>
              <w:t xml:space="preserve"> opening balances </w:t>
            </w:r>
            <w:r w:rsidR="005C0953">
              <w:rPr>
                <w:rFonts w:ascii="Arial" w:eastAsia="Arial" w:hAnsi="Arial" w:cs="Arial"/>
                <w:i/>
                <w:sz w:val="22"/>
                <w:szCs w:val="22"/>
              </w:rPr>
              <w:t>in</w:t>
            </w:r>
            <w:r w:rsidRPr="008D15C6">
              <w:rPr>
                <w:rFonts w:ascii="Arial" w:eastAsia="Arial" w:hAnsi="Arial" w:cs="Arial"/>
                <w:i/>
                <w:sz w:val="22"/>
                <w:szCs w:val="22"/>
              </w:rPr>
              <w:t xml:space="preserve"> line 59.</w:t>
            </w:r>
          </w:p>
        </w:tc>
        <w:tc>
          <w:tcPr>
            <w:tcW w:w="2560" w:type="dxa"/>
            <w:gridSpan w:val="2"/>
          </w:tcPr>
          <w:p w14:paraId="28832562" w14:textId="77777777" w:rsidR="00771A0B" w:rsidRPr="00D3469D" w:rsidRDefault="00771A0B" w:rsidP="00771A0B">
            <w:pPr>
              <w:spacing w:before="130" w:after="130"/>
              <w:jc w:val="both"/>
              <w:rPr>
                <w:rFonts w:ascii="Arial" w:hAnsi="Arial" w:cs="Arial"/>
                <w:sz w:val="22"/>
                <w:szCs w:val="22"/>
              </w:rPr>
            </w:pPr>
          </w:p>
        </w:tc>
      </w:tr>
      <w:tr w:rsidR="00771A0B" w:rsidRPr="00D3469D" w14:paraId="4E944C33" w14:textId="77777777" w:rsidTr="00F445A9">
        <w:tc>
          <w:tcPr>
            <w:tcW w:w="1165" w:type="dxa"/>
          </w:tcPr>
          <w:p w14:paraId="44452F2D" w14:textId="77777777" w:rsidR="00771A0B" w:rsidRPr="00D3469D" w:rsidRDefault="00771A0B" w:rsidP="00771A0B">
            <w:pPr>
              <w:pStyle w:val="ListParagraph"/>
              <w:numPr>
                <w:ilvl w:val="0"/>
                <w:numId w:val="23"/>
              </w:numPr>
              <w:spacing w:before="130" w:after="130" w:line="240" w:lineRule="auto"/>
              <w:rPr>
                <w:rFonts w:ascii="Arial" w:hAnsi="Arial" w:cs="Arial"/>
                <w:sz w:val="22"/>
                <w:szCs w:val="22"/>
              </w:rPr>
            </w:pPr>
          </w:p>
        </w:tc>
        <w:tc>
          <w:tcPr>
            <w:tcW w:w="4962" w:type="dxa"/>
          </w:tcPr>
          <w:p w14:paraId="2D2F9CA7" w14:textId="2AA1452B" w:rsidR="00771A0B" w:rsidRPr="00D3469D" w:rsidRDefault="00771A0B" w:rsidP="00424595">
            <w:pPr>
              <w:spacing w:before="130" w:after="130" w:line="276" w:lineRule="auto"/>
              <w:rPr>
                <w:rFonts w:ascii="Arial" w:hAnsi="Arial" w:cs="Arial"/>
                <w:sz w:val="22"/>
                <w:szCs w:val="22"/>
              </w:rPr>
            </w:pPr>
            <w:r w:rsidRPr="00D3469D">
              <w:rPr>
                <w:rFonts w:ascii="Arial" w:hAnsi="Arial" w:cs="Arial"/>
                <w:sz w:val="22"/>
                <w:szCs w:val="22"/>
              </w:rPr>
              <w:t xml:space="preserve">Agree amounts reported on each line to the information disclosed in the </w:t>
            </w:r>
            <w:r w:rsidR="006F11C7" w:rsidRPr="00F85265">
              <w:rPr>
                <w:rFonts w:ascii="Arial" w:hAnsi="Arial" w:cs="Arial"/>
                <w:i/>
                <w:sz w:val="22"/>
                <w:szCs w:val="22"/>
              </w:rPr>
              <w:t>[specify document</w:t>
            </w:r>
            <w:r w:rsidR="006F11C7">
              <w:rPr>
                <w:rFonts w:ascii="Arial" w:hAnsi="Arial" w:cs="Arial"/>
                <w:i/>
                <w:sz w:val="22"/>
                <w:szCs w:val="22"/>
              </w:rPr>
              <w:t>s</w:t>
            </w:r>
            <w:r w:rsidR="006F11C7"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sidR="006F11C7">
              <w:rPr>
                <w:rFonts w:ascii="Arial" w:hAnsi="Arial" w:cs="Arial"/>
                <w:i/>
                <w:sz w:val="22"/>
                <w:szCs w:val="22"/>
              </w:rPr>
              <w:t xml:space="preserve"> and SPI Investor Reports</w:t>
            </w:r>
            <w:r w:rsidR="006F11C7" w:rsidRPr="00F85265">
              <w:rPr>
                <w:rFonts w:ascii="Arial" w:hAnsi="Arial" w:cs="Arial"/>
                <w:i/>
                <w:sz w:val="22"/>
                <w:szCs w:val="22"/>
              </w:rPr>
              <w:t>]</w:t>
            </w:r>
            <w:r w:rsidRPr="00D3469D">
              <w:rPr>
                <w:rFonts w:ascii="Arial" w:hAnsi="Arial" w:cs="Arial"/>
                <w:sz w:val="22"/>
                <w:szCs w:val="22"/>
              </w:rPr>
              <w:t>.</w:t>
            </w:r>
          </w:p>
        </w:tc>
        <w:tc>
          <w:tcPr>
            <w:tcW w:w="4718" w:type="dxa"/>
            <w:shd w:val="clear" w:color="auto" w:fill="auto"/>
          </w:tcPr>
          <w:p w14:paraId="16997B34" w14:textId="4E29D6B3" w:rsidR="00771A0B" w:rsidRPr="008D15C6" w:rsidRDefault="00771A0B" w:rsidP="007C6691">
            <w:pPr>
              <w:spacing w:before="130" w:after="130" w:line="276" w:lineRule="auto"/>
              <w:rPr>
                <w:rFonts w:ascii="Arial" w:hAnsi="Arial" w:cs="Arial"/>
                <w:i/>
                <w:sz w:val="22"/>
                <w:szCs w:val="22"/>
              </w:rPr>
            </w:pPr>
            <w:r w:rsidRPr="008D15C6">
              <w:rPr>
                <w:rFonts w:ascii="Arial" w:eastAsia="Arial" w:hAnsi="Arial" w:cs="Arial"/>
                <w:i/>
                <w:sz w:val="22"/>
                <w:szCs w:val="22"/>
              </w:rPr>
              <w:t xml:space="preserve">We agreed amounts reported on each line to the information disclosed in the </w:t>
            </w:r>
            <w:r w:rsidR="006F11C7" w:rsidRPr="00F85265">
              <w:rPr>
                <w:rFonts w:ascii="Arial" w:hAnsi="Arial" w:cs="Arial"/>
                <w:i/>
                <w:sz w:val="22"/>
                <w:szCs w:val="22"/>
              </w:rPr>
              <w:t>[specify document</w:t>
            </w:r>
            <w:r w:rsidR="006F11C7">
              <w:rPr>
                <w:rFonts w:ascii="Arial" w:hAnsi="Arial" w:cs="Arial"/>
                <w:i/>
                <w:sz w:val="22"/>
                <w:szCs w:val="22"/>
              </w:rPr>
              <w:t>s</w:t>
            </w:r>
            <w:r w:rsidR="006F11C7"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sidR="006F11C7">
              <w:rPr>
                <w:rFonts w:ascii="Arial" w:hAnsi="Arial" w:cs="Arial"/>
                <w:i/>
                <w:sz w:val="22"/>
                <w:szCs w:val="22"/>
              </w:rPr>
              <w:t xml:space="preserve"> and SPI Investor Reports</w:t>
            </w:r>
            <w:r w:rsidR="006F11C7" w:rsidRPr="00F85265">
              <w:rPr>
                <w:rFonts w:ascii="Arial" w:hAnsi="Arial" w:cs="Arial"/>
                <w:i/>
                <w:sz w:val="22"/>
                <w:szCs w:val="22"/>
              </w:rPr>
              <w:t>]</w:t>
            </w:r>
            <w:r w:rsidR="007C6691">
              <w:rPr>
                <w:rFonts w:ascii="Arial" w:hAnsi="Arial" w:cs="Arial"/>
                <w:i/>
                <w:sz w:val="22"/>
                <w:szCs w:val="22"/>
              </w:rPr>
              <w:t>.</w:t>
            </w:r>
          </w:p>
        </w:tc>
        <w:tc>
          <w:tcPr>
            <w:tcW w:w="2560" w:type="dxa"/>
            <w:gridSpan w:val="2"/>
          </w:tcPr>
          <w:p w14:paraId="191826C6" w14:textId="77777777" w:rsidR="00771A0B" w:rsidRPr="00D3469D" w:rsidRDefault="00771A0B" w:rsidP="00771A0B">
            <w:pPr>
              <w:spacing w:before="130" w:after="130"/>
              <w:rPr>
                <w:rFonts w:ascii="Arial" w:hAnsi="Arial" w:cs="Arial"/>
                <w:sz w:val="22"/>
                <w:szCs w:val="22"/>
              </w:rPr>
            </w:pPr>
          </w:p>
        </w:tc>
      </w:tr>
      <w:tr w:rsidR="00771A0B" w:rsidRPr="00D3469D" w14:paraId="6EBFC8D5" w14:textId="77777777" w:rsidTr="00F445A9">
        <w:tc>
          <w:tcPr>
            <w:tcW w:w="1165" w:type="dxa"/>
          </w:tcPr>
          <w:p w14:paraId="2A3C2B4D" w14:textId="77777777" w:rsidR="00771A0B" w:rsidRPr="00D3469D" w:rsidRDefault="00771A0B" w:rsidP="00771A0B">
            <w:pPr>
              <w:pStyle w:val="ListParagraph"/>
              <w:numPr>
                <w:ilvl w:val="0"/>
                <w:numId w:val="23"/>
              </w:numPr>
              <w:spacing w:before="130" w:after="130" w:line="240" w:lineRule="auto"/>
              <w:rPr>
                <w:rFonts w:ascii="Arial" w:hAnsi="Arial" w:cs="Arial"/>
                <w:sz w:val="22"/>
                <w:szCs w:val="22"/>
              </w:rPr>
            </w:pPr>
          </w:p>
        </w:tc>
        <w:tc>
          <w:tcPr>
            <w:tcW w:w="4962" w:type="dxa"/>
          </w:tcPr>
          <w:p w14:paraId="6155FC97" w14:textId="480217CE" w:rsidR="00771A0B" w:rsidRPr="00D3469D" w:rsidRDefault="00771A0B" w:rsidP="00424595">
            <w:pPr>
              <w:spacing w:before="130" w:after="130" w:line="276" w:lineRule="auto"/>
              <w:rPr>
                <w:rFonts w:ascii="Arial" w:hAnsi="Arial" w:cs="Arial"/>
                <w:sz w:val="22"/>
                <w:szCs w:val="22"/>
              </w:rPr>
            </w:pPr>
            <w:r w:rsidRPr="00D3469D">
              <w:rPr>
                <w:rFonts w:ascii="Arial" w:hAnsi="Arial" w:cs="Arial"/>
                <w:sz w:val="22"/>
                <w:szCs w:val="22"/>
              </w:rPr>
              <w:t xml:space="preserve">Agree closing balances to the closing balance information disclosed in the </w:t>
            </w:r>
            <w:r w:rsidR="006F11C7" w:rsidRPr="00F85265">
              <w:rPr>
                <w:rFonts w:ascii="Arial" w:hAnsi="Arial" w:cs="Arial"/>
                <w:i/>
                <w:sz w:val="22"/>
                <w:szCs w:val="22"/>
              </w:rPr>
              <w:t>[specify document</w:t>
            </w:r>
            <w:r w:rsidR="006F11C7">
              <w:rPr>
                <w:rFonts w:ascii="Arial" w:hAnsi="Arial" w:cs="Arial"/>
                <w:i/>
                <w:sz w:val="22"/>
                <w:szCs w:val="22"/>
              </w:rPr>
              <w:t>s</w:t>
            </w:r>
            <w:r w:rsidR="006F11C7"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sidR="006F11C7">
              <w:rPr>
                <w:rFonts w:ascii="Arial" w:hAnsi="Arial" w:cs="Arial"/>
                <w:i/>
                <w:sz w:val="22"/>
                <w:szCs w:val="22"/>
              </w:rPr>
              <w:t xml:space="preserve"> and SPI Investor Reports</w:t>
            </w:r>
            <w:r w:rsidR="006F11C7" w:rsidRPr="00F85265">
              <w:rPr>
                <w:rFonts w:ascii="Arial" w:hAnsi="Arial" w:cs="Arial"/>
                <w:i/>
                <w:sz w:val="22"/>
                <w:szCs w:val="22"/>
              </w:rPr>
              <w:t>]</w:t>
            </w:r>
            <w:r w:rsidR="007C6691">
              <w:rPr>
                <w:rFonts w:ascii="Arial" w:hAnsi="Arial" w:cs="Arial"/>
                <w:i/>
                <w:sz w:val="22"/>
                <w:szCs w:val="22"/>
              </w:rPr>
              <w:t>.</w:t>
            </w:r>
          </w:p>
        </w:tc>
        <w:tc>
          <w:tcPr>
            <w:tcW w:w="4718" w:type="dxa"/>
            <w:shd w:val="clear" w:color="auto" w:fill="auto"/>
          </w:tcPr>
          <w:p w14:paraId="3AC821F8" w14:textId="326E02C0" w:rsidR="00771A0B" w:rsidRPr="008D15C6" w:rsidRDefault="00771A0B" w:rsidP="007C6691">
            <w:pPr>
              <w:spacing w:before="130" w:after="130" w:line="276" w:lineRule="auto"/>
              <w:rPr>
                <w:rFonts w:ascii="Arial" w:hAnsi="Arial" w:cs="Arial"/>
                <w:i/>
                <w:sz w:val="22"/>
                <w:szCs w:val="22"/>
              </w:rPr>
            </w:pPr>
            <w:r w:rsidRPr="008D15C6">
              <w:rPr>
                <w:rFonts w:ascii="Arial" w:eastAsia="Arial" w:hAnsi="Arial" w:cs="Arial"/>
                <w:i/>
                <w:sz w:val="22"/>
                <w:szCs w:val="22"/>
              </w:rPr>
              <w:t xml:space="preserve">We agreed closing balances to the closing balance information disclosed in the </w:t>
            </w:r>
            <w:r w:rsidR="006F11C7" w:rsidRPr="00F85265">
              <w:rPr>
                <w:rFonts w:ascii="Arial" w:hAnsi="Arial" w:cs="Arial"/>
                <w:i/>
                <w:sz w:val="22"/>
                <w:szCs w:val="22"/>
              </w:rPr>
              <w:t>[specify document</w:t>
            </w:r>
            <w:r w:rsidR="006F11C7">
              <w:rPr>
                <w:rFonts w:ascii="Arial" w:hAnsi="Arial" w:cs="Arial"/>
                <w:i/>
                <w:sz w:val="22"/>
                <w:szCs w:val="22"/>
              </w:rPr>
              <w:t>s</w:t>
            </w:r>
            <w:r w:rsidR="006F11C7"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sidR="006F11C7">
              <w:rPr>
                <w:rFonts w:ascii="Arial" w:hAnsi="Arial" w:cs="Arial"/>
                <w:i/>
                <w:sz w:val="22"/>
                <w:szCs w:val="22"/>
              </w:rPr>
              <w:t xml:space="preserve"> and SPI Investor Reports</w:t>
            </w:r>
            <w:r w:rsidR="006F11C7" w:rsidRPr="00F85265">
              <w:rPr>
                <w:rFonts w:ascii="Arial" w:hAnsi="Arial" w:cs="Arial"/>
                <w:i/>
                <w:sz w:val="22"/>
                <w:szCs w:val="22"/>
              </w:rPr>
              <w:t>]</w:t>
            </w:r>
            <w:r w:rsidRPr="008D15C6">
              <w:rPr>
                <w:rFonts w:ascii="Arial" w:eastAsia="Arial" w:hAnsi="Arial" w:cs="Arial"/>
                <w:i/>
                <w:sz w:val="22"/>
                <w:szCs w:val="22"/>
              </w:rPr>
              <w:t>.</w:t>
            </w:r>
          </w:p>
        </w:tc>
        <w:tc>
          <w:tcPr>
            <w:tcW w:w="2560" w:type="dxa"/>
            <w:gridSpan w:val="2"/>
          </w:tcPr>
          <w:p w14:paraId="2ACBFD43" w14:textId="77777777" w:rsidR="00771A0B" w:rsidRPr="00D3469D" w:rsidRDefault="00771A0B" w:rsidP="00771A0B">
            <w:pPr>
              <w:spacing w:before="130" w:after="130"/>
              <w:rPr>
                <w:rFonts w:ascii="Arial" w:hAnsi="Arial" w:cs="Arial"/>
                <w:sz w:val="22"/>
                <w:szCs w:val="22"/>
              </w:rPr>
            </w:pPr>
          </w:p>
        </w:tc>
      </w:tr>
      <w:tr w:rsidR="00771A0B" w:rsidRPr="00D3469D" w14:paraId="5DD801BD" w14:textId="77777777" w:rsidTr="00F57230">
        <w:tc>
          <w:tcPr>
            <w:tcW w:w="10853" w:type="dxa"/>
            <w:gridSpan w:val="4"/>
            <w:shd w:val="clear" w:color="auto" w:fill="D9D9D9" w:themeFill="background1" w:themeFillShade="D9"/>
          </w:tcPr>
          <w:p w14:paraId="4E8876E2" w14:textId="77777777" w:rsidR="00771A0B" w:rsidRPr="00D3469D" w:rsidRDefault="00771A0B" w:rsidP="009E17DD">
            <w:pPr>
              <w:spacing w:before="130" w:after="130"/>
              <w:rPr>
                <w:rFonts w:ascii="Arial" w:hAnsi="Arial" w:cs="Arial"/>
                <w:b/>
                <w:sz w:val="22"/>
                <w:szCs w:val="22"/>
              </w:rPr>
            </w:pPr>
            <w:r w:rsidRPr="00D3469D">
              <w:rPr>
                <w:rFonts w:ascii="Arial" w:hAnsi="Arial" w:cs="Arial"/>
                <w:b/>
                <w:sz w:val="22"/>
                <w:szCs w:val="22"/>
              </w:rPr>
              <w:t xml:space="preserve">Section G: Liquidity </w:t>
            </w:r>
            <w:r w:rsidR="00AB063D" w:rsidRPr="00D3469D">
              <w:rPr>
                <w:rFonts w:ascii="Arial" w:hAnsi="Arial" w:cs="Arial"/>
                <w:b/>
                <w:sz w:val="22"/>
                <w:szCs w:val="22"/>
              </w:rPr>
              <w:t>Commitment Received</w:t>
            </w:r>
            <w:r w:rsidRPr="00D3469D">
              <w:rPr>
                <w:rFonts w:ascii="Arial" w:hAnsi="Arial" w:cs="Arial"/>
                <w:b/>
                <w:sz w:val="22"/>
                <w:szCs w:val="22"/>
              </w:rPr>
              <w:t xml:space="preserve"> by the </w:t>
            </w:r>
            <w:r w:rsidR="00AB063D" w:rsidRPr="00D3469D">
              <w:rPr>
                <w:rFonts w:ascii="Arial" w:hAnsi="Arial" w:cs="Arial"/>
                <w:b/>
                <w:sz w:val="22"/>
                <w:szCs w:val="22"/>
              </w:rPr>
              <w:t>Issuer</w:t>
            </w:r>
          </w:p>
        </w:tc>
        <w:tc>
          <w:tcPr>
            <w:tcW w:w="2552" w:type="dxa"/>
            <w:shd w:val="clear" w:color="auto" w:fill="D9D9D9" w:themeFill="background1" w:themeFillShade="D9"/>
          </w:tcPr>
          <w:p w14:paraId="64459E55" w14:textId="77777777" w:rsidR="00771A0B" w:rsidRPr="00D3469D" w:rsidRDefault="00771A0B" w:rsidP="00771A0B">
            <w:pPr>
              <w:spacing w:before="130" w:after="130"/>
              <w:rPr>
                <w:rFonts w:ascii="Arial" w:hAnsi="Arial" w:cs="Arial"/>
                <w:b/>
                <w:sz w:val="22"/>
                <w:szCs w:val="22"/>
              </w:rPr>
            </w:pPr>
          </w:p>
        </w:tc>
      </w:tr>
      <w:tr w:rsidR="00771A0B" w:rsidRPr="00D3469D" w14:paraId="4BBE6DF3" w14:textId="77777777" w:rsidTr="00F445A9">
        <w:tc>
          <w:tcPr>
            <w:tcW w:w="1165" w:type="dxa"/>
          </w:tcPr>
          <w:p w14:paraId="42C787DA" w14:textId="77777777" w:rsidR="00771A0B" w:rsidRPr="00D3469D" w:rsidRDefault="00771A0B" w:rsidP="00771A0B">
            <w:pPr>
              <w:pStyle w:val="ListParagraph"/>
              <w:numPr>
                <w:ilvl w:val="0"/>
                <w:numId w:val="23"/>
              </w:numPr>
              <w:spacing w:before="130" w:after="130" w:line="240" w:lineRule="auto"/>
              <w:rPr>
                <w:rFonts w:ascii="Arial" w:hAnsi="Arial" w:cs="Arial"/>
                <w:sz w:val="22"/>
                <w:szCs w:val="22"/>
              </w:rPr>
            </w:pPr>
          </w:p>
        </w:tc>
        <w:tc>
          <w:tcPr>
            <w:tcW w:w="4962" w:type="dxa"/>
          </w:tcPr>
          <w:p w14:paraId="7BB38804" w14:textId="77777777" w:rsidR="00771A0B" w:rsidRPr="00D3469D" w:rsidRDefault="00771A0B" w:rsidP="00424595">
            <w:pPr>
              <w:spacing w:before="130" w:after="130" w:line="276" w:lineRule="auto"/>
              <w:rPr>
                <w:rFonts w:ascii="Arial" w:hAnsi="Arial" w:cs="Arial"/>
                <w:sz w:val="22"/>
                <w:szCs w:val="22"/>
              </w:rPr>
            </w:pPr>
            <w:r w:rsidRPr="00D3469D">
              <w:rPr>
                <w:rFonts w:ascii="Arial" w:hAnsi="Arial" w:cs="Arial"/>
                <w:sz w:val="22"/>
                <w:szCs w:val="22"/>
              </w:rPr>
              <w:t>Obtain a list from management of all liquidity commitments relating to the SPI.</w:t>
            </w:r>
          </w:p>
        </w:tc>
        <w:tc>
          <w:tcPr>
            <w:tcW w:w="4718" w:type="dxa"/>
          </w:tcPr>
          <w:p w14:paraId="3175E8C8" w14:textId="77777777" w:rsidR="00771A0B" w:rsidRPr="008D15C6" w:rsidRDefault="00771A0B" w:rsidP="00424595">
            <w:pPr>
              <w:spacing w:before="130" w:after="130" w:line="276" w:lineRule="auto"/>
              <w:rPr>
                <w:rFonts w:ascii="Arial" w:eastAsia="Arial" w:hAnsi="Arial" w:cs="Arial"/>
                <w:i/>
                <w:sz w:val="22"/>
                <w:szCs w:val="22"/>
              </w:rPr>
            </w:pPr>
            <w:r w:rsidRPr="008D15C6">
              <w:rPr>
                <w:rFonts w:ascii="Arial" w:eastAsia="Arial" w:hAnsi="Arial" w:cs="Arial"/>
                <w:i/>
                <w:sz w:val="22"/>
                <w:szCs w:val="22"/>
              </w:rPr>
              <w:t>We obtained a list from management of all liquidity commitments relating to the SPI.</w:t>
            </w:r>
          </w:p>
        </w:tc>
        <w:tc>
          <w:tcPr>
            <w:tcW w:w="2560" w:type="dxa"/>
            <w:gridSpan w:val="2"/>
          </w:tcPr>
          <w:p w14:paraId="137006B8" w14:textId="77777777" w:rsidR="00771A0B" w:rsidRPr="00D3469D" w:rsidRDefault="00771A0B" w:rsidP="00771A0B">
            <w:pPr>
              <w:spacing w:before="130" w:after="130"/>
              <w:jc w:val="both"/>
              <w:rPr>
                <w:rFonts w:ascii="Arial" w:hAnsi="Arial" w:cs="Arial"/>
                <w:sz w:val="22"/>
                <w:szCs w:val="22"/>
              </w:rPr>
            </w:pPr>
          </w:p>
        </w:tc>
      </w:tr>
      <w:tr w:rsidR="00771A0B" w:rsidRPr="00D3469D" w14:paraId="31E1A5DF" w14:textId="77777777" w:rsidTr="00F445A9">
        <w:tc>
          <w:tcPr>
            <w:tcW w:w="1165" w:type="dxa"/>
          </w:tcPr>
          <w:p w14:paraId="638CEA74" w14:textId="77777777" w:rsidR="00771A0B" w:rsidRPr="00D3469D" w:rsidRDefault="00771A0B" w:rsidP="00771A0B">
            <w:pPr>
              <w:pStyle w:val="ListParagraph"/>
              <w:numPr>
                <w:ilvl w:val="0"/>
                <w:numId w:val="23"/>
              </w:numPr>
              <w:spacing w:before="130" w:after="130" w:line="240" w:lineRule="auto"/>
              <w:rPr>
                <w:rFonts w:ascii="Arial" w:hAnsi="Arial" w:cs="Arial"/>
                <w:sz w:val="22"/>
                <w:szCs w:val="22"/>
              </w:rPr>
            </w:pPr>
          </w:p>
        </w:tc>
        <w:tc>
          <w:tcPr>
            <w:tcW w:w="4962" w:type="dxa"/>
          </w:tcPr>
          <w:p w14:paraId="300B428D" w14:textId="77777777" w:rsidR="00771A0B" w:rsidRPr="00D3469D" w:rsidRDefault="00771A0B" w:rsidP="00424595">
            <w:pPr>
              <w:spacing w:before="130" w:after="130" w:line="276" w:lineRule="auto"/>
              <w:rPr>
                <w:rFonts w:ascii="Arial" w:hAnsi="Arial" w:cs="Arial"/>
                <w:sz w:val="22"/>
                <w:szCs w:val="22"/>
              </w:rPr>
            </w:pPr>
            <w:r w:rsidRPr="00D3469D">
              <w:rPr>
                <w:rFonts w:ascii="Arial" w:hAnsi="Arial" w:cs="Arial"/>
                <w:sz w:val="22"/>
                <w:szCs w:val="22"/>
              </w:rPr>
              <w:t>Inspect the agreement with the liquidity provider to support each of the liquidity facilities</w:t>
            </w:r>
            <w:r>
              <w:rPr>
                <w:rFonts w:ascii="Arial" w:hAnsi="Arial" w:cs="Arial"/>
                <w:sz w:val="22"/>
                <w:szCs w:val="22"/>
              </w:rPr>
              <w:t>. Document</w:t>
            </w:r>
            <w:r w:rsidR="007C6691">
              <w:rPr>
                <w:rFonts w:ascii="Arial" w:hAnsi="Arial" w:cs="Arial"/>
                <w:sz w:val="22"/>
                <w:szCs w:val="22"/>
              </w:rPr>
              <w:t>,</w:t>
            </w:r>
            <w:r>
              <w:rPr>
                <w:rFonts w:ascii="Arial" w:hAnsi="Arial" w:cs="Arial"/>
                <w:sz w:val="22"/>
                <w:szCs w:val="22"/>
              </w:rPr>
              <w:t xml:space="preserve"> if expired </w:t>
            </w:r>
            <w:r w:rsidRPr="00D3469D">
              <w:rPr>
                <w:rFonts w:ascii="Arial" w:hAnsi="Arial" w:cs="Arial"/>
                <w:sz w:val="22"/>
                <w:szCs w:val="22"/>
              </w:rPr>
              <w:t>liquidity facilities are included.</w:t>
            </w:r>
          </w:p>
        </w:tc>
        <w:tc>
          <w:tcPr>
            <w:tcW w:w="4718" w:type="dxa"/>
          </w:tcPr>
          <w:p w14:paraId="3B04EFF8" w14:textId="416C3D6B" w:rsidR="00771A0B" w:rsidRPr="008D15C6" w:rsidRDefault="00771A0B" w:rsidP="009E17DD">
            <w:pPr>
              <w:spacing w:before="130" w:after="130" w:line="276" w:lineRule="auto"/>
              <w:rPr>
                <w:rFonts w:ascii="Arial" w:hAnsi="Arial" w:cs="Arial"/>
                <w:i/>
                <w:sz w:val="22"/>
                <w:szCs w:val="22"/>
              </w:rPr>
            </w:pPr>
            <w:r w:rsidRPr="008D15C6">
              <w:rPr>
                <w:rFonts w:ascii="Arial" w:eastAsia="Arial" w:hAnsi="Arial" w:cs="Arial"/>
                <w:i/>
                <w:sz w:val="22"/>
                <w:szCs w:val="22"/>
              </w:rPr>
              <w:t xml:space="preserve">We </w:t>
            </w:r>
            <w:r>
              <w:rPr>
                <w:rFonts w:ascii="Arial" w:eastAsia="Arial" w:hAnsi="Arial" w:cs="Arial"/>
                <w:i/>
                <w:sz w:val="22"/>
                <w:szCs w:val="22"/>
              </w:rPr>
              <w:t xml:space="preserve">inspected the agreement with </w:t>
            </w:r>
            <w:r w:rsidRPr="008D15C6">
              <w:rPr>
                <w:rFonts w:ascii="Arial" w:eastAsia="Arial" w:hAnsi="Arial" w:cs="Arial"/>
                <w:i/>
                <w:sz w:val="22"/>
                <w:szCs w:val="22"/>
              </w:rPr>
              <w:t xml:space="preserve">liquidity </w:t>
            </w:r>
            <w:r>
              <w:rPr>
                <w:rFonts w:ascii="Arial" w:eastAsia="Arial" w:hAnsi="Arial" w:cs="Arial"/>
                <w:i/>
                <w:sz w:val="22"/>
                <w:szCs w:val="22"/>
              </w:rPr>
              <w:t>provider to support each of the liquidity facilities</w:t>
            </w:r>
            <w:r w:rsidRPr="008D15C6">
              <w:rPr>
                <w:rFonts w:ascii="Arial" w:eastAsia="Arial" w:hAnsi="Arial" w:cs="Arial"/>
                <w:i/>
                <w:sz w:val="22"/>
                <w:szCs w:val="22"/>
              </w:rPr>
              <w:t>.</w:t>
            </w:r>
            <w:r>
              <w:rPr>
                <w:rFonts w:ascii="Arial" w:eastAsia="Arial" w:hAnsi="Arial" w:cs="Arial"/>
                <w:i/>
                <w:sz w:val="22"/>
                <w:szCs w:val="22"/>
              </w:rPr>
              <w:t xml:space="preserve"> There were [no/</w:t>
            </w:r>
            <w:proofErr w:type="spellStart"/>
            <w:r>
              <w:rPr>
                <w:rFonts w:ascii="Arial" w:eastAsia="Arial" w:hAnsi="Arial" w:cs="Arial"/>
                <w:i/>
                <w:sz w:val="22"/>
                <w:szCs w:val="22"/>
              </w:rPr>
              <w:t>Rxxx</w:t>
            </w:r>
            <w:proofErr w:type="spellEnd"/>
            <w:r>
              <w:rPr>
                <w:rFonts w:ascii="Arial" w:eastAsia="Arial" w:hAnsi="Arial" w:cs="Arial"/>
                <w:i/>
                <w:sz w:val="22"/>
                <w:szCs w:val="22"/>
              </w:rPr>
              <w:t xml:space="preserve">] of expired </w:t>
            </w:r>
            <w:r w:rsidR="001F0330">
              <w:rPr>
                <w:rFonts w:ascii="Arial" w:eastAsia="Arial" w:hAnsi="Arial" w:cs="Arial"/>
                <w:i/>
                <w:sz w:val="22"/>
                <w:szCs w:val="22"/>
              </w:rPr>
              <w:t xml:space="preserve">liquidity </w:t>
            </w:r>
            <w:r>
              <w:rPr>
                <w:rFonts w:ascii="Arial" w:eastAsia="Arial" w:hAnsi="Arial" w:cs="Arial"/>
                <w:i/>
                <w:sz w:val="22"/>
                <w:szCs w:val="22"/>
              </w:rPr>
              <w:t>facilities included.</w:t>
            </w:r>
          </w:p>
        </w:tc>
        <w:tc>
          <w:tcPr>
            <w:tcW w:w="2560" w:type="dxa"/>
            <w:gridSpan w:val="2"/>
          </w:tcPr>
          <w:p w14:paraId="4776C147" w14:textId="77777777" w:rsidR="00771A0B" w:rsidRPr="00D3469D" w:rsidRDefault="00771A0B" w:rsidP="00771A0B">
            <w:pPr>
              <w:spacing w:before="130" w:after="130"/>
              <w:rPr>
                <w:rFonts w:ascii="Arial" w:hAnsi="Arial" w:cs="Arial"/>
                <w:sz w:val="22"/>
                <w:szCs w:val="22"/>
              </w:rPr>
            </w:pPr>
          </w:p>
        </w:tc>
      </w:tr>
      <w:tr w:rsidR="00771A0B" w:rsidRPr="00D3469D" w14:paraId="60CE48F2" w14:textId="77777777" w:rsidTr="00F445A9">
        <w:tc>
          <w:tcPr>
            <w:tcW w:w="1165" w:type="dxa"/>
          </w:tcPr>
          <w:p w14:paraId="38A53720" w14:textId="77777777" w:rsidR="00771A0B" w:rsidRPr="00D3469D" w:rsidRDefault="00771A0B" w:rsidP="00771A0B">
            <w:pPr>
              <w:pStyle w:val="ListParagraph"/>
              <w:numPr>
                <w:ilvl w:val="0"/>
                <w:numId w:val="23"/>
              </w:numPr>
              <w:spacing w:before="130" w:after="130" w:line="240" w:lineRule="auto"/>
              <w:rPr>
                <w:rFonts w:ascii="Arial" w:hAnsi="Arial" w:cs="Arial"/>
                <w:sz w:val="22"/>
                <w:szCs w:val="22"/>
              </w:rPr>
            </w:pPr>
          </w:p>
        </w:tc>
        <w:tc>
          <w:tcPr>
            <w:tcW w:w="4962" w:type="dxa"/>
          </w:tcPr>
          <w:p w14:paraId="35409BAB" w14:textId="56A82762" w:rsidR="00771A0B" w:rsidRPr="00D3469D" w:rsidRDefault="00771A0B" w:rsidP="00424595">
            <w:pPr>
              <w:spacing w:before="130" w:after="130" w:line="276" w:lineRule="auto"/>
              <w:rPr>
                <w:rFonts w:ascii="Arial" w:hAnsi="Arial" w:cs="Arial"/>
                <w:sz w:val="22"/>
                <w:szCs w:val="22"/>
              </w:rPr>
            </w:pPr>
            <w:r w:rsidRPr="00D3469D">
              <w:rPr>
                <w:rFonts w:ascii="Arial" w:hAnsi="Arial" w:cs="Arial"/>
                <w:sz w:val="22"/>
                <w:szCs w:val="22"/>
              </w:rPr>
              <w:t xml:space="preserve">Agree amounts reported </w:t>
            </w:r>
            <w:r>
              <w:rPr>
                <w:rFonts w:ascii="Arial" w:hAnsi="Arial" w:cs="Arial"/>
                <w:sz w:val="22"/>
                <w:szCs w:val="22"/>
              </w:rPr>
              <w:t>in</w:t>
            </w:r>
            <w:r w:rsidRPr="00D3469D">
              <w:rPr>
                <w:rFonts w:ascii="Arial" w:hAnsi="Arial" w:cs="Arial"/>
                <w:sz w:val="22"/>
                <w:szCs w:val="22"/>
              </w:rPr>
              <w:t xml:space="preserve"> line</w:t>
            </w:r>
            <w:r w:rsidR="007C6691">
              <w:rPr>
                <w:rFonts w:ascii="Arial" w:hAnsi="Arial" w:cs="Arial"/>
                <w:sz w:val="22"/>
                <w:szCs w:val="22"/>
              </w:rPr>
              <w:t>s</w:t>
            </w:r>
            <w:r w:rsidRPr="00D3469D">
              <w:rPr>
                <w:rFonts w:ascii="Arial" w:hAnsi="Arial" w:cs="Arial"/>
                <w:sz w:val="22"/>
                <w:szCs w:val="22"/>
              </w:rPr>
              <w:t xml:space="preserve"> </w:t>
            </w:r>
            <w:r>
              <w:rPr>
                <w:rFonts w:ascii="Arial" w:hAnsi="Arial" w:cs="Arial"/>
                <w:sz w:val="22"/>
                <w:szCs w:val="22"/>
              </w:rPr>
              <w:t>53</w:t>
            </w:r>
            <w:r w:rsidR="007C6691">
              <w:rPr>
                <w:rFonts w:ascii="Arial" w:hAnsi="Arial" w:cs="Arial"/>
                <w:sz w:val="22"/>
                <w:szCs w:val="22"/>
              </w:rPr>
              <w:t>-</w:t>
            </w:r>
            <w:r>
              <w:rPr>
                <w:rFonts w:ascii="Arial" w:hAnsi="Arial" w:cs="Arial"/>
                <w:sz w:val="22"/>
                <w:szCs w:val="22"/>
              </w:rPr>
              <w:t xml:space="preserve">58 </w:t>
            </w:r>
            <w:r w:rsidRPr="00D3469D">
              <w:rPr>
                <w:rFonts w:ascii="Arial" w:hAnsi="Arial" w:cs="Arial"/>
                <w:sz w:val="22"/>
                <w:szCs w:val="22"/>
              </w:rPr>
              <w:t xml:space="preserve">to the information disclosed in the </w:t>
            </w:r>
            <w:r w:rsidR="006F11C7" w:rsidRPr="00F85265">
              <w:rPr>
                <w:rFonts w:ascii="Arial" w:hAnsi="Arial" w:cs="Arial"/>
                <w:i/>
                <w:sz w:val="22"/>
                <w:szCs w:val="22"/>
              </w:rPr>
              <w:t>[specify document</w:t>
            </w:r>
            <w:r w:rsidR="006F11C7">
              <w:rPr>
                <w:rFonts w:ascii="Arial" w:hAnsi="Arial" w:cs="Arial"/>
                <w:i/>
                <w:sz w:val="22"/>
                <w:szCs w:val="22"/>
              </w:rPr>
              <w:t>s</w:t>
            </w:r>
            <w:r w:rsidR="006F11C7" w:rsidRPr="00F85265">
              <w:rPr>
                <w:rFonts w:ascii="Arial" w:hAnsi="Arial" w:cs="Arial"/>
                <w:i/>
                <w:sz w:val="22"/>
                <w:szCs w:val="22"/>
              </w:rPr>
              <w:t xml:space="preserve"> used, such as </w:t>
            </w:r>
            <w:r w:rsidR="00E9273F">
              <w:rPr>
                <w:rFonts w:ascii="Arial" w:hAnsi="Arial" w:cs="Arial"/>
                <w:i/>
                <w:sz w:val="22"/>
                <w:szCs w:val="22"/>
              </w:rPr>
              <w:t xml:space="preserve">audited Annual Financial </w:t>
            </w:r>
            <w:r w:rsidR="00E9273F">
              <w:rPr>
                <w:rFonts w:ascii="Arial" w:hAnsi="Arial" w:cs="Arial"/>
                <w:i/>
                <w:sz w:val="22"/>
                <w:szCs w:val="22"/>
              </w:rPr>
              <w:lastRenderedPageBreak/>
              <w:t>Statement/Management Accounts</w:t>
            </w:r>
            <w:r w:rsidR="006F11C7">
              <w:rPr>
                <w:rFonts w:ascii="Arial" w:hAnsi="Arial" w:cs="Arial"/>
                <w:i/>
                <w:sz w:val="22"/>
                <w:szCs w:val="22"/>
              </w:rPr>
              <w:t xml:space="preserve"> and SPI Investor Reports</w:t>
            </w:r>
            <w:r w:rsidR="006F11C7" w:rsidRPr="00F85265">
              <w:rPr>
                <w:rFonts w:ascii="Arial" w:hAnsi="Arial" w:cs="Arial"/>
                <w:i/>
                <w:sz w:val="22"/>
                <w:szCs w:val="22"/>
              </w:rPr>
              <w:t>]</w:t>
            </w:r>
            <w:r w:rsidRPr="00D3469D">
              <w:rPr>
                <w:rFonts w:ascii="Arial" w:hAnsi="Arial" w:cs="Arial"/>
                <w:sz w:val="22"/>
                <w:szCs w:val="22"/>
              </w:rPr>
              <w:t>.</w:t>
            </w:r>
          </w:p>
        </w:tc>
        <w:tc>
          <w:tcPr>
            <w:tcW w:w="4718" w:type="dxa"/>
          </w:tcPr>
          <w:p w14:paraId="0AA0CF2F" w14:textId="6993FC13" w:rsidR="00771A0B" w:rsidRPr="00D3469D" w:rsidRDefault="00771A0B" w:rsidP="007C6691">
            <w:pPr>
              <w:spacing w:before="130" w:after="130" w:line="276" w:lineRule="auto"/>
              <w:rPr>
                <w:rFonts w:ascii="Arial" w:hAnsi="Arial" w:cs="Arial"/>
                <w:sz w:val="22"/>
                <w:szCs w:val="22"/>
              </w:rPr>
            </w:pPr>
            <w:r w:rsidRPr="00F85265">
              <w:rPr>
                <w:rFonts w:ascii="Arial" w:eastAsia="Arial" w:hAnsi="Arial" w:cs="Arial"/>
                <w:i/>
                <w:sz w:val="22"/>
                <w:szCs w:val="22"/>
              </w:rPr>
              <w:lastRenderedPageBreak/>
              <w:t xml:space="preserve">We agreed </w:t>
            </w:r>
            <w:r>
              <w:rPr>
                <w:rFonts w:ascii="Arial" w:eastAsia="Arial" w:hAnsi="Arial" w:cs="Arial"/>
                <w:i/>
                <w:sz w:val="22"/>
                <w:szCs w:val="22"/>
              </w:rPr>
              <w:t>amounts reported in line</w:t>
            </w:r>
            <w:r w:rsidR="007C6691">
              <w:rPr>
                <w:rFonts w:ascii="Arial" w:eastAsia="Arial" w:hAnsi="Arial" w:cs="Arial"/>
                <w:i/>
                <w:sz w:val="22"/>
                <w:szCs w:val="22"/>
              </w:rPr>
              <w:t>s</w:t>
            </w:r>
            <w:r>
              <w:rPr>
                <w:rFonts w:ascii="Arial" w:eastAsia="Arial" w:hAnsi="Arial" w:cs="Arial"/>
                <w:i/>
                <w:sz w:val="22"/>
                <w:szCs w:val="22"/>
              </w:rPr>
              <w:t xml:space="preserve"> 53</w:t>
            </w:r>
            <w:r w:rsidR="007C6691">
              <w:rPr>
                <w:rFonts w:ascii="Arial" w:eastAsia="Arial" w:hAnsi="Arial" w:cs="Arial"/>
                <w:i/>
                <w:sz w:val="22"/>
                <w:szCs w:val="22"/>
              </w:rPr>
              <w:t>-</w:t>
            </w:r>
            <w:r>
              <w:rPr>
                <w:rFonts w:ascii="Arial" w:eastAsia="Arial" w:hAnsi="Arial" w:cs="Arial"/>
                <w:i/>
                <w:sz w:val="22"/>
                <w:szCs w:val="22"/>
              </w:rPr>
              <w:t xml:space="preserve">58 </w:t>
            </w:r>
            <w:r w:rsidR="007C6691">
              <w:rPr>
                <w:rFonts w:ascii="Arial" w:eastAsia="Arial" w:hAnsi="Arial" w:cs="Arial"/>
                <w:i/>
                <w:sz w:val="22"/>
                <w:szCs w:val="22"/>
              </w:rPr>
              <w:t xml:space="preserve">to </w:t>
            </w:r>
            <w:r w:rsidRPr="00F85265">
              <w:rPr>
                <w:rFonts w:ascii="Arial" w:eastAsia="Arial" w:hAnsi="Arial" w:cs="Arial"/>
                <w:i/>
                <w:sz w:val="22"/>
                <w:szCs w:val="22"/>
              </w:rPr>
              <w:t xml:space="preserve">the information disclosed in the </w:t>
            </w:r>
            <w:r w:rsidR="006F11C7" w:rsidRPr="00F85265">
              <w:rPr>
                <w:rFonts w:ascii="Arial" w:hAnsi="Arial" w:cs="Arial"/>
                <w:i/>
                <w:sz w:val="22"/>
                <w:szCs w:val="22"/>
              </w:rPr>
              <w:t>[specify document</w:t>
            </w:r>
            <w:r w:rsidR="006F11C7">
              <w:rPr>
                <w:rFonts w:ascii="Arial" w:hAnsi="Arial" w:cs="Arial"/>
                <w:i/>
                <w:sz w:val="22"/>
                <w:szCs w:val="22"/>
              </w:rPr>
              <w:t>s</w:t>
            </w:r>
            <w:r w:rsidR="006F11C7" w:rsidRPr="00F85265">
              <w:rPr>
                <w:rFonts w:ascii="Arial" w:hAnsi="Arial" w:cs="Arial"/>
                <w:i/>
                <w:sz w:val="22"/>
                <w:szCs w:val="22"/>
              </w:rPr>
              <w:t xml:space="preserve"> used, such as </w:t>
            </w:r>
            <w:r w:rsidR="00E9273F">
              <w:rPr>
                <w:rFonts w:ascii="Arial" w:hAnsi="Arial" w:cs="Arial"/>
                <w:i/>
                <w:sz w:val="22"/>
                <w:szCs w:val="22"/>
              </w:rPr>
              <w:t xml:space="preserve">audited Annual </w:t>
            </w:r>
            <w:r w:rsidR="00E9273F">
              <w:rPr>
                <w:rFonts w:ascii="Arial" w:hAnsi="Arial" w:cs="Arial"/>
                <w:i/>
                <w:sz w:val="22"/>
                <w:szCs w:val="22"/>
              </w:rPr>
              <w:lastRenderedPageBreak/>
              <w:t>Financial Statement/Management Accounts</w:t>
            </w:r>
            <w:r w:rsidR="006F11C7">
              <w:rPr>
                <w:rFonts w:ascii="Arial" w:hAnsi="Arial" w:cs="Arial"/>
                <w:i/>
                <w:sz w:val="22"/>
                <w:szCs w:val="22"/>
              </w:rPr>
              <w:t xml:space="preserve"> and SPI Investor Reports</w:t>
            </w:r>
            <w:r w:rsidR="006F11C7" w:rsidRPr="00F85265">
              <w:rPr>
                <w:rFonts w:ascii="Arial" w:hAnsi="Arial" w:cs="Arial"/>
                <w:i/>
                <w:sz w:val="22"/>
                <w:szCs w:val="22"/>
              </w:rPr>
              <w:t>]</w:t>
            </w:r>
            <w:r w:rsidRPr="00F85265">
              <w:rPr>
                <w:rFonts w:ascii="Arial" w:eastAsia="Arial" w:hAnsi="Arial" w:cs="Arial"/>
                <w:i/>
                <w:sz w:val="22"/>
                <w:szCs w:val="22"/>
              </w:rPr>
              <w:t>.</w:t>
            </w:r>
          </w:p>
        </w:tc>
        <w:tc>
          <w:tcPr>
            <w:tcW w:w="2560" w:type="dxa"/>
            <w:gridSpan w:val="2"/>
          </w:tcPr>
          <w:p w14:paraId="5638EC4E" w14:textId="77777777" w:rsidR="00771A0B" w:rsidRPr="00D3469D" w:rsidRDefault="00771A0B" w:rsidP="00771A0B">
            <w:pPr>
              <w:spacing w:before="130" w:after="130"/>
              <w:rPr>
                <w:rFonts w:ascii="Arial" w:hAnsi="Arial" w:cs="Arial"/>
                <w:sz w:val="22"/>
                <w:szCs w:val="22"/>
              </w:rPr>
            </w:pPr>
          </w:p>
        </w:tc>
      </w:tr>
      <w:tr w:rsidR="00771A0B" w:rsidRPr="00D3469D" w14:paraId="4E2659FB" w14:textId="77777777" w:rsidTr="00F57230">
        <w:tc>
          <w:tcPr>
            <w:tcW w:w="10853" w:type="dxa"/>
            <w:gridSpan w:val="4"/>
            <w:shd w:val="clear" w:color="auto" w:fill="D9D9D9" w:themeFill="background1" w:themeFillShade="D9"/>
          </w:tcPr>
          <w:p w14:paraId="64D1593C" w14:textId="77777777" w:rsidR="00771A0B" w:rsidRPr="00D3469D" w:rsidRDefault="00771A0B" w:rsidP="009E17DD">
            <w:pPr>
              <w:spacing w:before="130" w:after="130"/>
              <w:rPr>
                <w:rFonts w:ascii="Arial" w:hAnsi="Arial" w:cs="Arial"/>
                <w:b/>
                <w:sz w:val="22"/>
                <w:szCs w:val="22"/>
              </w:rPr>
            </w:pPr>
            <w:r w:rsidRPr="00D3469D">
              <w:rPr>
                <w:rFonts w:ascii="Arial" w:hAnsi="Arial" w:cs="Arial"/>
                <w:b/>
                <w:sz w:val="22"/>
                <w:szCs w:val="22"/>
              </w:rPr>
              <w:t>Section H: Hedge Counterparty</w:t>
            </w:r>
          </w:p>
        </w:tc>
        <w:tc>
          <w:tcPr>
            <w:tcW w:w="2552" w:type="dxa"/>
            <w:shd w:val="clear" w:color="auto" w:fill="D9D9D9" w:themeFill="background1" w:themeFillShade="D9"/>
          </w:tcPr>
          <w:p w14:paraId="4E592D29" w14:textId="77777777" w:rsidR="00771A0B" w:rsidRPr="00D3469D" w:rsidRDefault="00771A0B" w:rsidP="00771A0B">
            <w:pPr>
              <w:spacing w:before="130" w:after="130"/>
              <w:rPr>
                <w:rFonts w:ascii="Arial" w:hAnsi="Arial" w:cs="Arial"/>
                <w:b/>
                <w:sz w:val="22"/>
                <w:szCs w:val="22"/>
              </w:rPr>
            </w:pPr>
          </w:p>
        </w:tc>
      </w:tr>
      <w:tr w:rsidR="00771A0B" w:rsidRPr="00D3469D" w14:paraId="390D153F" w14:textId="77777777" w:rsidTr="00F445A9">
        <w:tc>
          <w:tcPr>
            <w:tcW w:w="1165" w:type="dxa"/>
          </w:tcPr>
          <w:p w14:paraId="3056D517" w14:textId="77777777" w:rsidR="00771A0B" w:rsidRPr="00D3469D" w:rsidRDefault="00771A0B" w:rsidP="00771A0B">
            <w:pPr>
              <w:pStyle w:val="ListParagraph"/>
              <w:numPr>
                <w:ilvl w:val="0"/>
                <w:numId w:val="23"/>
              </w:numPr>
              <w:spacing w:before="130" w:after="130" w:line="240" w:lineRule="auto"/>
              <w:rPr>
                <w:rFonts w:ascii="Arial" w:hAnsi="Arial" w:cs="Arial"/>
                <w:sz w:val="22"/>
                <w:szCs w:val="22"/>
              </w:rPr>
            </w:pPr>
          </w:p>
        </w:tc>
        <w:tc>
          <w:tcPr>
            <w:tcW w:w="4962" w:type="dxa"/>
          </w:tcPr>
          <w:p w14:paraId="0E39A435" w14:textId="6F3528CE" w:rsidR="00771A0B" w:rsidRPr="00D3469D" w:rsidRDefault="00771A0B" w:rsidP="00424595">
            <w:pPr>
              <w:spacing w:before="130" w:after="130" w:line="276" w:lineRule="auto"/>
              <w:rPr>
                <w:rFonts w:ascii="Arial" w:hAnsi="Arial" w:cs="Arial"/>
                <w:sz w:val="22"/>
                <w:szCs w:val="22"/>
              </w:rPr>
            </w:pPr>
            <w:r w:rsidRPr="00D3469D">
              <w:rPr>
                <w:rFonts w:ascii="Arial" w:hAnsi="Arial" w:cs="Arial"/>
                <w:sz w:val="22"/>
                <w:szCs w:val="22"/>
              </w:rPr>
              <w:t>Agree the amounts and the counterparty reported in th</w:t>
            </w:r>
            <w:r>
              <w:rPr>
                <w:rFonts w:ascii="Arial" w:hAnsi="Arial" w:cs="Arial"/>
                <w:sz w:val="22"/>
                <w:szCs w:val="22"/>
              </w:rPr>
              <w:t>is section of th</w:t>
            </w:r>
            <w:r w:rsidRPr="00D3469D">
              <w:rPr>
                <w:rFonts w:ascii="Arial" w:hAnsi="Arial" w:cs="Arial"/>
                <w:sz w:val="22"/>
                <w:szCs w:val="22"/>
              </w:rPr>
              <w:t xml:space="preserve">e return to the information included in </w:t>
            </w:r>
            <w:r w:rsidR="00DA1CF9" w:rsidRPr="00D3469D">
              <w:rPr>
                <w:rFonts w:ascii="Arial" w:hAnsi="Arial" w:cs="Arial"/>
                <w:sz w:val="22"/>
                <w:szCs w:val="22"/>
              </w:rPr>
              <w:t xml:space="preserve">the </w:t>
            </w:r>
            <w:r w:rsidR="00DA1CF9" w:rsidRPr="00F85265">
              <w:rPr>
                <w:rFonts w:ascii="Arial" w:eastAsia="Arial" w:hAnsi="Arial" w:cs="Arial"/>
                <w:i/>
                <w:sz w:val="22"/>
                <w:szCs w:val="22"/>
              </w:rPr>
              <w:t>[</w:t>
            </w:r>
            <w:r w:rsidR="006F11C7" w:rsidRPr="00F85265">
              <w:rPr>
                <w:rFonts w:ascii="Arial" w:hAnsi="Arial" w:cs="Arial"/>
                <w:i/>
                <w:sz w:val="22"/>
                <w:szCs w:val="22"/>
              </w:rPr>
              <w:t>specify document</w:t>
            </w:r>
            <w:r w:rsidR="006F11C7">
              <w:rPr>
                <w:rFonts w:ascii="Arial" w:hAnsi="Arial" w:cs="Arial"/>
                <w:i/>
                <w:sz w:val="22"/>
                <w:szCs w:val="22"/>
              </w:rPr>
              <w:t>s</w:t>
            </w:r>
            <w:r w:rsidR="006F11C7"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sidR="006F11C7">
              <w:rPr>
                <w:rFonts w:ascii="Arial" w:hAnsi="Arial" w:cs="Arial"/>
                <w:i/>
                <w:sz w:val="22"/>
                <w:szCs w:val="22"/>
              </w:rPr>
              <w:t xml:space="preserve"> and SPI Investor Reports</w:t>
            </w:r>
            <w:r w:rsidR="006F11C7" w:rsidRPr="00F85265">
              <w:rPr>
                <w:rFonts w:ascii="Arial" w:hAnsi="Arial" w:cs="Arial"/>
                <w:i/>
                <w:sz w:val="22"/>
                <w:szCs w:val="22"/>
              </w:rPr>
              <w:t>]</w:t>
            </w:r>
            <w:r w:rsidRPr="00D3469D">
              <w:rPr>
                <w:rFonts w:ascii="Arial" w:hAnsi="Arial" w:cs="Arial"/>
                <w:sz w:val="22"/>
                <w:szCs w:val="22"/>
              </w:rPr>
              <w:t>.</w:t>
            </w:r>
          </w:p>
        </w:tc>
        <w:tc>
          <w:tcPr>
            <w:tcW w:w="4718" w:type="dxa"/>
          </w:tcPr>
          <w:p w14:paraId="545D385B" w14:textId="6120E1A0" w:rsidR="00771A0B" w:rsidRPr="008D15C6" w:rsidRDefault="00771A0B" w:rsidP="00424595">
            <w:pPr>
              <w:spacing w:before="130" w:after="130" w:line="276" w:lineRule="auto"/>
              <w:rPr>
                <w:rFonts w:ascii="Arial" w:hAnsi="Arial" w:cs="Arial"/>
                <w:i/>
                <w:sz w:val="22"/>
                <w:szCs w:val="22"/>
              </w:rPr>
            </w:pPr>
            <w:r w:rsidRPr="008D15C6">
              <w:rPr>
                <w:rFonts w:ascii="Arial" w:eastAsia="Arial" w:hAnsi="Arial" w:cs="Arial"/>
                <w:i/>
                <w:sz w:val="22"/>
                <w:szCs w:val="22"/>
              </w:rPr>
              <w:t xml:space="preserve">We agreed the amounts and the counterparty reported in this section of the return to </w:t>
            </w:r>
            <w:r w:rsidR="006F11C7" w:rsidRPr="00C17A71">
              <w:rPr>
                <w:rFonts w:ascii="Arial" w:eastAsia="Arial" w:hAnsi="Arial" w:cs="Arial"/>
                <w:i/>
                <w:sz w:val="22"/>
                <w:szCs w:val="22"/>
              </w:rPr>
              <w:t>the information included in the</w:t>
            </w:r>
            <w:r w:rsidRPr="008D15C6">
              <w:rPr>
                <w:rFonts w:ascii="Arial" w:eastAsia="Arial" w:hAnsi="Arial" w:cs="Arial"/>
                <w:i/>
                <w:sz w:val="22"/>
                <w:szCs w:val="22"/>
              </w:rPr>
              <w:t xml:space="preserve"> </w:t>
            </w:r>
            <w:r w:rsidR="006F11C7" w:rsidRPr="00F85265">
              <w:rPr>
                <w:rFonts w:ascii="Arial" w:hAnsi="Arial" w:cs="Arial"/>
                <w:i/>
                <w:sz w:val="22"/>
                <w:szCs w:val="22"/>
              </w:rPr>
              <w:t>[specify document</w:t>
            </w:r>
            <w:r w:rsidR="006F11C7">
              <w:rPr>
                <w:rFonts w:ascii="Arial" w:hAnsi="Arial" w:cs="Arial"/>
                <w:i/>
                <w:sz w:val="22"/>
                <w:szCs w:val="22"/>
              </w:rPr>
              <w:t>s</w:t>
            </w:r>
            <w:r w:rsidR="006F11C7"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sidR="006F11C7">
              <w:rPr>
                <w:rFonts w:ascii="Arial" w:hAnsi="Arial" w:cs="Arial"/>
                <w:i/>
                <w:sz w:val="22"/>
                <w:szCs w:val="22"/>
              </w:rPr>
              <w:t xml:space="preserve"> and SPI Investor Reports</w:t>
            </w:r>
            <w:r w:rsidR="006F11C7" w:rsidRPr="00F85265">
              <w:rPr>
                <w:rFonts w:ascii="Arial" w:hAnsi="Arial" w:cs="Arial"/>
                <w:i/>
                <w:sz w:val="22"/>
                <w:szCs w:val="22"/>
              </w:rPr>
              <w:t>]</w:t>
            </w:r>
            <w:r w:rsidR="007C6691">
              <w:rPr>
                <w:rFonts w:ascii="Arial" w:hAnsi="Arial" w:cs="Arial"/>
                <w:i/>
                <w:sz w:val="22"/>
                <w:szCs w:val="22"/>
              </w:rPr>
              <w:t>.</w:t>
            </w:r>
          </w:p>
        </w:tc>
        <w:tc>
          <w:tcPr>
            <w:tcW w:w="2560" w:type="dxa"/>
            <w:gridSpan w:val="2"/>
          </w:tcPr>
          <w:p w14:paraId="1747D041" w14:textId="77777777" w:rsidR="00771A0B" w:rsidRPr="00D3469D" w:rsidRDefault="00771A0B" w:rsidP="00771A0B">
            <w:pPr>
              <w:spacing w:before="130" w:after="130"/>
              <w:jc w:val="both"/>
              <w:rPr>
                <w:rFonts w:ascii="Arial" w:hAnsi="Arial" w:cs="Arial"/>
                <w:sz w:val="22"/>
                <w:szCs w:val="22"/>
              </w:rPr>
            </w:pPr>
          </w:p>
        </w:tc>
      </w:tr>
      <w:tr w:rsidR="00771A0B" w:rsidRPr="00D3469D" w14:paraId="0D6D7F99" w14:textId="77777777" w:rsidTr="00F57230">
        <w:tc>
          <w:tcPr>
            <w:tcW w:w="10853" w:type="dxa"/>
            <w:gridSpan w:val="4"/>
            <w:shd w:val="clear" w:color="auto" w:fill="D9D9D9" w:themeFill="background1" w:themeFillShade="D9"/>
          </w:tcPr>
          <w:p w14:paraId="45F4DE3D" w14:textId="77777777" w:rsidR="00771A0B" w:rsidRPr="00D3469D" w:rsidRDefault="00771A0B" w:rsidP="009E17DD">
            <w:pPr>
              <w:spacing w:before="130" w:after="130"/>
              <w:rPr>
                <w:rFonts w:ascii="Arial" w:hAnsi="Arial" w:cs="Arial"/>
                <w:b/>
                <w:sz w:val="22"/>
                <w:szCs w:val="22"/>
              </w:rPr>
            </w:pPr>
            <w:r w:rsidRPr="00D3469D">
              <w:rPr>
                <w:rFonts w:ascii="Arial" w:hAnsi="Arial" w:cs="Arial"/>
                <w:b/>
                <w:sz w:val="22"/>
                <w:szCs w:val="22"/>
              </w:rPr>
              <w:t xml:space="preserve">Section I: Key </w:t>
            </w:r>
            <w:r w:rsidR="00AB063D" w:rsidRPr="00D3469D">
              <w:rPr>
                <w:rFonts w:ascii="Arial" w:hAnsi="Arial" w:cs="Arial"/>
                <w:b/>
                <w:sz w:val="22"/>
                <w:szCs w:val="22"/>
              </w:rPr>
              <w:t xml:space="preserve">Features </w:t>
            </w:r>
            <w:r w:rsidRPr="00D3469D">
              <w:rPr>
                <w:rFonts w:ascii="Arial" w:hAnsi="Arial" w:cs="Arial"/>
                <w:b/>
                <w:sz w:val="22"/>
                <w:szCs w:val="22"/>
              </w:rPr>
              <w:t xml:space="preserve">of the </w:t>
            </w:r>
            <w:r w:rsidR="00AB063D" w:rsidRPr="00D3469D">
              <w:rPr>
                <w:rFonts w:ascii="Arial" w:hAnsi="Arial" w:cs="Arial"/>
                <w:b/>
                <w:sz w:val="22"/>
                <w:szCs w:val="22"/>
              </w:rPr>
              <w:t>Scheme</w:t>
            </w:r>
          </w:p>
        </w:tc>
        <w:tc>
          <w:tcPr>
            <w:tcW w:w="2552" w:type="dxa"/>
            <w:shd w:val="clear" w:color="auto" w:fill="D9D9D9" w:themeFill="background1" w:themeFillShade="D9"/>
          </w:tcPr>
          <w:p w14:paraId="5DFEA785" w14:textId="77777777" w:rsidR="00771A0B" w:rsidRPr="00D3469D" w:rsidRDefault="00771A0B" w:rsidP="00771A0B">
            <w:pPr>
              <w:spacing w:before="130" w:after="130"/>
              <w:rPr>
                <w:rFonts w:ascii="Arial" w:hAnsi="Arial" w:cs="Arial"/>
                <w:b/>
                <w:sz w:val="22"/>
                <w:szCs w:val="22"/>
              </w:rPr>
            </w:pPr>
          </w:p>
        </w:tc>
      </w:tr>
      <w:tr w:rsidR="00771A0B" w:rsidRPr="00D3469D" w14:paraId="41028352" w14:textId="77777777" w:rsidTr="00F445A9">
        <w:tc>
          <w:tcPr>
            <w:tcW w:w="1165" w:type="dxa"/>
          </w:tcPr>
          <w:p w14:paraId="3CC4C1BC" w14:textId="77777777" w:rsidR="00771A0B" w:rsidRPr="00D3469D" w:rsidRDefault="00771A0B" w:rsidP="00771A0B">
            <w:pPr>
              <w:pStyle w:val="ListParagraph"/>
              <w:numPr>
                <w:ilvl w:val="0"/>
                <w:numId w:val="23"/>
              </w:numPr>
              <w:spacing w:before="130" w:after="130" w:line="240" w:lineRule="auto"/>
              <w:rPr>
                <w:rFonts w:ascii="Arial" w:hAnsi="Arial" w:cs="Arial"/>
                <w:sz w:val="22"/>
                <w:szCs w:val="22"/>
              </w:rPr>
            </w:pPr>
          </w:p>
        </w:tc>
        <w:tc>
          <w:tcPr>
            <w:tcW w:w="4962" w:type="dxa"/>
          </w:tcPr>
          <w:p w14:paraId="63492921" w14:textId="457C9516" w:rsidR="00771A0B" w:rsidRPr="00D3469D" w:rsidRDefault="00BF338A" w:rsidP="00424595">
            <w:pPr>
              <w:spacing w:before="130" w:after="130" w:line="276" w:lineRule="auto"/>
              <w:rPr>
                <w:rFonts w:ascii="Arial" w:hAnsi="Arial" w:cs="Arial"/>
                <w:sz w:val="22"/>
                <w:szCs w:val="22"/>
              </w:rPr>
            </w:pPr>
            <w:r>
              <w:rPr>
                <w:rFonts w:ascii="Arial" w:hAnsi="Arial" w:cs="Arial"/>
                <w:sz w:val="22"/>
                <w:szCs w:val="22"/>
              </w:rPr>
              <w:t>Perform the following procedures in respect of lines 65</w:t>
            </w:r>
            <w:r w:rsidR="007C6691">
              <w:rPr>
                <w:rFonts w:ascii="Arial" w:hAnsi="Arial" w:cs="Arial"/>
                <w:sz w:val="22"/>
                <w:szCs w:val="22"/>
              </w:rPr>
              <w:t>-</w:t>
            </w:r>
            <w:r>
              <w:rPr>
                <w:rFonts w:ascii="Arial" w:hAnsi="Arial" w:cs="Arial"/>
                <w:sz w:val="22"/>
                <w:szCs w:val="22"/>
              </w:rPr>
              <w:t>72:</w:t>
            </w:r>
          </w:p>
          <w:p w14:paraId="08BBBD0B" w14:textId="081279CC" w:rsidR="00771A0B" w:rsidRPr="00D3469D" w:rsidRDefault="00771A0B" w:rsidP="00424595">
            <w:pPr>
              <w:pStyle w:val="ListParagraph"/>
              <w:numPr>
                <w:ilvl w:val="0"/>
                <w:numId w:val="31"/>
              </w:numPr>
              <w:spacing w:before="130" w:after="130" w:line="276" w:lineRule="auto"/>
              <w:rPr>
                <w:rFonts w:ascii="Arial" w:hAnsi="Arial" w:cs="Arial"/>
                <w:sz w:val="22"/>
                <w:szCs w:val="22"/>
              </w:rPr>
            </w:pPr>
            <w:r w:rsidRPr="00D3469D">
              <w:rPr>
                <w:rFonts w:ascii="Arial" w:hAnsi="Arial" w:cs="Arial"/>
                <w:sz w:val="22"/>
                <w:szCs w:val="22"/>
              </w:rPr>
              <w:t xml:space="preserve">Agree balances to the </w:t>
            </w:r>
            <w:r w:rsidR="006F11C7" w:rsidRPr="008D15C6">
              <w:rPr>
                <w:rFonts w:ascii="Arial" w:hAnsi="Arial" w:cs="Arial"/>
                <w:i/>
                <w:sz w:val="22"/>
                <w:szCs w:val="22"/>
              </w:rPr>
              <w:t>[</w:t>
            </w:r>
            <w:r w:rsidR="006F11C7" w:rsidRPr="00F85265">
              <w:rPr>
                <w:rFonts w:ascii="Arial" w:hAnsi="Arial" w:cs="Arial"/>
                <w:i/>
                <w:sz w:val="22"/>
                <w:szCs w:val="22"/>
              </w:rPr>
              <w:t xml:space="preserve">specify documents used, such as </w:t>
            </w:r>
            <w:r w:rsidR="00E9273F">
              <w:rPr>
                <w:rFonts w:ascii="Arial" w:hAnsi="Arial" w:cs="Arial"/>
                <w:i/>
                <w:sz w:val="22"/>
                <w:szCs w:val="22"/>
              </w:rPr>
              <w:t>audited Annual Financial Statement/Management Accounts</w:t>
            </w:r>
            <w:r w:rsidR="006F11C7">
              <w:rPr>
                <w:rFonts w:ascii="Arial" w:hAnsi="Arial" w:cs="Arial"/>
                <w:i/>
                <w:sz w:val="22"/>
                <w:szCs w:val="22"/>
              </w:rPr>
              <w:t xml:space="preserve"> or SPI Investor Reports]</w:t>
            </w:r>
            <w:r w:rsidRPr="00D3469D">
              <w:rPr>
                <w:rFonts w:ascii="Arial" w:hAnsi="Arial" w:cs="Arial"/>
                <w:sz w:val="22"/>
                <w:szCs w:val="22"/>
              </w:rPr>
              <w:t>.</w:t>
            </w:r>
          </w:p>
          <w:p w14:paraId="2550119C" w14:textId="28484EA6" w:rsidR="00771A0B" w:rsidRPr="00D3469D" w:rsidRDefault="00771A0B" w:rsidP="00424595">
            <w:pPr>
              <w:pStyle w:val="ListParagraph"/>
              <w:numPr>
                <w:ilvl w:val="0"/>
                <w:numId w:val="31"/>
              </w:numPr>
              <w:spacing w:before="130" w:after="130" w:line="276" w:lineRule="auto"/>
              <w:rPr>
                <w:rFonts w:ascii="Arial" w:hAnsi="Arial" w:cs="Arial"/>
                <w:sz w:val="22"/>
                <w:szCs w:val="22"/>
              </w:rPr>
            </w:pPr>
            <w:r w:rsidRPr="00D3469D">
              <w:rPr>
                <w:rFonts w:ascii="Arial" w:hAnsi="Arial" w:cs="Arial"/>
                <w:sz w:val="22"/>
                <w:szCs w:val="22"/>
              </w:rPr>
              <w:t>Agree the following information on the return (line</w:t>
            </w:r>
            <w:r w:rsidR="006C4A80">
              <w:rPr>
                <w:rFonts w:ascii="Arial" w:hAnsi="Arial" w:cs="Arial"/>
                <w:sz w:val="22"/>
                <w:szCs w:val="22"/>
              </w:rPr>
              <w:t>s</w:t>
            </w:r>
            <w:r w:rsidRPr="00D3469D">
              <w:rPr>
                <w:rFonts w:ascii="Arial" w:hAnsi="Arial" w:cs="Arial"/>
                <w:sz w:val="22"/>
                <w:szCs w:val="22"/>
              </w:rPr>
              <w:t xml:space="preserve"> 65-73) to the </w:t>
            </w:r>
            <w:r w:rsidR="006F11C7" w:rsidRPr="00F85265">
              <w:rPr>
                <w:rFonts w:ascii="Arial" w:hAnsi="Arial" w:cs="Arial"/>
                <w:i/>
                <w:sz w:val="22"/>
                <w:szCs w:val="22"/>
              </w:rPr>
              <w:t>[specify documents used, such as Prospectus, Programme Memorandum, SPI Investor Report or combination thereof]</w:t>
            </w:r>
            <w:r w:rsidRPr="00D3469D">
              <w:rPr>
                <w:rFonts w:ascii="Arial" w:hAnsi="Arial" w:cs="Arial"/>
                <w:sz w:val="22"/>
                <w:szCs w:val="22"/>
              </w:rPr>
              <w:t>:</w:t>
            </w:r>
          </w:p>
          <w:p w14:paraId="0BC05382" w14:textId="77777777" w:rsidR="00771A0B" w:rsidRPr="00D3469D" w:rsidRDefault="00771A0B" w:rsidP="00424595">
            <w:pPr>
              <w:pStyle w:val="ListParagraph"/>
              <w:numPr>
                <w:ilvl w:val="0"/>
                <w:numId w:val="32"/>
              </w:numPr>
              <w:spacing w:before="130" w:after="130" w:line="276" w:lineRule="auto"/>
              <w:ind w:left="1026" w:hanging="283"/>
              <w:rPr>
                <w:rFonts w:ascii="Arial" w:hAnsi="Arial" w:cs="Arial"/>
                <w:sz w:val="22"/>
                <w:szCs w:val="22"/>
              </w:rPr>
            </w:pPr>
            <w:r w:rsidRPr="00D3469D">
              <w:rPr>
                <w:rFonts w:ascii="Arial" w:hAnsi="Arial" w:cs="Arial"/>
                <w:sz w:val="22"/>
                <w:szCs w:val="22"/>
              </w:rPr>
              <w:t>Rated by</w:t>
            </w:r>
            <w:r w:rsidR="007C6691">
              <w:rPr>
                <w:rFonts w:ascii="Arial" w:hAnsi="Arial" w:cs="Arial"/>
                <w:sz w:val="22"/>
                <w:szCs w:val="22"/>
              </w:rPr>
              <w:t>.</w:t>
            </w:r>
          </w:p>
          <w:p w14:paraId="6C5060CA" w14:textId="77777777" w:rsidR="00771A0B" w:rsidRPr="00D3469D" w:rsidRDefault="00771A0B" w:rsidP="00424595">
            <w:pPr>
              <w:pStyle w:val="ListParagraph"/>
              <w:numPr>
                <w:ilvl w:val="0"/>
                <w:numId w:val="32"/>
              </w:numPr>
              <w:spacing w:before="130" w:after="130" w:line="276" w:lineRule="auto"/>
              <w:ind w:left="1026" w:hanging="283"/>
              <w:rPr>
                <w:rFonts w:ascii="Arial" w:hAnsi="Arial" w:cs="Arial"/>
                <w:sz w:val="22"/>
                <w:szCs w:val="22"/>
              </w:rPr>
            </w:pPr>
            <w:r w:rsidRPr="00D3469D">
              <w:rPr>
                <w:rFonts w:ascii="Arial" w:hAnsi="Arial" w:cs="Arial"/>
                <w:sz w:val="22"/>
                <w:szCs w:val="22"/>
              </w:rPr>
              <w:lastRenderedPageBreak/>
              <w:t>International scale rating</w:t>
            </w:r>
            <w:r w:rsidR="007C6691">
              <w:rPr>
                <w:rFonts w:ascii="Arial" w:hAnsi="Arial" w:cs="Arial"/>
                <w:sz w:val="22"/>
                <w:szCs w:val="22"/>
              </w:rPr>
              <w:t>.</w:t>
            </w:r>
          </w:p>
          <w:p w14:paraId="629E18EC" w14:textId="77777777" w:rsidR="00771A0B" w:rsidRPr="00D3469D" w:rsidRDefault="00771A0B" w:rsidP="00424595">
            <w:pPr>
              <w:pStyle w:val="ListParagraph"/>
              <w:numPr>
                <w:ilvl w:val="0"/>
                <w:numId w:val="32"/>
              </w:numPr>
              <w:spacing w:before="130" w:after="130" w:line="276" w:lineRule="auto"/>
              <w:ind w:left="1026" w:hanging="283"/>
              <w:rPr>
                <w:rFonts w:ascii="Arial" w:hAnsi="Arial" w:cs="Arial"/>
                <w:sz w:val="22"/>
                <w:szCs w:val="22"/>
              </w:rPr>
            </w:pPr>
            <w:r w:rsidRPr="00D3469D">
              <w:rPr>
                <w:rFonts w:ascii="Arial" w:hAnsi="Arial" w:cs="Arial"/>
                <w:sz w:val="22"/>
                <w:szCs w:val="22"/>
              </w:rPr>
              <w:t>National scale rating</w:t>
            </w:r>
            <w:r w:rsidR="007C6691">
              <w:rPr>
                <w:rFonts w:ascii="Arial" w:hAnsi="Arial" w:cs="Arial"/>
                <w:sz w:val="22"/>
                <w:szCs w:val="22"/>
              </w:rPr>
              <w:t>.</w:t>
            </w:r>
          </w:p>
          <w:p w14:paraId="662EF32B" w14:textId="77777777" w:rsidR="00771A0B" w:rsidRPr="00D3469D" w:rsidRDefault="00771A0B" w:rsidP="00424595">
            <w:pPr>
              <w:pStyle w:val="ListParagraph"/>
              <w:numPr>
                <w:ilvl w:val="0"/>
                <w:numId w:val="32"/>
              </w:numPr>
              <w:spacing w:before="130" w:after="130" w:line="276" w:lineRule="auto"/>
              <w:ind w:left="1026" w:hanging="283"/>
              <w:rPr>
                <w:rFonts w:ascii="Arial" w:hAnsi="Arial" w:cs="Arial"/>
                <w:sz w:val="22"/>
                <w:szCs w:val="22"/>
              </w:rPr>
            </w:pPr>
            <w:r w:rsidRPr="00D3469D">
              <w:rPr>
                <w:rFonts w:ascii="Arial" w:hAnsi="Arial" w:cs="Arial"/>
                <w:sz w:val="22"/>
                <w:szCs w:val="22"/>
              </w:rPr>
              <w:t>JSE listing</w:t>
            </w:r>
            <w:r w:rsidR="007C6691">
              <w:rPr>
                <w:rFonts w:ascii="Arial" w:hAnsi="Arial" w:cs="Arial"/>
                <w:sz w:val="22"/>
                <w:szCs w:val="22"/>
              </w:rPr>
              <w:t>.</w:t>
            </w:r>
          </w:p>
          <w:p w14:paraId="3233A5DE" w14:textId="77777777" w:rsidR="00771A0B" w:rsidRPr="00D3469D" w:rsidRDefault="00771A0B" w:rsidP="00424595">
            <w:pPr>
              <w:pStyle w:val="ListParagraph"/>
              <w:numPr>
                <w:ilvl w:val="0"/>
                <w:numId w:val="32"/>
              </w:numPr>
              <w:spacing w:before="130" w:after="130" w:line="276" w:lineRule="auto"/>
              <w:ind w:left="1026" w:hanging="283"/>
              <w:rPr>
                <w:rFonts w:ascii="Arial" w:hAnsi="Arial" w:cs="Arial"/>
                <w:sz w:val="22"/>
                <w:szCs w:val="22"/>
              </w:rPr>
            </w:pPr>
            <w:r w:rsidRPr="00D3469D">
              <w:rPr>
                <w:rFonts w:ascii="Arial" w:hAnsi="Arial" w:cs="Arial"/>
                <w:sz w:val="22"/>
                <w:szCs w:val="22"/>
              </w:rPr>
              <w:t>Years to scheduled maturity</w:t>
            </w:r>
            <w:r w:rsidR="007C6691">
              <w:rPr>
                <w:rFonts w:ascii="Arial" w:hAnsi="Arial" w:cs="Arial"/>
                <w:sz w:val="22"/>
                <w:szCs w:val="22"/>
              </w:rPr>
              <w:t>.</w:t>
            </w:r>
          </w:p>
          <w:p w14:paraId="026F090C" w14:textId="77777777" w:rsidR="00771A0B" w:rsidRPr="00D3469D" w:rsidRDefault="00771A0B" w:rsidP="00424595">
            <w:pPr>
              <w:pStyle w:val="ListParagraph"/>
              <w:numPr>
                <w:ilvl w:val="0"/>
                <w:numId w:val="32"/>
              </w:numPr>
              <w:spacing w:before="130" w:after="130" w:line="276" w:lineRule="auto"/>
              <w:ind w:left="1026" w:hanging="283"/>
              <w:rPr>
                <w:rFonts w:ascii="Arial" w:hAnsi="Arial" w:cs="Arial"/>
                <w:sz w:val="22"/>
                <w:szCs w:val="22"/>
              </w:rPr>
            </w:pPr>
            <w:r w:rsidRPr="00D3469D">
              <w:rPr>
                <w:rFonts w:ascii="Arial" w:hAnsi="Arial" w:cs="Arial"/>
                <w:sz w:val="22"/>
                <w:szCs w:val="22"/>
              </w:rPr>
              <w:t>Issue date</w:t>
            </w:r>
            <w:r w:rsidR="007C6691">
              <w:rPr>
                <w:rFonts w:ascii="Arial" w:hAnsi="Arial" w:cs="Arial"/>
                <w:sz w:val="22"/>
                <w:szCs w:val="22"/>
              </w:rPr>
              <w:t>.</w:t>
            </w:r>
          </w:p>
          <w:p w14:paraId="78BACB33" w14:textId="77777777" w:rsidR="00771A0B" w:rsidRPr="00D3469D" w:rsidRDefault="00771A0B" w:rsidP="00424595">
            <w:pPr>
              <w:pStyle w:val="ListParagraph"/>
              <w:numPr>
                <w:ilvl w:val="0"/>
                <w:numId w:val="32"/>
              </w:numPr>
              <w:spacing w:before="130" w:after="130" w:line="276" w:lineRule="auto"/>
              <w:ind w:left="1026" w:hanging="283"/>
              <w:rPr>
                <w:rFonts w:ascii="Arial" w:hAnsi="Arial" w:cs="Arial"/>
                <w:sz w:val="22"/>
                <w:szCs w:val="22"/>
              </w:rPr>
            </w:pPr>
            <w:r w:rsidRPr="00D3469D">
              <w:rPr>
                <w:rFonts w:ascii="Arial" w:hAnsi="Arial" w:cs="Arial"/>
                <w:sz w:val="22"/>
                <w:szCs w:val="22"/>
              </w:rPr>
              <w:t>Date of legal maturity</w:t>
            </w:r>
            <w:r w:rsidR="007C6691">
              <w:rPr>
                <w:rFonts w:ascii="Arial" w:hAnsi="Arial" w:cs="Arial"/>
                <w:sz w:val="22"/>
                <w:szCs w:val="22"/>
              </w:rPr>
              <w:t>.</w:t>
            </w:r>
          </w:p>
          <w:p w14:paraId="31126C6D" w14:textId="77777777" w:rsidR="00771A0B" w:rsidRPr="00D3469D" w:rsidRDefault="00771A0B" w:rsidP="00424595">
            <w:pPr>
              <w:pStyle w:val="ListParagraph"/>
              <w:numPr>
                <w:ilvl w:val="0"/>
                <w:numId w:val="32"/>
              </w:numPr>
              <w:spacing w:before="130" w:after="130" w:line="276" w:lineRule="auto"/>
              <w:ind w:left="1026" w:hanging="283"/>
              <w:rPr>
                <w:rFonts w:ascii="Arial" w:hAnsi="Arial" w:cs="Arial"/>
                <w:sz w:val="22"/>
                <w:szCs w:val="22"/>
              </w:rPr>
            </w:pPr>
            <w:r w:rsidRPr="00D3469D">
              <w:rPr>
                <w:rFonts w:ascii="Arial" w:hAnsi="Arial" w:cs="Arial"/>
                <w:sz w:val="22"/>
                <w:szCs w:val="22"/>
              </w:rPr>
              <w:t>Step up call date</w:t>
            </w:r>
            <w:r w:rsidR="007C6691">
              <w:rPr>
                <w:rFonts w:ascii="Arial" w:hAnsi="Arial" w:cs="Arial"/>
                <w:sz w:val="22"/>
                <w:szCs w:val="22"/>
              </w:rPr>
              <w:t>.</w:t>
            </w:r>
          </w:p>
          <w:p w14:paraId="2AD6569C" w14:textId="77777777" w:rsidR="00771A0B" w:rsidRPr="00D3469D" w:rsidRDefault="00771A0B" w:rsidP="00424595">
            <w:pPr>
              <w:pStyle w:val="ListParagraph"/>
              <w:numPr>
                <w:ilvl w:val="0"/>
                <w:numId w:val="32"/>
              </w:numPr>
              <w:spacing w:before="130" w:after="130" w:line="276" w:lineRule="auto"/>
              <w:ind w:left="1026" w:hanging="283"/>
              <w:rPr>
                <w:rFonts w:ascii="Arial" w:hAnsi="Arial" w:cs="Arial"/>
                <w:sz w:val="22"/>
                <w:szCs w:val="22"/>
              </w:rPr>
            </w:pPr>
            <w:r w:rsidRPr="00D3469D">
              <w:rPr>
                <w:rFonts w:ascii="Arial" w:hAnsi="Arial" w:cs="Arial"/>
                <w:sz w:val="22"/>
                <w:szCs w:val="22"/>
              </w:rPr>
              <w:t>Date of scheduled maturity</w:t>
            </w:r>
            <w:r w:rsidR="007C6691">
              <w:rPr>
                <w:rFonts w:ascii="Arial" w:hAnsi="Arial" w:cs="Arial"/>
                <w:sz w:val="22"/>
                <w:szCs w:val="22"/>
              </w:rPr>
              <w:t>.</w:t>
            </w:r>
          </w:p>
          <w:p w14:paraId="7BC55D4F" w14:textId="77777777" w:rsidR="00771A0B" w:rsidRPr="00D3469D" w:rsidRDefault="00771A0B" w:rsidP="00424595">
            <w:pPr>
              <w:pStyle w:val="ListParagraph"/>
              <w:numPr>
                <w:ilvl w:val="0"/>
                <w:numId w:val="32"/>
              </w:numPr>
              <w:spacing w:before="130" w:after="130" w:line="276" w:lineRule="auto"/>
              <w:ind w:left="1026" w:hanging="283"/>
              <w:rPr>
                <w:rFonts w:ascii="Arial" w:hAnsi="Arial" w:cs="Arial"/>
                <w:sz w:val="22"/>
                <w:szCs w:val="22"/>
              </w:rPr>
            </w:pPr>
            <w:r w:rsidRPr="00D3469D">
              <w:rPr>
                <w:rFonts w:ascii="Arial" w:hAnsi="Arial" w:cs="Arial"/>
                <w:sz w:val="22"/>
                <w:szCs w:val="22"/>
              </w:rPr>
              <w:t>Instrument profile (floating/fixed)</w:t>
            </w:r>
            <w:r w:rsidR="007C6691">
              <w:rPr>
                <w:rFonts w:ascii="Arial" w:hAnsi="Arial" w:cs="Arial"/>
                <w:sz w:val="22"/>
                <w:szCs w:val="22"/>
              </w:rPr>
              <w:t>.</w:t>
            </w:r>
          </w:p>
          <w:p w14:paraId="5D999A35" w14:textId="77777777" w:rsidR="00771A0B" w:rsidRPr="00D3469D" w:rsidRDefault="00771A0B" w:rsidP="00424595">
            <w:pPr>
              <w:pStyle w:val="ListParagraph"/>
              <w:numPr>
                <w:ilvl w:val="0"/>
                <w:numId w:val="32"/>
              </w:numPr>
              <w:spacing w:before="130" w:after="130" w:line="276" w:lineRule="auto"/>
              <w:ind w:left="1026" w:hanging="283"/>
              <w:rPr>
                <w:rFonts w:ascii="Arial" w:hAnsi="Arial" w:cs="Arial"/>
                <w:sz w:val="22"/>
                <w:szCs w:val="22"/>
              </w:rPr>
            </w:pPr>
            <w:r w:rsidRPr="00D3469D">
              <w:rPr>
                <w:rFonts w:ascii="Arial" w:hAnsi="Arial" w:cs="Arial"/>
                <w:sz w:val="22"/>
                <w:szCs w:val="22"/>
              </w:rPr>
              <w:t>Interest rate benchmark</w:t>
            </w:r>
            <w:r w:rsidR="007C6691">
              <w:rPr>
                <w:rFonts w:ascii="Arial" w:hAnsi="Arial" w:cs="Arial"/>
                <w:sz w:val="22"/>
                <w:szCs w:val="22"/>
              </w:rPr>
              <w:t>.</w:t>
            </w:r>
          </w:p>
          <w:p w14:paraId="68BDBC7E" w14:textId="77777777" w:rsidR="00771A0B" w:rsidRPr="00D3469D" w:rsidRDefault="00771A0B" w:rsidP="00424595">
            <w:pPr>
              <w:pStyle w:val="ListParagraph"/>
              <w:numPr>
                <w:ilvl w:val="0"/>
                <w:numId w:val="32"/>
              </w:numPr>
              <w:spacing w:before="130" w:after="130" w:line="276" w:lineRule="auto"/>
              <w:ind w:left="1026" w:hanging="283"/>
              <w:rPr>
                <w:rFonts w:ascii="Arial" w:hAnsi="Arial" w:cs="Arial"/>
                <w:sz w:val="22"/>
                <w:szCs w:val="22"/>
              </w:rPr>
            </w:pPr>
            <w:r w:rsidRPr="00D3469D">
              <w:rPr>
                <w:rFonts w:ascii="Arial" w:hAnsi="Arial" w:cs="Arial"/>
                <w:sz w:val="22"/>
                <w:szCs w:val="22"/>
              </w:rPr>
              <w:t>Spread above/below benchmark</w:t>
            </w:r>
            <w:r w:rsidR="007C6691">
              <w:rPr>
                <w:rFonts w:ascii="Arial" w:hAnsi="Arial" w:cs="Arial"/>
                <w:sz w:val="22"/>
                <w:szCs w:val="22"/>
              </w:rPr>
              <w:t>.</w:t>
            </w:r>
          </w:p>
          <w:p w14:paraId="51F5146D" w14:textId="77777777" w:rsidR="00771A0B" w:rsidRPr="00D3469D" w:rsidRDefault="00771A0B" w:rsidP="00424595">
            <w:pPr>
              <w:pStyle w:val="ListParagraph"/>
              <w:numPr>
                <w:ilvl w:val="0"/>
                <w:numId w:val="32"/>
              </w:numPr>
              <w:spacing w:before="130" w:after="130" w:line="276" w:lineRule="auto"/>
              <w:ind w:left="1026" w:hanging="283"/>
              <w:rPr>
                <w:rFonts w:ascii="Arial" w:hAnsi="Arial" w:cs="Arial"/>
                <w:sz w:val="22"/>
                <w:szCs w:val="22"/>
              </w:rPr>
            </w:pPr>
            <w:r w:rsidRPr="00D3469D">
              <w:rPr>
                <w:rFonts w:ascii="Arial" w:hAnsi="Arial" w:cs="Arial"/>
                <w:sz w:val="22"/>
                <w:szCs w:val="22"/>
              </w:rPr>
              <w:t>Total value of commercial paper issued at inception</w:t>
            </w:r>
            <w:r w:rsidR="007C6691">
              <w:rPr>
                <w:rFonts w:ascii="Arial" w:hAnsi="Arial" w:cs="Arial"/>
                <w:sz w:val="22"/>
                <w:szCs w:val="22"/>
              </w:rPr>
              <w:t>.</w:t>
            </w:r>
          </w:p>
          <w:p w14:paraId="421D6D98" w14:textId="77777777" w:rsidR="00771A0B" w:rsidRPr="00D3469D" w:rsidRDefault="00771A0B" w:rsidP="00424595">
            <w:pPr>
              <w:pStyle w:val="ListParagraph"/>
              <w:numPr>
                <w:ilvl w:val="0"/>
                <w:numId w:val="32"/>
              </w:numPr>
              <w:spacing w:before="130" w:after="130" w:line="276" w:lineRule="auto"/>
              <w:ind w:left="1026" w:hanging="283"/>
              <w:rPr>
                <w:rFonts w:ascii="Arial" w:hAnsi="Arial" w:cs="Arial"/>
                <w:sz w:val="22"/>
                <w:szCs w:val="22"/>
              </w:rPr>
            </w:pPr>
            <w:r w:rsidRPr="00D3469D">
              <w:rPr>
                <w:rFonts w:ascii="Arial" w:hAnsi="Arial" w:cs="Arial"/>
                <w:sz w:val="22"/>
                <w:szCs w:val="22"/>
              </w:rPr>
              <w:t>Total value of commercial paper currently issued/outstanding</w:t>
            </w:r>
            <w:r w:rsidR="007C6691">
              <w:rPr>
                <w:rFonts w:ascii="Arial" w:hAnsi="Arial" w:cs="Arial"/>
                <w:sz w:val="22"/>
                <w:szCs w:val="22"/>
              </w:rPr>
              <w:t>.</w:t>
            </w:r>
          </w:p>
          <w:p w14:paraId="7E022B71" w14:textId="77777777" w:rsidR="00771A0B" w:rsidRPr="00D3469D" w:rsidRDefault="00771A0B" w:rsidP="00424595">
            <w:pPr>
              <w:pStyle w:val="ListParagraph"/>
              <w:numPr>
                <w:ilvl w:val="0"/>
                <w:numId w:val="32"/>
              </w:numPr>
              <w:spacing w:before="130" w:after="130" w:line="276" w:lineRule="auto"/>
              <w:ind w:left="1026" w:hanging="283"/>
              <w:rPr>
                <w:rFonts w:ascii="Arial" w:hAnsi="Arial" w:cs="Arial"/>
                <w:sz w:val="22"/>
                <w:szCs w:val="22"/>
              </w:rPr>
            </w:pPr>
            <w:r w:rsidRPr="00D3469D">
              <w:rPr>
                <w:rFonts w:ascii="Arial" w:hAnsi="Arial" w:cs="Arial"/>
                <w:sz w:val="22"/>
                <w:szCs w:val="22"/>
              </w:rPr>
              <w:t>Guarantee provided by originator in terms of commercial paper issued</w:t>
            </w:r>
            <w:r w:rsidR="007C6691">
              <w:rPr>
                <w:rFonts w:ascii="Arial" w:hAnsi="Arial" w:cs="Arial"/>
                <w:sz w:val="22"/>
                <w:szCs w:val="22"/>
              </w:rPr>
              <w:t>.</w:t>
            </w:r>
          </w:p>
          <w:p w14:paraId="34499C57" w14:textId="408E28DD" w:rsidR="00771A0B" w:rsidRPr="00D3469D" w:rsidRDefault="00771A0B" w:rsidP="00424595">
            <w:pPr>
              <w:pStyle w:val="ListParagraph"/>
              <w:numPr>
                <w:ilvl w:val="0"/>
                <w:numId w:val="32"/>
              </w:numPr>
              <w:spacing w:before="130" w:after="130" w:line="276" w:lineRule="auto"/>
              <w:ind w:left="1026" w:hanging="283"/>
              <w:rPr>
                <w:rFonts w:ascii="Arial" w:hAnsi="Arial" w:cs="Arial"/>
                <w:sz w:val="22"/>
                <w:szCs w:val="22"/>
              </w:rPr>
            </w:pPr>
            <w:r w:rsidRPr="00D3469D">
              <w:rPr>
                <w:rFonts w:ascii="Arial" w:hAnsi="Arial" w:cs="Arial"/>
                <w:sz w:val="22"/>
                <w:szCs w:val="22"/>
              </w:rPr>
              <w:t xml:space="preserve">Enquire of management and agree management answer to the response reported in the “Possibility of refinancing within </w:t>
            </w:r>
            <w:r w:rsidR="007C6691">
              <w:rPr>
                <w:rFonts w:ascii="Arial" w:hAnsi="Arial" w:cs="Arial"/>
                <w:sz w:val="22"/>
                <w:szCs w:val="22"/>
              </w:rPr>
              <w:t xml:space="preserve">the </w:t>
            </w:r>
            <w:r w:rsidRPr="00D3469D">
              <w:rPr>
                <w:rFonts w:ascii="Arial" w:hAnsi="Arial" w:cs="Arial"/>
                <w:sz w:val="22"/>
                <w:szCs w:val="22"/>
              </w:rPr>
              <w:t xml:space="preserve">next </w:t>
            </w:r>
            <w:r w:rsidR="007C6691">
              <w:rPr>
                <w:rFonts w:ascii="Arial" w:hAnsi="Arial" w:cs="Arial"/>
                <w:sz w:val="22"/>
                <w:szCs w:val="22"/>
              </w:rPr>
              <w:t>six</w:t>
            </w:r>
            <w:r w:rsidRPr="00D3469D">
              <w:rPr>
                <w:rFonts w:ascii="Arial" w:hAnsi="Arial" w:cs="Arial"/>
                <w:sz w:val="22"/>
                <w:szCs w:val="22"/>
              </w:rPr>
              <w:t xml:space="preserve"> months” column</w:t>
            </w:r>
            <w:r w:rsidR="007C6691">
              <w:rPr>
                <w:rFonts w:ascii="Arial" w:hAnsi="Arial" w:cs="Arial"/>
                <w:sz w:val="22"/>
                <w:szCs w:val="22"/>
              </w:rPr>
              <w:t>.</w:t>
            </w:r>
          </w:p>
        </w:tc>
        <w:tc>
          <w:tcPr>
            <w:tcW w:w="4718" w:type="dxa"/>
          </w:tcPr>
          <w:p w14:paraId="06FF8D0D" w14:textId="2A05547C" w:rsidR="00771A0B" w:rsidRPr="008D15C6" w:rsidRDefault="008758A2" w:rsidP="00424595">
            <w:pPr>
              <w:spacing w:before="130" w:after="130" w:line="276" w:lineRule="auto"/>
              <w:rPr>
                <w:rFonts w:ascii="Arial" w:eastAsia="Arial" w:hAnsi="Arial" w:cs="Arial"/>
                <w:i/>
                <w:sz w:val="22"/>
                <w:szCs w:val="22"/>
              </w:rPr>
            </w:pPr>
            <w:r w:rsidRPr="008758A2">
              <w:rPr>
                <w:rFonts w:ascii="Arial" w:eastAsia="Arial" w:hAnsi="Arial" w:cs="Arial"/>
                <w:i/>
                <w:sz w:val="22"/>
                <w:szCs w:val="22"/>
              </w:rPr>
              <w:lastRenderedPageBreak/>
              <w:t>We performed the following procedures in respect of lines 65-72</w:t>
            </w:r>
            <w:r w:rsidR="00771A0B" w:rsidRPr="008D15C6">
              <w:rPr>
                <w:rFonts w:ascii="Arial" w:eastAsia="Arial" w:hAnsi="Arial" w:cs="Arial"/>
                <w:i/>
                <w:sz w:val="22"/>
                <w:szCs w:val="22"/>
              </w:rPr>
              <w:t xml:space="preserve">: </w:t>
            </w:r>
          </w:p>
          <w:p w14:paraId="14D2DE3A" w14:textId="03A86D1A" w:rsidR="00771A0B" w:rsidRPr="008D15C6" w:rsidRDefault="008758A2" w:rsidP="00424595">
            <w:pPr>
              <w:numPr>
                <w:ilvl w:val="0"/>
                <w:numId w:val="39"/>
              </w:numPr>
              <w:spacing w:before="130" w:line="276" w:lineRule="auto"/>
              <w:rPr>
                <w:rFonts w:ascii="Arial" w:eastAsia="Arial" w:hAnsi="Arial" w:cs="Arial"/>
                <w:i/>
                <w:sz w:val="22"/>
                <w:szCs w:val="22"/>
              </w:rPr>
            </w:pPr>
            <w:r>
              <w:rPr>
                <w:rFonts w:ascii="Arial" w:eastAsia="Arial" w:hAnsi="Arial" w:cs="Arial"/>
                <w:i/>
                <w:sz w:val="22"/>
                <w:szCs w:val="22"/>
              </w:rPr>
              <w:t>We a</w:t>
            </w:r>
            <w:r w:rsidR="00DA1CF9" w:rsidRPr="008D15C6">
              <w:rPr>
                <w:rFonts w:ascii="Arial" w:eastAsia="Arial" w:hAnsi="Arial" w:cs="Arial"/>
                <w:i/>
                <w:sz w:val="22"/>
                <w:szCs w:val="22"/>
              </w:rPr>
              <w:t>greed</w:t>
            </w:r>
            <w:r w:rsidR="00771A0B" w:rsidRPr="008D15C6">
              <w:rPr>
                <w:rFonts w:ascii="Arial" w:eastAsia="Arial" w:hAnsi="Arial" w:cs="Arial"/>
                <w:i/>
                <w:sz w:val="22"/>
                <w:szCs w:val="22"/>
              </w:rPr>
              <w:t xml:space="preserve"> balances to </w:t>
            </w:r>
            <w:r w:rsidR="00DA1CF9" w:rsidRPr="008D15C6">
              <w:rPr>
                <w:rFonts w:ascii="Arial" w:eastAsia="Arial" w:hAnsi="Arial" w:cs="Arial"/>
                <w:i/>
                <w:sz w:val="22"/>
                <w:szCs w:val="22"/>
              </w:rPr>
              <w:t>the [</w:t>
            </w:r>
            <w:r w:rsidR="006F11C7" w:rsidRPr="00F85265">
              <w:rPr>
                <w:rFonts w:ascii="Arial" w:hAnsi="Arial" w:cs="Arial"/>
                <w:i/>
                <w:sz w:val="22"/>
                <w:szCs w:val="22"/>
              </w:rPr>
              <w:t xml:space="preserve">specify documents used, such as </w:t>
            </w:r>
            <w:r w:rsidR="00E9273F">
              <w:rPr>
                <w:rFonts w:ascii="Arial" w:hAnsi="Arial" w:cs="Arial"/>
                <w:i/>
                <w:sz w:val="22"/>
                <w:szCs w:val="22"/>
              </w:rPr>
              <w:t>audited Annual Financial Statement/Management Accounts</w:t>
            </w:r>
            <w:r w:rsidR="006F11C7">
              <w:rPr>
                <w:rFonts w:ascii="Arial" w:hAnsi="Arial" w:cs="Arial"/>
                <w:i/>
                <w:sz w:val="22"/>
                <w:szCs w:val="22"/>
              </w:rPr>
              <w:t xml:space="preserve"> or SPI Investor Reports]</w:t>
            </w:r>
            <w:r w:rsidR="00771A0B" w:rsidRPr="008D15C6">
              <w:rPr>
                <w:rFonts w:ascii="Arial" w:eastAsia="Arial" w:hAnsi="Arial" w:cs="Arial"/>
                <w:i/>
                <w:sz w:val="22"/>
                <w:szCs w:val="22"/>
              </w:rPr>
              <w:t>.</w:t>
            </w:r>
          </w:p>
          <w:p w14:paraId="78A41AE1" w14:textId="23BAF2B5" w:rsidR="00771A0B" w:rsidRPr="00920710" w:rsidRDefault="009319C6" w:rsidP="00424595">
            <w:pPr>
              <w:numPr>
                <w:ilvl w:val="0"/>
                <w:numId w:val="39"/>
              </w:numPr>
              <w:spacing w:line="276" w:lineRule="auto"/>
              <w:rPr>
                <w:rFonts w:ascii="Arial" w:eastAsia="Arial" w:hAnsi="Arial" w:cs="Arial"/>
                <w:i/>
                <w:sz w:val="22"/>
                <w:szCs w:val="22"/>
              </w:rPr>
            </w:pPr>
            <w:r>
              <w:rPr>
                <w:rFonts w:ascii="Arial" w:eastAsia="Arial" w:hAnsi="Arial" w:cs="Arial"/>
                <w:i/>
                <w:sz w:val="22"/>
                <w:szCs w:val="22"/>
              </w:rPr>
              <w:t>We a</w:t>
            </w:r>
            <w:r w:rsidR="00771A0B" w:rsidRPr="008D15C6">
              <w:rPr>
                <w:rFonts w:ascii="Arial" w:eastAsia="Arial" w:hAnsi="Arial" w:cs="Arial"/>
                <w:i/>
                <w:sz w:val="22"/>
                <w:szCs w:val="22"/>
              </w:rPr>
              <w:t>greed the following information on the return (line</w:t>
            </w:r>
            <w:r w:rsidR="005C0953">
              <w:rPr>
                <w:rFonts w:ascii="Arial" w:eastAsia="Arial" w:hAnsi="Arial" w:cs="Arial"/>
                <w:i/>
                <w:sz w:val="22"/>
                <w:szCs w:val="22"/>
              </w:rPr>
              <w:t>s</w:t>
            </w:r>
            <w:r w:rsidR="00771A0B" w:rsidRPr="008D15C6">
              <w:rPr>
                <w:rFonts w:ascii="Arial" w:eastAsia="Arial" w:hAnsi="Arial" w:cs="Arial"/>
                <w:i/>
                <w:sz w:val="22"/>
                <w:szCs w:val="22"/>
              </w:rPr>
              <w:t xml:space="preserve"> 65-73) to the </w:t>
            </w:r>
            <w:r w:rsidR="006F11C7" w:rsidRPr="00F85265">
              <w:rPr>
                <w:rFonts w:ascii="Arial" w:hAnsi="Arial" w:cs="Arial"/>
                <w:i/>
                <w:sz w:val="22"/>
                <w:szCs w:val="22"/>
              </w:rPr>
              <w:t>[specify documents used, such as Prospectus, Programme Memorandum, SPI Investor Report or combination thereof</w:t>
            </w:r>
            <w:r w:rsidR="00771A0B" w:rsidRPr="00920710">
              <w:rPr>
                <w:rFonts w:ascii="Arial" w:eastAsia="Arial" w:hAnsi="Arial" w:cs="Arial"/>
                <w:i/>
                <w:sz w:val="22"/>
                <w:szCs w:val="22"/>
              </w:rPr>
              <w:t>]:</w:t>
            </w:r>
          </w:p>
          <w:p w14:paraId="4AA81256" w14:textId="77777777" w:rsidR="00771A0B" w:rsidRPr="00920710" w:rsidRDefault="00771A0B" w:rsidP="00424595">
            <w:pPr>
              <w:numPr>
                <w:ilvl w:val="0"/>
                <w:numId w:val="40"/>
              </w:numPr>
              <w:spacing w:line="276" w:lineRule="auto"/>
              <w:ind w:left="1026" w:hanging="283"/>
              <w:rPr>
                <w:rFonts w:ascii="Arial" w:eastAsia="Arial" w:hAnsi="Arial" w:cs="Arial"/>
                <w:i/>
                <w:sz w:val="22"/>
                <w:szCs w:val="22"/>
              </w:rPr>
            </w:pPr>
            <w:r w:rsidRPr="00920710">
              <w:rPr>
                <w:rFonts w:ascii="Arial" w:eastAsia="Arial" w:hAnsi="Arial" w:cs="Arial"/>
                <w:i/>
                <w:sz w:val="22"/>
                <w:szCs w:val="22"/>
              </w:rPr>
              <w:t>Rated by</w:t>
            </w:r>
            <w:r w:rsidR="007C6691">
              <w:rPr>
                <w:rFonts w:ascii="Arial" w:eastAsia="Arial" w:hAnsi="Arial" w:cs="Arial"/>
                <w:i/>
                <w:sz w:val="22"/>
                <w:szCs w:val="22"/>
              </w:rPr>
              <w:t>.</w:t>
            </w:r>
          </w:p>
          <w:p w14:paraId="2CD45CF6" w14:textId="77777777" w:rsidR="00771A0B" w:rsidRPr="00920710" w:rsidRDefault="00771A0B" w:rsidP="00424595">
            <w:pPr>
              <w:numPr>
                <w:ilvl w:val="0"/>
                <w:numId w:val="40"/>
              </w:numPr>
              <w:spacing w:line="276" w:lineRule="auto"/>
              <w:ind w:left="1026" w:hanging="283"/>
              <w:rPr>
                <w:rFonts w:ascii="Arial" w:eastAsia="Arial" w:hAnsi="Arial" w:cs="Arial"/>
                <w:i/>
                <w:sz w:val="22"/>
                <w:szCs w:val="22"/>
              </w:rPr>
            </w:pPr>
            <w:r w:rsidRPr="00920710">
              <w:rPr>
                <w:rFonts w:ascii="Arial" w:eastAsia="Arial" w:hAnsi="Arial" w:cs="Arial"/>
                <w:i/>
                <w:sz w:val="22"/>
                <w:szCs w:val="22"/>
              </w:rPr>
              <w:lastRenderedPageBreak/>
              <w:t>International scale rating</w:t>
            </w:r>
            <w:r w:rsidR="007C6691">
              <w:rPr>
                <w:rFonts w:ascii="Arial" w:eastAsia="Arial" w:hAnsi="Arial" w:cs="Arial"/>
                <w:i/>
                <w:sz w:val="22"/>
                <w:szCs w:val="22"/>
              </w:rPr>
              <w:t>.</w:t>
            </w:r>
          </w:p>
          <w:p w14:paraId="69FF1C89" w14:textId="77777777" w:rsidR="00771A0B" w:rsidRPr="00920710" w:rsidRDefault="00771A0B" w:rsidP="00424595">
            <w:pPr>
              <w:numPr>
                <w:ilvl w:val="0"/>
                <w:numId w:val="40"/>
              </w:numPr>
              <w:spacing w:line="276" w:lineRule="auto"/>
              <w:ind w:left="1026" w:hanging="283"/>
              <w:rPr>
                <w:rFonts w:ascii="Arial" w:eastAsia="Arial" w:hAnsi="Arial" w:cs="Arial"/>
                <w:i/>
                <w:sz w:val="22"/>
                <w:szCs w:val="22"/>
              </w:rPr>
            </w:pPr>
            <w:r w:rsidRPr="00920710">
              <w:rPr>
                <w:rFonts w:ascii="Arial" w:eastAsia="Arial" w:hAnsi="Arial" w:cs="Arial"/>
                <w:i/>
                <w:sz w:val="22"/>
                <w:szCs w:val="22"/>
              </w:rPr>
              <w:t>National scale rating</w:t>
            </w:r>
            <w:r w:rsidR="007C6691">
              <w:rPr>
                <w:rFonts w:ascii="Arial" w:eastAsia="Arial" w:hAnsi="Arial" w:cs="Arial"/>
                <w:i/>
                <w:sz w:val="22"/>
                <w:szCs w:val="22"/>
              </w:rPr>
              <w:t>.</w:t>
            </w:r>
          </w:p>
          <w:p w14:paraId="7AF6A56F" w14:textId="77777777" w:rsidR="00771A0B" w:rsidRPr="00920710" w:rsidRDefault="00771A0B" w:rsidP="00424595">
            <w:pPr>
              <w:numPr>
                <w:ilvl w:val="0"/>
                <w:numId w:val="40"/>
              </w:numPr>
              <w:spacing w:line="276" w:lineRule="auto"/>
              <w:ind w:left="1026" w:hanging="283"/>
              <w:rPr>
                <w:rFonts w:ascii="Arial" w:eastAsia="Arial" w:hAnsi="Arial" w:cs="Arial"/>
                <w:i/>
                <w:sz w:val="22"/>
                <w:szCs w:val="22"/>
              </w:rPr>
            </w:pPr>
            <w:r w:rsidRPr="00920710">
              <w:rPr>
                <w:rFonts w:ascii="Arial" w:eastAsia="Arial" w:hAnsi="Arial" w:cs="Arial"/>
                <w:i/>
                <w:sz w:val="22"/>
                <w:szCs w:val="22"/>
              </w:rPr>
              <w:t>JSE listing</w:t>
            </w:r>
            <w:r w:rsidR="007C6691">
              <w:rPr>
                <w:rFonts w:ascii="Arial" w:eastAsia="Arial" w:hAnsi="Arial" w:cs="Arial"/>
                <w:i/>
                <w:sz w:val="22"/>
                <w:szCs w:val="22"/>
              </w:rPr>
              <w:t>.</w:t>
            </w:r>
          </w:p>
          <w:p w14:paraId="63358237" w14:textId="77777777" w:rsidR="00771A0B" w:rsidRPr="00920710" w:rsidRDefault="00771A0B" w:rsidP="00424595">
            <w:pPr>
              <w:numPr>
                <w:ilvl w:val="0"/>
                <w:numId w:val="40"/>
              </w:numPr>
              <w:spacing w:line="276" w:lineRule="auto"/>
              <w:ind w:left="1026" w:hanging="283"/>
              <w:rPr>
                <w:rFonts w:ascii="Arial" w:eastAsia="Arial" w:hAnsi="Arial" w:cs="Arial"/>
                <w:i/>
                <w:sz w:val="22"/>
                <w:szCs w:val="22"/>
              </w:rPr>
            </w:pPr>
            <w:r w:rsidRPr="00920710">
              <w:rPr>
                <w:rFonts w:ascii="Arial" w:eastAsia="Arial" w:hAnsi="Arial" w:cs="Arial"/>
                <w:i/>
                <w:sz w:val="22"/>
                <w:szCs w:val="22"/>
              </w:rPr>
              <w:t>Years to scheduled maturity</w:t>
            </w:r>
            <w:r w:rsidR="007C6691">
              <w:rPr>
                <w:rFonts w:ascii="Arial" w:eastAsia="Arial" w:hAnsi="Arial" w:cs="Arial"/>
                <w:i/>
                <w:sz w:val="22"/>
                <w:szCs w:val="22"/>
              </w:rPr>
              <w:t>.</w:t>
            </w:r>
          </w:p>
          <w:p w14:paraId="16D17198" w14:textId="77777777" w:rsidR="00771A0B" w:rsidRPr="00920710" w:rsidRDefault="00771A0B" w:rsidP="00424595">
            <w:pPr>
              <w:numPr>
                <w:ilvl w:val="0"/>
                <w:numId w:val="40"/>
              </w:numPr>
              <w:spacing w:line="276" w:lineRule="auto"/>
              <w:ind w:left="1026" w:hanging="283"/>
              <w:rPr>
                <w:rFonts w:ascii="Arial" w:eastAsia="Arial" w:hAnsi="Arial" w:cs="Arial"/>
                <w:i/>
                <w:sz w:val="22"/>
                <w:szCs w:val="22"/>
              </w:rPr>
            </w:pPr>
            <w:r w:rsidRPr="00920710">
              <w:rPr>
                <w:rFonts w:ascii="Arial" w:eastAsia="Arial" w:hAnsi="Arial" w:cs="Arial"/>
                <w:i/>
                <w:sz w:val="22"/>
                <w:szCs w:val="22"/>
              </w:rPr>
              <w:t>Issue date</w:t>
            </w:r>
            <w:r w:rsidR="007C6691">
              <w:rPr>
                <w:rFonts w:ascii="Arial" w:eastAsia="Arial" w:hAnsi="Arial" w:cs="Arial"/>
                <w:i/>
                <w:sz w:val="22"/>
                <w:szCs w:val="22"/>
              </w:rPr>
              <w:t>.</w:t>
            </w:r>
          </w:p>
          <w:p w14:paraId="7BFF8020" w14:textId="77777777" w:rsidR="00771A0B" w:rsidRPr="00920710" w:rsidRDefault="00771A0B" w:rsidP="00424595">
            <w:pPr>
              <w:numPr>
                <w:ilvl w:val="0"/>
                <w:numId w:val="40"/>
              </w:numPr>
              <w:spacing w:line="276" w:lineRule="auto"/>
              <w:ind w:left="1026" w:hanging="283"/>
              <w:rPr>
                <w:rFonts w:ascii="Arial" w:eastAsia="Arial" w:hAnsi="Arial" w:cs="Arial"/>
                <w:i/>
                <w:sz w:val="22"/>
                <w:szCs w:val="22"/>
              </w:rPr>
            </w:pPr>
            <w:r w:rsidRPr="00920710">
              <w:rPr>
                <w:rFonts w:ascii="Arial" w:eastAsia="Arial" w:hAnsi="Arial" w:cs="Arial"/>
                <w:i/>
                <w:sz w:val="22"/>
                <w:szCs w:val="22"/>
              </w:rPr>
              <w:t>Date of legal maturity</w:t>
            </w:r>
            <w:r w:rsidR="007C6691">
              <w:rPr>
                <w:rFonts w:ascii="Arial" w:eastAsia="Arial" w:hAnsi="Arial" w:cs="Arial"/>
                <w:i/>
                <w:sz w:val="22"/>
                <w:szCs w:val="22"/>
              </w:rPr>
              <w:t>.</w:t>
            </w:r>
          </w:p>
          <w:p w14:paraId="13E33667" w14:textId="77777777" w:rsidR="00771A0B" w:rsidRPr="00920710" w:rsidRDefault="00771A0B" w:rsidP="00424595">
            <w:pPr>
              <w:numPr>
                <w:ilvl w:val="0"/>
                <w:numId w:val="40"/>
              </w:numPr>
              <w:spacing w:line="276" w:lineRule="auto"/>
              <w:ind w:left="1026" w:hanging="283"/>
              <w:rPr>
                <w:rFonts w:ascii="Arial" w:eastAsia="Arial" w:hAnsi="Arial" w:cs="Arial"/>
                <w:i/>
                <w:sz w:val="22"/>
                <w:szCs w:val="22"/>
              </w:rPr>
            </w:pPr>
            <w:r w:rsidRPr="00920710">
              <w:rPr>
                <w:rFonts w:ascii="Arial" w:eastAsia="Arial" w:hAnsi="Arial" w:cs="Arial"/>
                <w:i/>
                <w:sz w:val="22"/>
                <w:szCs w:val="22"/>
              </w:rPr>
              <w:t>Step up call date</w:t>
            </w:r>
            <w:r w:rsidR="007C6691">
              <w:rPr>
                <w:rFonts w:ascii="Arial" w:eastAsia="Arial" w:hAnsi="Arial" w:cs="Arial"/>
                <w:i/>
                <w:sz w:val="22"/>
                <w:szCs w:val="22"/>
              </w:rPr>
              <w:t>.</w:t>
            </w:r>
          </w:p>
          <w:p w14:paraId="0EAABAC1" w14:textId="77777777" w:rsidR="00771A0B" w:rsidRPr="00920710" w:rsidRDefault="00771A0B" w:rsidP="00424595">
            <w:pPr>
              <w:numPr>
                <w:ilvl w:val="0"/>
                <w:numId w:val="40"/>
              </w:numPr>
              <w:spacing w:line="276" w:lineRule="auto"/>
              <w:rPr>
                <w:rFonts w:ascii="Arial" w:eastAsia="Arial" w:hAnsi="Arial" w:cs="Arial"/>
                <w:i/>
                <w:sz w:val="22"/>
                <w:szCs w:val="22"/>
              </w:rPr>
            </w:pPr>
            <w:r w:rsidRPr="00920710">
              <w:rPr>
                <w:rFonts w:ascii="Arial" w:eastAsia="Arial" w:hAnsi="Arial" w:cs="Arial"/>
                <w:i/>
                <w:sz w:val="22"/>
                <w:szCs w:val="22"/>
              </w:rPr>
              <w:t>Date of scheduled maturity</w:t>
            </w:r>
            <w:r w:rsidR="007C6691">
              <w:rPr>
                <w:rFonts w:ascii="Arial" w:eastAsia="Arial" w:hAnsi="Arial" w:cs="Arial"/>
                <w:i/>
                <w:sz w:val="22"/>
                <w:szCs w:val="22"/>
              </w:rPr>
              <w:t>.</w:t>
            </w:r>
          </w:p>
          <w:p w14:paraId="46CB2D78" w14:textId="77777777" w:rsidR="00771A0B" w:rsidRPr="00920710" w:rsidRDefault="00771A0B" w:rsidP="00424595">
            <w:pPr>
              <w:numPr>
                <w:ilvl w:val="0"/>
                <w:numId w:val="40"/>
              </w:numPr>
              <w:spacing w:line="276" w:lineRule="auto"/>
              <w:rPr>
                <w:rFonts w:ascii="Arial" w:eastAsia="Arial" w:hAnsi="Arial" w:cs="Arial"/>
                <w:i/>
                <w:sz w:val="22"/>
                <w:szCs w:val="22"/>
              </w:rPr>
            </w:pPr>
            <w:r w:rsidRPr="00920710">
              <w:rPr>
                <w:rFonts w:ascii="Arial" w:eastAsia="Arial" w:hAnsi="Arial" w:cs="Arial"/>
                <w:i/>
                <w:sz w:val="22"/>
                <w:szCs w:val="22"/>
              </w:rPr>
              <w:t>Instrument profile (floating/fixed)</w:t>
            </w:r>
            <w:r w:rsidR="007C6691">
              <w:rPr>
                <w:rFonts w:ascii="Arial" w:eastAsia="Arial" w:hAnsi="Arial" w:cs="Arial"/>
                <w:i/>
                <w:sz w:val="22"/>
                <w:szCs w:val="22"/>
              </w:rPr>
              <w:t>.</w:t>
            </w:r>
          </w:p>
          <w:p w14:paraId="7B9C26A3" w14:textId="77777777" w:rsidR="00771A0B" w:rsidRPr="00920710" w:rsidRDefault="00771A0B" w:rsidP="00424595">
            <w:pPr>
              <w:numPr>
                <w:ilvl w:val="0"/>
                <w:numId w:val="40"/>
              </w:numPr>
              <w:spacing w:line="276" w:lineRule="auto"/>
              <w:rPr>
                <w:rFonts w:ascii="Arial" w:eastAsia="Arial" w:hAnsi="Arial" w:cs="Arial"/>
                <w:i/>
                <w:sz w:val="22"/>
                <w:szCs w:val="22"/>
              </w:rPr>
            </w:pPr>
            <w:r w:rsidRPr="00920710">
              <w:rPr>
                <w:rFonts w:ascii="Arial" w:eastAsia="Arial" w:hAnsi="Arial" w:cs="Arial"/>
                <w:i/>
                <w:sz w:val="22"/>
                <w:szCs w:val="22"/>
              </w:rPr>
              <w:t>Interest rate benchmark</w:t>
            </w:r>
            <w:r w:rsidR="007C6691">
              <w:rPr>
                <w:rFonts w:ascii="Arial" w:eastAsia="Arial" w:hAnsi="Arial" w:cs="Arial"/>
                <w:i/>
                <w:sz w:val="22"/>
                <w:szCs w:val="22"/>
              </w:rPr>
              <w:t>.</w:t>
            </w:r>
          </w:p>
          <w:p w14:paraId="30833772" w14:textId="77777777" w:rsidR="00771A0B" w:rsidRPr="00920710" w:rsidRDefault="00771A0B" w:rsidP="00424595">
            <w:pPr>
              <w:numPr>
                <w:ilvl w:val="0"/>
                <w:numId w:val="40"/>
              </w:numPr>
              <w:spacing w:line="276" w:lineRule="auto"/>
              <w:rPr>
                <w:rFonts w:ascii="Arial" w:eastAsia="Arial" w:hAnsi="Arial" w:cs="Arial"/>
                <w:i/>
                <w:sz w:val="22"/>
                <w:szCs w:val="22"/>
              </w:rPr>
            </w:pPr>
            <w:r w:rsidRPr="00920710">
              <w:rPr>
                <w:rFonts w:ascii="Arial" w:eastAsia="Arial" w:hAnsi="Arial" w:cs="Arial"/>
                <w:i/>
                <w:sz w:val="22"/>
                <w:szCs w:val="22"/>
              </w:rPr>
              <w:t>Spread above/below benchmark</w:t>
            </w:r>
            <w:r w:rsidR="007C6691">
              <w:rPr>
                <w:rFonts w:ascii="Arial" w:eastAsia="Arial" w:hAnsi="Arial" w:cs="Arial"/>
                <w:i/>
                <w:sz w:val="22"/>
                <w:szCs w:val="22"/>
              </w:rPr>
              <w:t>.</w:t>
            </w:r>
          </w:p>
          <w:p w14:paraId="34F2F08C" w14:textId="77777777" w:rsidR="00771A0B" w:rsidRPr="00920710" w:rsidRDefault="00771A0B" w:rsidP="00424595">
            <w:pPr>
              <w:numPr>
                <w:ilvl w:val="0"/>
                <w:numId w:val="40"/>
              </w:numPr>
              <w:spacing w:line="276" w:lineRule="auto"/>
              <w:rPr>
                <w:rFonts w:ascii="Arial" w:eastAsia="Arial" w:hAnsi="Arial" w:cs="Arial"/>
                <w:i/>
                <w:sz w:val="22"/>
                <w:szCs w:val="22"/>
              </w:rPr>
            </w:pPr>
            <w:r w:rsidRPr="00920710">
              <w:rPr>
                <w:rFonts w:ascii="Arial" w:eastAsia="Arial" w:hAnsi="Arial" w:cs="Arial"/>
                <w:i/>
                <w:sz w:val="22"/>
                <w:szCs w:val="22"/>
              </w:rPr>
              <w:t>Total value of commercial paper issued at inception</w:t>
            </w:r>
            <w:r w:rsidR="007C6691">
              <w:rPr>
                <w:rFonts w:ascii="Arial" w:eastAsia="Arial" w:hAnsi="Arial" w:cs="Arial"/>
                <w:i/>
                <w:sz w:val="22"/>
                <w:szCs w:val="22"/>
              </w:rPr>
              <w:t>.</w:t>
            </w:r>
          </w:p>
          <w:p w14:paraId="6703066B" w14:textId="77777777" w:rsidR="00771A0B" w:rsidRPr="00920710" w:rsidRDefault="00771A0B" w:rsidP="00424595">
            <w:pPr>
              <w:numPr>
                <w:ilvl w:val="0"/>
                <w:numId w:val="40"/>
              </w:numPr>
              <w:spacing w:line="276" w:lineRule="auto"/>
              <w:rPr>
                <w:rFonts w:ascii="Arial" w:eastAsia="Arial" w:hAnsi="Arial" w:cs="Arial"/>
                <w:i/>
                <w:sz w:val="22"/>
                <w:szCs w:val="22"/>
              </w:rPr>
            </w:pPr>
            <w:r w:rsidRPr="00920710">
              <w:rPr>
                <w:rFonts w:ascii="Arial" w:eastAsia="Arial" w:hAnsi="Arial" w:cs="Arial"/>
                <w:i/>
                <w:sz w:val="22"/>
                <w:szCs w:val="22"/>
              </w:rPr>
              <w:t>Total value of commercial paper currently issued/outstanding</w:t>
            </w:r>
            <w:r w:rsidR="007C6691">
              <w:rPr>
                <w:rFonts w:ascii="Arial" w:eastAsia="Arial" w:hAnsi="Arial" w:cs="Arial"/>
                <w:i/>
                <w:sz w:val="22"/>
                <w:szCs w:val="22"/>
              </w:rPr>
              <w:t>.</w:t>
            </w:r>
          </w:p>
          <w:p w14:paraId="7A1A35B9" w14:textId="77777777" w:rsidR="00771A0B" w:rsidRPr="00920710" w:rsidRDefault="00771A0B" w:rsidP="00424595">
            <w:pPr>
              <w:numPr>
                <w:ilvl w:val="0"/>
                <w:numId w:val="40"/>
              </w:numPr>
              <w:spacing w:line="276" w:lineRule="auto"/>
              <w:rPr>
                <w:rFonts w:ascii="Arial" w:eastAsia="Arial" w:hAnsi="Arial" w:cs="Arial"/>
                <w:i/>
                <w:sz w:val="22"/>
                <w:szCs w:val="22"/>
              </w:rPr>
            </w:pPr>
            <w:r w:rsidRPr="00920710">
              <w:rPr>
                <w:rFonts w:ascii="Arial" w:eastAsia="Arial" w:hAnsi="Arial" w:cs="Arial"/>
                <w:i/>
                <w:sz w:val="22"/>
                <w:szCs w:val="22"/>
              </w:rPr>
              <w:t>Guarantee provided by originator in terms of commercial paper issued</w:t>
            </w:r>
            <w:r w:rsidR="007C6691">
              <w:rPr>
                <w:rFonts w:ascii="Arial" w:eastAsia="Arial" w:hAnsi="Arial" w:cs="Arial"/>
                <w:i/>
                <w:sz w:val="22"/>
                <w:szCs w:val="22"/>
              </w:rPr>
              <w:t>.</w:t>
            </w:r>
          </w:p>
          <w:p w14:paraId="5A8BE7E7" w14:textId="02AA6E1A" w:rsidR="00771A0B" w:rsidRPr="00DA1CF9" w:rsidRDefault="00771A0B" w:rsidP="00C815F5">
            <w:pPr>
              <w:numPr>
                <w:ilvl w:val="0"/>
                <w:numId w:val="40"/>
              </w:numPr>
              <w:spacing w:after="600" w:line="276" w:lineRule="auto"/>
              <w:rPr>
                <w:rFonts w:ascii="Arial" w:hAnsi="Arial" w:cs="Arial"/>
                <w:i/>
                <w:sz w:val="22"/>
                <w:szCs w:val="22"/>
              </w:rPr>
            </w:pPr>
            <w:r w:rsidRPr="00920710">
              <w:rPr>
                <w:rFonts w:ascii="Arial" w:eastAsia="Arial" w:hAnsi="Arial" w:cs="Arial"/>
                <w:i/>
                <w:sz w:val="22"/>
                <w:szCs w:val="22"/>
              </w:rPr>
              <w:t xml:space="preserve">Enquire of management and agree management answer to the response reported in the “Possibility of refinancing within </w:t>
            </w:r>
            <w:r w:rsidR="007C6691">
              <w:rPr>
                <w:rFonts w:ascii="Arial" w:eastAsia="Arial" w:hAnsi="Arial" w:cs="Arial"/>
                <w:i/>
                <w:sz w:val="22"/>
                <w:szCs w:val="22"/>
              </w:rPr>
              <w:t xml:space="preserve">the </w:t>
            </w:r>
            <w:r w:rsidRPr="00920710">
              <w:rPr>
                <w:rFonts w:ascii="Arial" w:eastAsia="Arial" w:hAnsi="Arial" w:cs="Arial"/>
                <w:i/>
                <w:sz w:val="22"/>
                <w:szCs w:val="22"/>
              </w:rPr>
              <w:t xml:space="preserve">next </w:t>
            </w:r>
            <w:r w:rsidR="007C6691">
              <w:rPr>
                <w:rFonts w:ascii="Arial" w:eastAsia="Arial" w:hAnsi="Arial" w:cs="Arial"/>
                <w:i/>
                <w:sz w:val="22"/>
                <w:szCs w:val="22"/>
              </w:rPr>
              <w:t>six</w:t>
            </w:r>
            <w:r w:rsidRPr="00920710">
              <w:rPr>
                <w:rFonts w:ascii="Arial" w:eastAsia="Arial" w:hAnsi="Arial" w:cs="Arial"/>
                <w:i/>
                <w:sz w:val="22"/>
                <w:szCs w:val="22"/>
              </w:rPr>
              <w:t xml:space="preserve"> months” column</w:t>
            </w:r>
            <w:r w:rsidR="007C6691">
              <w:rPr>
                <w:rFonts w:ascii="Arial" w:eastAsia="Arial" w:hAnsi="Arial" w:cs="Arial"/>
                <w:i/>
                <w:sz w:val="22"/>
                <w:szCs w:val="22"/>
              </w:rPr>
              <w:t>.</w:t>
            </w:r>
          </w:p>
        </w:tc>
        <w:tc>
          <w:tcPr>
            <w:tcW w:w="2560" w:type="dxa"/>
            <w:gridSpan w:val="2"/>
          </w:tcPr>
          <w:p w14:paraId="444C5FC3" w14:textId="77777777" w:rsidR="00771A0B" w:rsidRPr="00D3469D" w:rsidRDefault="00771A0B" w:rsidP="00771A0B">
            <w:pPr>
              <w:spacing w:before="130" w:after="130"/>
              <w:jc w:val="both"/>
              <w:rPr>
                <w:rFonts w:ascii="Arial" w:hAnsi="Arial" w:cs="Arial"/>
                <w:sz w:val="22"/>
                <w:szCs w:val="22"/>
              </w:rPr>
            </w:pPr>
          </w:p>
        </w:tc>
      </w:tr>
      <w:tr w:rsidR="00771A0B" w:rsidRPr="00D3469D" w14:paraId="7E8B5651" w14:textId="77777777" w:rsidTr="00F57230">
        <w:tc>
          <w:tcPr>
            <w:tcW w:w="10853" w:type="dxa"/>
            <w:gridSpan w:val="4"/>
            <w:shd w:val="clear" w:color="auto" w:fill="D9D9D9" w:themeFill="background1" w:themeFillShade="D9"/>
          </w:tcPr>
          <w:p w14:paraId="1874C592" w14:textId="77777777" w:rsidR="00771A0B" w:rsidRPr="00D3469D" w:rsidRDefault="00771A0B" w:rsidP="009E17DD">
            <w:pPr>
              <w:spacing w:before="130" w:after="130"/>
              <w:rPr>
                <w:rFonts w:ascii="Arial" w:hAnsi="Arial" w:cs="Arial"/>
                <w:b/>
                <w:sz w:val="22"/>
                <w:szCs w:val="22"/>
              </w:rPr>
            </w:pPr>
            <w:r w:rsidRPr="00D3469D">
              <w:rPr>
                <w:rFonts w:ascii="Arial" w:hAnsi="Arial" w:cs="Arial"/>
                <w:b/>
                <w:sz w:val="22"/>
                <w:szCs w:val="22"/>
              </w:rPr>
              <w:lastRenderedPageBreak/>
              <w:t>Section J: Top Ten Investors</w:t>
            </w:r>
          </w:p>
        </w:tc>
        <w:tc>
          <w:tcPr>
            <w:tcW w:w="2552" w:type="dxa"/>
            <w:shd w:val="clear" w:color="auto" w:fill="D9D9D9" w:themeFill="background1" w:themeFillShade="D9"/>
          </w:tcPr>
          <w:p w14:paraId="52CC3147" w14:textId="77777777" w:rsidR="00771A0B" w:rsidRPr="00D3469D" w:rsidRDefault="00771A0B" w:rsidP="00771A0B">
            <w:pPr>
              <w:spacing w:before="130" w:after="130"/>
              <w:rPr>
                <w:rFonts w:ascii="Arial" w:hAnsi="Arial" w:cs="Arial"/>
                <w:b/>
                <w:sz w:val="22"/>
                <w:szCs w:val="22"/>
              </w:rPr>
            </w:pPr>
          </w:p>
        </w:tc>
      </w:tr>
      <w:tr w:rsidR="00771A0B" w:rsidRPr="00D3469D" w14:paraId="50246ACA" w14:textId="77777777" w:rsidTr="00F445A9">
        <w:trPr>
          <w:trHeight w:val="1916"/>
        </w:trPr>
        <w:tc>
          <w:tcPr>
            <w:tcW w:w="1165" w:type="dxa"/>
          </w:tcPr>
          <w:p w14:paraId="427B6659" w14:textId="77777777" w:rsidR="00771A0B" w:rsidRPr="00D3469D" w:rsidRDefault="00771A0B" w:rsidP="00771A0B">
            <w:pPr>
              <w:pStyle w:val="ListParagraph"/>
              <w:numPr>
                <w:ilvl w:val="0"/>
                <w:numId w:val="23"/>
              </w:numPr>
              <w:spacing w:before="130" w:after="130" w:line="240" w:lineRule="auto"/>
              <w:rPr>
                <w:rFonts w:ascii="Arial" w:hAnsi="Arial" w:cs="Arial"/>
                <w:sz w:val="22"/>
                <w:szCs w:val="22"/>
              </w:rPr>
            </w:pPr>
          </w:p>
        </w:tc>
        <w:tc>
          <w:tcPr>
            <w:tcW w:w="4962" w:type="dxa"/>
          </w:tcPr>
          <w:p w14:paraId="1312472A" w14:textId="05F8B450" w:rsidR="00771A0B" w:rsidRPr="00D3469D" w:rsidRDefault="00771A0B" w:rsidP="00424595">
            <w:pPr>
              <w:spacing w:before="130" w:after="130" w:line="276" w:lineRule="auto"/>
              <w:rPr>
                <w:rFonts w:ascii="Arial" w:hAnsi="Arial" w:cs="Arial"/>
                <w:sz w:val="22"/>
                <w:szCs w:val="22"/>
              </w:rPr>
            </w:pPr>
            <w:r w:rsidRPr="00D3469D">
              <w:rPr>
                <w:rFonts w:ascii="Arial" w:hAnsi="Arial" w:cs="Arial"/>
                <w:sz w:val="22"/>
                <w:szCs w:val="22"/>
              </w:rPr>
              <w:t>Agree</w:t>
            </w:r>
            <w:r w:rsidR="005629B1">
              <w:rPr>
                <w:rFonts w:ascii="Arial" w:hAnsi="Arial" w:cs="Arial"/>
                <w:sz w:val="22"/>
                <w:szCs w:val="22"/>
              </w:rPr>
              <w:t xml:space="preserve"> the</w:t>
            </w:r>
            <w:r w:rsidRPr="00D3469D">
              <w:rPr>
                <w:rFonts w:ascii="Arial" w:hAnsi="Arial" w:cs="Arial"/>
                <w:sz w:val="22"/>
                <w:szCs w:val="22"/>
              </w:rPr>
              <w:t xml:space="preserve"> top </w:t>
            </w:r>
            <w:r w:rsidR="005C0953">
              <w:rPr>
                <w:rFonts w:ascii="Arial" w:hAnsi="Arial" w:cs="Arial"/>
                <w:sz w:val="22"/>
                <w:szCs w:val="22"/>
              </w:rPr>
              <w:t>10</w:t>
            </w:r>
            <w:r w:rsidRPr="00D3469D">
              <w:rPr>
                <w:rFonts w:ascii="Arial" w:hAnsi="Arial" w:cs="Arial"/>
                <w:sz w:val="22"/>
                <w:szCs w:val="22"/>
              </w:rPr>
              <w:t xml:space="preserve"> investors’ holdings of the total commercial paper outstanding to the </w:t>
            </w:r>
            <w:r w:rsidR="006F11C7" w:rsidRPr="00F85265">
              <w:rPr>
                <w:rFonts w:ascii="Arial" w:hAnsi="Arial" w:cs="Arial"/>
                <w:i/>
                <w:sz w:val="22"/>
                <w:szCs w:val="22"/>
              </w:rPr>
              <w:t xml:space="preserve">[specify documents used, such as </w:t>
            </w:r>
            <w:r w:rsidR="00E9273F">
              <w:rPr>
                <w:rFonts w:ascii="Arial" w:hAnsi="Arial" w:cs="Arial"/>
                <w:i/>
                <w:sz w:val="22"/>
                <w:szCs w:val="22"/>
              </w:rPr>
              <w:t>audited Annual Financial Statement/Management Accounts</w:t>
            </w:r>
            <w:r w:rsidR="006F11C7">
              <w:rPr>
                <w:rFonts w:ascii="Arial" w:hAnsi="Arial" w:cs="Arial"/>
                <w:i/>
                <w:sz w:val="22"/>
                <w:szCs w:val="22"/>
              </w:rPr>
              <w:t xml:space="preserve"> or SPI Investor Reports]</w:t>
            </w:r>
            <w:r w:rsidRPr="00D3469D">
              <w:rPr>
                <w:rFonts w:ascii="Arial" w:hAnsi="Arial" w:cs="Arial"/>
                <w:sz w:val="22"/>
                <w:szCs w:val="22"/>
              </w:rPr>
              <w:t>.</w:t>
            </w:r>
          </w:p>
        </w:tc>
        <w:tc>
          <w:tcPr>
            <w:tcW w:w="4718" w:type="dxa"/>
          </w:tcPr>
          <w:p w14:paraId="3F40E023" w14:textId="5110071C" w:rsidR="00771A0B" w:rsidRPr="008E009A" w:rsidRDefault="005629B1" w:rsidP="00424595">
            <w:pPr>
              <w:spacing w:before="130" w:after="130" w:line="276" w:lineRule="auto"/>
              <w:rPr>
                <w:rFonts w:ascii="Arial" w:hAnsi="Arial" w:cs="Arial"/>
                <w:i/>
                <w:sz w:val="22"/>
                <w:szCs w:val="22"/>
              </w:rPr>
            </w:pPr>
            <w:r w:rsidRPr="008E009A">
              <w:rPr>
                <w:rFonts w:ascii="Arial" w:eastAsia="Arial" w:hAnsi="Arial" w:cs="Arial"/>
                <w:i/>
                <w:sz w:val="22"/>
                <w:szCs w:val="22"/>
              </w:rPr>
              <w:t xml:space="preserve">We agreed the top </w:t>
            </w:r>
            <w:r w:rsidR="005C0953">
              <w:rPr>
                <w:rFonts w:ascii="Arial" w:eastAsia="Arial" w:hAnsi="Arial" w:cs="Arial"/>
                <w:i/>
                <w:sz w:val="22"/>
                <w:szCs w:val="22"/>
              </w:rPr>
              <w:t>10</w:t>
            </w:r>
            <w:r w:rsidRPr="008E009A">
              <w:rPr>
                <w:rFonts w:ascii="Arial" w:eastAsia="Arial" w:hAnsi="Arial" w:cs="Arial"/>
                <w:i/>
                <w:sz w:val="22"/>
                <w:szCs w:val="22"/>
              </w:rPr>
              <w:t xml:space="preserve"> investors’ holdings of the total commercial paper outstanding to </w:t>
            </w:r>
            <w:r w:rsidR="00DA1CF9" w:rsidRPr="008E009A">
              <w:rPr>
                <w:rFonts w:ascii="Arial" w:eastAsia="Arial" w:hAnsi="Arial" w:cs="Arial"/>
                <w:i/>
                <w:sz w:val="22"/>
                <w:szCs w:val="22"/>
              </w:rPr>
              <w:t>the [</w:t>
            </w:r>
            <w:r w:rsidR="006F11C7" w:rsidRPr="00F85265">
              <w:rPr>
                <w:rFonts w:ascii="Arial" w:hAnsi="Arial" w:cs="Arial"/>
                <w:i/>
                <w:sz w:val="22"/>
                <w:szCs w:val="22"/>
              </w:rPr>
              <w:t xml:space="preserve">specify documents used, such as </w:t>
            </w:r>
            <w:r w:rsidR="00E9273F">
              <w:rPr>
                <w:rFonts w:ascii="Arial" w:hAnsi="Arial" w:cs="Arial"/>
                <w:i/>
                <w:sz w:val="22"/>
                <w:szCs w:val="22"/>
              </w:rPr>
              <w:t>audited Annual Financial Statement/Management Accounts</w:t>
            </w:r>
            <w:r w:rsidR="006F11C7">
              <w:rPr>
                <w:rFonts w:ascii="Arial" w:hAnsi="Arial" w:cs="Arial"/>
                <w:i/>
                <w:sz w:val="22"/>
                <w:szCs w:val="22"/>
              </w:rPr>
              <w:t xml:space="preserve"> or SPI Investor Reports]</w:t>
            </w:r>
            <w:r w:rsidRPr="008E009A">
              <w:rPr>
                <w:rFonts w:ascii="Arial" w:eastAsia="Arial" w:hAnsi="Arial" w:cs="Arial"/>
                <w:i/>
                <w:sz w:val="22"/>
                <w:szCs w:val="22"/>
              </w:rPr>
              <w:t>.</w:t>
            </w:r>
          </w:p>
        </w:tc>
        <w:tc>
          <w:tcPr>
            <w:tcW w:w="2560" w:type="dxa"/>
            <w:gridSpan w:val="2"/>
          </w:tcPr>
          <w:p w14:paraId="36E37C4D" w14:textId="77777777" w:rsidR="00771A0B" w:rsidRPr="00D3469D" w:rsidRDefault="00771A0B" w:rsidP="00771A0B">
            <w:pPr>
              <w:spacing w:before="130" w:after="130"/>
              <w:jc w:val="both"/>
              <w:rPr>
                <w:rFonts w:ascii="Arial" w:hAnsi="Arial" w:cs="Arial"/>
                <w:sz w:val="22"/>
                <w:szCs w:val="22"/>
              </w:rPr>
            </w:pPr>
          </w:p>
        </w:tc>
      </w:tr>
      <w:tr w:rsidR="00771A0B" w:rsidRPr="00D3469D" w14:paraId="69B4ED13" w14:textId="77777777" w:rsidTr="00F57230">
        <w:tc>
          <w:tcPr>
            <w:tcW w:w="10853" w:type="dxa"/>
            <w:gridSpan w:val="4"/>
            <w:shd w:val="clear" w:color="auto" w:fill="D9D9D9" w:themeFill="background1" w:themeFillShade="D9"/>
          </w:tcPr>
          <w:p w14:paraId="2021B8E7" w14:textId="77777777" w:rsidR="00771A0B" w:rsidRPr="00D3469D" w:rsidRDefault="00771A0B" w:rsidP="009E17DD">
            <w:pPr>
              <w:spacing w:before="130" w:after="130"/>
              <w:rPr>
                <w:rFonts w:ascii="Arial" w:hAnsi="Arial" w:cs="Arial"/>
                <w:b/>
                <w:sz w:val="22"/>
                <w:szCs w:val="22"/>
              </w:rPr>
            </w:pPr>
            <w:r w:rsidRPr="00D3469D">
              <w:rPr>
                <w:rFonts w:ascii="Arial" w:hAnsi="Arial" w:cs="Arial"/>
                <w:b/>
                <w:sz w:val="22"/>
                <w:szCs w:val="22"/>
              </w:rPr>
              <w:t xml:space="preserve">Section K: General </w:t>
            </w:r>
            <w:r w:rsidR="00AB063D" w:rsidRPr="00D3469D">
              <w:rPr>
                <w:rFonts w:ascii="Arial" w:hAnsi="Arial" w:cs="Arial"/>
                <w:b/>
                <w:sz w:val="22"/>
                <w:szCs w:val="22"/>
              </w:rPr>
              <w:t>Information</w:t>
            </w:r>
          </w:p>
        </w:tc>
        <w:tc>
          <w:tcPr>
            <w:tcW w:w="2552" w:type="dxa"/>
            <w:shd w:val="clear" w:color="auto" w:fill="D9D9D9" w:themeFill="background1" w:themeFillShade="D9"/>
          </w:tcPr>
          <w:p w14:paraId="48BF3083" w14:textId="77777777" w:rsidR="00771A0B" w:rsidRPr="00D3469D" w:rsidRDefault="00771A0B" w:rsidP="00771A0B">
            <w:pPr>
              <w:spacing w:before="130" w:after="130"/>
              <w:rPr>
                <w:rFonts w:ascii="Arial" w:hAnsi="Arial" w:cs="Arial"/>
                <w:b/>
                <w:sz w:val="22"/>
                <w:szCs w:val="22"/>
              </w:rPr>
            </w:pPr>
          </w:p>
        </w:tc>
      </w:tr>
      <w:tr w:rsidR="005629B1" w:rsidRPr="00D3469D" w14:paraId="424C71C8" w14:textId="77777777" w:rsidTr="00F445A9">
        <w:tc>
          <w:tcPr>
            <w:tcW w:w="1165" w:type="dxa"/>
          </w:tcPr>
          <w:p w14:paraId="5CF7E9C9" w14:textId="77777777" w:rsidR="005629B1" w:rsidRPr="00D3469D" w:rsidRDefault="005629B1" w:rsidP="00771A0B">
            <w:pPr>
              <w:pStyle w:val="ListParagraph"/>
              <w:numPr>
                <w:ilvl w:val="0"/>
                <w:numId w:val="23"/>
              </w:numPr>
              <w:spacing w:before="130" w:after="130" w:line="240" w:lineRule="auto"/>
              <w:rPr>
                <w:rFonts w:ascii="Arial" w:hAnsi="Arial" w:cs="Arial"/>
                <w:sz w:val="22"/>
                <w:szCs w:val="22"/>
              </w:rPr>
            </w:pPr>
          </w:p>
        </w:tc>
        <w:tc>
          <w:tcPr>
            <w:tcW w:w="4962" w:type="dxa"/>
          </w:tcPr>
          <w:p w14:paraId="2DD0B5D6" w14:textId="6EEDA88B" w:rsidR="005629B1" w:rsidRPr="00D3469D" w:rsidRDefault="005629B1" w:rsidP="00424595">
            <w:pPr>
              <w:spacing w:before="130" w:after="130" w:line="276" w:lineRule="auto"/>
              <w:rPr>
                <w:rFonts w:ascii="Arial" w:hAnsi="Arial" w:cs="Arial"/>
                <w:sz w:val="22"/>
                <w:szCs w:val="22"/>
              </w:rPr>
            </w:pPr>
            <w:r w:rsidRPr="00D3469D">
              <w:rPr>
                <w:rFonts w:ascii="Arial" w:hAnsi="Arial" w:cs="Arial"/>
                <w:sz w:val="22"/>
                <w:szCs w:val="22"/>
              </w:rPr>
              <w:t>Agree line</w:t>
            </w:r>
            <w:r w:rsidR="007C6691">
              <w:rPr>
                <w:rFonts w:ascii="Arial" w:hAnsi="Arial" w:cs="Arial"/>
                <w:sz w:val="22"/>
                <w:szCs w:val="22"/>
              </w:rPr>
              <w:t>s</w:t>
            </w:r>
            <w:r w:rsidRPr="00D3469D">
              <w:rPr>
                <w:rFonts w:ascii="Arial" w:hAnsi="Arial" w:cs="Arial"/>
                <w:sz w:val="22"/>
                <w:szCs w:val="22"/>
              </w:rPr>
              <w:t xml:space="preserve"> 75 (Programme Limit), 77 (Maximum tenor allowed)</w:t>
            </w:r>
            <w:r w:rsidR="007C6691">
              <w:rPr>
                <w:rFonts w:ascii="Arial" w:hAnsi="Arial" w:cs="Arial"/>
                <w:sz w:val="22"/>
                <w:szCs w:val="22"/>
              </w:rPr>
              <w:t xml:space="preserve"> and</w:t>
            </w:r>
            <w:r w:rsidRPr="00D3469D">
              <w:rPr>
                <w:rFonts w:ascii="Arial" w:hAnsi="Arial" w:cs="Arial"/>
                <w:sz w:val="22"/>
                <w:szCs w:val="22"/>
              </w:rPr>
              <w:t xml:space="preserve"> 79 (Maximum maturity of assets) to the </w:t>
            </w:r>
            <w:r w:rsidR="00C17A71" w:rsidRPr="00F85265">
              <w:rPr>
                <w:rFonts w:ascii="Arial" w:hAnsi="Arial" w:cs="Arial"/>
                <w:i/>
                <w:sz w:val="22"/>
                <w:szCs w:val="22"/>
              </w:rPr>
              <w:t xml:space="preserve">[specify documents used, such as </w:t>
            </w:r>
            <w:r w:rsidR="00C17A71">
              <w:rPr>
                <w:rFonts w:ascii="Arial" w:hAnsi="Arial" w:cs="Arial"/>
                <w:i/>
                <w:sz w:val="22"/>
                <w:szCs w:val="22"/>
              </w:rPr>
              <w:t xml:space="preserve">the </w:t>
            </w:r>
            <w:r w:rsidRPr="008E009A">
              <w:rPr>
                <w:rFonts w:ascii="Arial" w:hAnsi="Arial" w:cs="Arial"/>
                <w:i/>
                <w:sz w:val="22"/>
                <w:szCs w:val="22"/>
              </w:rPr>
              <w:t>ABCP Prospectus or Programme information</w:t>
            </w:r>
            <w:r w:rsidR="00C17A71" w:rsidRPr="008E009A">
              <w:rPr>
                <w:rFonts w:ascii="Arial" w:hAnsi="Arial" w:cs="Arial"/>
                <w:i/>
                <w:sz w:val="22"/>
                <w:szCs w:val="22"/>
              </w:rPr>
              <w:t>]</w:t>
            </w:r>
            <w:r w:rsidRPr="00D3469D">
              <w:rPr>
                <w:rFonts w:ascii="Arial" w:hAnsi="Arial" w:cs="Arial"/>
                <w:sz w:val="22"/>
                <w:szCs w:val="22"/>
              </w:rPr>
              <w:t>.</w:t>
            </w:r>
          </w:p>
        </w:tc>
        <w:tc>
          <w:tcPr>
            <w:tcW w:w="4718" w:type="dxa"/>
          </w:tcPr>
          <w:p w14:paraId="3ADCA936" w14:textId="2E67C180" w:rsidR="005629B1" w:rsidRPr="008E009A" w:rsidRDefault="005629B1" w:rsidP="00424595">
            <w:pPr>
              <w:spacing w:before="130" w:after="130" w:line="276" w:lineRule="auto"/>
              <w:rPr>
                <w:rFonts w:ascii="Arial" w:hAnsi="Arial" w:cs="Arial"/>
                <w:i/>
                <w:sz w:val="22"/>
                <w:szCs w:val="22"/>
              </w:rPr>
            </w:pPr>
            <w:r w:rsidRPr="008E009A">
              <w:rPr>
                <w:rFonts w:ascii="Arial" w:eastAsia="Arial" w:hAnsi="Arial" w:cs="Arial"/>
                <w:i/>
                <w:sz w:val="22"/>
                <w:szCs w:val="22"/>
              </w:rPr>
              <w:t>We agreed line</w:t>
            </w:r>
            <w:r w:rsidR="007C6691">
              <w:rPr>
                <w:rFonts w:ascii="Arial" w:eastAsia="Arial" w:hAnsi="Arial" w:cs="Arial"/>
                <w:i/>
                <w:sz w:val="22"/>
                <w:szCs w:val="22"/>
              </w:rPr>
              <w:t>s</w:t>
            </w:r>
            <w:r w:rsidRPr="008E009A">
              <w:rPr>
                <w:rFonts w:ascii="Arial" w:eastAsia="Arial" w:hAnsi="Arial" w:cs="Arial"/>
                <w:i/>
                <w:sz w:val="22"/>
                <w:szCs w:val="22"/>
              </w:rPr>
              <w:t xml:space="preserve"> 75 (Programme Limit), 77 (Maximum tenor allowed) </w:t>
            </w:r>
            <w:r w:rsidR="007C6691">
              <w:rPr>
                <w:rFonts w:ascii="Arial" w:eastAsia="Arial" w:hAnsi="Arial" w:cs="Arial"/>
                <w:i/>
                <w:sz w:val="22"/>
                <w:szCs w:val="22"/>
              </w:rPr>
              <w:t xml:space="preserve">and </w:t>
            </w:r>
            <w:r w:rsidRPr="008E009A">
              <w:rPr>
                <w:rFonts w:ascii="Arial" w:eastAsia="Arial" w:hAnsi="Arial" w:cs="Arial"/>
                <w:i/>
                <w:sz w:val="22"/>
                <w:szCs w:val="22"/>
              </w:rPr>
              <w:t xml:space="preserve">79 (Maximum maturity of assets) to the </w:t>
            </w:r>
            <w:r w:rsidR="00C17A71" w:rsidRPr="00F85265">
              <w:rPr>
                <w:rFonts w:ascii="Arial" w:hAnsi="Arial" w:cs="Arial"/>
                <w:i/>
                <w:sz w:val="22"/>
                <w:szCs w:val="22"/>
              </w:rPr>
              <w:t xml:space="preserve">[specify documents used, such as </w:t>
            </w:r>
            <w:r w:rsidR="00C17A71">
              <w:rPr>
                <w:rFonts w:ascii="Arial" w:hAnsi="Arial" w:cs="Arial"/>
                <w:i/>
                <w:sz w:val="22"/>
                <w:szCs w:val="22"/>
              </w:rPr>
              <w:t xml:space="preserve">the </w:t>
            </w:r>
            <w:r w:rsidR="00C17A71" w:rsidRPr="00F85265">
              <w:rPr>
                <w:rFonts w:ascii="Arial" w:hAnsi="Arial" w:cs="Arial"/>
                <w:i/>
                <w:sz w:val="22"/>
                <w:szCs w:val="22"/>
              </w:rPr>
              <w:t>ABCP Prospectus or Programme information]</w:t>
            </w:r>
            <w:r w:rsidRPr="008E009A">
              <w:rPr>
                <w:rFonts w:ascii="Arial" w:eastAsia="Arial" w:hAnsi="Arial" w:cs="Arial"/>
                <w:i/>
                <w:sz w:val="22"/>
                <w:szCs w:val="22"/>
              </w:rPr>
              <w:t>.</w:t>
            </w:r>
          </w:p>
        </w:tc>
        <w:tc>
          <w:tcPr>
            <w:tcW w:w="2560" w:type="dxa"/>
            <w:gridSpan w:val="2"/>
          </w:tcPr>
          <w:p w14:paraId="3E54479F" w14:textId="77777777" w:rsidR="005629B1" w:rsidRPr="00D3469D" w:rsidRDefault="005629B1" w:rsidP="00771A0B">
            <w:pPr>
              <w:spacing w:before="130" w:after="130"/>
              <w:jc w:val="both"/>
              <w:rPr>
                <w:rFonts w:ascii="Arial" w:hAnsi="Arial" w:cs="Arial"/>
                <w:sz w:val="22"/>
                <w:szCs w:val="22"/>
              </w:rPr>
            </w:pPr>
          </w:p>
        </w:tc>
      </w:tr>
      <w:tr w:rsidR="005629B1" w:rsidRPr="00D3469D" w14:paraId="3D0AEB17" w14:textId="77777777" w:rsidTr="00F445A9">
        <w:tc>
          <w:tcPr>
            <w:tcW w:w="1165" w:type="dxa"/>
          </w:tcPr>
          <w:p w14:paraId="09B5E964" w14:textId="77777777" w:rsidR="005629B1" w:rsidRPr="00D3469D" w:rsidRDefault="005629B1" w:rsidP="005629B1">
            <w:pPr>
              <w:pStyle w:val="ListParagraph"/>
              <w:numPr>
                <w:ilvl w:val="0"/>
                <w:numId w:val="23"/>
              </w:numPr>
              <w:spacing w:before="130" w:after="130" w:line="240" w:lineRule="auto"/>
              <w:rPr>
                <w:rFonts w:ascii="Arial" w:hAnsi="Arial" w:cs="Arial"/>
                <w:sz w:val="22"/>
                <w:szCs w:val="22"/>
              </w:rPr>
            </w:pPr>
          </w:p>
        </w:tc>
        <w:tc>
          <w:tcPr>
            <w:tcW w:w="4962" w:type="dxa"/>
          </w:tcPr>
          <w:p w14:paraId="22C74BBD" w14:textId="77777777" w:rsidR="005629B1" w:rsidRPr="00D3469D" w:rsidRDefault="005629B1" w:rsidP="00424595">
            <w:pPr>
              <w:spacing w:before="130" w:after="130" w:line="276" w:lineRule="auto"/>
              <w:rPr>
                <w:rFonts w:ascii="Arial" w:hAnsi="Arial" w:cs="Arial"/>
                <w:sz w:val="22"/>
                <w:szCs w:val="22"/>
              </w:rPr>
            </w:pPr>
            <w:r w:rsidRPr="00D3469D">
              <w:rPr>
                <w:rFonts w:ascii="Arial" w:hAnsi="Arial" w:cs="Arial"/>
                <w:sz w:val="22"/>
                <w:szCs w:val="22"/>
              </w:rPr>
              <w:t xml:space="preserve">Agree line 78 (Maximum tenor outstanding) to the note with the longest days to scheduled maturity reported in table Q. </w:t>
            </w:r>
          </w:p>
        </w:tc>
        <w:tc>
          <w:tcPr>
            <w:tcW w:w="4718" w:type="dxa"/>
          </w:tcPr>
          <w:p w14:paraId="52B16428" w14:textId="77777777" w:rsidR="005629B1" w:rsidRPr="008E009A" w:rsidRDefault="005629B1" w:rsidP="009E17DD">
            <w:pPr>
              <w:spacing w:before="130" w:after="130" w:line="276" w:lineRule="auto"/>
              <w:rPr>
                <w:rFonts w:ascii="Arial" w:hAnsi="Arial" w:cs="Arial"/>
                <w:i/>
                <w:sz w:val="22"/>
                <w:szCs w:val="22"/>
              </w:rPr>
            </w:pPr>
            <w:r w:rsidRPr="008E009A">
              <w:rPr>
                <w:rFonts w:ascii="Arial" w:eastAsia="Arial" w:hAnsi="Arial" w:cs="Arial"/>
                <w:i/>
                <w:sz w:val="22"/>
                <w:szCs w:val="22"/>
              </w:rPr>
              <w:t>We agreed line 78 (Maximum tenor outstanding) to the note with the longest days to scheduled maturity reported in table Q.</w:t>
            </w:r>
          </w:p>
        </w:tc>
        <w:tc>
          <w:tcPr>
            <w:tcW w:w="2560" w:type="dxa"/>
            <w:gridSpan w:val="2"/>
          </w:tcPr>
          <w:p w14:paraId="7A5C2BD8" w14:textId="77777777" w:rsidR="005629B1" w:rsidRPr="00D3469D" w:rsidRDefault="005629B1" w:rsidP="005629B1">
            <w:pPr>
              <w:spacing w:before="130" w:after="130"/>
              <w:rPr>
                <w:rFonts w:ascii="Arial" w:hAnsi="Arial" w:cs="Arial"/>
                <w:sz w:val="22"/>
                <w:szCs w:val="22"/>
              </w:rPr>
            </w:pPr>
          </w:p>
        </w:tc>
      </w:tr>
      <w:tr w:rsidR="005629B1" w:rsidRPr="00D3469D" w14:paraId="6D4B23CF" w14:textId="77777777" w:rsidTr="00F445A9">
        <w:tc>
          <w:tcPr>
            <w:tcW w:w="1165" w:type="dxa"/>
          </w:tcPr>
          <w:p w14:paraId="66E9A14D" w14:textId="77777777" w:rsidR="005629B1" w:rsidRPr="00D3469D" w:rsidRDefault="005629B1" w:rsidP="005629B1">
            <w:pPr>
              <w:pStyle w:val="ListParagraph"/>
              <w:numPr>
                <w:ilvl w:val="0"/>
                <w:numId w:val="23"/>
              </w:numPr>
              <w:spacing w:before="130" w:after="130" w:line="240" w:lineRule="auto"/>
              <w:rPr>
                <w:rFonts w:ascii="Arial" w:hAnsi="Arial" w:cs="Arial"/>
                <w:sz w:val="22"/>
                <w:szCs w:val="22"/>
              </w:rPr>
            </w:pPr>
          </w:p>
        </w:tc>
        <w:tc>
          <w:tcPr>
            <w:tcW w:w="4962" w:type="dxa"/>
          </w:tcPr>
          <w:p w14:paraId="2BDDFFE9" w14:textId="77777777" w:rsidR="005629B1" w:rsidRPr="00D3469D" w:rsidRDefault="005629B1" w:rsidP="00424595">
            <w:pPr>
              <w:spacing w:before="130" w:after="130" w:line="276" w:lineRule="auto"/>
              <w:rPr>
                <w:rFonts w:ascii="Arial" w:hAnsi="Arial" w:cs="Arial"/>
                <w:sz w:val="22"/>
                <w:szCs w:val="22"/>
              </w:rPr>
            </w:pPr>
            <w:r w:rsidRPr="00D3469D">
              <w:rPr>
                <w:rFonts w:ascii="Arial" w:hAnsi="Arial" w:cs="Arial"/>
                <w:sz w:val="22"/>
                <w:szCs w:val="22"/>
              </w:rPr>
              <w:t>Agree line 79 (maximum maturity of assets) to the maximum maturity of assets per the SPI Investment report, or to the last contractual payment of assets held in the vehicle.</w:t>
            </w:r>
          </w:p>
        </w:tc>
        <w:tc>
          <w:tcPr>
            <w:tcW w:w="4718" w:type="dxa"/>
          </w:tcPr>
          <w:p w14:paraId="7EAF4790" w14:textId="77777777" w:rsidR="005629B1" w:rsidRPr="008E009A" w:rsidRDefault="005629B1" w:rsidP="00424595">
            <w:pPr>
              <w:spacing w:before="130" w:after="130" w:line="276" w:lineRule="auto"/>
              <w:rPr>
                <w:rFonts w:ascii="Arial" w:hAnsi="Arial" w:cs="Arial"/>
                <w:i/>
                <w:sz w:val="22"/>
                <w:szCs w:val="22"/>
              </w:rPr>
            </w:pPr>
            <w:r w:rsidRPr="008E009A">
              <w:rPr>
                <w:rFonts w:ascii="Arial" w:eastAsia="Arial" w:hAnsi="Arial" w:cs="Arial"/>
                <w:i/>
                <w:sz w:val="22"/>
                <w:szCs w:val="22"/>
              </w:rPr>
              <w:t>We agreed line 79 (maximum maturity of assets) to the maximum maturity of assets per the SPI Investment report, or to the last contractual payment of assets held in the vehicle.</w:t>
            </w:r>
          </w:p>
        </w:tc>
        <w:tc>
          <w:tcPr>
            <w:tcW w:w="2560" w:type="dxa"/>
            <w:gridSpan w:val="2"/>
          </w:tcPr>
          <w:p w14:paraId="255948D0" w14:textId="77777777" w:rsidR="005629B1" w:rsidRPr="00D3469D" w:rsidRDefault="005629B1" w:rsidP="005629B1">
            <w:pPr>
              <w:spacing w:before="130" w:after="130"/>
              <w:rPr>
                <w:rFonts w:ascii="Arial" w:hAnsi="Arial" w:cs="Arial"/>
                <w:sz w:val="22"/>
                <w:szCs w:val="22"/>
              </w:rPr>
            </w:pPr>
          </w:p>
        </w:tc>
      </w:tr>
      <w:tr w:rsidR="005629B1" w:rsidRPr="00D3469D" w14:paraId="060C37A3" w14:textId="77777777" w:rsidTr="00F445A9">
        <w:tc>
          <w:tcPr>
            <w:tcW w:w="1165" w:type="dxa"/>
          </w:tcPr>
          <w:p w14:paraId="76A9AAA4" w14:textId="77777777" w:rsidR="005629B1" w:rsidRPr="00D3469D" w:rsidRDefault="005629B1" w:rsidP="005629B1">
            <w:pPr>
              <w:pStyle w:val="ListParagraph"/>
              <w:numPr>
                <w:ilvl w:val="0"/>
                <w:numId w:val="23"/>
              </w:numPr>
              <w:spacing w:before="130" w:after="130" w:line="240" w:lineRule="auto"/>
              <w:rPr>
                <w:rFonts w:ascii="Arial" w:hAnsi="Arial" w:cs="Arial"/>
                <w:sz w:val="22"/>
                <w:szCs w:val="22"/>
              </w:rPr>
            </w:pPr>
          </w:p>
        </w:tc>
        <w:tc>
          <w:tcPr>
            <w:tcW w:w="4962" w:type="dxa"/>
          </w:tcPr>
          <w:p w14:paraId="66044BE3" w14:textId="77777777" w:rsidR="005629B1" w:rsidRPr="00D3469D" w:rsidRDefault="005629B1" w:rsidP="00424595">
            <w:pPr>
              <w:spacing w:before="130" w:after="130" w:line="276" w:lineRule="auto"/>
              <w:rPr>
                <w:rFonts w:ascii="Arial" w:hAnsi="Arial" w:cs="Arial"/>
                <w:sz w:val="22"/>
                <w:szCs w:val="22"/>
              </w:rPr>
            </w:pPr>
            <w:r w:rsidRPr="00D3469D">
              <w:rPr>
                <w:rFonts w:ascii="Arial" w:hAnsi="Arial" w:cs="Arial"/>
                <w:sz w:val="22"/>
                <w:szCs w:val="22"/>
              </w:rPr>
              <w:t>Agree line 80 (average expected maturity of the assets) to the average expected maturity of assets per the SPI Investment report.</w:t>
            </w:r>
          </w:p>
        </w:tc>
        <w:tc>
          <w:tcPr>
            <w:tcW w:w="4718" w:type="dxa"/>
          </w:tcPr>
          <w:p w14:paraId="4DE03C79" w14:textId="77777777" w:rsidR="005629B1" w:rsidRPr="008E009A" w:rsidRDefault="005629B1" w:rsidP="009E17DD">
            <w:pPr>
              <w:spacing w:before="130" w:after="130" w:line="276" w:lineRule="auto"/>
              <w:rPr>
                <w:rFonts w:ascii="Arial" w:hAnsi="Arial" w:cs="Arial"/>
                <w:i/>
                <w:sz w:val="22"/>
                <w:szCs w:val="22"/>
              </w:rPr>
            </w:pPr>
            <w:r w:rsidRPr="008E009A">
              <w:rPr>
                <w:rFonts w:ascii="Arial" w:eastAsia="Arial" w:hAnsi="Arial" w:cs="Arial"/>
                <w:i/>
                <w:sz w:val="22"/>
                <w:szCs w:val="22"/>
              </w:rPr>
              <w:t>We agreed line 80 (average expected maturity of the assets) to the average expected maturity of assets per the SPI Investment report.</w:t>
            </w:r>
          </w:p>
        </w:tc>
        <w:tc>
          <w:tcPr>
            <w:tcW w:w="2560" w:type="dxa"/>
            <w:gridSpan w:val="2"/>
          </w:tcPr>
          <w:p w14:paraId="2E7CD536" w14:textId="77777777" w:rsidR="005629B1" w:rsidRPr="00D3469D" w:rsidRDefault="005629B1" w:rsidP="005629B1">
            <w:pPr>
              <w:spacing w:before="130" w:after="130"/>
              <w:rPr>
                <w:rFonts w:ascii="Arial" w:hAnsi="Arial" w:cs="Arial"/>
                <w:sz w:val="22"/>
                <w:szCs w:val="22"/>
              </w:rPr>
            </w:pPr>
          </w:p>
        </w:tc>
      </w:tr>
      <w:tr w:rsidR="005629B1" w:rsidRPr="00D3469D" w14:paraId="04D6A6D2" w14:textId="77777777" w:rsidTr="00F445A9">
        <w:tc>
          <w:tcPr>
            <w:tcW w:w="1165" w:type="dxa"/>
          </w:tcPr>
          <w:p w14:paraId="1DBF127A" w14:textId="77777777" w:rsidR="005629B1" w:rsidRPr="00D3469D" w:rsidRDefault="005629B1" w:rsidP="005629B1">
            <w:pPr>
              <w:pStyle w:val="ListParagraph"/>
              <w:numPr>
                <w:ilvl w:val="0"/>
                <w:numId w:val="23"/>
              </w:numPr>
              <w:spacing w:before="130" w:after="130" w:line="240" w:lineRule="auto"/>
              <w:rPr>
                <w:rFonts w:ascii="Arial" w:hAnsi="Arial" w:cs="Arial"/>
                <w:sz w:val="22"/>
                <w:szCs w:val="22"/>
              </w:rPr>
            </w:pPr>
          </w:p>
        </w:tc>
        <w:tc>
          <w:tcPr>
            <w:tcW w:w="4962" w:type="dxa"/>
          </w:tcPr>
          <w:p w14:paraId="463496E1" w14:textId="77777777" w:rsidR="005629B1" w:rsidRPr="00D3469D" w:rsidRDefault="005629B1" w:rsidP="00424595">
            <w:pPr>
              <w:spacing w:before="130" w:after="130" w:line="276" w:lineRule="auto"/>
              <w:rPr>
                <w:rFonts w:ascii="Arial" w:hAnsi="Arial" w:cs="Arial"/>
                <w:sz w:val="22"/>
                <w:szCs w:val="22"/>
              </w:rPr>
            </w:pPr>
            <w:r w:rsidRPr="00D3469D">
              <w:rPr>
                <w:rFonts w:ascii="Arial" w:hAnsi="Arial" w:cs="Arial"/>
                <w:sz w:val="22"/>
                <w:szCs w:val="22"/>
              </w:rPr>
              <w:t>Recalculate line 81 (largest participating asset percentage) by taking the largest individual asset outstanding</w:t>
            </w:r>
            <w:r w:rsidR="00C17A71">
              <w:rPr>
                <w:rFonts w:ascii="Arial" w:hAnsi="Arial" w:cs="Arial"/>
                <w:sz w:val="22"/>
                <w:szCs w:val="22"/>
              </w:rPr>
              <w:t xml:space="preserve"> per </w:t>
            </w:r>
            <w:r w:rsidR="00C17A71" w:rsidRPr="00F85265">
              <w:rPr>
                <w:rFonts w:ascii="Arial" w:hAnsi="Arial" w:cs="Arial"/>
                <w:i/>
                <w:sz w:val="22"/>
                <w:szCs w:val="22"/>
              </w:rPr>
              <w:t xml:space="preserve">[specify </w:t>
            </w:r>
            <w:r w:rsidR="00C17A71">
              <w:rPr>
                <w:rFonts w:ascii="Arial" w:hAnsi="Arial" w:cs="Arial"/>
                <w:i/>
                <w:sz w:val="22"/>
                <w:szCs w:val="22"/>
              </w:rPr>
              <w:t>source data used</w:t>
            </w:r>
            <w:r w:rsidR="00C17A71" w:rsidRPr="00F85265">
              <w:rPr>
                <w:rFonts w:ascii="Arial" w:hAnsi="Arial" w:cs="Arial"/>
                <w:i/>
                <w:sz w:val="22"/>
                <w:szCs w:val="22"/>
              </w:rPr>
              <w:t>]</w:t>
            </w:r>
            <w:r w:rsidR="00C17A71">
              <w:rPr>
                <w:rFonts w:ascii="Arial" w:hAnsi="Arial" w:cs="Arial"/>
                <w:i/>
                <w:sz w:val="22"/>
                <w:szCs w:val="22"/>
              </w:rPr>
              <w:t xml:space="preserve"> </w:t>
            </w:r>
            <w:r w:rsidRPr="00D3469D">
              <w:rPr>
                <w:rFonts w:ascii="Arial" w:hAnsi="Arial" w:cs="Arial"/>
                <w:sz w:val="22"/>
                <w:szCs w:val="22"/>
              </w:rPr>
              <w:t xml:space="preserve">and divide this into the total assets outstanding per </w:t>
            </w:r>
            <w:r w:rsidR="00C17A71">
              <w:rPr>
                <w:rFonts w:ascii="Arial" w:hAnsi="Arial" w:cs="Arial"/>
                <w:sz w:val="22"/>
                <w:szCs w:val="22"/>
              </w:rPr>
              <w:t xml:space="preserve">line </w:t>
            </w:r>
            <w:r w:rsidRPr="00D3469D">
              <w:rPr>
                <w:rFonts w:ascii="Arial" w:hAnsi="Arial" w:cs="Arial"/>
                <w:sz w:val="22"/>
                <w:szCs w:val="22"/>
              </w:rPr>
              <w:t>99.</w:t>
            </w:r>
          </w:p>
        </w:tc>
        <w:tc>
          <w:tcPr>
            <w:tcW w:w="4718" w:type="dxa"/>
          </w:tcPr>
          <w:p w14:paraId="6A8D174B" w14:textId="77777777" w:rsidR="005629B1" w:rsidRPr="00920710" w:rsidRDefault="005629B1" w:rsidP="009E17DD">
            <w:pPr>
              <w:spacing w:before="130" w:after="130" w:line="276" w:lineRule="auto"/>
              <w:rPr>
                <w:rFonts w:ascii="Arial" w:hAnsi="Arial" w:cs="Arial"/>
                <w:i/>
                <w:sz w:val="22"/>
                <w:szCs w:val="22"/>
              </w:rPr>
            </w:pPr>
            <w:r w:rsidRPr="00920710">
              <w:rPr>
                <w:rFonts w:ascii="Arial" w:eastAsia="Arial" w:hAnsi="Arial" w:cs="Arial"/>
                <w:i/>
                <w:sz w:val="22"/>
                <w:szCs w:val="22"/>
              </w:rPr>
              <w:t xml:space="preserve">We recalculated line 81 (largest participating asset percentage) by taking the largest individual asset outstanding </w:t>
            </w:r>
            <w:r w:rsidR="00C17A71">
              <w:rPr>
                <w:rFonts w:ascii="Arial" w:eastAsia="Arial" w:hAnsi="Arial" w:cs="Arial"/>
                <w:i/>
                <w:sz w:val="22"/>
                <w:szCs w:val="22"/>
              </w:rPr>
              <w:t xml:space="preserve">per </w:t>
            </w:r>
            <w:r w:rsidR="00C17A71" w:rsidRPr="00F85265">
              <w:rPr>
                <w:rFonts w:ascii="Arial" w:hAnsi="Arial" w:cs="Arial"/>
                <w:i/>
                <w:sz w:val="22"/>
                <w:szCs w:val="22"/>
              </w:rPr>
              <w:t xml:space="preserve">[specify </w:t>
            </w:r>
            <w:r w:rsidR="00C17A71">
              <w:rPr>
                <w:rFonts w:ascii="Arial" w:hAnsi="Arial" w:cs="Arial"/>
                <w:i/>
                <w:sz w:val="22"/>
                <w:szCs w:val="22"/>
              </w:rPr>
              <w:t>source data used</w:t>
            </w:r>
            <w:r w:rsidR="00C17A71" w:rsidRPr="00F85265">
              <w:rPr>
                <w:rFonts w:ascii="Arial" w:hAnsi="Arial" w:cs="Arial"/>
                <w:i/>
                <w:sz w:val="22"/>
                <w:szCs w:val="22"/>
              </w:rPr>
              <w:t>]</w:t>
            </w:r>
            <w:r w:rsidR="00C17A71">
              <w:rPr>
                <w:rFonts w:ascii="Arial" w:hAnsi="Arial" w:cs="Arial"/>
                <w:i/>
                <w:sz w:val="22"/>
                <w:szCs w:val="22"/>
              </w:rPr>
              <w:t xml:space="preserve"> </w:t>
            </w:r>
            <w:r w:rsidRPr="00920710">
              <w:rPr>
                <w:rFonts w:ascii="Arial" w:eastAsia="Arial" w:hAnsi="Arial" w:cs="Arial"/>
                <w:i/>
                <w:sz w:val="22"/>
                <w:szCs w:val="22"/>
              </w:rPr>
              <w:t>and divide</w:t>
            </w:r>
            <w:r w:rsidR="00C17A71">
              <w:rPr>
                <w:rFonts w:ascii="Arial" w:eastAsia="Arial" w:hAnsi="Arial" w:cs="Arial"/>
                <w:i/>
                <w:sz w:val="22"/>
                <w:szCs w:val="22"/>
              </w:rPr>
              <w:t>d</w:t>
            </w:r>
            <w:r w:rsidRPr="00920710">
              <w:rPr>
                <w:rFonts w:ascii="Arial" w:eastAsia="Arial" w:hAnsi="Arial" w:cs="Arial"/>
                <w:i/>
                <w:sz w:val="22"/>
                <w:szCs w:val="22"/>
              </w:rPr>
              <w:t xml:space="preserve"> this into the total assets outstanding per </w:t>
            </w:r>
            <w:r w:rsidR="00C17A71">
              <w:rPr>
                <w:rFonts w:ascii="Arial" w:eastAsia="Arial" w:hAnsi="Arial" w:cs="Arial"/>
                <w:i/>
                <w:sz w:val="22"/>
                <w:szCs w:val="22"/>
              </w:rPr>
              <w:t xml:space="preserve">line </w:t>
            </w:r>
            <w:r w:rsidRPr="00920710">
              <w:rPr>
                <w:rFonts w:ascii="Arial" w:eastAsia="Arial" w:hAnsi="Arial" w:cs="Arial"/>
                <w:i/>
                <w:sz w:val="22"/>
                <w:szCs w:val="22"/>
              </w:rPr>
              <w:t>99.</w:t>
            </w:r>
          </w:p>
        </w:tc>
        <w:tc>
          <w:tcPr>
            <w:tcW w:w="2560" w:type="dxa"/>
            <w:gridSpan w:val="2"/>
          </w:tcPr>
          <w:p w14:paraId="41C3851E" w14:textId="77777777" w:rsidR="005629B1" w:rsidRPr="00D3469D" w:rsidRDefault="005629B1" w:rsidP="005629B1">
            <w:pPr>
              <w:spacing w:before="130" w:after="130"/>
              <w:rPr>
                <w:rFonts w:ascii="Arial" w:hAnsi="Arial" w:cs="Arial"/>
                <w:sz w:val="22"/>
                <w:szCs w:val="22"/>
              </w:rPr>
            </w:pPr>
          </w:p>
        </w:tc>
      </w:tr>
      <w:tr w:rsidR="005629B1" w:rsidRPr="00D3469D" w14:paraId="19BAE5AE" w14:textId="77777777" w:rsidTr="00F445A9">
        <w:tc>
          <w:tcPr>
            <w:tcW w:w="1165" w:type="dxa"/>
          </w:tcPr>
          <w:p w14:paraId="39CA6E60" w14:textId="77777777" w:rsidR="005629B1" w:rsidRPr="00D3469D" w:rsidRDefault="005629B1" w:rsidP="00771A0B">
            <w:pPr>
              <w:pStyle w:val="ListParagraph"/>
              <w:numPr>
                <w:ilvl w:val="0"/>
                <w:numId w:val="23"/>
              </w:numPr>
              <w:spacing w:before="130" w:after="130" w:line="240" w:lineRule="auto"/>
              <w:rPr>
                <w:rFonts w:ascii="Arial" w:hAnsi="Arial" w:cs="Arial"/>
                <w:sz w:val="22"/>
                <w:szCs w:val="22"/>
              </w:rPr>
            </w:pPr>
          </w:p>
        </w:tc>
        <w:tc>
          <w:tcPr>
            <w:tcW w:w="4962" w:type="dxa"/>
          </w:tcPr>
          <w:p w14:paraId="25F93989" w14:textId="77777777" w:rsidR="005629B1" w:rsidRPr="00D3469D" w:rsidRDefault="005629B1" w:rsidP="00424595">
            <w:pPr>
              <w:spacing w:before="130" w:after="130" w:line="276" w:lineRule="auto"/>
              <w:rPr>
                <w:rFonts w:ascii="Arial" w:hAnsi="Arial" w:cs="Arial"/>
                <w:sz w:val="22"/>
                <w:szCs w:val="22"/>
              </w:rPr>
            </w:pPr>
            <w:r w:rsidRPr="00D3469D">
              <w:rPr>
                <w:rFonts w:ascii="Arial" w:hAnsi="Arial" w:cs="Arial"/>
                <w:sz w:val="22"/>
                <w:szCs w:val="22"/>
              </w:rPr>
              <w:t xml:space="preserve">Agree the answer reported in line 82 to the </w:t>
            </w:r>
            <w:r w:rsidR="00C17A71" w:rsidRPr="00F85265">
              <w:rPr>
                <w:rFonts w:ascii="Arial" w:hAnsi="Arial" w:cs="Arial"/>
                <w:i/>
                <w:sz w:val="22"/>
                <w:szCs w:val="22"/>
              </w:rPr>
              <w:t xml:space="preserve">[specify documents used, such as </w:t>
            </w:r>
            <w:r w:rsidR="00C17A71">
              <w:rPr>
                <w:rFonts w:ascii="Arial" w:hAnsi="Arial" w:cs="Arial"/>
                <w:i/>
                <w:sz w:val="22"/>
                <w:szCs w:val="22"/>
              </w:rPr>
              <w:t xml:space="preserve">the </w:t>
            </w:r>
            <w:r w:rsidR="00C17A71" w:rsidRPr="00F85265">
              <w:rPr>
                <w:rFonts w:ascii="Arial" w:hAnsi="Arial" w:cs="Arial"/>
                <w:i/>
                <w:sz w:val="22"/>
                <w:szCs w:val="22"/>
              </w:rPr>
              <w:t>ABCP Prospectus or Programme information</w:t>
            </w:r>
            <w:r w:rsidR="00C17A71">
              <w:rPr>
                <w:rFonts w:ascii="Arial" w:hAnsi="Arial" w:cs="Arial"/>
                <w:i/>
                <w:sz w:val="22"/>
                <w:szCs w:val="22"/>
              </w:rPr>
              <w:t xml:space="preserve"> or SPI Investor Report</w:t>
            </w:r>
            <w:r w:rsidR="00C17A71" w:rsidRPr="00F85265">
              <w:rPr>
                <w:rFonts w:ascii="Arial" w:hAnsi="Arial" w:cs="Arial"/>
                <w:i/>
                <w:sz w:val="22"/>
                <w:szCs w:val="22"/>
              </w:rPr>
              <w:t>]</w:t>
            </w:r>
            <w:r w:rsidRPr="00D3469D">
              <w:rPr>
                <w:rFonts w:ascii="Arial" w:hAnsi="Arial" w:cs="Arial"/>
                <w:sz w:val="22"/>
                <w:szCs w:val="22"/>
              </w:rPr>
              <w:t>.</w:t>
            </w:r>
          </w:p>
        </w:tc>
        <w:tc>
          <w:tcPr>
            <w:tcW w:w="4718" w:type="dxa"/>
          </w:tcPr>
          <w:p w14:paraId="3D7F1D9C" w14:textId="00F3A97F" w:rsidR="005629B1" w:rsidRPr="00920710" w:rsidRDefault="005629B1">
            <w:pPr>
              <w:spacing w:before="130" w:after="130" w:line="276" w:lineRule="auto"/>
              <w:rPr>
                <w:rFonts w:ascii="Arial" w:hAnsi="Arial" w:cs="Arial"/>
                <w:i/>
                <w:sz w:val="22"/>
                <w:szCs w:val="22"/>
              </w:rPr>
            </w:pPr>
            <w:r w:rsidRPr="00920710">
              <w:rPr>
                <w:rFonts w:ascii="Arial" w:eastAsia="Arial" w:hAnsi="Arial" w:cs="Arial"/>
                <w:i/>
                <w:sz w:val="22"/>
                <w:szCs w:val="22"/>
              </w:rPr>
              <w:t xml:space="preserve">We agreed the answer reported in line 82 to the </w:t>
            </w:r>
            <w:r w:rsidR="00F66902" w:rsidRPr="00F66902">
              <w:rPr>
                <w:rFonts w:ascii="Arial" w:eastAsia="Arial" w:hAnsi="Arial" w:cs="Arial"/>
                <w:i/>
                <w:sz w:val="22"/>
                <w:szCs w:val="22"/>
              </w:rPr>
              <w:t>[specify documents used, such as the ABCP Prospectus or Programme information or SPI Investor Report].</w:t>
            </w:r>
          </w:p>
        </w:tc>
        <w:tc>
          <w:tcPr>
            <w:tcW w:w="2560" w:type="dxa"/>
            <w:gridSpan w:val="2"/>
          </w:tcPr>
          <w:p w14:paraId="509FB3A0" w14:textId="77777777" w:rsidR="005629B1" w:rsidRPr="00D3469D" w:rsidRDefault="005629B1" w:rsidP="00771A0B">
            <w:pPr>
              <w:spacing w:before="130" w:after="130"/>
              <w:rPr>
                <w:rFonts w:ascii="Arial" w:hAnsi="Arial" w:cs="Arial"/>
                <w:sz w:val="22"/>
                <w:szCs w:val="22"/>
              </w:rPr>
            </w:pPr>
          </w:p>
        </w:tc>
      </w:tr>
      <w:tr w:rsidR="00771A0B" w:rsidRPr="00D3469D" w14:paraId="371A476C" w14:textId="77777777" w:rsidTr="00F57230">
        <w:tc>
          <w:tcPr>
            <w:tcW w:w="10853" w:type="dxa"/>
            <w:gridSpan w:val="4"/>
            <w:shd w:val="clear" w:color="auto" w:fill="D9D9D9" w:themeFill="background1" w:themeFillShade="D9"/>
          </w:tcPr>
          <w:p w14:paraId="320A14E9" w14:textId="77777777" w:rsidR="00771A0B" w:rsidRPr="00D3469D" w:rsidRDefault="00771A0B" w:rsidP="009E17DD">
            <w:pPr>
              <w:spacing w:before="130" w:after="130"/>
              <w:rPr>
                <w:rFonts w:ascii="Arial" w:hAnsi="Arial" w:cs="Arial"/>
                <w:b/>
                <w:sz w:val="22"/>
                <w:szCs w:val="22"/>
              </w:rPr>
            </w:pPr>
            <w:r w:rsidRPr="00D3469D">
              <w:rPr>
                <w:rFonts w:ascii="Arial" w:hAnsi="Arial" w:cs="Arial"/>
                <w:b/>
                <w:sz w:val="22"/>
                <w:szCs w:val="22"/>
              </w:rPr>
              <w:t>Section L: Assets</w:t>
            </w:r>
          </w:p>
        </w:tc>
        <w:tc>
          <w:tcPr>
            <w:tcW w:w="2552" w:type="dxa"/>
            <w:shd w:val="clear" w:color="auto" w:fill="D9D9D9" w:themeFill="background1" w:themeFillShade="D9"/>
          </w:tcPr>
          <w:p w14:paraId="47D0FA2C" w14:textId="77777777" w:rsidR="00771A0B" w:rsidRPr="00D3469D" w:rsidRDefault="00771A0B" w:rsidP="00771A0B">
            <w:pPr>
              <w:spacing w:before="130" w:after="130"/>
              <w:rPr>
                <w:rFonts w:ascii="Arial" w:hAnsi="Arial" w:cs="Arial"/>
                <w:b/>
                <w:sz w:val="22"/>
                <w:szCs w:val="22"/>
              </w:rPr>
            </w:pPr>
          </w:p>
        </w:tc>
      </w:tr>
      <w:tr w:rsidR="005629B1" w:rsidRPr="00D3469D" w14:paraId="6A123EDA" w14:textId="77777777" w:rsidTr="00F445A9">
        <w:tc>
          <w:tcPr>
            <w:tcW w:w="1165" w:type="dxa"/>
          </w:tcPr>
          <w:p w14:paraId="0632C11F" w14:textId="77777777" w:rsidR="005629B1" w:rsidRPr="00D3469D" w:rsidRDefault="005629B1" w:rsidP="005629B1">
            <w:pPr>
              <w:pStyle w:val="ListParagraph"/>
              <w:numPr>
                <w:ilvl w:val="0"/>
                <w:numId w:val="23"/>
              </w:numPr>
              <w:spacing w:before="130" w:after="130" w:line="240" w:lineRule="auto"/>
              <w:rPr>
                <w:rFonts w:ascii="Arial" w:hAnsi="Arial" w:cs="Arial"/>
                <w:sz w:val="22"/>
                <w:szCs w:val="22"/>
              </w:rPr>
            </w:pPr>
          </w:p>
        </w:tc>
        <w:tc>
          <w:tcPr>
            <w:tcW w:w="4962" w:type="dxa"/>
          </w:tcPr>
          <w:p w14:paraId="64276F4B" w14:textId="5DDB9928" w:rsidR="005629B1" w:rsidRPr="00D3469D" w:rsidRDefault="005629B1" w:rsidP="00424595">
            <w:pPr>
              <w:spacing w:before="130" w:after="130" w:line="276" w:lineRule="auto"/>
              <w:rPr>
                <w:rFonts w:ascii="Arial" w:hAnsi="Arial" w:cs="Arial"/>
                <w:sz w:val="22"/>
                <w:szCs w:val="22"/>
              </w:rPr>
            </w:pPr>
            <w:r w:rsidRPr="00D3469D">
              <w:rPr>
                <w:rFonts w:ascii="Arial" w:hAnsi="Arial" w:cs="Arial"/>
                <w:sz w:val="22"/>
                <w:szCs w:val="22"/>
              </w:rPr>
              <w:t>Obtain the previous half</w:t>
            </w:r>
            <w:r w:rsidR="007C6691">
              <w:rPr>
                <w:rFonts w:ascii="Arial" w:hAnsi="Arial" w:cs="Arial"/>
                <w:sz w:val="22"/>
                <w:szCs w:val="22"/>
              </w:rPr>
              <w:t>-</w:t>
            </w:r>
            <w:r w:rsidRPr="00D3469D">
              <w:rPr>
                <w:rFonts w:ascii="Arial" w:hAnsi="Arial" w:cs="Arial"/>
                <w:sz w:val="22"/>
                <w:szCs w:val="22"/>
              </w:rPr>
              <w:t xml:space="preserve">year </w:t>
            </w:r>
            <w:r>
              <w:rPr>
                <w:rFonts w:ascii="Arial" w:hAnsi="Arial" w:cs="Arial"/>
                <w:sz w:val="22"/>
                <w:szCs w:val="22"/>
              </w:rPr>
              <w:t>return</w:t>
            </w:r>
            <w:r w:rsidRPr="00D3469D">
              <w:rPr>
                <w:rFonts w:ascii="Arial" w:hAnsi="Arial" w:cs="Arial"/>
                <w:sz w:val="22"/>
                <w:szCs w:val="22"/>
              </w:rPr>
              <w:t xml:space="preserve"> </w:t>
            </w:r>
            <w:r w:rsidR="009319C6">
              <w:rPr>
                <w:rFonts w:ascii="Arial" w:hAnsi="Arial" w:cs="Arial"/>
                <w:sz w:val="22"/>
                <w:szCs w:val="22"/>
              </w:rPr>
              <w:t xml:space="preserve">from the PA </w:t>
            </w:r>
            <w:r w:rsidRPr="00D3469D">
              <w:rPr>
                <w:rFonts w:ascii="Arial" w:hAnsi="Arial" w:cs="Arial"/>
                <w:sz w:val="22"/>
                <w:szCs w:val="22"/>
              </w:rPr>
              <w:t xml:space="preserve">and agree the closing balances </w:t>
            </w:r>
            <w:r w:rsidR="007C6691">
              <w:rPr>
                <w:rFonts w:ascii="Arial" w:hAnsi="Arial" w:cs="Arial"/>
                <w:sz w:val="22"/>
                <w:szCs w:val="22"/>
              </w:rPr>
              <w:t>in</w:t>
            </w:r>
            <w:r w:rsidRPr="00D3469D">
              <w:rPr>
                <w:rFonts w:ascii="Arial" w:hAnsi="Arial" w:cs="Arial"/>
                <w:sz w:val="22"/>
                <w:szCs w:val="22"/>
              </w:rPr>
              <w:t xml:space="preserve"> line 100 to </w:t>
            </w:r>
            <w:r w:rsidR="00DA1CF9" w:rsidRPr="00D3469D">
              <w:rPr>
                <w:rFonts w:ascii="Arial" w:hAnsi="Arial" w:cs="Arial"/>
                <w:sz w:val="22"/>
                <w:szCs w:val="22"/>
              </w:rPr>
              <w:t xml:space="preserve">the </w:t>
            </w:r>
            <w:r w:rsidR="00DA1CF9">
              <w:rPr>
                <w:rFonts w:ascii="Arial" w:hAnsi="Arial" w:cs="Arial"/>
                <w:sz w:val="22"/>
                <w:szCs w:val="22"/>
              </w:rPr>
              <w:t>return</w:t>
            </w:r>
            <w:r w:rsidRPr="00D3469D">
              <w:rPr>
                <w:rFonts w:ascii="Arial" w:hAnsi="Arial" w:cs="Arial"/>
                <w:sz w:val="22"/>
                <w:szCs w:val="22"/>
              </w:rPr>
              <w:t xml:space="preserve"> opening balances </w:t>
            </w:r>
            <w:r w:rsidR="007C6691">
              <w:rPr>
                <w:rFonts w:ascii="Arial" w:hAnsi="Arial" w:cs="Arial"/>
                <w:sz w:val="22"/>
                <w:szCs w:val="22"/>
              </w:rPr>
              <w:t>in</w:t>
            </w:r>
            <w:r w:rsidRPr="00D3469D">
              <w:rPr>
                <w:rFonts w:ascii="Arial" w:hAnsi="Arial" w:cs="Arial"/>
                <w:sz w:val="22"/>
                <w:szCs w:val="22"/>
              </w:rPr>
              <w:t xml:space="preserve"> line 83.</w:t>
            </w:r>
          </w:p>
        </w:tc>
        <w:tc>
          <w:tcPr>
            <w:tcW w:w="4718" w:type="dxa"/>
          </w:tcPr>
          <w:p w14:paraId="57E57074" w14:textId="3621FAD3" w:rsidR="005629B1" w:rsidRPr="008E009A" w:rsidRDefault="005629B1" w:rsidP="00424595">
            <w:pPr>
              <w:spacing w:before="130" w:after="130" w:line="276" w:lineRule="auto"/>
              <w:rPr>
                <w:rFonts w:ascii="Arial" w:hAnsi="Arial" w:cs="Arial"/>
                <w:i/>
                <w:sz w:val="22"/>
                <w:szCs w:val="22"/>
              </w:rPr>
            </w:pPr>
            <w:r w:rsidRPr="008E009A">
              <w:rPr>
                <w:rFonts w:ascii="Arial" w:eastAsia="Arial" w:hAnsi="Arial" w:cs="Arial"/>
                <w:i/>
                <w:sz w:val="22"/>
                <w:szCs w:val="22"/>
              </w:rPr>
              <w:t>We obtained the previous half</w:t>
            </w:r>
            <w:r w:rsidR="005C0953">
              <w:rPr>
                <w:rFonts w:ascii="Arial" w:eastAsia="Arial" w:hAnsi="Arial" w:cs="Arial"/>
                <w:i/>
                <w:sz w:val="22"/>
                <w:szCs w:val="22"/>
              </w:rPr>
              <w:t>-</w:t>
            </w:r>
            <w:r w:rsidRPr="008E009A">
              <w:rPr>
                <w:rFonts w:ascii="Arial" w:eastAsia="Arial" w:hAnsi="Arial" w:cs="Arial"/>
                <w:i/>
                <w:sz w:val="22"/>
                <w:szCs w:val="22"/>
              </w:rPr>
              <w:t xml:space="preserve">year </w:t>
            </w:r>
            <w:r w:rsidR="00F66902">
              <w:rPr>
                <w:rFonts w:ascii="Arial" w:eastAsia="Arial" w:hAnsi="Arial" w:cs="Arial"/>
                <w:i/>
                <w:sz w:val="22"/>
                <w:szCs w:val="22"/>
              </w:rPr>
              <w:t xml:space="preserve">return </w:t>
            </w:r>
            <w:r w:rsidR="00376A5E" w:rsidRPr="00376A5E">
              <w:rPr>
                <w:rFonts w:ascii="Arial" w:eastAsia="Arial" w:hAnsi="Arial" w:cs="Arial"/>
                <w:i/>
                <w:sz w:val="22"/>
                <w:szCs w:val="22"/>
              </w:rPr>
              <w:t>from the PA</w:t>
            </w:r>
            <w:r w:rsidRPr="008E009A">
              <w:rPr>
                <w:rFonts w:ascii="Arial" w:eastAsia="Arial" w:hAnsi="Arial" w:cs="Arial"/>
                <w:i/>
                <w:sz w:val="22"/>
                <w:szCs w:val="22"/>
              </w:rPr>
              <w:t xml:space="preserve"> and agree</w:t>
            </w:r>
            <w:r w:rsidR="005C0953">
              <w:rPr>
                <w:rFonts w:ascii="Arial" w:eastAsia="Arial" w:hAnsi="Arial" w:cs="Arial"/>
                <w:i/>
                <w:sz w:val="22"/>
                <w:szCs w:val="22"/>
              </w:rPr>
              <w:t>d</w:t>
            </w:r>
            <w:r w:rsidRPr="008E009A">
              <w:rPr>
                <w:rFonts w:ascii="Arial" w:eastAsia="Arial" w:hAnsi="Arial" w:cs="Arial"/>
                <w:i/>
                <w:sz w:val="22"/>
                <w:szCs w:val="22"/>
              </w:rPr>
              <w:t xml:space="preserve"> the closing balances </w:t>
            </w:r>
            <w:r w:rsidR="007C6691">
              <w:rPr>
                <w:rFonts w:ascii="Arial" w:eastAsia="Arial" w:hAnsi="Arial" w:cs="Arial"/>
                <w:i/>
                <w:sz w:val="22"/>
                <w:szCs w:val="22"/>
              </w:rPr>
              <w:t>in</w:t>
            </w:r>
            <w:r w:rsidRPr="008E009A">
              <w:rPr>
                <w:rFonts w:ascii="Arial" w:eastAsia="Arial" w:hAnsi="Arial" w:cs="Arial"/>
                <w:i/>
                <w:sz w:val="22"/>
                <w:szCs w:val="22"/>
              </w:rPr>
              <w:t xml:space="preserve"> line 100 to the </w:t>
            </w:r>
            <w:r w:rsidR="00AE6A37">
              <w:rPr>
                <w:rFonts w:ascii="Arial" w:eastAsia="Arial" w:hAnsi="Arial" w:cs="Arial"/>
                <w:i/>
                <w:sz w:val="22"/>
                <w:szCs w:val="22"/>
              </w:rPr>
              <w:t>return</w:t>
            </w:r>
            <w:r w:rsidRPr="008E009A">
              <w:rPr>
                <w:rFonts w:ascii="Arial" w:eastAsia="Arial" w:hAnsi="Arial" w:cs="Arial"/>
                <w:i/>
                <w:sz w:val="22"/>
                <w:szCs w:val="22"/>
              </w:rPr>
              <w:t xml:space="preserve"> opening balances </w:t>
            </w:r>
            <w:r w:rsidR="007C6691">
              <w:rPr>
                <w:rFonts w:ascii="Arial" w:eastAsia="Arial" w:hAnsi="Arial" w:cs="Arial"/>
                <w:i/>
                <w:sz w:val="22"/>
                <w:szCs w:val="22"/>
              </w:rPr>
              <w:t>in</w:t>
            </w:r>
            <w:r w:rsidRPr="008E009A">
              <w:rPr>
                <w:rFonts w:ascii="Arial" w:eastAsia="Arial" w:hAnsi="Arial" w:cs="Arial"/>
                <w:i/>
                <w:sz w:val="22"/>
                <w:szCs w:val="22"/>
              </w:rPr>
              <w:t xml:space="preserve"> line 83.</w:t>
            </w:r>
          </w:p>
        </w:tc>
        <w:tc>
          <w:tcPr>
            <w:tcW w:w="2560" w:type="dxa"/>
            <w:gridSpan w:val="2"/>
          </w:tcPr>
          <w:p w14:paraId="1817F4AD" w14:textId="77777777" w:rsidR="005629B1" w:rsidRPr="00D3469D" w:rsidRDefault="005629B1" w:rsidP="005629B1">
            <w:pPr>
              <w:spacing w:before="130" w:after="130"/>
              <w:jc w:val="both"/>
              <w:rPr>
                <w:rFonts w:ascii="Arial" w:hAnsi="Arial" w:cs="Arial"/>
                <w:sz w:val="22"/>
                <w:szCs w:val="22"/>
              </w:rPr>
            </w:pPr>
          </w:p>
        </w:tc>
      </w:tr>
      <w:tr w:rsidR="005629B1" w:rsidRPr="00D3469D" w14:paraId="58B315D3" w14:textId="77777777" w:rsidTr="00F445A9">
        <w:tc>
          <w:tcPr>
            <w:tcW w:w="1165" w:type="dxa"/>
          </w:tcPr>
          <w:p w14:paraId="59021F44" w14:textId="77777777" w:rsidR="005629B1" w:rsidRPr="00D3469D" w:rsidRDefault="005629B1" w:rsidP="005629B1">
            <w:pPr>
              <w:pStyle w:val="ListParagraph"/>
              <w:numPr>
                <w:ilvl w:val="0"/>
                <w:numId w:val="23"/>
              </w:numPr>
              <w:spacing w:before="130" w:after="130" w:line="240" w:lineRule="auto"/>
              <w:rPr>
                <w:rFonts w:ascii="Arial" w:hAnsi="Arial" w:cs="Arial"/>
                <w:sz w:val="22"/>
                <w:szCs w:val="22"/>
              </w:rPr>
            </w:pPr>
          </w:p>
        </w:tc>
        <w:tc>
          <w:tcPr>
            <w:tcW w:w="4962" w:type="dxa"/>
          </w:tcPr>
          <w:p w14:paraId="41764706" w14:textId="77777777" w:rsidR="005629B1" w:rsidRPr="00D3469D" w:rsidRDefault="005629B1" w:rsidP="00424595">
            <w:pPr>
              <w:spacing w:before="130" w:after="130" w:line="276" w:lineRule="auto"/>
              <w:rPr>
                <w:rFonts w:ascii="Arial" w:hAnsi="Arial" w:cs="Arial"/>
                <w:sz w:val="22"/>
                <w:szCs w:val="22"/>
              </w:rPr>
            </w:pPr>
            <w:r w:rsidRPr="00D3469D">
              <w:rPr>
                <w:rFonts w:ascii="Arial" w:hAnsi="Arial" w:cs="Arial"/>
                <w:sz w:val="22"/>
                <w:szCs w:val="22"/>
              </w:rPr>
              <w:t xml:space="preserve">Agree amounts reported on each line to the information disclosed in the </w:t>
            </w:r>
            <w:r w:rsidR="00C17A71" w:rsidRPr="00F85265">
              <w:rPr>
                <w:rFonts w:ascii="Arial" w:hAnsi="Arial" w:cs="Arial"/>
                <w:i/>
                <w:sz w:val="22"/>
                <w:szCs w:val="22"/>
              </w:rPr>
              <w:t xml:space="preserve">[specify documents </w:t>
            </w:r>
            <w:r w:rsidR="00C17A71" w:rsidRPr="00F85265">
              <w:rPr>
                <w:rFonts w:ascii="Arial" w:hAnsi="Arial" w:cs="Arial"/>
                <w:i/>
                <w:sz w:val="22"/>
                <w:szCs w:val="22"/>
              </w:rPr>
              <w:lastRenderedPageBreak/>
              <w:t xml:space="preserve">used, such as </w:t>
            </w:r>
            <w:r w:rsidR="00C17A71">
              <w:rPr>
                <w:rFonts w:ascii="Arial" w:hAnsi="Arial" w:cs="Arial"/>
                <w:i/>
                <w:sz w:val="22"/>
                <w:szCs w:val="22"/>
              </w:rPr>
              <w:t xml:space="preserve">the </w:t>
            </w:r>
            <w:r w:rsidR="00C17A71" w:rsidRPr="00F85265">
              <w:rPr>
                <w:rFonts w:ascii="Arial" w:hAnsi="Arial" w:cs="Arial"/>
                <w:i/>
                <w:sz w:val="22"/>
                <w:szCs w:val="22"/>
              </w:rPr>
              <w:t>ABCP Prospectus or Programme information</w:t>
            </w:r>
            <w:r w:rsidR="00C17A71">
              <w:rPr>
                <w:rFonts w:ascii="Arial" w:hAnsi="Arial" w:cs="Arial"/>
                <w:i/>
                <w:sz w:val="22"/>
                <w:szCs w:val="22"/>
              </w:rPr>
              <w:t xml:space="preserve"> or SPI Investor Report</w:t>
            </w:r>
            <w:r w:rsidR="00C17A71" w:rsidRPr="00F85265">
              <w:rPr>
                <w:rFonts w:ascii="Arial" w:hAnsi="Arial" w:cs="Arial"/>
                <w:i/>
                <w:sz w:val="22"/>
                <w:szCs w:val="22"/>
              </w:rPr>
              <w:t>]</w:t>
            </w:r>
            <w:r w:rsidR="00C17A71" w:rsidRPr="00D3469D">
              <w:rPr>
                <w:rFonts w:ascii="Arial" w:hAnsi="Arial" w:cs="Arial"/>
                <w:sz w:val="22"/>
                <w:szCs w:val="22"/>
              </w:rPr>
              <w:t>.</w:t>
            </w:r>
          </w:p>
        </w:tc>
        <w:tc>
          <w:tcPr>
            <w:tcW w:w="4718" w:type="dxa"/>
          </w:tcPr>
          <w:p w14:paraId="718F8A6B" w14:textId="77777777" w:rsidR="005629B1" w:rsidRPr="008E009A" w:rsidRDefault="005629B1" w:rsidP="005C0953">
            <w:pPr>
              <w:spacing w:before="130" w:after="130" w:line="276" w:lineRule="auto"/>
              <w:rPr>
                <w:rFonts w:ascii="Arial" w:hAnsi="Arial" w:cs="Arial"/>
                <w:i/>
                <w:sz w:val="22"/>
                <w:szCs w:val="22"/>
              </w:rPr>
            </w:pPr>
            <w:r w:rsidRPr="008E009A">
              <w:rPr>
                <w:rFonts w:ascii="Arial" w:eastAsia="Arial" w:hAnsi="Arial" w:cs="Arial"/>
                <w:i/>
                <w:sz w:val="22"/>
                <w:szCs w:val="22"/>
              </w:rPr>
              <w:lastRenderedPageBreak/>
              <w:t xml:space="preserve">We agreed amounts reported on each line to the information disclosed in the </w:t>
            </w:r>
            <w:r w:rsidR="00C17A71" w:rsidRPr="00F85265">
              <w:rPr>
                <w:rFonts w:ascii="Arial" w:hAnsi="Arial" w:cs="Arial"/>
                <w:i/>
                <w:sz w:val="22"/>
                <w:szCs w:val="22"/>
              </w:rPr>
              <w:t xml:space="preserve">[specify documents used, such as </w:t>
            </w:r>
            <w:r w:rsidR="00C17A71">
              <w:rPr>
                <w:rFonts w:ascii="Arial" w:hAnsi="Arial" w:cs="Arial"/>
                <w:i/>
                <w:sz w:val="22"/>
                <w:szCs w:val="22"/>
              </w:rPr>
              <w:t xml:space="preserve">the </w:t>
            </w:r>
            <w:r w:rsidR="00C17A71" w:rsidRPr="00F85265">
              <w:rPr>
                <w:rFonts w:ascii="Arial" w:hAnsi="Arial" w:cs="Arial"/>
                <w:i/>
                <w:sz w:val="22"/>
                <w:szCs w:val="22"/>
              </w:rPr>
              <w:t xml:space="preserve">ABCP </w:t>
            </w:r>
            <w:r w:rsidR="00C17A71" w:rsidRPr="00F85265">
              <w:rPr>
                <w:rFonts w:ascii="Arial" w:hAnsi="Arial" w:cs="Arial"/>
                <w:i/>
                <w:sz w:val="22"/>
                <w:szCs w:val="22"/>
              </w:rPr>
              <w:lastRenderedPageBreak/>
              <w:t>Prospectus or Programme information</w:t>
            </w:r>
            <w:r w:rsidR="00C17A71">
              <w:rPr>
                <w:rFonts w:ascii="Arial" w:hAnsi="Arial" w:cs="Arial"/>
                <w:i/>
                <w:sz w:val="22"/>
                <w:szCs w:val="22"/>
              </w:rPr>
              <w:t xml:space="preserve"> or SPI Investor Report</w:t>
            </w:r>
            <w:r w:rsidR="00C17A71" w:rsidRPr="00F85265">
              <w:rPr>
                <w:rFonts w:ascii="Arial" w:hAnsi="Arial" w:cs="Arial"/>
                <w:i/>
                <w:sz w:val="22"/>
                <w:szCs w:val="22"/>
              </w:rPr>
              <w:t>]</w:t>
            </w:r>
            <w:r w:rsidR="00DA1CF9" w:rsidRPr="00D3469D">
              <w:rPr>
                <w:rFonts w:ascii="Arial" w:hAnsi="Arial" w:cs="Arial"/>
                <w:sz w:val="22"/>
                <w:szCs w:val="22"/>
              </w:rPr>
              <w:t>.</w:t>
            </w:r>
          </w:p>
        </w:tc>
        <w:tc>
          <w:tcPr>
            <w:tcW w:w="2560" w:type="dxa"/>
            <w:gridSpan w:val="2"/>
          </w:tcPr>
          <w:p w14:paraId="2ABE1186" w14:textId="77777777" w:rsidR="005629B1" w:rsidRPr="00D3469D" w:rsidRDefault="005629B1" w:rsidP="005629B1">
            <w:pPr>
              <w:spacing w:before="130" w:after="130"/>
              <w:rPr>
                <w:rFonts w:ascii="Arial" w:hAnsi="Arial" w:cs="Arial"/>
                <w:sz w:val="22"/>
                <w:szCs w:val="22"/>
              </w:rPr>
            </w:pPr>
          </w:p>
        </w:tc>
      </w:tr>
      <w:tr w:rsidR="005629B1" w:rsidRPr="00D3469D" w14:paraId="199F9C5E" w14:textId="77777777" w:rsidTr="00F445A9">
        <w:tc>
          <w:tcPr>
            <w:tcW w:w="1165" w:type="dxa"/>
          </w:tcPr>
          <w:p w14:paraId="695918D1" w14:textId="77777777" w:rsidR="005629B1" w:rsidRPr="00D3469D" w:rsidRDefault="005629B1" w:rsidP="005629B1">
            <w:pPr>
              <w:pStyle w:val="ListParagraph"/>
              <w:numPr>
                <w:ilvl w:val="0"/>
                <w:numId w:val="23"/>
              </w:numPr>
              <w:spacing w:before="130" w:after="130" w:line="240" w:lineRule="auto"/>
              <w:rPr>
                <w:rFonts w:ascii="Arial" w:hAnsi="Arial" w:cs="Arial"/>
                <w:sz w:val="22"/>
                <w:szCs w:val="22"/>
              </w:rPr>
            </w:pPr>
          </w:p>
        </w:tc>
        <w:tc>
          <w:tcPr>
            <w:tcW w:w="4962" w:type="dxa"/>
          </w:tcPr>
          <w:p w14:paraId="1A19E99D" w14:textId="77777777" w:rsidR="005629B1" w:rsidRDefault="005629B1" w:rsidP="00424595">
            <w:pPr>
              <w:spacing w:before="130" w:after="130" w:line="276" w:lineRule="auto"/>
              <w:rPr>
                <w:rFonts w:ascii="Arial" w:hAnsi="Arial" w:cs="Arial"/>
                <w:sz w:val="22"/>
                <w:szCs w:val="22"/>
              </w:rPr>
            </w:pPr>
            <w:r w:rsidRPr="00D3469D">
              <w:rPr>
                <w:rFonts w:ascii="Arial" w:hAnsi="Arial" w:cs="Arial"/>
                <w:sz w:val="22"/>
                <w:szCs w:val="22"/>
              </w:rPr>
              <w:t xml:space="preserve">Agree closing balances to the closing balance information disclosed in the </w:t>
            </w:r>
            <w:r w:rsidR="00C17A71" w:rsidRPr="00F85265">
              <w:rPr>
                <w:rFonts w:ascii="Arial" w:hAnsi="Arial" w:cs="Arial"/>
                <w:i/>
                <w:sz w:val="22"/>
                <w:szCs w:val="22"/>
              </w:rPr>
              <w:t xml:space="preserve">[specify documents used, such as </w:t>
            </w:r>
            <w:r w:rsidR="00C17A71">
              <w:rPr>
                <w:rFonts w:ascii="Arial" w:hAnsi="Arial" w:cs="Arial"/>
                <w:i/>
                <w:sz w:val="22"/>
                <w:szCs w:val="22"/>
              </w:rPr>
              <w:t xml:space="preserve">the </w:t>
            </w:r>
            <w:r w:rsidR="00C17A71" w:rsidRPr="00F85265">
              <w:rPr>
                <w:rFonts w:ascii="Arial" w:hAnsi="Arial" w:cs="Arial"/>
                <w:i/>
                <w:sz w:val="22"/>
                <w:szCs w:val="22"/>
              </w:rPr>
              <w:t>ABCP Prospectus or Programme information</w:t>
            </w:r>
            <w:r w:rsidR="00C17A71">
              <w:rPr>
                <w:rFonts w:ascii="Arial" w:hAnsi="Arial" w:cs="Arial"/>
                <w:i/>
                <w:sz w:val="22"/>
                <w:szCs w:val="22"/>
              </w:rPr>
              <w:t xml:space="preserve"> or SPI Investor Report</w:t>
            </w:r>
            <w:r w:rsidR="00C17A71" w:rsidRPr="00F85265">
              <w:rPr>
                <w:rFonts w:ascii="Arial" w:hAnsi="Arial" w:cs="Arial"/>
                <w:i/>
                <w:sz w:val="22"/>
                <w:szCs w:val="22"/>
              </w:rPr>
              <w:t>]</w:t>
            </w:r>
            <w:r w:rsidRPr="00D3469D">
              <w:rPr>
                <w:rFonts w:ascii="Arial" w:hAnsi="Arial" w:cs="Arial"/>
                <w:sz w:val="22"/>
                <w:szCs w:val="22"/>
              </w:rPr>
              <w:t>.</w:t>
            </w:r>
          </w:p>
          <w:p w14:paraId="6F23DDC9" w14:textId="77777777" w:rsidR="00753680" w:rsidRPr="00D3469D" w:rsidRDefault="00753680" w:rsidP="00424595">
            <w:pPr>
              <w:spacing w:before="130" w:after="130" w:line="276" w:lineRule="auto"/>
              <w:rPr>
                <w:rFonts w:ascii="Arial" w:hAnsi="Arial" w:cs="Arial"/>
                <w:sz w:val="22"/>
                <w:szCs w:val="22"/>
              </w:rPr>
            </w:pPr>
          </w:p>
        </w:tc>
        <w:tc>
          <w:tcPr>
            <w:tcW w:w="4718" w:type="dxa"/>
          </w:tcPr>
          <w:p w14:paraId="4E00593C" w14:textId="77777777" w:rsidR="005629B1" w:rsidRPr="008E009A" w:rsidRDefault="005629B1" w:rsidP="009E17DD">
            <w:pPr>
              <w:spacing w:before="130" w:after="130" w:line="276" w:lineRule="auto"/>
              <w:rPr>
                <w:rFonts w:ascii="Arial" w:hAnsi="Arial" w:cs="Arial"/>
                <w:i/>
                <w:sz w:val="22"/>
                <w:szCs w:val="22"/>
              </w:rPr>
            </w:pPr>
            <w:r w:rsidRPr="008E009A">
              <w:rPr>
                <w:rFonts w:ascii="Arial" w:eastAsia="Arial" w:hAnsi="Arial" w:cs="Arial"/>
                <w:i/>
                <w:sz w:val="22"/>
                <w:szCs w:val="22"/>
              </w:rPr>
              <w:t xml:space="preserve">We agreed closing balances to the closing balance information disclosed in the </w:t>
            </w:r>
            <w:r w:rsidR="00C17A71" w:rsidRPr="00F85265">
              <w:rPr>
                <w:rFonts w:ascii="Arial" w:hAnsi="Arial" w:cs="Arial"/>
                <w:i/>
                <w:sz w:val="22"/>
                <w:szCs w:val="22"/>
              </w:rPr>
              <w:t xml:space="preserve">[specify documents used, such as </w:t>
            </w:r>
            <w:r w:rsidR="00C17A71">
              <w:rPr>
                <w:rFonts w:ascii="Arial" w:hAnsi="Arial" w:cs="Arial"/>
                <w:i/>
                <w:sz w:val="22"/>
                <w:szCs w:val="22"/>
              </w:rPr>
              <w:t xml:space="preserve">the </w:t>
            </w:r>
            <w:r w:rsidR="00C17A71" w:rsidRPr="00F85265">
              <w:rPr>
                <w:rFonts w:ascii="Arial" w:hAnsi="Arial" w:cs="Arial"/>
                <w:i/>
                <w:sz w:val="22"/>
                <w:szCs w:val="22"/>
              </w:rPr>
              <w:t>ABCP Prospectus or Programme information</w:t>
            </w:r>
            <w:r w:rsidR="00C17A71">
              <w:rPr>
                <w:rFonts w:ascii="Arial" w:hAnsi="Arial" w:cs="Arial"/>
                <w:i/>
                <w:sz w:val="22"/>
                <w:szCs w:val="22"/>
              </w:rPr>
              <w:t xml:space="preserve"> or SPI Investor Report</w:t>
            </w:r>
            <w:r w:rsidR="00C17A71" w:rsidRPr="00F85265">
              <w:rPr>
                <w:rFonts w:ascii="Arial" w:hAnsi="Arial" w:cs="Arial"/>
                <w:i/>
                <w:sz w:val="22"/>
                <w:szCs w:val="22"/>
              </w:rPr>
              <w:t>]</w:t>
            </w:r>
            <w:r w:rsidR="00C17A71" w:rsidRPr="00D3469D">
              <w:rPr>
                <w:rFonts w:ascii="Arial" w:hAnsi="Arial" w:cs="Arial"/>
                <w:sz w:val="22"/>
                <w:szCs w:val="22"/>
              </w:rPr>
              <w:t>.</w:t>
            </w:r>
          </w:p>
        </w:tc>
        <w:tc>
          <w:tcPr>
            <w:tcW w:w="2560" w:type="dxa"/>
            <w:gridSpan w:val="2"/>
          </w:tcPr>
          <w:p w14:paraId="7E6C3E51" w14:textId="77777777" w:rsidR="005629B1" w:rsidRPr="00D3469D" w:rsidRDefault="005629B1" w:rsidP="005629B1">
            <w:pPr>
              <w:spacing w:before="130" w:after="130"/>
              <w:rPr>
                <w:rFonts w:ascii="Arial" w:hAnsi="Arial" w:cs="Arial"/>
                <w:sz w:val="22"/>
                <w:szCs w:val="22"/>
              </w:rPr>
            </w:pPr>
          </w:p>
        </w:tc>
      </w:tr>
      <w:tr w:rsidR="008747D3" w:rsidRPr="00D3469D" w14:paraId="49E22261" w14:textId="77777777" w:rsidTr="00030BE2">
        <w:tc>
          <w:tcPr>
            <w:tcW w:w="13405" w:type="dxa"/>
            <w:gridSpan w:val="5"/>
            <w:shd w:val="clear" w:color="auto" w:fill="D9D9D9" w:themeFill="background1" w:themeFillShade="D9"/>
          </w:tcPr>
          <w:p w14:paraId="1B3E8E34" w14:textId="77777777" w:rsidR="008747D3" w:rsidRPr="00030BE2" w:rsidRDefault="008747D3" w:rsidP="00AB063D">
            <w:pPr>
              <w:spacing w:before="130" w:after="130"/>
              <w:rPr>
                <w:rFonts w:ascii="Arial" w:hAnsi="Arial" w:cs="Arial"/>
                <w:b/>
                <w:sz w:val="22"/>
                <w:szCs w:val="22"/>
              </w:rPr>
            </w:pPr>
            <w:r w:rsidRPr="00030BE2">
              <w:rPr>
                <w:rFonts w:ascii="Arial" w:hAnsi="Arial" w:cs="Arial"/>
                <w:b/>
                <w:sz w:val="22"/>
                <w:szCs w:val="22"/>
              </w:rPr>
              <w:t xml:space="preserve">Section M: Liquidity </w:t>
            </w:r>
            <w:r w:rsidR="00AB063D" w:rsidRPr="00030BE2">
              <w:rPr>
                <w:rFonts w:ascii="Arial" w:hAnsi="Arial" w:cs="Arial"/>
                <w:b/>
                <w:sz w:val="22"/>
                <w:szCs w:val="22"/>
              </w:rPr>
              <w:t>Commitments Rece</w:t>
            </w:r>
            <w:r w:rsidRPr="00030BE2">
              <w:rPr>
                <w:rFonts w:ascii="Arial" w:hAnsi="Arial" w:cs="Arial"/>
                <w:b/>
                <w:sz w:val="22"/>
                <w:szCs w:val="22"/>
              </w:rPr>
              <w:t>ived</w:t>
            </w:r>
          </w:p>
        </w:tc>
      </w:tr>
      <w:tr w:rsidR="008747D3" w:rsidRPr="00D3469D" w14:paraId="66A72FD4" w14:textId="77777777" w:rsidTr="00F445A9">
        <w:tc>
          <w:tcPr>
            <w:tcW w:w="1165" w:type="dxa"/>
          </w:tcPr>
          <w:p w14:paraId="034DB3A4" w14:textId="77777777" w:rsidR="008747D3" w:rsidRPr="00D3469D" w:rsidRDefault="008747D3" w:rsidP="008747D3">
            <w:pPr>
              <w:pStyle w:val="ListParagraph"/>
              <w:numPr>
                <w:ilvl w:val="0"/>
                <w:numId w:val="23"/>
              </w:numPr>
              <w:spacing w:before="130" w:after="130" w:line="240" w:lineRule="auto"/>
              <w:rPr>
                <w:rFonts w:ascii="Arial" w:hAnsi="Arial" w:cs="Arial"/>
                <w:sz w:val="22"/>
                <w:szCs w:val="22"/>
              </w:rPr>
            </w:pPr>
          </w:p>
        </w:tc>
        <w:tc>
          <w:tcPr>
            <w:tcW w:w="4962" w:type="dxa"/>
          </w:tcPr>
          <w:p w14:paraId="56F14A3B" w14:textId="77777777" w:rsidR="008747D3" w:rsidRPr="00D3469D" w:rsidRDefault="008747D3" w:rsidP="00424595">
            <w:pPr>
              <w:spacing w:before="130" w:after="130" w:line="276" w:lineRule="auto"/>
              <w:rPr>
                <w:rFonts w:ascii="Arial" w:hAnsi="Arial" w:cs="Arial"/>
                <w:sz w:val="22"/>
                <w:szCs w:val="22"/>
              </w:rPr>
            </w:pPr>
            <w:r w:rsidRPr="00D3469D">
              <w:rPr>
                <w:rFonts w:ascii="Arial" w:hAnsi="Arial" w:cs="Arial"/>
                <w:sz w:val="22"/>
                <w:szCs w:val="22"/>
              </w:rPr>
              <w:t>Obtain a list from management of all liquidity commitments relating to the SPI.</w:t>
            </w:r>
          </w:p>
        </w:tc>
        <w:tc>
          <w:tcPr>
            <w:tcW w:w="4718" w:type="dxa"/>
          </w:tcPr>
          <w:p w14:paraId="01B9A75C" w14:textId="77777777" w:rsidR="008747D3" w:rsidRPr="008747D3" w:rsidRDefault="008747D3" w:rsidP="009E17DD">
            <w:pPr>
              <w:spacing w:before="130" w:after="130" w:line="276" w:lineRule="auto"/>
              <w:rPr>
                <w:rFonts w:ascii="Arial" w:eastAsia="Arial" w:hAnsi="Arial" w:cs="Arial"/>
                <w:i/>
                <w:sz w:val="22"/>
                <w:szCs w:val="22"/>
              </w:rPr>
            </w:pPr>
            <w:r w:rsidRPr="008D15C6">
              <w:rPr>
                <w:rFonts w:ascii="Arial" w:eastAsia="Arial" w:hAnsi="Arial" w:cs="Arial"/>
                <w:i/>
                <w:sz w:val="22"/>
                <w:szCs w:val="22"/>
              </w:rPr>
              <w:t>We obtained a list from management of all liquidity commitments relating to the SPI.</w:t>
            </w:r>
          </w:p>
        </w:tc>
        <w:tc>
          <w:tcPr>
            <w:tcW w:w="2560" w:type="dxa"/>
            <w:gridSpan w:val="2"/>
          </w:tcPr>
          <w:p w14:paraId="4A562A72" w14:textId="77777777" w:rsidR="008747D3" w:rsidRPr="00D3469D" w:rsidRDefault="008747D3" w:rsidP="008747D3">
            <w:pPr>
              <w:spacing w:before="130" w:after="130"/>
              <w:rPr>
                <w:rFonts w:ascii="Arial" w:hAnsi="Arial" w:cs="Arial"/>
                <w:sz w:val="22"/>
                <w:szCs w:val="22"/>
              </w:rPr>
            </w:pPr>
          </w:p>
        </w:tc>
      </w:tr>
      <w:tr w:rsidR="008747D3" w:rsidRPr="00D3469D" w14:paraId="3CC9993D" w14:textId="77777777" w:rsidTr="00F445A9">
        <w:trPr>
          <w:trHeight w:val="79"/>
        </w:trPr>
        <w:tc>
          <w:tcPr>
            <w:tcW w:w="1165" w:type="dxa"/>
          </w:tcPr>
          <w:p w14:paraId="36E2D5BF" w14:textId="77777777" w:rsidR="008747D3" w:rsidRPr="00D3469D" w:rsidRDefault="008747D3" w:rsidP="008747D3">
            <w:pPr>
              <w:pStyle w:val="ListParagraph"/>
              <w:numPr>
                <w:ilvl w:val="0"/>
                <w:numId w:val="23"/>
              </w:numPr>
              <w:spacing w:before="130" w:after="130" w:line="240" w:lineRule="auto"/>
              <w:rPr>
                <w:rFonts w:ascii="Arial" w:hAnsi="Arial" w:cs="Arial"/>
                <w:sz w:val="22"/>
                <w:szCs w:val="22"/>
              </w:rPr>
            </w:pPr>
          </w:p>
        </w:tc>
        <w:tc>
          <w:tcPr>
            <w:tcW w:w="4962" w:type="dxa"/>
          </w:tcPr>
          <w:p w14:paraId="372ED249" w14:textId="77777777" w:rsidR="008747D3" w:rsidRPr="00D3469D" w:rsidRDefault="008747D3" w:rsidP="00424595">
            <w:pPr>
              <w:spacing w:before="130" w:after="130" w:line="276" w:lineRule="auto"/>
              <w:rPr>
                <w:rFonts w:ascii="Arial" w:hAnsi="Arial" w:cs="Arial"/>
                <w:sz w:val="22"/>
                <w:szCs w:val="22"/>
              </w:rPr>
            </w:pPr>
            <w:r w:rsidRPr="00D3469D">
              <w:rPr>
                <w:rFonts w:ascii="Arial" w:hAnsi="Arial" w:cs="Arial"/>
                <w:sz w:val="22"/>
                <w:szCs w:val="22"/>
              </w:rPr>
              <w:t>Inspect the agreement with the liquidity provider to support each of the liquidity facilities</w:t>
            </w:r>
            <w:r>
              <w:rPr>
                <w:rFonts w:ascii="Arial" w:hAnsi="Arial" w:cs="Arial"/>
                <w:sz w:val="22"/>
                <w:szCs w:val="22"/>
              </w:rPr>
              <w:t>. Document</w:t>
            </w:r>
            <w:r w:rsidR="007C6691">
              <w:rPr>
                <w:rFonts w:ascii="Arial" w:hAnsi="Arial" w:cs="Arial"/>
                <w:sz w:val="22"/>
                <w:szCs w:val="22"/>
              </w:rPr>
              <w:t>,</w:t>
            </w:r>
            <w:r>
              <w:rPr>
                <w:rFonts w:ascii="Arial" w:hAnsi="Arial" w:cs="Arial"/>
                <w:sz w:val="22"/>
                <w:szCs w:val="22"/>
              </w:rPr>
              <w:t xml:space="preserve"> if expired </w:t>
            </w:r>
            <w:r w:rsidRPr="00D3469D">
              <w:rPr>
                <w:rFonts w:ascii="Arial" w:hAnsi="Arial" w:cs="Arial"/>
                <w:sz w:val="22"/>
                <w:szCs w:val="22"/>
              </w:rPr>
              <w:t>liquidity facilities are included.</w:t>
            </w:r>
          </w:p>
        </w:tc>
        <w:tc>
          <w:tcPr>
            <w:tcW w:w="4718" w:type="dxa"/>
          </w:tcPr>
          <w:p w14:paraId="1A460274" w14:textId="50A02FD1" w:rsidR="008747D3" w:rsidRPr="008747D3" w:rsidRDefault="008747D3" w:rsidP="009E17DD">
            <w:pPr>
              <w:spacing w:before="130" w:after="130" w:line="276" w:lineRule="auto"/>
              <w:rPr>
                <w:rFonts w:ascii="Arial" w:eastAsia="Arial" w:hAnsi="Arial" w:cs="Arial"/>
                <w:i/>
                <w:sz w:val="22"/>
                <w:szCs w:val="22"/>
              </w:rPr>
            </w:pPr>
            <w:r w:rsidRPr="008D15C6">
              <w:rPr>
                <w:rFonts w:ascii="Arial" w:eastAsia="Arial" w:hAnsi="Arial" w:cs="Arial"/>
                <w:i/>
                <w:sz w:val="22"/>
                <w:szCs w:val="22"/>
              </w:rPr>
              <w:t xml:space="preserve">We </w:t>
            </w:r>
            <w:r>
              <w:rPr>
                <w:rFonts w:ascii="Arial" w:eastAsia="Arial" w:hAnsi="Arial" w:cs="Arial"/>
                <w:i/>
                <w:sz w:val="22"/>
                <w:szCs w:val="22"/>
              </w:rPr>
              <w:t xml:space="preserve">inspected the agreement with </w:t>
            </w:r>
            <w:r w:rsidRPr="008D15C6">
              <w:rPr>
                <w:rFonts w:ascii="Arial" w:eastAsia="Arial" w:hAnsi="Arial" w:cs="Arial"/>
                <w:i/>
                <w:sz w:val="22"/>
                <w:szCs w:val="22"/>
              </w:rPr>
              <w:t xml:space="preserve">liquidity </w:t>
            </w:r>
            <w:r>
              <w:rPr>
                <w:rFonts w:ascii="Arial" w:eastAsia="Arial" w:hAnsi="Arial" w:cs="Arial"/>
                <w:i/>
                <w:sz w:val="22"/>
                <w:szCs w:val="22"/>
              </w:rPr>
              <w:t>provider to support each of the liquidity facilities</w:t>
            </w:r>
            <w:r w:rsidRPr="008D15C6">
              <w:rPr>
                <w:rFonts w:ascii="Arial" w:eastAsia="Arial" w:hAnsi="Arial" w:cs="Arial"/>
                <w:i/>
                <w:sz w:val="22"/>
                <w:szCs w:val="22"/>
              </w:rPr>
              <w:t>.</w:t>
            </w:r>
            <w:r>
              <w:rPr>
                <w:rFonts w:ascii="Arial" w:eastAsia="Arial" w:hAnsi="Arial" w:cs="Arial"/>
                <w:i/>
                <w:sz w:val="22"/>
                <w:szCs w:val="22"/>
              </w:rPr>
              <w:t xml:space="preserve"> There were [no/</w:t>
            </w:r>
            <w:proofErr w:type="spellStart"/>
            <w:r>
              <w:rPr>
                <w:rFonts w:ascii="Arial" w:eastAsia="Arial" w:hAnsi="Arial" w:cs="Arial"/>
                <w:i/>
                <w:sz w:val="22"/>
                <w:szCs w:val="22"/>
              </w:rPr>
              <w:t>Rxxx</w:t>
            </w:r>
            <w:proofErr w:type="spellEnd"/>
            <w:r>
              <w:rPr>
                <w:rFonts w:ascii="Arial" w:eastAsia="Arial" w:hAnsi="Arial" w:cs="Arial"/>
                <w:i/>
                <w:sz w:val="22"/>
                <w:szCs w:val="22"/>
              </w:rPr>
              <w:t xml:space="preserve">] of expired </w:t>
            </w:r>
            <w:r w:rsidR="00F66902">
              <w:rPr>
                <w:rFonts w:ascii="Arial" w:eastAsia="Arial" w:hAnsi="Arial" w:cs="Arial"/>
                <w:i/>
                <w:sz w:val="22"/>
                <w:szCs w:val="22"/>
              </w:rPr>
              <w:t xml:space="preserve">liquidity </w:t>
            </w:r>
            <w:r>
              <w:rPr>
                <w:rFonts w:ascii="Arial" w:eastAsia="Arial" w:hAnsi="Arial" w:cs="Arial"/>
                <w:i/>
                <w:sz w:val="22"/>
                <w:szCs w:val="22"/>
              </w:rPr>
              <w:t>facilities included.</w:t>
            </w:r>
          </w:p>
        </w:tc>
        <w:tc>
          <w:tcPr>
            <w:tcW w:w="2560" w:type="dxa"/>
            <w:gridSpan w:val="2"/>
          </w:tcPr>
          <w:p w14:paraId="0AD8DE02" w14:textId="77777777" w:rsidR="008747D3" w:rsidRPr="00D3469D" w:rsidRDefault="008747D3" w:rsidP="008747D3">
            <w:pPr>
              <w:spacing w:before="130" w:after="130"/>
              <w:rPr>
                <w:rFonts w:ascii="Arial" w:hAnsi="Arial" w:cs="Arial"/>
                <w:sz w:val="22"/>
                <w:szCs w:val="22"/>
              </w:rPr>
            </w:pPr>
          </w:p>
        </w:tc>
      </w:tr>
      <w:tr w:rsidR="008747D3" w:rsidRPr="00D3469D" w14:paraId="7858AC33" w14:textId="77777777" w:rsidTr="00F445A9">
        <w:tc>
          <w:tcPr>
            <w:tcW w:w="1165" w:type="dxa"/>
          </w:tcPr>
          <w:p w14:paraId="1D08A0F0" w14:textId="77777777" w:rsidR="008747D3" w:rsidRPr="00D3469D" w:rsidRDefault="008747D3" w:rsidP="008747D3">
            <w:pPr>
              <w:pStyle w:val="ListParagraph"/>
              <w:numPr>
                <w:ilvl w:val="0"/>
                <w:numId w:val="23"/>
              </w:numPr>
              <w:spacing w:before="130" w:after="130" w:line="240" w:lineRule="auto"/>
              <w:rPr>
                <w:rFonts w:ascii="Arial" w:hAnsi="Arial" w:cs="Arial"/>
                <w:sz w:val="22"/>
                <w:szCs w:val="22"/>
              </w:rPr>
            </w:pPr>
          </w:p>
        </w:tc>
        <w:tc>
          <w:tcPr>
            <w:tcW w:w="4962" w:type="dxa"/>
          </w:tcPr>
          <w:p w14:paraId="6F12E09D" w14:textId="5B3B97E0" w:rsidR="008747D3" w:rsidRPr="00D3469D" w:rsidRDefault="008747D3" w:rsidP="00424595">
            <w:pPr>
              <w:spacing w:before="130" w:after="130" w:line="276" w:lineRule="auto"/>
              <w:rPr>
                <w:rFonts w:ascii="Arial" w:hAnsi="Arial" w:cs="Arial"/>
                <w:sz w:val="22"/>
                <w:szCs w:val="22"/>
              </w:rPr>
            </w:pPr>
            <w:r w:rsidRPr="00D3469D">
              <w:rPr>
                <w:rFonts w:ascii="Arial" w:hAnsi="Arial" w:cs="Arial"/>
                <w:sz w:val="22"/>
                <w:szCs w:val="22"/>
              </w:rPr>
              <w:t xml:space="preserve">Agree amounts reported </w:t>
            </w:r>
            <w:r>
              <w:rPr>
                <w:rFonts w:ascii="Arial" w:hAnsi="Arial" w:cs="Arial"/>
                <w:sz w:val="22"/>
                <w:szCs w:val="22"/>
              </w:rPr>
              <w:t>in</w:t>
            </w:r>
            <w:r w:rsidRPr="00D3469D">
              <w:rPr>
                <w:rFonts w:ascii="Arial" w:hAnsi="Arial" w:cs="Arial"/>
                <w:sz w:val="22"/>
                <w:szCs w:val="22"/>
              </w:rPr>
              <w:t xml:space="preserve"> line</w:t>
            </w:r>
            <w:r w:rsidR="007C6691">
              <w:rPr>
                <w:rFonts w:ascii="Arial" w:hAnsi="Arial" w:cs="Arial"/>
                <w:sz w:val="22"/>
                <w:szCs w:val="22"/>
              </w:rPr>
              <w:t>s</w:t>
            </w:r>
            <w:r w:rsidRPr="00D3469D">
              <w:rPr>
                <w:rFonts w:ascii="Arial" w:hAnsi="Arial" w:cs="Arial"/>
                <w:sz w:val="22"/>
                <w:szCs w:val="22"/>
              </w:rPr>
              <w:t xml:space="preserve"> </w:t>
            </w:r>
            <w:r>
              <w:rPr>
                <w:rFonts w:ascii="Arial" w:hAnsi="Arial" w:cs="Arial"/>
                <w:sz w:val="22"/>
                <w:szCs w:val="22"/>
              </w:rPr>
              <w:t>53</w:t>
            </w:r>
            <w:r w:rsidR="007C6691">
              <w:rPr>
                <w:rFonts w:ascii="Arial" w:hAnsi="Arial" w:cs="Arial"/>
                <w:sz w:val="22"/>
                <w:szCs w:val="22"/>
              </w:rPr>
              <w:t>-</w:t>
            </w:r>
            <w:r>
              <w:rPr>
                <w:rFonts w:ascii="Arial" w:hAnsi="Arial" w:cs="Arial"/>
                <w:sz w:val="22"/>
                <w:szCs w:val="22"/>
              </w:rPr>
              <w:t xml:space="preserve">58 </w:t>
            </w:r>
            <w:r w:rsidRPr="00D3469D">
              <w:rPr>
                <w:rFonts w:ascii="Arial" w:hAnsi="Arial" w:cs="Arial"/>
                <w:sz w:val="22"/>
                <w:szCs w:val="22"/>
              </w:rPr>
              <w:t xml:space="preserve">to the information disclosed in the </w:t>
            </w:r>
            <w:r w:rsidRPr="00F85265">
              <w:rPr>
                <w:rFonts w:ascii="Arial" w:hAnsi="Arial" w:cs="Arial"/>
                <w:i/>
                <w:sz w:val="22"/>
                <w:szCs w:val="22"/>
              </w:rPr>
              <w:t>[specify document</w:t>
            </w:r>
            <w:r>
              <w:rPr>
                <w:rFonts w:ascii="Arial" w:hAnsi="Arial" w:cs="Arial"/>
                <w:i/>
                <w:sz w:val="22"/>
                <w:szCs w:val="22"/>
              </w:rPr>
              <w:t>s</w:t>
            </w:r>
            <w:r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Pr>
                <w:rFonts w:ascii="Arial" w:hAnsi="Arial" w:cs="Arial"/>
                <w:i/>
                <w:sz w:val="22"/>
                <w:szCs w:val="22"/>
              </w:rPr>
              <w:t xml:space="preserve"> and SPI Investor Reports</w:t>
            </w:r>
            <w:r w:rsidRPr="00F85265">
              <w:rPr>
                <w:rFonts w:ascii="Arial" w:hAnsi="Arial" w:cs="Arial"/>
                <w:i/>
                <w:sz w:val="22"/>
                <w:szCs w:val="22"/>
              </w:rPr>
              <w:t>]</w:t>
            </w:r>
            <w:r w:rsidRPr="00D3469D">
              <w:rPr>
                <w:rFonts w:ascii="Arial" w:hAnsi="Arial" w:cs="Arial"/>
                <w:sz w:val="22"/>
                <w:szCs w:val="22"/>
              </w:rPr>
              <w:t>.</w:t>
            </w:r>
          </w:p>
        </w:tc>
        <w:tc>
          <w:tcPr>
            <w:tcW w:w="4718" w:type="dxa"/>
          </w:tcPr>
          <w:p w14:paraId="423FE78A" w14:textId="7946B31D" w:rsidR="008747D3" w:rsidRPr="008747D3" w:rsidRDefault="008747D3" w:rsidP="00C815F5">
            <w:pPr>
              <w:spacing w:before="130" w:after="360" w:line="276" w:lineRule="auto"/>
              <w:rPr>
                <w:rFonts w:ascii="Arial" w:eastAsia="Arial" w:hAnsi="Arial" w:cs="Arial"/>
                <w:i/>
                <w:sz w:val="22"/>
                <w:szCs w:val="22"/>
              </w:rPr>
            </w:pPr>
            <w:r w:rsidRPr="00F85265">
              <w:rPr>
                <w:rFonts w:ascii="Arial" w:eastAsia="Arial" w:hAnsi="Arial" w:cs="Arial"/>
                <w:i/>
                <w:sz w:val="22"/>
                <w:szCs w:val="22"/>
              </w:rPr>
              <w:t xml:space="preserve">We agreed </w:t>
            </w:r>
            <w:r>
              <w:rPr>
                <w:rFonts w:ascii="Arial" w:eastAsia="Arial" w:hAnsi="Arial" w:cs="Arial"/>
                <w:i/>
                <w:sz w:val="22"/>
                <w:szCs w:val="22"/>
              </w:rPr>
              <w:t>amounts reported in line</w:t>
            </w:r>
            <w:r w:rsidR="007C6691">
              <w:rPr>
                <w:rFonts w:ascii="Arial" w:eastAsia="Arial" w:hAnsi="Arial" w:cs="Arial"/>
                <w:i/>
                <w:sz w:val="22"/>
                <w:szCs w:val="22"/>
              </w:rPr>
              <w:t>s</w:t>
            </w:r>
            <w:r>
              <w:rPr>
                <w:rFonts w:ascii="Arial" w:eastAsia="Arial" w:hAnsi="Arial" w:cs="Arial"/>
                <w:i/>
                <w:sz w:val="22"/>
                <w:szCs w:val="22"/>
              </w:rPr>
              <w:t xml:space="preserve"> 53</w:t>
            </w:r>
            <w:r w:rsidR="007C6691">
              <w:rPr>
                <w:rFonts w:ascii="Arial" w:eastAsia="Arial" w:hAnsi="Arial" w:cs="Arial"/>
                <w:i/>
                <w:sz w:val="22"/>
                <w:szCs w:val="22"/>
              </w:rPr>
              <w:t>-</w:t>
            </w:r>
            <w:r>
              <w:rPr>
                <w:rFonts w:ascii="Arial" w:eastAsia="Arial" w:hAnsi="Arial" w:cs="Arial"/>
                <w:i/>
                <w:sz w:val="22"/>
                <w:szCs w:val="22"/>
              </w:rPr>
              <w:t xml:space="preserve">58 </w:t>
            </w:r>
            <w:r w:rsidR="00096846">
              <w:rPr>
                <w:rFonts w:ascii="Arial" w:eastAsia="Arial" w:hAnsi="Arial" w:cs="Arial"/>
                <w:i/>
                <w:sz w:val="22"/>
                <w:szCs w:val="22"/>
              </w:rPr>
              <w:t xml:space="preserve">to </w:t>
            </w:r>
            <w:r w:rsidRPr="00F85265">
              <w:rPr>
                <w:rFonts w:ascii="Arial" w:eastAsia="Arial" w:hAnsi="Arial" w:cs="Arial"/>
                <w:i/>
                <w:sz w:val="22"/>
                <w:szCs w:val="22"/>
              </w:rPr>
              <w:t xml:space="preserve">the information disclosed in the </w:t>
            </w:r>
            <w:r w:rsidRPr="00F85265">
              <w:rPr>
                <w:rFonts w:ascii="Arial" w:hAnsi="Arial" w:cs="Arial"/>
                <w:i/>
                <w:sz w:val="22"/>
                <w:szCs w:val="22"/>
              </w:rPr>
              <w:t>[specify document</w:t>
            </w:r>
            <w:r>
              <w:rPr>
                <w:rFonts w:ascii="Arial" w:hAnsi="Arial" w:cs="Arial"/>
                <w:i/>
                <w:sz w:val="22"/>
                <w:szCs w:val="22"/>
              </w:rPr>
              <w:t>s</w:t>
            </w:r>
            <w:r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Pr>
                <w:rFonts w:ascii="Arial" w:hAnsi="Arial" w:cs="Arial"/>
                <w:i/>
                <w:sz w:val="22"/>
                <w:szCs w:val="22"/>
              </w:rPr>
              <w:t xml:space="preserve"> and SPI Investor Reports</w:t>
            </w:r>
            <w:r w:rsidRPr="00F85265">
              <w:rPr>
                <w:rFonts w:ascii="Arial" w:hAnsi="Arial" w:cs="Arial"/>
                <w:i/>
                <w:sz w:val="22"/>
                <w:szCs w:val="22"/>
              </w:rPr>
              <w:t>]</w:t>
            </w:r>
            <w:r w:rsidRPr="00F85265">
              <w:rPr>
                <w:rFonts w:ascii="Arial" w:eastAsia="Arial" w:hAnsi="Arial" w:cs="Arial"/>
                <w:i/>
                <w:sz w:val="22"/>
                <w:szCs w:val="22"/>
              </w:rPr>
              <w:t>.</w:t>
            </w:r>
          </w:p>
        </w:tc>
        <w:tc>
          <w:tcPr>
            <w:tcW w:w="2560" w:type="dxa"/>
            <w:gridSpan w:val="2"/>
          </w:tcPr>
          <w:p w14:paraId="28A26064" w14:textId="77777777" w:rsidR="008747D3" w:rsidRPr="00D3469D" w:rsidRDefault="008747D3" w:rsidP="008747D3">
            <w:pPr>
              <w:spacing w:before="130" w:after="130"/>
              <w:rPr>
                <w:rFonts w:ascii="Arial" w:hAnsi="Arial" w:cs="Arial"/>
                <w:sz w:val="22"/>
                <w:szCs w:val="22"/>
              </w:rPr>
            </w:pPr>
          </w:p>
        </w:tc>
      </w:tr>
      <w:tr w:rsidR="008747D3" w:rsidRPr="00D3469D" w14:paraId="48795041" w14:textId="77777777" w:rsidTr="00F57230">
        <w:tc>
          <w:tcPr>
            <w:tcW w:w="13405" w:type="dxa"/>
            <w:gridSpan w:val="5"/>
            <w:shd w:val="clear" w:color="auto" w:fill="D9D9D9" w:themeFill="background1" w:themeFillShade="D9"/>
          </w:tcPr>
          <w:p w14:paraId="7CD3127D" w14:textId="77777777" w:rsidR="008747D3" w:rsidRPr="00D3469D" w:rsidRDefault="008747D3" w:rsidP="009E17DD">
            <w:pPr>
              <w:spacing w:before="130" w:after="130"/>
              <w:rPr>
                <w:rFonts w:ascii="Arial" w:hAnsi="Arial" w:cs="Arial"/>
                <w:sz w:val="22"/>
                <w:szCs w:val="22"/>
              </w:rPr>
            </w:pPr>
            <w:r>
              <w:rPr>
                <w:rFonts w:ascii="Arial" w:hAnsi="Arial" w:cs="Arial"/>
                <w:b/>
                <w:sz w:val="22"/>
                <w:szCs w:val="22"/>
              </w:rPr>
              <w:lastRenderedPageBreak/>
              <w:t>Section N</w:t>
            </w:r>
            <w:r w:rsidRPr="00D3469D">
              <w:rPr>
                <w:rFonts w:ascii="Arial" w:hAnsi="Arial" w:cs="Arial"/>
                <w:b/>
                <w:sz w:val="22"/>
                <w:szCs w:val="22"/>
              </w:rPr>
              <w:t>: Hedge Counterparty</w:t>
            </w:r>
          </w:p>
        </w:tc>
      </w:tr>
      <w:tr w:rsidR="008747D3" w:rsidRPr="00D3469D" w14:paraId="61D38761" w14:textId="77777777" w:rsidTr="00F445A9">
        <w:tc>
          <w:tcPr>
            <w:tcW w:w="1165" w:type="dxa"/>
          </w:tcPr>
          <w:p w14:paraId="7108976A" w14:textId="77777777" w:rsidR="008747D3" w:rsidRPr="00D3469D" w:rsidRDefault="008747D3" w:rsidP="008747D3">
            <w:pPr>
              <w:pStyle w:val="ListParagraph"/>
              <w:numPr>
                <w:ilvl w:val="0"/>
                <w:numId w:val="23"/>
              </w:numPr>
              <w:spacing w:before="130" w:after="130" w:line="240" w:lineRule="auto"/>
              <w:rPr>
                <w:rFonts w:ascii="Arial" w:hAnsi="Arial" w:cs="Arial"/>
                <w:sz w:val="22"/>
                <w:szCs w:val="22"/>
              </w:rPr>
            </w:pPr>
          </w:p>
        </w:tc>
        <w:tc>
          <w:tcPr>
            <w:tcW w:w="4962" w:type="dxa"/>
          </w:tcPr>
          <w:p w14:paraId="71A5BA7C" w14:textId="7ADF2B06" w:rsidR="008747D3" w:rsidRPr="00D3469D" w:rsidRDefault="008747D3" w:rsidP="00424595">
            <w:pPr>
              <w:spacing w:before="130" w:after="130" w:line="276" w:lineRule="auto"/>
              <w:rPr>
                <w:rFonts w:ascii="Arial" w:hAnsi="Arial" w:cs="Arial"/>
                <w:sz w:val="22"/>
                <w:szCs w:val="22"/>
              </w:rPr>
            </w:pPr>
            <w:r w:rsidRPr="00D3469D">
              <w:rPr>
                <w:rFonts w:ascii="Arial" w:hAnsi="Arial" w:cs="Arial"/>
                <w:sz w:val="22"/>
                <w:szCs w:val="22"/>
              </w:rPr>
              <w:t>Agree the amounts and the counterparty reported in th</w:t>
            </w:r>
            <w:r>
              <w:rPr>
                <w:rFonts w:ascii="Arial" w:hAnsi="Arial" w:cs="Arial"/>
                <w:sz w:val="22"/>
                <w:szCs w:val="22"/>
              </w:rPr>
              <w:t>is section of th</w:t>
            </w:r>
            <w:r w:rsidRPr="00D3469D">
              <w:rPr>
                <w:rFonts w:ascii="Arial" w:hAnsi="Arial" w:cs="Arial"/>
                <w:sz w:val="22"/>
                <w:szCs w:val="22"/>
              </w:rPr>
              <w:t xml:space="preserve">e return to </w:t>
            </w:r>
            <w:r>
              <w:rPr>
                <w:rFonts w:ascii="Arial" w:hAnsi="Arial" w:cs="Arial"/>
                <w:sz w:val="22"/>
                <w:szCs w:val="22"/>
              </w:rPr>
              <w:t xml:space="preserve">the information included in the </w:t>
            </w:r>
            <w:r w:rsidRPr="00F85265">
              <w:rPr>
                <w:rFonts w:ascii="Arial" w:hAnsi="Arial" w:cs="Arial"/>
                <w:i/>
                <w:sz w:val="22"/>
                <w:szCs w:val="22"/>
              </w:rPr>
              <w:t>[specify document</w:t>
            </w:r>
            <w:r>
              <w:rPr>
                <w:rFonts w:ascii="Arial" w:hAnsi="Arial" w:cs="Arial"/>
                <w:i/>
                <w:sz w:val="22"/>
                <w:szCs w:val="22"/>
              </w:rPr>
              <w:t>s</w:t>
            </w:r>
            <w:r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Pr>
                <w:rFonts w:ascii="Arial" w:hAnsi="Arial" w:cs="Arial"/>
                <w:i/>
                <w:sz w:val="22"/>
                <w:szCs w:val="22"/>
              </w:rPr>
              <w:t xml:space="preserve"> and SPI Investor Reports</w:t>
            </w:r>
            <w:r w:rsidRPr="00F85265">
              <w:rPr>
                <w:rFonts w:ascii="Arial" w:hAnsi="Arial" w:cs="Arial"/>
                <w:i/>
                <w:sz w:val="22"/>
                <w:szCs w:val="22"/>
              </w:rPr>
              <w:t>]</w:t>
            </w:r>
            <w:r w:rsidRPr="00D3469D">
              <w:rPr>
                <w:rFonts w:ascii="Arial" w:hAnsi="Arial" w:cs="Arial"/>
                <w:sz w:val="22"/>
                <w:szCs w:val="22"/>
              </w:rPr>
              <w:t>.</w:t>
            </w:r>
          </w:p>
        </w:tc>
        <w:tc>
          <w:tcPr>
            <w:tcW w:w="4718" w:type="dxa"/>
          </w:tcPr>
          <w:p w14:paraId="7DF02659" w14:textId="514966A7" w:rsidR="008747D3" w:rsidRPr="008747D3" w:rsidRDefault="008747D3" w:rsidP="00424595">
            <w:pPr>
              <w:spacing w:before="130" w:after="130" w:line="276" w:lineRule="auto"/>
              <w:rPr>
                <w:rFonts w:ascii="Arial" w:eastAsia="Arial" w:hAnsi="Arial" w:cs="Arial"/>
                <w:i/>
                <w:sz w:val="22"/>
                <w:szCs w:val="22"/>
              </w:rPr>
            </w:pPr>
            <w:r w:rsidRPr="008D15C6">
              <w:rPr>
                <w:rFonts w:ascii="Arial" w:eastAsia="Arial" w:hAnsi="Arial" w:cs="Arial"/>
                <w:i/>
                <w:sz w:val="22"/>
                <w:szCs w:val="22"/>
              </w:rPr>
              <w:t xml:space="preserve">We agreed the amounts and the counterparty reported in this section of the return to </w:t>
            </w:r>
            <w:r w:rsidRPr="00C17A71">
              <w:rPr>
                <w:rFonts w:ascii="Arial" w:eastAsia="Arial" w:hAnsi="Arial" w:cs="Arial"/>
                <w:i/>
                <w:sz w:val="22"/>
                <w:szCs w:val="22"/>
              </w:rPr>
              <w:t>the information included in the</w:t>
            </w:r>
            <w:r w:rsidRPr="008D15C6">
              <w:rPr>
                <w:rFonts w:ascii="Arial" w:eastAsia="Arial" w:hAnsi="Arial" w:cs="Arial"/>
                <w:i/>
                <w:sz w:val="22"/>
                <w:szCs w:val="22"/>
              </w:rPr>
              <w:t xml:space="preserve"> </w:t>
            </w:r>
            <w:r w:rsidRPr="00F85265">
              <w:rPr>
                <w:rFonts w:ascii="Arial" w:hAnsi="Arial" w:cs="Arial"/>
                <w:i/>
                <w:sz w:val="22"/>
                <w:szCs w:val="22"/>
              </w:rPr>
              <w:t>[specify document</w:t>
            </w:r>
            <w:r>
              <w:rPr>
                <w:rFonts w:ascii="Arial" w:hAnsi="Arial" w:cs="Arial"/>
                <w:i/>
                <w:sz w:val="22"/>
                <w:szCs w:val="22"/>
              </w:rPr>
              <w:t>s</w:t>
            </w:r>
            <w:r w:rsidRPr="00F85265">
              <w:rPr>
                <w:rFonts w:ascii="Arial" w:hAnsi="Arial" w:cs="Arial"/>
                <w:i/>
                <w:sz w:val="22"/>
                <w:szCs w:val="22"/>
              </w:rPr>
              <w:t xml:space="preserve"> used, such as </w:t>
            </w:r>
            <w:r w:rsidR="00E9273F">
              <w:rPr>
                <w:rFonts w:ascii="Arial" w:hAnsi="Arial" w:cs="Arial"/>
                <w:i/>
                <w:sz w:val="22"/>
                <w:szCs w:val="22"/>
              </w:rPr>
              <w:t>audited Annual Financial Statement/Management Accounts</w:t>
            </w:r>
            <w:r>
              <w:rPr>
                <w:rFonts w:ascii="Arial" w:hAnsi="Arial" w:cs="Arial"/>
                <w:i/>
                <w:sz w:val="22"/>
                <w:szCs w:val="22"/>
              </w:rPr>
              <w:t xml:space="preserve"> and SPI Investor Reports</w:t>
            </w:r>
            <w:r w:rsidRPr="00F85265">
              <w:rPr>
                <w:rFonts w:ascii="Arial" w:hAnsi="Arial" w:cs="Arial"/>
                <w:i/>
                <w:sz w:val="22"/>
                <w:szCs w:val="22"/>
              </w:rPr>
              <w:t>]</w:t>
            </w:r>
            <w:r w:rsidR="007C6691">
              <w:rPr>
                <w:rFonts w:ascii="Arial" w:hAnsi="Arial" w:cs="Arial"/>
                <w:i/>
                <w:sz w:val="22"/>
                <w:szCs w:val="22"/>
              </w:rPr>
              <w:t>.</w:t>
            </w:r>
          </w:p>
        </w:tc>
        <w:tc>
          <w:tcPr>
            <w:tcW w:w="2560" w:type="dxa"/>
            <w:gridSpan w:val="2"/>
          </w:tcPr>
          <w:p w14:paraId="00FC158E" w14:textId="77777777" w:rsidR="008747D3" w:rsidRPr="00D3469D" w:rsidRDefault="008747D3" w:rsidP="008747D3">
            <w:pPr>
              <w:spacing w:before="130" w:after="130"/>
              <w:rPr>
                <w:rFonts w:ascii="Arial" w:hAnsi="Arial" w:cs="Arial"/>
                <w:sz w:val="22"/>
                <w:szCs w:val="22"/>
              </w:rPr>
            </w:pPr>
          </w:p>
        </w:tc>
      </w:tr>
      <w:tr w:rsidR="008747D3" w:rsidRPr="00D3469D" w14:paraId="65DD1C29" w14:textId="77777777" w:rsidTr="00F57230">
        <w:tc>
          <w:tcPr>
            <w:tcW w:w="10853" w:type="dxa"/>
            <w:gridSpan w:val="4"/>
            <w:shd w:val="clear" w:color="auto" w:fill="D9D9D9" w:themeFill="background1" w:themeFillShade="D9"/>
          </w:tcPr>
          <w:p w14:paraId="0AFD872F" w14:textId="77777777" w:rsidR="008747D3" w:rsidRPr="00D3469D" w:rsidRDefault="008747D3" w:rsidP="009E17DD">
            <w:pPr>
              <w:spacing w:before="130" w:after="130"/>
              <w:rPr>
                <w:rFonts w:ascii="Arial" w:hAnsi="Arial" w:cs="Arial"/>
                <w:b/>
                <w:sz w:val="22"/>
                <w:szCs w:val="22"/>
              </w:rPr>
            </w:pPr>
            <w:r w:rsidRPr="00D3469D">
              <w:rPr>
                <w:rFonts w:ascii="Arial" w:hAnsi="Arial" w:cs="Arial"/>
                <w:b/>
                <w:sz w:val="22"/>
                <w:szCs w:val="22"/>
              </w:rPr>
              <w:t xml:space="preserve">Section O: Other </w:t>
            </w:r>
            <w:r w:rsidR="00AB063D" w:rsidRPr="00D3469D">
              <w:rPr>
                <w:rFonts w:ascii="Arial" w:hAnsi="Arial" w:cs="Arial"/>
                <w:b/>
                <w:sz w:val="22"/>
                <w:szCs w:val="22"/>
              </w:rPr>
              <w:t>Facilities</w:t>
            </w:r>
          </w:p>
        </w:tc>
        <w:tc>
          <w:tcPr>
            <w:tcW w:w="2552" w:type="dxa"/>
            <w:shd w:val="clear" w:color="auto" w:fill="D9D9D9" w:themeFill="background1" w:themeFillShade="D9"/>
          </w:tcPr>
          <w:p w14:paraId="3B37C714" w14:textId="77777777" w:rsidR="008747D3" w:rsidRPr="00D3469D" w:rsidRDefault="008747D3" w:rsidP="008747D3">
            <w:pPr>
              <w:spacing w:before="130" w:after="130"/>
              <w:rPr>
                <w:rFonts w:ascii="Arial" w:hAnsi="Arial" w:cs="Arial"/>
                <w:b/>
                <w:sz w:val="22"/>
                <w:szCs w:val="22"/>
              </w:rPr>
            </w:pPr>
          </w:p>
        </w:tc>
      </w:tr>
      <w:tr w:rsidR="008747D3" w:rsidRPr="00D3469D" w14:paraId="6AE2EBCE" w14:textId="77777777" w:rsidTr="00F445A9">
        <w:tc>
          <w:tcPr>
            <w:tcW w:w="1165" w:type="dxa"/>
          </w:tcPr>
          <w:p w14:paraId="6E8E3F30" w14:textId="77777777" w:rsidR="008747D3" w:rsidRPr="00D3469D" w:rsidRDefault="008747D3" w:rsidP="008747D3">
            <w:pPr>
              <w:pStyle w:val="ListParagraph"/>
              <w:numPr>
                <w:ilvl w:val="0"/>
                <w:numId w:val="23"/>
              </w:numPr>
              <w:spacing w:before="130" w:after="130" w:line="240" w:lineRule="auto"/>
              <w:rPr>
                <w:rFonts w:ascii="Arial" w:hAnsi="Arial" w:cs="Arial"/>
                <w:sz w:val="22"/>
                <w:szCs w:val="22"/>
              </w:rPr>
            </w:pPr>
          </w:p>
        </w:tc>
        <w:tc>
          <w:tcPr>
            <w:tcW w:w="4962" w:type="dxa"/>
          </w:tcPr>
          <w:p w14:paraId="621AFCA9" w14:textId="77777777" w:rsidR="008747D3" w:rsidRPr="00D3469D" w:rsidRDefault="008747D3" w:rsidP="00424595">
            <w:pPr>
              <w:spacing w:before="130" w:after="130" w:line="276" w:lineRule="auto"/>
              <w:rPr>
                <w:rFonts w:ascii="Arial" w:hAnsi="Arial" w:cs="Arial"/>
                <w:sz w:val="22"/>
                <w:szCs w:val="22"/>
              </w:rPr>
            </w:pPr>
            <w:r w:rsidRPr="00D3469D">
              <w:rPr>
                <w:rFonts w:ascii="Arial" w:hAnsi="Arial" w:cs="Arial"/>
                <w:sz w:val="22"/>
                <w:szCs w:val="22"/>
              </w:rPr>
              <w:t xml:space="preserve">Agree the information included in </w:t>
            </w:r>
            <w:r>
              <w:rPr>
                <w:rFonts w:ascii="Arial" w:hAnsi="Arial" w:cs="Arial"/>
                <w:sz w:val="22"/>
                <w:szCs w:val="22"/>
              </w:rPr>
              <w:t xml:space="preserve">line 102 </w:t>
            </w:r>
            <w:r w:rsidRPr="00D3469D">
              <w:rPr>
                <w:rFonts w:ascii="Arial" w:hAnsi="Arial" w:cs="Arial"/>
                <w:sz w:val="22"/>
                <w:szCs w:val="22"/>
              </w:rPr>
              <w:t xml:space="preserve">of the return to the </w:t>
            </w:r>
            <w:r w:rsidRPr="00F85265">
              <w:rPr>
                <w:rFonts w:ascii="Arial" w:hAnsi="Arial" w:cs="Arial"/>
                <w:i/>
                <w:sz w:val="22"/>
                <w:szCs w:val="22"/>
              </w:rPr>
              <w:t xml:space="preserve">[specify documents used, such as </w:t>
            </w:r>
            <w:r>
              <w:rPr>
                <w:rFonts w:ascii="Arial" w:hAnsi="Arial" w:cs="Arial"/>
                <w:i/>
                <w:sz w:val="22"/>
                <w:szCs w:val="22"/>
              </w:rPr>
              <w:t xml:space="preserve">the </w:t>
            </w:r>
            <w:r w:rsidRPr="00F85265">
              <w:rPr>
                <w:rFonts w:ascii="Arial" w:hAnsi="Arial" w:cs="Arial"/>
                <w:i/>
                <w:sz w:val="22"/>
                <w:szCs w:val="22"/>
              </w:rPr>
              <w:t>ABCP Prospectus or Programme information</w:t>
            </w:r>
            <w:r>
              <w:rPr>
                <w:rFonts w:ascii="Arial" w:hAnsi="Arial" w:cs="Arial"/>
                <w:i/>
                <w:sz w:val="22"/>
                <w:szCs w:val="22"/>
              </w:rPr>
              <w:t xml:space="preserve"> or SPI Investor Report</w:t>
            </w:r>
            <w:r w:rsidRPr="00F85265">
              <w:rPr>
                <w:rFonts w:ascii="Arial" w:hAnsi="Arial" w:cs="Arial"/>
                <w:i/>
                <w:sz w:val="22"/>
                <w:szCs w:val="22"/>
              </w:rPr>
              <w:t>]</w:t>
            </w:r>
            <w:r w:rsidRPr="00D3469D">
              <w:rPr>
                <w:rFonts w:ascii="Arial" w:hAnsi="Arial" w:cs="Arial"/>
                <w:sz w:val="22"/>
                <w:szCs w:val="22"/>
              </w:rPr>
              <w:t>.</w:t>
            </w:r>
          </w:p>
        </w:tc>
        <w:tc>
          <w:tcPr>
            <w:tcW w:w="4718" w:type="dxa"/>
          </w:tcPr>
          <w:p w14:paraId="405BD2B6" w14:textId="07F4049D" w:rsidR="008747D3" w:rsidRPr="008E009A" w:rsidRDefault="008747D3" w:rsidP="00424595">
            <w:pPr>
              <w:spacing w:before="130" w:after="130" w:line="276" w:lineRule="auto"/>
              <w:rPr>
                <w:rFonts w:ascii="Arial" w:eastAsia="Arial" w:hAnsi="Arial" w:cs="Arial"/>
                <w:i/>
                <w:sz w:val="22"/>
                <w:szCs w:val="22"/>
              </w:rPr>
            </w:pPr>
            <w:r w:rsidRPr="008E009A">
              <w:rPr>
                <w:rFonts w:ascii="Arial" w:eastAsia="Arial" w:hAnsi="Arial" w:cs="Arial"/>
                <w:i/>
                <w:sz w:val="22"/>
                <w:szCs w:val="22"/>
              </w:rPr>
              <w:t xml:space="preserve">We agreed the information included in </w:t>
            </w:r>
            <w:r w:rsidR="00F66902">
              <w:rPr>
                <w:rFonts w:ascii="Arial" w:eastAsia="Arial" w:hAnsi="Arial" w:cs="Arial"/>
                <w:i/>
                <w:sz w:val="22"/>
                <w:szCs w:val="22"/>
              </w:rPr>
              <w:t>line 102</w:t>
            </w:r>
            <w:r w:rsidRPr="008E009A">
              <w:rPr>
                <w:rFonts w:ascii="Arial" w:eastAsia="Arial" w:hAnsi="Arial" w:cs="Arial"/>
                <w:i/>
                <w:sz w:val="22"/>
                <w:szCs w:val="22"/>
              </w:rPr>
              <w:t xml:space="preserve"> of the return to the </w:t>
            </w:r>
            <w:r w:rsidRPr="00F85265">
              <w:rPr>
                <w:rFonts w:ascii="Arial" w:hAnsi="Arial" w:cs="Arial"/>
                <w:i/>
                <w:sz w:val="22"/>
                <w:szCs w:val="22"/>
              </w:rPr>
              <w:t xml:space="preserve">[specify documents used, such as </w:t>
            </w:r>
            <w:r>
              <w:rPr>
                <w:rFonts w:ascii="Arial" w:hAnsi="Arial" w:cs="Arial"/>
                <w:i/>
                <w:sz w:val="22"/>
                <w:szCs w:val="22"/>
              </w:rPr>
              <w:t xml:space="preserve">the </w:t>
            </w:r>
            <w:r w:rsidRPr="00F85265">
              <w:rPr>
                <w:rFonts w:ascii="Arial" w:hAnsi="Arial" w:cs="Arial"/>
                <w:i/>
                <w:sz w:val="22"/>
                <w:szCs w:val="22"/>
              </w:rPr>
              <w:t>ABCP Prospectus or Programme information</w:t>
            </w:r>
            <w:r>
              <w:rPr>
                <w:rFonts w:ascii="Arial" w:hAnsi="Arial" w:cs="Arial"/>
                <w:i/>
                <w:sz w:val="22"/>
                <w:szCs w:val="22"/>
              </w:rPr>
              <w:t xml:space="preserve"> or SPI Investor Report</w:t>
            </w:r>
            <w:r w:rsidRPr="00F85265">
              <w:rPr>
                <w:rFonts w:ascii="Arial" w:hAnsi="Arial" w:cs="Arial"/>
                <w:i/>
                <w:sz w:val="22"/>
                <w:szCs w:val="22"/>
              </w:rPr>
              <w:t>]</w:t>
            </w:r>
            <w:r w:rsidRPr="00D3469D">
              <w:rPr>
                <w:rFonts w:ascii="Arial" w:hAnsi="Arial" w:cs="Arial"/>
                <w:sz w:val="22"/>
                <w:szCs w:val="22"/>
              </w:rPr>
              <w:t>.</w:t>
            </w:r>
          </w:p>
        </w:tc>
        <w:tc>
          <w:tcPr>
            <w:tcW w:w="2560" w:type="dxa"/>
            <w:gridSpan w:val="2"/>
          </w:tcPr>
          <w:p w14:paraId="1DAF5880" w14:textId="77777777" w:rsidR="008747D3" w:rsidRPr="00D3469D" w:rsidRDefault="008747D3" w:rsidP="008747D3">
            <w:pPr>
              <w:spacing w:before="130" w:after="130"/>
              <w:jc w:val="both"/>
              <w:rPr>
                <w:rFonts w:ascii="Arial" w:hAnsi="Arial" w:cs="Arial"/>
                <w:sz w:val="22"/>
                <w:szCs w:val="22"/>
              </w:rPr>
            </w:pPr>
          </w:p>
        </w:tc>
      </w:tr>
      <w:tr w:rsidR="008747D3" w:rsidRPr="00D3469D" w14:paraId="18E75DBE" w14:textId="77777777" w:rsidTr="00F57230">
        <w:tc>
          <w:tcPr>
            <w:tcW w:w="10853" w:type="dxa"/>
            <w:gridSpan w:val="4"/>
            <w:shd w:val="clear" w:color="auto" w:fill="D9D9D9" w:themeFill="background1" w:themeFillShade="D9"/>
          </w:tcPr>
          <w:p w14:paraId="1E7D3EB7" w14:textId="77777777" w:rsidR="008747D3" w:rsidRPr="00D3469D" w:rsidRDefault="008747D3" w:rsidP="00424595">
            <w:pPr>
              <w:spacing w:before="130" w:after="130"/>
              <w:rPr>
                <w:rFonts w:ascii="Arial" w:hAnsi="Arial" w:cs="Arial"/>
                <w:b/>
                <w:sz w:val="22"/>
                <w:szCs w:val="22"/>
              </w:rPr>
            </w:pPr>
            <w:r w:rsidRPr="00D3469D">
              <w:rPr>
                <w:rFonts w:ascii="Arial" w:hAnsi="Arial" w:cs="Arial"/>
                <w:b/>
                <w:sz w:val="22"/>
                <w:szCs w:val="22"/>
              </w:rPr>
              <w:t xml:space="preserve">Section P: Credit </w:t>
            </w:r>
            <w:r w:rsidR="00AB063D" w:rsidRPr="00D3469D">
              <w:rPr>
                <w:rFonts w:ascii="Arial" w:hAnsi="Arial" w:cs="Arial"/>
                <w:b/>
                <w:sz w:val="22"/>
                <w:szCs w:val="22"/>
              </w:rPr>
              <w:t>Enhancement</w:t>
            </w:r>
          </w:p>
        </w:tc>
        <w:tc>
          <w:tcPr>
            <w:tcW w:w="2552" w:type="dxa"/>
            <w:shd w:val="clear" w:color="auto" w:fill="D9D9D9" w:themeFill="background1" w:themeFillShade="D9"/>
          </w:tcPr>
          <w:p w14:paraId="45DBB624" w14:textId="77777777" w:rsidR="008747D3" w:rsidRPr="00D3469D" w:rsidRDefault="008747D3" w:rsidP="00F57230">
            <w:pPr>
              <w:spacing w:before="130" w:after="130"/>
              <w:jc w:val="both"/>
              <w:rPr>
                <w:rFonts w:ascii="Arial" w:hAnsi="Arial" w:cs="Arial"/>
                <w:b/>
                <w:sz w:val="22"/>
                <w:szCs w:val="22"/>
              </w:rPr>
            </w:pPr>
          </w:p>
        </w:tc>
      </w:tr>
      <w:tr w:rsidR="008747D3" w:rsidRPr="00D3469D" w14:paraId="42E86E89" w14:textId="77777777" w:rsidTr="00F445A9">
        <w:tc>
          <w:tcPr>
            <w:tcW w:w="1165" w:type="dxa"/>
          </w:tcPr>
          <w:p w14:paraId="7F04139E" w14:textId="77777777" w:rsidR="008747D3" w:rsidRPr="00D3469D" w:rsidRDefault="008747D3" w:rsidP="008747D3">
            <w:pPr>
              <w:pStyle w:val="ListParagraph"/>
              <w:numPr>
                <w:ilvl w:val="0"/>
                <w:numId w:val="23"/>
              </w:numPr>
              <w:spacing w:before="130" w:after="130" w:line="240" w:lineRule="auto"/>
              <w:rPr>
                <w:rFonts w:ascii="Arial" w:hAnsi="Arial" w:cs="Arial"/>
                <w:sz w:val="22"/>
                <w:szCs w:val="22"/>
              </w:rPr>
            </w:pPr>
          </w:p>
        </w:tc>
        <w:tc>
          <w:tcPr>
            <w:tcW w:w="4962" w:type="dxa"/>
          </w:tcPr>
          <w:p w14:paraId="5A718D2E" w14:textId="77777777" w:rsidR="008747D3" w:rsidRPr="00D3469D" w:rsidRDefault="008747D3" w:rsidP="00424595">
            <w:pPr>
              <w:spacing w:before="130" w:after="130" w:line="276" w:lineRule="auto"/>
              <w:rPr>
                <w:rFonts w:ascii="Arial" w:hAnsi="Arial" w:cs="Arial"/>
                <w:sz w:val="22"/>
                <w:szCs w:val="22"/>
              </w:rPr>
            </w:pPr>
            <w:r w:rsidRPr="00D3469D">
              <w:rPr>
                <w:rFonts w:ascii="Arial" w:hAnsi="Arial" w:cs="Arial"/>
                <w:sz w:val="22"/>
                <w:szCs w:val="22"/>
              </w:rPr>
              <w:t xml:space="preserve">Agree the information included in </w:t>
            </w:r>
            <w:r w:rsidR="007E4D14">
              <w:rPr>
                <w:rFonts w:ascii="Arial" w:hAnsi="Arial" w:cs="Arial"/>
                <w:sz w:val="22"/>
                <w:szCs w:val="22"/>
              </w:rPr>
              <w:t>line 103</w:t>
            </w:r>
            <w:r w:rsidR="002E5B4C">
              <w:rPr>
                <w:rFonts w:ascii="Arial" w:hAnsi="Arial" w:cs="Arial"/>
                <w:sz w:val="22"/>
                <w:szCs w:val="22"/>
              </w:rPr>
              <w:t xml:space="preserve"> </w:t>
            </w:r>
            <w:r w:rsidRPr="00D3469D">
              <w:rPr>
                <w:rFonts w:ascii="Arial" w:hAnsi="Arial" w:cs="Arial"/>
                <w:sz w:val="22"/>
                <w:szCs w:val="22"/>
              </w:rPr>
              <w:t xml:space="preserve">of the return to the </w:t>
            </w:r>
            <w:r w:rsidRPr="00F85265">
              <w:rPr>
                <w:rFonts w:ascii="Arial" w:hAnsi="Arial" w:cs="Arial"/>
                <w:i/>
                <w:sz w:val="22"/>
                <w:szCs w:val="22"/>
              </w:rPr>
              <w:t xml:space="preserve">[specify documents used, such as </w:t>
            </w:r>
            <w:r>
              <w:rPr>
                <w:rFonts w:ascii="Arial" w:hAnsi="Arial" w:cs="Arial"/>
                <w:i/>
                <w:sz w:val="22"/>
                <w:szCs w:val="22"/>
              </w:rPr>
              <w:t xml:space="preserve">the </w:t>
            </w:r>
            <w:r w:rsidRPr="00F85265">
              <w:rPr>
                <w:rFonts w:ascii="Arial" w:hAnsi="Arial" w:cs="Arial"/>
                <w:i/>
                <w:sz w:val="22"/>
                <w:szCs w:val="22"/>
              </w:rPr>
              <w:t>ABCP Prospectus or Programme information</w:t>
            </w:r>
            <w:r>
              <w:rPr>
                <w:rFonts w:ascii="Arial" w:hAnsi="Arial" w:cs="Arial"/>
                <w:i/>
                <w:sz w:val="22"/>
                <w:szCs w:val="22"/>
              </w:rPr>
              <w:t xml:space="preserve"> or SPI Investor Report</w:t>
            </w:r>
            <w:r w:rsidRPr="00F85265">
              <w:rPr>
                <w:rFonts w:ascii="Arial" w:hAnsi="Arial" w:cs="Arial"/>
                <w:i/>
                <w:sz w:val="22"/>
                <w:szCs w:val="22"/>
              </w:rPr>
              <w:t>]</w:t>
            </w:r>
            <w:r w:rsidRPr="00D3469D">
              <w:rPr>
                <w:rFonts w:ascii="Arial" w:hAnsi="Arial" w:cs="Arial"/>
                <w:sz w:val="22"/>
                <w:szCs w:val="22"/>
              </w:rPr>
              <w:t>.</w:t>
            </w:r>
          </w:p>
        </w:tc>
        <w:tc>
          <w:tcPr>
            <w:tcW w:w="4718" w:type="dxa"/>
          </w:tcPr>
          <w:p w14:paraId="5142166B" w14:textId="3761BCC0" w:rsidR="008747D3" w:rsidRPr="00D3469D" w:rsidRDefault="008747D3" w:rsidP="00C815F5">
            <w:pPr>
              <w:spacing w:before="130" w:after="360" w:line="276" w:lineRule="auto"/>
              <w:rPr>
                <w:rFonts w:ascii="Arial" w:hAnsi="Arial" w:cs="Arial"/>
                <w:sz w:val="22"/>
                <w:szCs w:val="22"/>
              </w:rPr>
            </w:pPr>
            <w:r w:rsidRPr="00424595">
              <w:rPr>
                <w:rFonts w:ascii="Arial" w:eastAsia="Arial" w:hAnsi="Arial" w:cs="Arial"/>
                <w:i/>
                <w:sz w:val="22"/>
                <w:szCs w:val="22"/>
              </w:rPr>
              <w:t xml:space="preserve">We agreed the information included in </w:t>
            </w:r>
            <w:r w:rsidR="00F66902">
              <w:rPr>
                <w:rFonts w:ascii="Arial" w:eastAsia="Arial" w:hAnsi="Arial" w:cs="Arial"/>
                <w:i/>
                <w:sz w:val="22"/>
                <w:szCs w:val="22"/>
              </w:rPr>
              <w:t>line 103</w:t>
            </w:r>
            <w:r w:rsidRPr="00424595">
              <w:rPr>
                <w:rFonts w:ascii="Arial" w:eastAsia="Arial" w:hAnsi="Arial" w:cs="Arial"/>
                <w:i/>
                <w:sz w:val="22"/>
                <w:szCs w:val="22"/>
              </w:rPr>
              <w:t xml:space="preserve"> of the return to the</w:t>
            </w:r>
            <w:r>
              <w:rPr>
                <w:rFonts w:ascii="Arial" w:eastAsia="Arial" w:hAnsi="Arial" w:cs="Arial"/>
                <w:sz w:val="22"/>
                <w:szCs w:val="22"/>
              </w:rPr>
              <w:t xml:space="preserve"> </w:t>
            </w:r>
            <w:r w:rsidRPr="00F85265">
              <w:rPr>
                <w:rFonts w:ascii="Arial" w:hAnsi="Arial" w:cs="Arial"/>
                <w:i/>
                <w:sz w:val="22"/>
                <w:szCs w:val="22"/>
              </w:rPr>
              <w:t xml:space="preserve">[specify documents used, such as </w:t>
            </w:r>
            <w:r>
              <w:rPr>
                <w:rFonts w:ascii="Arial" w:hAnsi="Arial" w:cs="Arial"/>
                <w:i/>
                <w:sz w:val="22"/>
                <w:szCs w:val="22"/>
              </w:rPr>
              <w:t xml:space="preserve">the </w:t>
            </w:r>
            <w:r w:rsidRPr="00F85265">
              <w:rPr>
                <w:rFonts w:ascii="Arial" w:hAnsi="Arial" w:cs="Arial"/>
                <w:i/>
                <w:sz w:val="22"/>
                <w:szCs w:val="22"/>
              </w:rPr>
              <w:t>ABCP Prospectus or Programme information</w:t>
            </w:r>
            <w:r>
              <w:rPr>
                <w:rFonts w:ascii="Arial" w:hAnsi="Arial" w:cs="Arial"/>
                <w:i/>
                <w:sz w:val="22"/>
                <w:szCs w:val="22"/>
              </w:rPr>
              <w:t xml:space="preserve"> or SPI Investor Report</w:t>
            </w:r>
            <w:r w:rsidRPr="00F85265">
              <w:rPr>
                <w:rFonts w:ascii="Arial" w:hAnsi="Arial" w:cs="Arial"/>
                <w:i/>
                <w:sz w:val="22"/>
                <w:szCs w:val="22"/>
              </w:rPr>
              <w:t>]</w:t>
            </w:r>
            <w:r w:rsidRPr="00D3469D">
              <w:rPr>
                <w:rFonts w:ascii="Arial" w:hAnsi="Arial" w:cs="Arial"/>
                <w:sz w:val="22"/>
                <w:szCs w:val="22"/>
              </w:rPr>
              <w:t>.</w:t>
            </w:r>
          </w:p>
        </w:tc>
        <w:tc>
          <w:tcPr>
            <w:tcW w:w="2560" w:type="dxa"/>
            <w:gridSpan w:val="2"/>
          </w:tcPr>
          <w:p w14:paraId="6F62F89C" w14:textId="77777777" w:rsidR="008747D3" w:rsidRPr="00D3469D" w:rsidRDefault="008747D3" w:rsidP="008747D3">
            <w:pPr>
              <w:spacing w:before="130" w:after="130"/>
              <w:jc w:val="both"/>
              <w:rPr>
                <w:rFonts w:ascii="Arial" w:hAnsi="Arial" w:cs="Arial"/>
                <w:sz w:val="22"/>
                <w:szCs w:val="22"/>
              </w:rPr>
            </w:pPr>
          </w:p>
        </w:tc>
      </w:tr>
      <w:tr w:rsidR="008747D3" w:rsidRPr="00D3469D" w14:paraId="1CC69FB6" w14:textId="77777777" w:rsidTr="00F57230">
        <w:tc>
          <w:tcPr>
            <w:tcW w:w="13405" w:type="dxa"/>
            <w:gridSpan w:val="5"/>
            <w:shd w:val="clear" w:color="auto" w:fill="BFBFBF" w:themeFill="background1" w:themeFillShade="BF"/>
          </w:tcPr>
          <w:p w14:paraId="69E54CF7" w14:textId="77777777" w:rsidR="008747D3" w:rsidRPr="00D3469D" w:rsidRDefault="008747D3" w:rsidP="00424595">
            <w:pPr>
              <w:spacing w:before="130" w:after="130" w:line="240" w:lineRule="auto"/>
              <w:rPr>
                <w:rFonts w:ascii="Arial" w:hAnsi="Arial" w:cs="Arial"/>
                <w:sz w:val="22"/>
                <w:szCs w:val="22"/>
              </w:rPr>
            </w:pPr>
            <w:r w:rsidRPr="00C17A71">
              <w:rPr>
                <w:rFonts w:ascii="Arial" w:hAnsi="Arial" w:cs="Arial"/>
                <w:b/>
                <w:sz w:val="22"/>
                <w:szCs w:val="22"/>
              </w:rPr>
              <w:lastRenderedPageBreak/>
              <w:t>Section Q</w:t>
            </w:r>
            <w:r w:rsidRPr="008E009A">
              <w:rPr>
                <w:rFonts w:ascii="Arial" w:hAnsi="Arial" w:cs="Arial"/>
                <w:b/>
                <w:sz w:val="22"/>
                <w:szCs w:val="22"/>
              </w:rPr>
              <w:t xml:space="preserve">: </w:t>
            </w:r>
            <w:r>
              <w:rPr>
                <w:rFonts w:ascii="Arial" w:hAnsi="Arial" w:cs="Arial"/>
                <w:b/>
                <w:sz w:val="22"/>
                <w:szCs w:val="22"/>
              </w:rPr>
              <w:t>Notes Issued</w:t>
            </w:r>
          </w:p>
        </w:tc>
      </w:tr>
      <w:tr w:rsidR="008747D3" w:rsidRPr="00D3469D" w14:paraId="3C09AAB3" w14:textId="77777777" w:rsidTr="00F445A9">
        <w:tc>
          <w:tcPr>
            <w:tcW w:w="1165" w:type="dxa"/>
          </w:tcPr>
          <w:p w14:paraId="0AE9C5E3" w14:textId="77777777" w:rsidR="008747D3" w:rsidRPr="00D3469D" w:rsidRDefault="008747D3" w:rsidP="008747D3">
            <w:pPr>
              <w:pStyle w:val="ListParagraph"/>
              <w:numPr>
                <w:ilvl w:val="0"/>
                <w:numId w:val="23"/>
              </w:numPr>
              <w:spacing w:before="130" w:after="130" w:line="240" w:lineRule="auto"/>
              <w:rPr>
                <w:rFonts w:ascii="Arial" w:hAnsi="Arial" w:cs="Arial"/>
                <w:sz w:val="22"/>
                <w:szCs w:val="22"/>
              </w:rPr>
            </w:pPr>
          </w:p>
        </w:tc>
        <w:tc>
          <w:tcPr>
            <w:tcW w:w="4962" w:type="dxa"/>
          </w:tcPr>
          <w:p w14:paraId="455954DB" w14:textId="3B92D0B1" w:rsidR="008747D3" w:rsidRDefault="007E4D14" w:rsidP="00424595">
            <w:pPr>
              <w:spacing w:before="130" w:after="130" w:line="276" w:lineRule="auto"/>
              <w:rPr>
                <w:rFonts w:ascii="Arial" w:hAnsi="Arial" w:cs="Arial"/>
                <w:sz w:val="22"/>
                <w:szCs w:val="22"/>
              </w:rPr>
            </w:pPr>
            <w:r>
              <w:rPr>
                <w:rFonts w:ascii="Arial" w:hAnsi="Arial" w:cs="Arial"/>
                <w:sz w:val="22"/>
                <w:szCs w:val="22"/>
              </w:rPr>
              <w:t>Perform the following procedures in respect of line 104:</w:t>
            </w:r>
            <w:r w:rsidR="008747D3" w:rsidRPr="00D3469D">
              <w:rPr>
                <w:rFonts w:ascii="Arial" w:hAnsi="Arial" w:cs="Arial"/>
                <w:sz w:val="22"/>
                <w:szCs w:val="22"/>
              </w:rPr>
              <w:t xml:space="preserve"> </w:t>
            </w:r>
          </w:p>
          <w:p w14:paraId="0F1922AA" w14:textId="280882B0" w:rsidR="00FC0517" w:rsidRPr="00D3469D" w:rsidRDefault="00FC0517" w:rsidP="00424595">
            <w:pPr>
              <w:pStyle w:val="ListParagraph"/>
              <w:numPr>
                <w:ilvl w:val="0"/>
                <w:numId w:val="46"/>
              </w:numPr>
              <w:spacing w:before="130" w:after="130" w:line="276" w:lineRule="auto"/>
              <w:rPr>
                <w:rFonts w:ascii="Arial" w:hAnsi="Arial" w:cs="Arial"/>
                <w:sz w:val="22"/>
                <w:szCs w:val="22"/>
              </w:rPr>
            </w:pPr>
            <w:r w:rsidRPr="00D3469D">
              <w:rPr>
                <w:rFonts w:ascii="Arial" w:hAnsi="Arial" w:cs="Arial"/>
                <w:sz w:val="22"/>
                <w:szCs w:val="22"/>
              </w:rPr>
              <w:t xml:space="preserve">Agree balances to the </w:t>
            </w:r>
            <w:r w:rsidRPr="008D15C6">
              <w:rPr>
                <w:rFonts w:ascii="Arial" w:hAnsi="Arial" w:cs="Arial"/>
                <w:i/>
                <w:sz w:val="22"/>
                <w:szCs w:val="22"/>
              </w:rPr>
              <w:t>[</w:t>
            </w:r>
            <w:r w:rsidRPr="00F85265">
              <w:rPr>
                <w:rFonts w:ascii="Arial" w:hAnsi="Arial" w:cs="Arial"/>
                <w:i/>
                <w:sz w:val="22"/>
                <w:szCs w:val="22"/>
              </w:rPr>
              <w:t xml:space="preserve">specify documents used, such as </w:t>
            </w:r>
            <w:r w:rsidR="00E9273F">
              <w:rPr>
                <w:rFonts w:ascii="Arial" w:hAnsi="Arial" w:cs="Arial"/>
                <w:i/>
                <w:sz w:val="22"/>
                <w:szCs w:val="22"/>
              </w:rPr>
              <w:t>audited Annual Financial Statement/Management Accounts</w:t>
            </w:r>
            <w:r>
              <w:rPr>
                <w:rFonts w:ascii="Arial" w:hAnsi="Arial" w:cs="Arial"/>
                <w:i/>
                <w:sz w:val="22"/>
                <w:szCs w:val="22"/>
              </w:rPr>
              <w:t xml:space="preserve"> or SPI Investor Reports]</w:t>
            </w:r>
            <w:r w:rsidRPr="00D3469D">
              <w:rPr>
                <w:rFonts w:ascii="Arial" w:hAnsi="Arial" w:cs="Arial"/>
                <w:sz w:val="22"/>
                <w:szCs w:val="22"/>
              </w:rPr>
              <w:t>.</w:t>
            </w:r>
          </w:p>
          <w:p w14:paraId="525383B6" w14:textId="77777777" w:rsidR="007C76E6" w:rsidRPr="008E009A" w:rsidRDefault="00FC0517" w:rsidP="00424595">
            <w:pPr>
              <w:pStyle w:val="ListParagraph"/>
              <w:numPr>
                <w:ilvl w:val="0"/>
                <w:numId w:val="46"/>
              </w:numPr>
              <w:spacing w:before="130" w:after="130" w:line="276" w:lineRule="auto"/>
              <w:rPr>
                <w:rFonts w:ascii="Arial" w:hAnsi="Arial" w:cs="Arial"/>
                <w:sz w:val="22"/>
                <w:szCs w:val="22"/>
              </w:rPr>
            </w:pPr>
            <w:r w:rsidRPr="00D3469D">
              <w:rPr>
                <w:rFonts w:ascii="Arial" w:hAnsi="Arial" w:cs="Arial"/>
                <w:sz w:val="22"/>
                <w:szCs w:val="22"/>
              </w:rPr>
              <w:t>Agree the following informa</w:t>
            </w:r>
            <w:r>
              <w:rPr>
                <w:rFonts w:ascii="Arial" w:hAnsi="Arial" w:cs="Arial"/>
                <w:sz w:val="22"/>
                <w:szCs w:val="22"/>
              </w:rPr>
              <w:t>tion on the return (line 104</w:t>
            </w:r>
            <w:r w:rsidRPr="00D3469D">
              <w:rPr>
                <w:rFonts w:ascii="Arial" w:hAnsi="Arial" w:cs="Arial"/>
                <w:sz w:val="22"/>
                <w:szCs w:val="22"/>
              </w:rPr>
              <w:t xml:space="preserve">) to the </w:t>
            </w:r>
            <w:r w:rsidRPr="00F85265">
              <w:rPr>
                <w:rFonts w:ascii="Arial" w:hAnsi="Arial" w:cs="Arial"/>
                <w:i/>
                <w:sz w:val="22"/>
                <w:szCs w:val="22"/>
              </w:rPr>
              <w:t>[specify documents used, such as Prospectus, Programme Memorandum, SPI Investor Report or combination thereof]</w:t>
            </w:r>
            <w:r w:rsidRPr="00D3469D">
              <w:rPr>
                <w:rFonts w:ascii="Arial" w:hAnsi="Arial" w:cs="Arial"/>
                <w:sz w:val="22"/>
                <w:szCs w:val="22"/>
              </w:rPr>
              <w:t>:</w:t>
            </w:r>
          </w:p>
          <w:p w14:paraId="68F0C08B" w14:textId="77777777" w:rsidR="008747D3" w:rsidRPr="00D3469D" w:rsidRDefault="008747D3" w:rsidP="00424595">
            <w:pPr>
              <w:pStyle w:val="ListParagraph"/>
              <w:numPr>
                <w:ilvl w:val="0"/>
                <w:numId w:val="43"/>
              </w:numPr>
              <w:spacing w:before="130" w:after="130" w:line="276" w:lineRule="auto"/>
              <w:ind w:left="1039" w:hanging="211"/>
              <w:rPr>
                <w:rFonts w:ascii="Arial" w:hAnsi="Arial" w:cs="Arial"/>
                <w:sz w:val="22"/>
                <w:szCs w:val="22"/>
              </w:rPr>
            </w:pPr>
            <w:r w:rsidRPr="00D3469D">
              <w:rPr>
                <w:rFonts w:ascii="Arial" w:hAnsi="Arial" w:cs="Arial"/>
                <w:sz w:val="22"/>
                <w:szCs w:val="22"/>
              </w:rPr>
              <w:t>Rated by</w:t>
            </w:r>
            <w:r w:rsidR="002E5B4C">
              <w:rPr>
                <w:rFonts w:ascii="Arial" w:hAnsi="Arial" w:cs="Arial"/>
                <w:sz w:val="22"/>
                <w:szCs w:val="22"/>
              </w:rPr>
              <w:t>.</w:t>
            </w:r>
          </w:p>
          <w:p w14:paraId="7717961E" w14:textId="77777777" w:rsidR="008747D3" w:rsidRPr="00D3469D" w:rsidRDefault="008747D3" w:rsidP="00424595">
            <w:pPr>
              <w:pStyle w:val="ListParagraph"/>
              <w:numPr>
                <w:ilvl w:val="0"/>
                <w:numId w:val="43"/>
              </w:numPr>
              <w:spacing w:before="130" w:after="130" w:line="276" w:lineRule="auto"/>
              <w:ind w:left="1026" w:hanging="283"/>
              <w:rPr>
                <w:rFonts w:ascii="Arial" w:hAnsi="Arial" w:cs="Arial"/>
                <w:sz w:val="22"/>
                <w:szCs w:val="22"/>
              </w:rPr>
            </w:pPr>
            <w:r w:rsidRPr="00D3469D">
              <w:rPr>
                <w:rFonts w:ascii="Arial" w:hAnsi="Arial" w:cs="Arial"/>
                <w:sz w:val="22"/>
                <w:szCs w:val="22"/>
              </w:rPr>
              <w:t>JSE listing</w:t>
            </w:r>
            <w:r w:rsidR="002E5B4C">
              <w:rPr>
                <w:rFonts w:ascii="Arial" w:hAnsi="Arial" w:cs="Arial"/>
                <w:sz w:val="22"/>
                <w:szCs w:val="22"/>
              </w:rPr>
              <w:t>.</w:t>
            </w:r>
          </w:p>
          <w:p w14:paraId="5EE7063E" w14:textId="77777777" w:rsidR="008747D3" w:rsidRPr="00D3469D" w:rsidRDefault="008747D3" w:rsidP="00424595">
            <w:pPr>
              <w:pStyle w:val="ListParagraph"/>
              <w:numPr>
                <w:ilvl w:val="0"/>
                <w:numId w:val="43"/>
              </w:numPr>
              <w:spacing w:before="130" w:after="130" w:line="276" w:lineRule="auto"/>
              <w:ind w:left="1026" w:hanging="283"/>
              <w:rPr>
                <w:rFonts w:ascii="Arial" w:hAnsi="Arial" w:cs="Arial"/>
                <w:sz w:val="22"/>
                <w:szCs w:val="22"/>
              </w:rPr>
            </w:pPr>
            <w:r>
              <w:rPr>
                <w:rFonts w:ascii="Arial" w:hAnsi="Arial" w:cs="Arial"/>
                <w:sz w:val="22"/>
                <w:szCs w:val="22"/>
              </w:rPr>
              <w:t>Day</w:t>
            </w:r>
            <w:r w:rsidRPr="00D3469D">
              <w:rPr>
                <w:rFonts w:ascii="Arial" w:hAnsi="Arial" w:cs="Arial"/>
                <w:sz w:val="22"/>
                <w:szCs w:val="22"/>
              </w:rPr>
              <w:t>s to scheduled maturity</w:t>
            </w:r>
            <w:r w:rsidR="002E5B4C">
              <w:rPr>
                <w:rFonts w:ascii="Arial" w:hAnsi="Arial" w:cs="Arial"/>
                <w:sz w:val="22"/>
                <w:szCs w:val="22"/>
              </w:rPr>
              <w:t>.</w:t>
            </w:r>
          </w:p>
          <w:p w14:paraId="5FE7506A" w14:textId="77777777" w:rsidR="008747D3" w:rsidRPr="00D3469D" w:rsidRDefault="008747D3" w:rsidP="00424595">
            <w:pPr>
              <w:pStyle w:val="ListParagraph"/>
              <w:numPr>
                <w:ilvl w:val="0"/>
                <w:numId w:val="43"/>
              </w:numPr>
              <w:spacing w:before="130" w:after="130" w:line="276" w:lineRule="auto"/>
              <w:ind w:left="1026" w:hanging="283"/>
              <w:rPr>
                <w:rFonts w:ascii="Arial" w:hAnsi="Arial" w:cs="Arial"/>
                <w:sz w:val="22"/>
                <w:szCs w:val="22"/>
              </w:rPr>
            </w:pPr>
            <w:r w:rsidRPr="00D3469D">
              <w:rPr>
                <w:rFonts w:ascii="Arial" w:hAnsi="Arial" w:cs="Arial"/>
                <w:sz w:val="22"/>
                <w:szCs w:val="22"/>
              </w:rPr>
              <w:t>Issue date</w:t>
            </w:r>
            <w:r w:rsidR="002E5B4C">
              <w:rPr>
                <w:rFonts w:ascii="Arial" w:hAnsi="Arial" w:cs="Arial"/>
                <w:sz w:val="22"/>
                <w:szCs w:val="22"/>
              </w:rPr>
              <w:t>.</w:t>
            </w:r>
          </w:p>
          <w:p w14:paraId="4804CED2" w14:textId="77777777" w:rsidR="008747D3" w:rsidRPr="00D3469D" w:rsidRDefault="008747D3" w:rsidP="00424595">
            <w:pPr>
              <w:pStyle w:val="ListParagraph"/>
              <w:numPr>
                <w:ilvl w:val="0"/>
                <w:numId w:val="43"/>
              </w:numPr>
              <w:spacing w:before="130" w:after="130" w:line="276" w:lineRule="auto"/>
              <w:ind w:left="1026" w:hanging="283"/>
              <w:rPr>
                <w:rFonts w:ascii="Arial" w:hAnsi="Arial" w:cs="Arial"/>
                <w:sz w:val="22"/>
                <w:szCs w:val="22"/>
              </w:rPr>
            </w:pPr>
            <w:r w:rsidRPr="00D3469D">
              <w:rPr>
                <w:rFonts w:ascii="Arial" w:hAnsi="Arial" w:cs="Arial"/>
                <w:sz w:val="22"/>
                <w:szCs w:val="22"/>
              </w:rPr>
              <w:t>Date of scheduled maturity</w:t>
            </w:r>
            <w:r w:rsidR="002E5B4C">
              <w:rPr>
                <w:rFonts w:ascii="Arial" w:hAnsi="Arial" w:cs="Arial"/>
                <w:sz w:val="22"/>
                <w:szCs w:val="22"/>
              </w:rPr>
              <w:t>.</w:t>
            </w:r>
          </w:p>
          <w:p w14:paraId="7B7F1FBC" w14:textId="77777777" w:rsidR="008747D3" w:rsidRPr="00D3469D" w:rsidRDefault="008747D3" w:rsidP="00424595">
            <w:pPr>
              <w:pStyle w:val="ListParagraph"/>
              <w:numPr>
                <w:ilvl w:val="0"/>
                <w:numId w:val="43"/>
              </w:numPr>
              <w:spacing w:before="130" w:after="130" w:line="276" w:lineRule="auto"/>
              <w:ind w:left="1026" w:hanging="283"/>
              <w:rPr>
                <w:rFonts w:ascii="Arial" w:hAnsi="Arial" w:cs="Arial"/>
                <w:sz w:val="22"/>
                <w:szCs w:val="22"/>
              </w:rPr>
            </w:pPr>
            <w:r w:rsidRPr="00D3469D">
              <w:rPr>
                <w:rFonts w:ascii="Arial" w:hAnsi="Arial" w:cs="Arial"/>
                <w:sz w:val="22"/>
                <w:szCs w:val="22"/>
              </w:rPr>
              <w:t>Instrument profile (floating/fixed)</w:t>
            </w:r>
            <w:r w:rsidR="002E5B4C">
              <w:rPr>
                <w:rFonts w:ascii="Arial" w:hAnsi="Arial" w:cs="Arial"/>
                <w:sz w:val="22"/>
                <w:szCs w:val="22"/>
              </w:rPr>
              <w:t>.</w:t>
            </w:r>
          </w:p>
          <w:p w14:paraId="56F15A25" w14:textId="77777777" w:rsidR="008747D3" w:rsidRPr="00D3469D" w:rsidRDefault="008747D3" w:rsidP="00424595">
            <w:pPr>
              <w:pStyle w:val="ListParagraph"/>
              <w:numPr>
                <w:ilvl w:val="0"/>
                <w:numId w:val="43"/>
              </w:numPr>
              <w:spacing w:before="130" w:after="130" w:line="276" w:lineRule="auto"/>
              <w:ind w:left="1026" w:hanging="283"/>
              <w:rPr>
                <w:rFonts w:ascii="Arial" w:hAnsi="Arial" w:cs="Arial"/>
                <w:sz w:val="22"/>
                <w:szCs w:val="22"/>
              </w:rPr>
            </w:pPr>
            <w:r w:rsidRPr="00D3469D">
              <w:rPr>
                <w:rFonts w:ascii="Arial" w:hAnsi="Arial" w:cs="Arial"/>
                <w:sz w:val="22"/>
                <w:szCs w:val="22"/>
              </w:rPr>
              <w:t>Interest rate benchmark</w:t>
            </w:r>
            <w:r w:rsidR="002E5B4C">
              <w:rPr>
                <w:rFonts w:ascii="Arial" w:hAnsi="Arial" w:cs="Arial"/>
                <w:sz w:val="22"/>
                <w:szCs w:val="22"/>
              </w:rPr>
              <w:t>.</w:t>
            </w:r>
          </w:p>
          <w:p w14:paraId="041C182F" w14:textId="77777777" w:rsidR="008747D3" w:rsidRPr="00D3469D" w:rsidRDefault="008747D3" w:rsidP="00424595">
            <w:pPr>
              <w:pStyle w:val="ListParagraph"/>
              <w:numPr>
                <w:ilvl w:val="0"/>
                <w:numId w:val="43"/>
              </w:numPr>
              <w:spacing w:before="130" w:after="130" w:line="276" w:lineRule="auto"/>
              <w:ind w:left="1026" w:hanging="283"/>
              <w:rPr>
                <w:rFonts w:ascii="Arial" w:hAnsi="Arial" w:cs="Arial"/>
                <w:sz w:val="22"/>
                <w:szCs w:val="22"/>
              </w:rPr>
            </w:pPr>
            <w:r w:rsidRPr="00D3469D">
              <w:rPr>
                <w:rFonts w:ascii="Arial" w:hAnsi="Arial" w:cs="Arial"/>
                <w:sz w:val="22"/>
                <w:szCs w:val="22"/>
              </w:rPr>
              <w:t>Spread above/below benchmark</w:t>
            </w:r>
            <w:r w:rsidR="002E5B4C">
              <w:rPr>
                <w:rFonts w:ascii="Arial" w:hAnsi="Arial" w:cs="Arial"/>
                <w:sz w:val="22"/>
                <w:szCs w:val="22"/>
              </w:rPr>
              <w:t>.</w:t>
            </w:r>
          </w:p>
          <w:p w14:paraId="44D87547" w14:textId="77777777" w:rsidR="008747D3" w:rsidRDefault="008747D3" w:rsidP="00424595">
            <w:pPr>
              <w:pStyle w:val="ListParagraph"/>
              <w:numPr>
                <w:ilvl w:val="0"/>
                <w:numId w:val="43"/>
              </w:numPr>
              <w:spacing w:before="130" w:after="130" w:line="276" w:lineRule="auto"/>
              <w:ind w:left="1026" w:hanging="283"/>
              <w:rPr>
                <w:rFonts w:ascii="Arial" w:hAnsi="Arial" w:cs="Arial"/>
                <w:sz w:val="22"/>
                <w:szCs w:val="22"/>
              </w:rPr>
            </w:pPr>
            <w:r>
              <w:rPr>
                <w:rFonts w:ascii="Arial" w:hAnsi="Arial" w:cs="Arial"/>
                <w:sz w:val="22"/>
                <w:szCs w:val="22"/>
              </w:rPr>
              <w:t>Issue</w:t>
            </w:r>
            <w:r w:rsidRPr="00D3469D">
              <w:rPr>
                <w:rFonts w:ascii="Arial" w:hAnsi="Arial" w:cs="Arial"/>
                <w:sz w:val="22"/>
                <w:szCs w:val="22"/>
              </w:rPr>
              <w:t xml:space="preserve"> value</w:t>
            </w:r>
            <w:r w:rsidR="002E5B4C">
              <w:rPr>
                <w:rFonts w:ascii="Arial" w:hAnsi="Arial" w:cs="Arial"/>
                <w:sz w:val="22"/>
                <w:szCs w:val="22"/>
              </w:rPr>
              <w:t>.</w:t>
            </w:r>
            <w:r w:rsidRPr="00D3469D">
              <w:rPr>
                <w:rFonts w:ascii="Arial" w:hAnsi="Arial" w:cs="Arial"/>
                <w:sz w:val="22"/>
                <w:szCs w:val="22"/>
              </w:rPr>
              <w:t xml:space="preserve"> </w:t>
            </w:r>
          </w:p>
          <w:p w14:paraId="3F17F318" w14:textId="77777777" w:rsidR="002E5B4C" w:rsidRDefault="008747D3" w:rsidP="00424595">
            <w:pPr>
              <w:pStyle w:val="ListParagraph"/>
              <w:numPr>
                <w:ilvl w:val="0"/>
                <w:numId w:val="43"/>
              </w:numPr>
              <w:spacing w:before="130" w:after="130" w:line="276" w:lineRule="auto"/>
              <w:ind w:left="1026" w:hanging="283"/>
              <w:rPr>
                <w:rFonts w:ascii="Arial" w:hAnsi="Arial" w:cs="Arial"/>
                <w:sz w:val="22"/>
                <w:szCs w:val="22"/>
              </w:rPr>
            </w:pPr>
            <w:r>
              <w:rPr>
                <w:rFonts w:ascii="Arial" w:hAnsi="Arial" w:cs="Arial"/>
                <w:sz w:val="22"/>
                <w:szCs w:val="22"/>
              </w:rPr>
              <w:t>Face</w:t>
            </w:r>
            <w:r w:rsidRPr="00D3469D">
              <w:rPr>
                <w:rFonts w:ascii="Arial" w:hAnsi="Arial" w:cs="Arial"/>
                <w:sz w:val="22"/>
                <w:szCs w:val="22"/>
              </w:rPr>
              <w:t xml:space="preserve"> value</w:t>
            </w:r>
          </w:p>
          <w:p w14:paraId="4C31858A" w14:textId="4B387A45" w:rsidR="00753680" w:rsidRPr="00753680" w:rsidRDefault="008747D3" w:rsidP="00C815F5">
            <w:pPr>
              <w:pStyle w:val="ListParagraph"/>
              <w:numPr>
                <w:ilvl w:val="0"/>
                <w:numId w:val="43"/>
              </w:numPr>
              <w:spacing w:before="130" w:after="130" w:line="276" w:lineRule="auto"/>
              <w:ind w:left="1026" w:hanging="283"/>
            </w:pPr>
            <w:r w:rsidRPr="00D3469D">
              <w:rPr>
                <w:rFonts w:ascii="Arial" w:hAnsi="Arial" w:cs="Arial"/>
                <w:sz w:val="22"/>
                <w:szCs w:val="22"/>
              </w:rPr>
              <w:t xml:space="preserve">Enquire of management and agree management answer to the response reported in the “Possibility of </w:t>
            </w:r>
            <w:r w:rsidRPr="00D3469D">
              <w:rPr>
                <w:rFonts w:ascii="Arial" w:hAnsi="Arial" w:cs="Arial"/>
                <w:sz w:val="22"/>
                <w:szCs w:val="22"/>
              </w:rPr>
              <w:lastRenderedPageBreak/>
              <w:t xml:space="preserve">refinancing within </w:t>
            </w:r>
            <w:r w:rsidR="009E17DD">
              <w:rPr>
                <w:rFonts w:ascii="Arial" w:hAnsi="Arial" w:cs="Arial"/>
                <w:sz w:val="22"/>
                <w:szCs w:val="22"/>
              </w:rPr>
              <w:t xml:space="preserve">the </w:t>
            </w:r>
            <w:r w:rsidRPr="00D3469D">
              <w:rPr>
                <w:rFonts w:ascii="Arial" w:hAnsi="Arial" w:cs="Arial"/>
                <w:sz w:val="22"/>
                <w:szCs w:val="22"/>
              </w:rPr>
              <w:t xml:space="preserve">next </w:t>
            </w:r>
            <w:r w:rsidR="009E17DD">
              <w:rPr>
                <w:rFonts w:ascii="Arial" w:hAnsi="Arial" w:cs="Arial"/>
                <w:sz w:val="22"/>
                <w:szCs w:val="22"/>
              </w:rPr>
              <w:t>six</w:t>
            </w:r>
            <w:r w:rsidRPr="00D3469D">
              <w:rPr>
                <w:rFonts w:ascii="Arial" w:hAnsi="Arial" w:cs="Arial"/>
                <w:sz w:val="22"/>
                <w:szCs w:val="22"/>
              </w:rPr>
              <w:t xml:space="preserve"> months” column</w:t>
            </w:r>
            <w:r w:rsidR="002E5B4C">
              <w:rPr>
                <w:rFonts w:ascii="Arial" w:hAnsi="Arial" w:cs="Arial"/>
                <w:sz w:val="22"/>
                <w:szCs w:val="22"/>
              </w:rPr>
              <w:t>.</w:t>
            </w:r>
          </w:p>
        </w:tc>
        <w:tc>
          <w:tcPr>
            <w:tcW w:w="4718" w:type="dxa"/>
          </w:tcPr>
          <w:p w14:paraId="22DCD022" w14:textId="7E5A1AB6" w:rsidR="008747D3" w:rsidRPr="00F85265" w:rsidRDefault="008747D3" w:rsidP="00424595">
            <w:pPr>
              <w:spacing w:before="130" w:after="130" w:line="276" w:lineRule="auto"/>
              <w:rPr>
                <w:rFonts w:ascii="Arial" w:eastAsia="Arial" w:hAnsi="Arial" w:cs="Arial"/>
                <w:i/>
                <w:sz w:val="22"/>
                <w:szCs w:val="22"/>
              </w:rPr>
            </w:pPr>
            <w:r w:rsidRPr="00F85265">
              <w:rPr>
                <w:rFonts w:ascii="Arial" w:eastAsia="Arial" w:hAnsi="Arial" w:cs="Arial"/>
                <w:i/>
                <w:sz w:val="22"/>
                <w:szCs w:val="22"/>
              </w:rPr>
              <w:lastRenderedPageBreak/>
              <w:t>We obtained the program memorandum/prospectus to identify the key features</w:t>
            </w:r>
            <w:r w:rsidR="005C0953">
              <w:rPr>
                <w:rFonts w:ascii="Arial" w:eastAsia="Arial" w:hAnsi="Arial" w:cs="Arial"/>
                <w:i/>
                <w:sz w:val="22"/>
                <w:szCs w:val="22"/>
              </w:rPr>
              <w:t>,</w:t>
            </w:r>
            <w:r w:rsidRPr="00F85265">
              <w:rPr>
                <w:rFonts w:ascii="Arial" w:eastAsia="Arial" w:hAnsi="Arial" w:cs="Arial"/>
                <w:i/>
                <w:sz w:val="22"/>
                <w:szCs w:val="22"/>
              </w:rPr>
              <w:t xml:space="preserve"> as specified in procedure 25(b) of the commercial paper that has been issued</w:t>
            </w:r>
            <w:r w:rsidR="005C0953">
              <w:rPr>
                <w:rFonts w:ascii="Arial" w:eastAsia="Arial" w:hAnsi="Arial" w:cs="Arial"/>
                <w:i/>
                <w:sz w:val="22"/>
                <w:szCs w:val="22"/>
              </w:rPr>
              <w:t>,</w:t>
            </w:r>
            <w:r w:rsidRPr="00F85265">
              <w:rPr>
                <w:rFonts w:ascii="Arial" w:eastAsia="Arial" w:hAnsi="Arial" w:cs="Arial"/>
                <w:i/>
                <w:sz w:val="22"/>
                <w:szCs w:val="22"/>
              </w:rPr>
              <w:t xml:space="preserve"> and performed the following: </w:t>
            </w:r>
          </w:p>
          <w:p w14:paraId="0C296965" w14:textId="0A6C48E0" w:rsidR="008747D3" w:rsidRPr="00F85265" w:rsidRDefault="00DA1CF9" w:rsidP="00424595">
            <w:pPr>
              <w:numPr>
                <w:ilvl w:val="0"/>
                <w:numId w:val="42"/>
              </w:numPr>
              <w:spacing w:before="130" w:line="276" w:lineRule="auto"/>
              <w:rPr>
                <w:rFonts w:ascii="Arial" w:eastAsia="Arial" w:hAnsi="Arial" w:cs="Arial"/>
                <w:i/>
                <w:sz w:val="22"/>
                <w:szCs w:val="22"/>
              </w:rPr>
            </w:pPr>
            <w:r>
              <w:rPr>
                <w:rFonts w:ascii="Arial" w:eastAsia="Arial" w:hAnsi="Arial" w:cs="Arial"/>
                <w:i/>
                <w:sz w:val="22"/>
                <w:szCs w:val="22"/>
              </w:rPr>
              <w:t>A</w:t>
            </w:r>
            <w:r w:rsidR="008747D3" w:rsidRPr="00F85265">
              <w:rPr>
                <w:rFonts w:ascii="Arial" w:eastAsia="Arial" w:hAnsi="Arial" w:cs="Arial"/>
                <w:i/>
                <w:sz w:val="22"/>
                <w:szCs w:val="22"/>
              </w:rPr>
              <w:t xml:space="preserve">greed balances to </w:t>
            </w:r>
            <w:r w:rsidRPr="00F85265">
              <w:rPr>
                <w:rFonts w:ascii="Arial" w:eastAsia="Arial" w:hAnsi="Arial" w:cs="Arial"/>
                <w:i/>
                <w:sz w:val="22"/>
                <w:szCs w:val="22"/>
              </w:rPr>
              <w:t xml:space="preserve">the </w:t>
            </w:r>
            <w:r w:rsidR="00096846" w:rsidRPr="00096846">
              <w:rPr>
                <w:rFonts w:ascii="Arial" w:eastAsia="Arial" w:hAnsi="Arial" w:cs="Arial"/>
                <w:i/>
                <w:sz w:val="22"/>
                <w:szCs w:val="22"/>
              </w:rPr>
              <w:t>Annual Financial Statement/Management Accounts or SPI Investor Reports]</w:t>
            </w:r>
            <w:r w:rsidR="008747D3" w:rsidRPr="00F85265">
              <w:rPr>
                <w:rFonts w:ascii="Arial" w:eastAsia="Arial" w:hAnsi="Arial" w:cs="Arial"/>
                <w:i/>
                <w:sz w:val="22"/>
                <w:szCs w:val="22"/>
              </w:rPr>
              <w:t>.</w:t>
            </w:r>
          </w:p>
          <w:p w14:paraId="2BBCEE48" w14:textId="3AC57750" w:rsidR="008747D3" w:rsidRPr="00F85265" w:rsidRDefault="00DA1CF9" w:rsidP="00424595">
            <w:pPr>
              <w:numPr>
                <w:ilvl w:val="0"/>
                <w:numId w:val="42"/>
              </w:numPr>
              <w:spacing w:line="276" w:lineRule="auto"/>
              <w:rPr>
                <w:rFonts w:ascii="Arial" w:eastAsia="Arial" w:hAnsi="Arial" w:cs="Arial"/>
                <w:i/>
                <w:sz w:val="22"/>
                <w:szCs w:val="22"/>
              </w:rPr>
            </w:pPr>
            <w:r>
              <w:rPr>
                <w:rFonts w:ascii="Arial" w:eastAsia="Arial" w:hAnsi="Arial" w:cs="Arial"/>
                <w:i/>
                <w:sz w:val="22"/>
                <w:szCs w:val="22"/>
              </w:rPr>
              <w:t>A</w:t>
            </w:r>
            <w:r w:rsidR="008747D3" w:rsidRPr="00F85265">
              <w:rPr>
                <w:rFonts w:ascii="Arial" w:eastAsia="Arial" w:hAnsi="Arial" w:cs="Arial"/>
                <w:i/>
                <w:sz w:val="22"/>
                <w:szCs w:val="22"/>
              </w:rPr>
              <w:t>greed the following informa</w:t>
            </w:r>
            <w:r w:rsidR="008747D3">
              <w:rPr>
                <w:rFonts w:ascii="Arial" w:eastAsia="Arial" w:hAnsi="Arial" w:cs="Arial"/>
                <w:i/>
                <w:sz w:val="22"/>
                <w:szCs w:val="22"/>
              </w:rPr>
              <w:t>tion on the return (line 104</w:t>
            </w:r>
            <w:r w:rsidR="008747D3" w:rsidRPr="00F85265">
              <w:rPr>
                <w:rFonts w:ascii="Arial" w:eastAsia="Arial" w:hAnsi="Arial" w:cs="Arial"/>
                <w:i/>
                <w:sz w:val="22"/>
                <w:szCs w:val="22"/>
              </w:rPr>
              <w:t xml:space="preserve">) to the </w:t>
            </w:r>
            <w:r w:rsidR="00096846" w:rsidRPr="00096846">
              <w:rPr>
                <w:rFonts w:ascii="Arial" w:eastAsia="Arial" w:hAnsi="Arial" w:cs="Arial"/>
                <w:i/>
                <w:sz w:val="22"/>
                <w:szCs w:val="22"/>
              </w:rPr>
              <w:t>[specify documents used, such as Prospectus, Programme Memorandum, SPI Investor Report or combination thereof</w:t>
            </w:r>
            <w:proofErr w:type="gramStart"/>
            <w:r w:rsidR="00096846" w:rsidRPr="00096846">
              <w:rPr>
                <w:rFonts w:ascii="Arial" w:eastAsia="Arial" w:hAnsi="Arial" w:cs="Arial"/>
                <w:i/>
                <w:sz w:val="22"/>
                <w:szCs w:val="22"/>
              </w:rPr>
              <w:t>]:</w:t>
            </w:r>
            <w:r w:rsidR="008747D3" w:rsidRPr="00F85265">
              <w:rPr>
                <w:rFonts w:ascii="Arial" w:eastAsia="Arial" w:hAnsi="Arial" w:cs="Arial"/>
                <w:i/>
                <w:sz w:val="22"/>
                <w:szCs w:val="22"/>
              </w:rPr>
              <w:t>:</w:t>
            </w:r>
            <w:proofErr w:type="gramEnd"/>
          </w:p>
          <w:p w14:paraId="0A0E088A" w14:textId="77777777" w:rsidR="008747D3" w:rsidRPr="00F85265" w:rsidRDefault="008747D3" w:rsidP="00424595">
            <w:pPr>
              <w:numPr>
                <w:ilvl w:val="0"/>
                <w:numId w:val="48"/>
              </w:numPr>
              <w:spacing w:line="276" w:lineRule="auto"/>
              <w:ind w:left="819" w:hanging="283"/>
              <w:rPr>
                <w:rFonts w:ascii="Arial" w:eastAsia="Arial" w:hAnsi="Arial" w:cs="Arial"/>
                <w:i/>
                <w:sz w:val="22"/>
                <w:szCs w:val="22"/>
              </w:rPr>
            </w:pPr>
            <w:r w:rsidRPr="00F85265">
              <w:rPr>
                <w:rFonts w:ascii="Arial" w:eastAsia="Arial" w:hAnsi="Arial" w:cs="Arial"/>
                <w:i/>
                <w:sz w:val="22"/>
                <w:szCs w:val="22"/>
              </w:rPr>
              <w:t>Rated by</w:t>
            </w:r>
            <w:r w:rsidR="005C0953">
              <w:rPr>
                <w:rFonts w:ascii="Arial" w:eastAsia="Arial" w:hAnsi="Arial" w:cs="Arial"/>
                <w:i/>
                <w:sz w:val="22"/>
                <w:szCs w:val="22"/>
              </w:rPr>
              <w:t>.</w:t>
            </w:r>
          </w:p>
          <w:p w14:paraId="576A5B71" w14:textId="77777777" w:rsidR="008747D3" w:rsidRPr="00F85265" w:rsidRDefault="008747D3" w:rsidP="00424595">
            <w:pPr>
              <w:numPr>
                <w:ilvl w:val="0"/>
                <w:numId w:val="48"/>
              </w:numPr>
              <w:spacing w:line="276" w:lineRule="auto"/>
              <w:ind w:left="819" w:hanging="283"/>
              <w:rPr>
                <w:rFonts w:ascii="Arial" w:eastAsia="Arial" w:hAnsi="Arial" w:cs="Arial"/>
                <w:i/>
                <w:sz w:val="22"/>
                <w:szCs w:val="22"/>
              </w:rPr>
            </w:pPr>
            <w:r w:rsidRPr="00F85265">
              <w:rPr>
                <w:rFonts w:ascii="Arial" w:eastAsia="Arial" w:hAnsi="Arial" w:cs="Arial"/>
                <w:i/>
                <w:sz w:val="22"/>
                <w:szCs w:val="22"/>
              </w:rPr>
              <w:t>JSE listing</w:t>
            </w:r>
            <w:r w:rsidR="005C0953">
              <w:rPr>
                <w:rFonts w:ascii="Arial" w:eastAsia="Arial" w:hAnsi="Arial" w:cs="Arial"/>
                <w:i/>
                <w:sz w:val="22"/>
                <w:szCs w:val="22"/>
              </w:rPr>
              <w:t>.</w:t>
            </w:r>
          </w:p>
          <w:p w14:paraId="2642D891" w14:textId="77777777" w:rsidR="008747D3" w:rsidRPr="00F85265" w:rsidRDefault="008747D3" w:rsidP="00424595">
            <w:pPr>
              <w:numPr>
                <w:ilvl w:val="0"/>
                <w:numId w:val="48"/>
              </w:numPr>
              <w:spacing w:line="276" w:lineRule="auto"/>
              <w:ind w:left="819" w:hanging="283"/>
              <w:rPr>
                <w:rFonts w:ascii="Arial" w:eastAsia="Arial" w:hAnsi="Arial" w:cs="Arial"/>
                <w:i/>
                <w:sz w:val="22"/>
                <w:szCs w:val="22"/>
              </w:rPr>
            </w:pPr>
            <w:r>
              <w:rPr>
                <w:rFonts w:ascii="Arial" w:eastAsia="Arial" w:hAnsi="Arial" w:cs="Arial"/>
                <w:i/>
                <w:sz w:val="22"/>
                <w:szCs w:val="22"/>
              </w:rPr>
              <w:t>Day</w:t>
            </w:r>
            <w:r w:rsidRPr="00F85265">
              <w:rPr>
                <w:rFonts w:ascii="Arial" w:eastAsia="Arial" w:hAnsi="Arial" w:cs="Arial"/>
                <w:i/>
                <w:sz w:val="22"/>
                <w:szCs w:val="22"/>
              </w:rPr>
              <w:t>s to scheduled maturity</w:t>
            </w:r>
            <w:r w:rsidR="005C0953">
              <w:rPr>
                <w:rFonts w:ascii="Arial" w:eastAsia="Arial" w:hAnsi="Arial" w:cs="Arial"/>
                <w:i/>
                <w:sz w:val="22"/>
                <w:szCs w:val="22"/>
              </w:rPr>
              <w:t>.</w:t>
            </w:r>
          </w:p>
          <w:p w14:paraId="6D7AF655" w14:textId="77777777" w:rsidR="008747D3" w:rsidRPr="00F85265" w:rsidRDefault="008747D3" w:rsidP="00424595">
            <w:pPr>
              <w:numPr>
                <w:ilvl w:val="0"/>
                <w:numId w:val="48"/>
              </w:numPr>
              <w:spacing w:line="276" w:lineRule="auto"/>
              <w:ind w:left="819" w:hanging="283"/>
              <w:rPr>
                <w:rFonts w:ascii="Arial" w:eastAsia="Arial" w:hAnsi="Arial" w:cs="Arial"/>
                <w:i/>
                <w:sz w:val="22"/>
                <w:szCs w:val="22"/>
              </w:rPr>
            </w:pPr>
            <w:r w:rsidRPr="00F85265">
              <w:rPr>
                <w:rFonts w:ascii="Arial" w:eastAsia="Arial" w:hAnsi="Arial" w:cs="Arial"/>
                <w:i/>
                <w:sz w:val="22"/>
                <w:szCs w:val="22"/>
              </w:rPr>
              <w:t>Issue date</w:t>
            </w:r>
            <w:r w:rsidR="005C0953">
              <w:rPr>
                <w:rFonts w:ascii="Arial" w:eastAsia="Arial" w:hAnsi="Arial" w:cs="Arial"/>
                <w:i/>
                <w:sz w:val="22"/>
                <w:szCs w:val="22"/>
              </w:rPr>
              <w:t>.</w:t>
            </w:r>
          </w:p>
          <w:p w14:paraId="21491BE8" w14:textId="77777777" w:rsidR="008747D3" w:rsidRPr="00F85265" w:rsidRDefault="008747D3" w:rsidP="00424595">
            <w:pPr>
              <w:numPr>
                <w:ilvl w:val="0"/>
                <w:numId w:val="48"/>
              </w:numPr>
              <w:spacing w:line="276" w:lineRule="auto"/>
              <w:ind w:left="819" w:hanging="283"/>
              <w:rPr>
                <w:rFonts w:ascii="Arial" w:eastAsia="Arial" w:hAnsi="Arial" w:cs="Arial"/>
                <w:i/>
                <w:sz w:val="22"/>
                <w:szCs w:val="22"/>
              </w:rPr>
            </w:pPr>
            <w:r w:rsidRPr="00F85265">
              <w:rPr>
                <w:rFonts w:ascii="Arial" w:eastAsia="Arial" w:hAnsi="Arial" w:cs="Arial"/>
                <w:i/>
                <w:sz w:val="22"/>
                <w:szCs w:val="22"/>
              </w:rPr>
              <w:t xml:space="preserve">Date of </w:t>
            </w:r>
            <w:r>
              <w:rPr>
                <w:rFonts w:ascii="Arial" w:eastAsia="Arial" w:hAnsi="Arial" w:cs="Arial"/>
                <w:i/>
                <w:sz w:val="22"/>
                <w:szCs w:val="22"/>
              </w:rPr>
              <w:t>scheduled</w:t>
            </w:r>
            <w:r w:rsidRPr="00F85265">
              <w:rPr>
                <w:rFonts w:ascii="Arial" w:eastAsia="Arial" w:hAnsi="Arial" w:cs="Arial"/>
                <w:i/>
                <w:sz w:val="22"/>
                <w:szCs w:val="22"/>
              </w:rPr>
              <w:t xml:space="preserve"> maturity</w:t>
            </w:r>
            <w:r w:rsidR="005C0953">
              <w:rPr>
                <w:rFonts w:ascii="Arial" w:eastAsia="Arial" w:hAnsi="Arial" w:cs="Arial"/>
                <w:i/>
                <w:sz w:val="22"/>
                <w:szCs w:val="22"/>
              </w:rPr>
              <w:t>.</w:t>
            </w:r>
          </w:p>
          <w:p w14:paraId="0CC06508" w14:textId="77777777" w:rsidR="008747D3" w:rsidRPr="00F85265" w:rsidRDefault="008747D3" w:rsidP="00424595">
            <w:pPr>
              <w:numPr>
                <w:ilvl w:val="0"/>
                <w:numId w:val="48"/>
              </w:numPr>
              <w:spacing w:line="276" w:lineRule="auto"/>
              <w:ind w:left="819" w:hanging="283"/>
              <w:rPr>
                <w:rFonts w:ascii="Arial" w:eastAsia="Arial" w:hAnsi="Arial" w:cs="Arial"/>
                <w:i/>
                <w:sz w:val="22"/>
                <w:szCs w:val="22"/>
              </w:rPr>
            </w:pPr>
            <w:r w:rsidRPr="00F85265">
              <w:rPr>
                <w:rFonts w:ascii="Arial" w:eastAsia="Arial" w:hAnsi="Arial" w:cs="Arial"/>
                <w:i/>
                <w:sz w:val="22"/>
                <w:szCs w:val="22"/>
              </w:rPr>
              <w:t>Instrument profile (floating/fixed)</w:t>
            </w:r>
            <w:r w:rsidR="005C0953">
              <w:rPr>
                <w:rFonts w:ascii="Arial" w:eastAsia="Arial" w:hAnsi="Arial" w:cs="Arial"/>
                <w:i/>
                <w:sz w:val="22"/>
                <w:szCs w:val="22"/>
              </w:rPr>
              <w:t>.</w:t>
            </w:r>
          </w:p>
          <w:p w14:paraId="4BF09DE6" w14:textId="77777777" w:rsidR="008747D3" w:rsidRPr="00F85265" w:rsidRDefault="008747D3" w:rsidP="00424595">
            <w:pPr>
              <w:numPr>
                <w:ilvl w:val="0"/>
                <w:numId w:val="48"/>
              </w:numPr>
              <w:spacing w:line="276" w:lineRule="auto"/>
              <w:ind w:left="819" w:hanging="283"/>
              <w:rPr>
                <w:rFonts w:ascii="Arial" w:eastAsia="Arial" w:hAnsi="Arial" w:cs="Arial"/>
                <w:i/>
                <w:sz w:val="22"/>
                <w:szCs w:val="22"/>
              </w:rPr>
            </w:pPr>
            <w:r w:rsidRPr="00F85265">
              <w:rPr>
                <w:rFonts w:ascii="Arial" w:eastAsia="Arial" w:hAnsi="Arial" w:cs="Arial"/>
                <w:i/>
                <w:sz w:val="22"/>
                <w:szCs w:val="22"/>
              </w:rPr>
              <w:t>Interest rate benchmark</w:t>
            </w:r>
            <w:r w:rsidR="005C0953">
              <w:rPr>
                <w:rFonts w:ascii="Arial" w:eastAsia="Arial" w:hAnsi="Arial" w:cs="Arial"/>
                <w:i/>
                <w:sz w:val="22"/>
                <w:szCs w:val="22"/>
              </w:rPr>
              <w:t>.</w:t>
            </w:r>
          </w:p>
          <w:p w14:paraId="68E67105" w14:textId="77777777" w:rsidR="008747D3" w:rsidRPr="00F85265" w:rsidRDefault="008747D3" w:rsidP="00424595">
            <w:pPr>
              <w:numPr>
                <w:ilvl w:val="0"/>
                <w:numId w:val="48"/>
              </w:numPr>
              <w:spacing w:line="276" w:lineRule="auto"/>
              <w:ind w:left="819" w:hanging="283"/>
              <w:rPr>
                <w:rFonts w:ascii="Arial" w:eastAsia="Arial" w:hAnsi="Arial" w:cs="Arial"/>
                <w:i/>
                <w:sz w:val="22"/>
                <w:szCs w:val="22"/>
              </w:rPr>
            </w:pPr>
            <w:r w:rsidRPr="00F85265">
              <w:rPr>
                <w:rFonts w:ascii="Arial" w:eastAsia="Arial" w:hAnsi="Arial" w:cs="Arial"/>
                <w:i/>
                <w:sz w:val="22"/>
                <w:szCs w:val="22"/>
              </w:rPr>
              <w:t>Spread above/below benchmark</w:t>
            </w:r>
            <w:r w:rsidR="005C0953">
              <w:rPr>
                <w:rFonts w:ascii="Arial" w:eastAsia="Arial" w:hAnsi="Arial" w:cs="Arial"/>
                <w:i/>
                <w:sz w:val="22"/>
                <w:szCs w:val="22"/>
              </w:rPr>
              <w:t>.</w:t>
            </w:r>
          </w:p>
          <w:p w14:paraId="6B8ABF4E" w14:textId="77777777" w:rsidR="002E5B4C" w:rsidRDefault="008747D3" w:rsidP="00424595">
            <w:pPr>
              <w:numPr>
                <w:ilvl w:val="0"/>
                <w:numId w:val="48"/>
              </w:numPr>
              <w:spacing w:line="276" w:lineRule="auto"/>
              <w:ind w:left="819" w:hanging="283"/>
              <w:rPr>
                <w:rFonts w:ascii="Arial" w:eastAsia="Arial" w:hAnsi="Arial" w:cs="Arial"/>
                <w:i/>
                <w:sz w:val="22"/>
                <w:szCs w:val="22"/>
              </w:rPr>
            </w:pPr>
            <w:r>
              <w:rPr>
                <w:rFonts w:ascii="Arial" w:eastAsia="Arial" w:hAnsi="Arial" w:cs="Arial"/>
                <w:i/>
                <w:sz w:val="22"/>
                <w:szCs w:val="22"/>
              </w:rPr>
              <w:t>Issue</w:t>
            </w:r>
            <w:r w:rsidRPr="00F85265">
              <w:rPr>
                <w:rFonts w:ascii="Arial" w:eastAsia="Arial" w:hAnsi="Arial" w:cs="Arial"/>
                <w:i/>
                <w:sz w:val="22"/>
                <w:szCs w:val="22"/>
              </w:rPr>
              <w:t xml:space="preserve"> value</w:t>
            </w:r>
            <w:r w:rsidR="005C0953">
              <w:rPr>
                <w:rFonts w:ascii="Arial" w:eastAsia="Arial" w:hAnsi="Arial" w:cs="Arial"/>
                <w:i/>
                <w:sz w:val="22"/>
                <w:szCs w:val="22"/>
              </w:rPr>
              <w:t>.</w:t>
            </w:r>
          </w:p>
          <w:p w14:paraId="44DA0228" w14:textId="77777777" w:rsidR="002E5B4C" w:rsidRPr="002E5B4C" w:rsidRDefault="008747D3" w:rsidP="00424595">
            <w:pPr>
              <w:pStyle w:val="ListParagraph"/>
              <w:numPr>
                <w:ilvl w:val="0"/>
                <w:numId w:val="48"/>
              </w:numPr>
              <w:spacing w:after="130" w:line="276" w:lineRule="auto"/>
              <w:ind w:left="819" w:hanging="283"/>
              <w:rPr>
                <w:rFonts w:ascii="Arial" w:eastAsia="Arial" w:hAnsi="Arial" w:cs="Arial"/>
                <w:i/>
                <w:sz w:val="22"/>
                <w:szCs w:val="22"/>
              </w:rPr>
            </w:pPr>
            <w:r w:rsidRPr="002E5B4C">
              <w:rPr>
                <w:rFonts w:ascii="Arial" w:eastAsia="Arial" w:hAnsi="Arial" w:cs="Arial"/>
                <w:i/>
                <w:sz w:val="22"/>
                <w:szCs w:val="22"/>
              </w:rPr>
              <w:t>Face value</w:t>
            </w:r>
            <w:r w:rsidR="005C0953">
              <w:rPr>
                <w:rFonts w:ascii="Arial" w:eastAsia="Arial" w:hAnsi="Arial" w:cs="Arial"/>
                <w:i/>
                <w:sz w:val="22"/>
                <w:szCs w:val="22"/>
              </w:rPr>
              <w:t>.</w:t>
            </w:r>
          </w:p>
          <w:p w14:paraId="3BA3AF76" w14:textId="571E5C46" w:rsidR="008747D3" w:rsidRPr="002E5B4C" w:rsidRDefault="008747D3" w:rsidP="00424595">
            <w:pPr>
              <w:pStyle w:val="ListParagraph"/>
              <w:numPr>
                <w:ilvl w:val="0"/>
                <w:numId w:val="48"/>
              </w:numPr>
              <w:spacing w:after="130" w:line="276" w:lineRule="auto"/>
              <w:ind w:left="819" w:hanging="283"/>
              <w:rPr>
                <w:rFonts w:ascii="Arial" w:hAnsi="Arial" w:cs="Arial"/>
                <w:sz w:val="22"/>
                <w:szCs w:val="22"/>
              </w:rPr>
            </w:pPr>
            <w:r w:rsidRPr="002E5B4C">
              <w:rPr>
                <w:rFonts w:ascii="Arial" w:eastAsia="Arial" w:hAnsi="Arial" w:cs="Arial"/>
                <w:i/>
                <w:sz w:val="22"/>
                <w:szCs w:val="22"/>
              </w:rPr>
              <w:lastRenderedPageBreak/>
              <w:t xml:space="preserve">Enquired of management and agreed management answer to the response reported in the “Possibility of refinancing within </w:t>
            </w:r>
            <w:r w:rsidR="009E17DD" w:rsidRPr="002E5B4C">
              <w:rPr>
                <w:rFonts w:ascii="Arial" w:eastAsia="Arial" w:hAnsi="Arial" w:cs="Arial"/>
                <w:i/>
                <w:sz w:val="22"/>
                <w:szCs w:val="22"/>
              </w:rPr>
              <w:t xml:space="preserve">the </w:t>
            </w:r>
            <w:r w:rsidRPr="002E5B4C">
              <w:rPr>
                <w:rFonts w:ascii="Arial" w:eastAsia="Arial" w:hAnsi="Arial" w:cs="Arial"/>
                <w:i/>
                <w:sz w:val="22"/>
                <w:szCs w:val="22"/>
              </w:rPr>
              <w:t xml:space="preserve">next </w:t>
            </w:r>
            <w:r w:rsidR="009E17DD" w:rsidRPr="002E5B4C">
              <w:rPr>
                <w:rFonts w:ascii="Arial" w:eastAsia="Arial" w:hAnsi="Arial" w:cs="Arial"/>
                <w:i/>
                <w:sz w:val="22"/>
                <w:szCs w:val="22"/>
              </w:rPr>
              <w:t>six</w:t>
            </w:r>
            <w:r w:rsidRPr="002E5B4C">
              <w:rPr>
                <w:rFonts w:ascii="Arial" w:eastAsia="Arial" w:hAnsi="Arial" w:cs="Arial"/>
                <w:i/>
                <w:sz w:val="22"/>
                <w:szCs w:val="22"/>
              </w:rPr>
              <w:t xml:space="preserve"> months” column</w:t>
            </w:r>
            <w:r w:rsidR="002E5B4C">
              <w:rPr>
                <w:rFonts w:ascii="Arial" w:eastAsia="Arial" w:hAnsi="Arial" w:cs="Arial"/>
                <w:i/>
                <w:sz w:val="22"/>
                <w:szCs w:val="22"/>
              </w:rPr>
              <w:t>.</w:t>
            </w:r>
          </w:p>
        </w:tc>
        <w:tc>
          <w:tcPr>
            <w:tcW w:w="2560" w:type="dxa"/>
            <w:gridSpan w:val="2"/>
          </w:tcPr>
          <w:p w14:paraId="118F284C" w14:textId="77777777" w:rsidR="008747D3" w:rsidRPr="00D3469D" w:rsidRDefault="008747D3" w:rsidP="008747D3">
            <w:pPr>
              <w:spacing w:before="130" w:after="130"/>
              <w:jc w:val="both"/>
              <w:rPr>
                <w:rFonts w:ascii="Arial" w:hAnsi="Arial" w:cs="Arial"/>
                <w:sz w:val="22"/>
                <w:szCs w:val="22"/>
              </w:rPr>
            </w:pPr>
          </w:p>
        </w:tc>
      </w:tr>
      <w:tr w:rsidR="008747D3" w:rsidRPr="00D3469D" w14:paraId="77E1D032" w14:textId="77777777" w:rsidTr="00F57230">
        <w:tc>
          <w:tcPr>
            <w:tcW w:w="13405" w:type="dxa"/>
            <w:gridSpan w:val="5"/>
            <w:shd w:val="clear" w:color="auto" w:fill="BFBFBF" w:themeFill="background1" w:themeFillShade="BF"/>
          </w:tcPr>
          <w:p w14:paraId="59E66C9E" w14:textId="77777777" w:rsidR="008747D3" w:rsidRPr="00D3469D" w:rsidRDefault="008747D3" w:rsidP="009E17DD">
            <w:pPr>
              <w:spacing w:before="130" w:after="130" w:line="240" w:lineRule="auto"/>
              <w:rPr>
                <w:rFonts w:ascii="Arial" w:hAnsi="Arial" w:cs="Arial"/>
                <w:sz w:val="22"/>
                <w:szCs w:val="22"/>
              </w:rPr>
            </w:pPr>
            <w:r>
              <w:rPr>
                <w:rFonts w:ascii="Arial" w:hAnsi="Arial" w:cs="Arial"/>
                <w:b/>
                <w:sz w:val="22"/>
                <w:szCs w:val="22"/>
              </w:rPr>
              <w:t>S</w:t>
            </w:r>
            <w:r w:rsidRPr="00C17A71">
              <w:rPr>
                <w:rFonts w:ascii="Arial" w:hAnsi="Arial" w:cs="Arial"/>
                <w:b/>
                <w:sz w:val="22"/>
                <w:szCs w:val="22"/>
              </w:rPr>
              <w:t xml:space="preserve">ection </w:t>
            </w:r>
            <w:r>
              <w:rPr>
                <w:rFonts w:ascii="Arial" w:hAnsi="Arial" w:cs="Arial"/>
                <w:b/>
                <w:sz w:val="22"/>
                <w:szCs w:val="22"/>
              </w:rPr>
              <w:t>R</w:t>
            </w:r>
            <w:r w:rsidRPr="008E009A">
              <w:rPr>
                <w:rFonts w:ascii="Arial" w:hAnsi="Arial" w:cs="Arial"/>
                <w:b/>
                <w:sz w:val="22"/>
                <w:szCs w:val="22"/>
              </w:rPr>
              <w:t xml:space="preserve">: </w:t>
            </w:r>
            <w:r w:rsidR="00FC0517">
              <w:rPr>
                <w:rFonts w:ascii="Arial" w:hAnsi="Arial" w:cs="Arial"/>
                <w:b/>
                <w:sz w:val="22"/>
                <w:szCs w:val="22"/>
              </w:rPr>
              <w:t xml:space="preserve">Top 10 </w:t>
            </w:r>
            <w:r w:rsidR="00AB063D">
              <w:rPr>
                <w:rFonts w:ascii="Arial" w:hAnsi="Arial" w:cs="Arial"/>
                <w:b/>
                <w:sz w:val="22"/>
                <w:szCs w:val="22"/>
              </w:rPr>
              <w:t xml:space="preserve">Investors </w:t>
            </w:r>
          </w:p>
        </w:tc>
      </w:tr>
      <w:tr w:rsidR="008747D3" w:rsidRPr="00D3469D" w14:paraId="459C077F" w14:textId="77777777" w:rsidTr="00F445A9">
        <w:tc>
          <w:tcPr>
            <w:tcW w:w="1165" w:type="dxa"/>
          </w:tcPr>
          <w:p w14:paraId="2CFD1676" w14:textId="77777777" w:rsidR="008747D3" w:rsidRPr="00D3469D" w:rsidRDefault="008747D3" w:rsidP="008747D3">
            <w:pPr>
              <w:pStyle w:val="ListParagraph"/>
              <w:numPr>
                <w:ilvl w:val="0"/>
                <w:numId w:val="23"/>
              </w:numPr>
              <w:spacing w:before="130" w:after="130" w:line="240" w:lineRule="auto"/>
              <w:rPr>
                <w:rFonts w:ascii="Arial" w:hAnsi="Arial" w:cs="Arial"/>
                <w:sz w:val="22"/>
                <w:szCs w:val="22"/>
              </w:rPr>
            </w:pPr>
          </w:p>
        </w:tc>
        <w:tc>
          <w:tcPr>
            <w:tcW w:w="4962" w:type="dxa"/>
          </w:tcPr>
          <w:p w14:paraId="04536FEF" w14:textId="1A77023C" w:rsidR="008747D3" w:rsidRPr="00D3469D" w:rsidRDefault="008747D3" w:rsidP="00424595">
            <w:pPr>
              <w:spacing w:before="130" w:after="130" w:line="276" w:lineRule="auto"/>
              <w:rPr>
                <w:rFonts w:ascii="Arial" w:hAnsi="Arial" w:cs="Arial"/>
                <w:sz w:val="22"/>
                <w:szCs w:val="22"/>
              </w:rPr>
            </w:pPr>
            <w:r w:rsidRPr="00D3469D">
              <w:rPr>
                <w:rFonts w:ascii="Arial" w:hAnsi="Arial" w:cs="Arial"/>
                <w:sz w:val="22"/>
                <w:szCs w:val="22"/>
              </w:rPr>
              <w:t>Agree</w:t>
            </w:r>
            <w:r>
              <w:rPr>
                <w:rFonts w:ascii="Arial" w:hAnsi="Arial" w:cs="Arial"/>
                <w:sz w:val="22"/>
                <w:szCs w:val="22"/>
              </w:rPr>
              <w:t xml:space="preserve"> the</w:t>
            </w:r>
            <w:r w:rsidRPr="00D3469D">
              <w:rPr>
                <w:rFonts w:ascii="Arial" w:hAnsi="Arial" w:cs="Arial"/>
                <w:sz w:val="22"/>
                <w:szCs w:val="22"/>
              </w:rPr>
              <w:t xml:space="preserve"> top </w:t>
            </w:r>
            <w:r w:rsidR="002E5B4C">
              <w:rPr>
                <w:rFonts w:ascii="Arial" w:hAnsi="Arial" w:cs="Arial"/>
                <w:sz w:val="22"/>
                <w:szCs w:val="22"/>
              </w:rPr>
              <w:t>10</w:t>
            </w:r>
            <w:r w:rsidRPr="00D3469D">
              <w:rPr>
                <w:rFonts w:ascii="Arial" w:hAnsi="Arial" w:cs="Arial"/>
                <w:sz w:val="22"/>
                <w:szCs w:val="22"/>
              </w:rPr>
              <w:t xml:space="preserve"> investors’ holdings of the total commercial paper outstanding to the </w:t>
            </w:r>
            <w:r w:rsidR="00E9273F">
              <w:rPr>
                <w:rFonts w:ascii="Arial" w:eastAsia="Arial" w:hAnsi="Arial" w:cs="Arial"/>
                <w:i/>
                <w:sz w:val="22"/>
                <w:szCs w:val="22"/>
              </w:rPr>
              <w:t>[audited Annual Financial Statement/Management Accounts</w:t>
            </w:r>
            <w:r w:rsidR="00FC0517">
              <w:rPr>
                <w:rFonts w:ascii="Arial" w:eastAsia="Arial" w:hAnsi="Arial" w:cs="Arial"/>
                <w:i/>
                <w:sz w:val="22"/>
                <w:szCs w:val="22"/>
              </w:rPr>
              <w:t>/</w:t>
            </w:r>
            <w:r w:rsidR="00FC0517" w:rsidRPr="00F85265">
              <w:rPr>
                <w:rFonts w:ascii="Arial" w:eastAsia="Arial" w:hAnsi="Arial" w:cs="Arial"/>
                <w:i/>
                <w:sz w:val="22"/>
                <w:szCs w:val="22"/>
              </w:rPr>
              <w:t>SPI Investor Report</w:t>
            </w:r>
            <w:proofErr w:type="gramStart"/>
            <w:r w:rsidR="00FC0517" w:rsidRPr="00F85265">
              <w:rPr>
                <w:rFonts w:ascii="Arial" w:eastAsia="Arial" w:hAnsi="Arial" w:cs="Arial"/>
                <w:i/>
                <w:sz w:val="22"/>
                <w:szCs w:val="22"/>
              </w:rPr>
              <w:t>/(</w:t>
            </w:r>
            <w:proofErr w:type="gramEnd"/>
            <w:r w:rsidR="00FC0517" w:rsidRPr="00F85265">
              <w:rPr>
                <w:rFonts w:ascii="Arial" w:eastAsia="Arial" w:hAnsi="Arial" w:cs="Arial"/>
                <w:i/>
                <w:sz w:val="22"/>
                <w:szCs w:val="22"/>
              </w:rPr>
              <w:t>or similar document)].</w:t>
            </w:r>
          </w:p>
        </w:tc>
        <w:tc>
          <w:tcPr>
            <w:tcW w:w="4718" w:type="dxa"/>
          </w:tcPr>
          <w:p w14:paraId="0FF9C6BE" w14:textId="3381F531" w:rsidR="008747D3" w:rsidRPr="00D3469D" w:rsidRDefault="008747D3" w:rsidP="00424595">
            <w:pPr>
              <w:spacing w:before="130" w:after="130" w:line="276" w:lineRule="auto"/>
              <w:rPr>
                <w:rFonts w:ascii="Arial" w:hAnsi="Arial" w:cs="Arial"/>
                <w:sz w:val="22"/>
                <w:szCs w:val="22"/>
              </w:rPr>
            </w:pPr>
            <w:r w:rsidRPr="00F85265">
              <w:rPr>
                <w:rFonts w:ascii="Arial" w:eastAsia="Arial" w:hAnsi="Arial" w:cs="Arial"/>
                <w:i/>
                <w:sz w:val="22"/>
                <w:szCs w:val="22"/>
              </w:rPr>
              <w:t xml:space="preserve">We agreed the top </w:t>
            </w:r>
            <w:r w:rsidR="002E5B4C">
              <w:rPr>
                <w:rFonts w:ascii="Arial" w:eastAsia="Arial" w:hAnsi="Arial" w:cs="Arial"/>
                <w:i/>
                <w:sz w:val="22"/>
                <w:szCs w:val="22"/>
              </w:rPr>
              <w:t>10</w:t>
            </w:r>
            <w:r w:rsidRPr="00F85265">
              <w:rPr>
                <w:rFonts w:ascii="Arial" w:eastAsia="Arial" w:hAnsi="Arial" w:cs="Arial"/>
                <w:i/>
                <w:sz w:val="22"/>
                <w:szCs w:val="22"/>
              </w:rPr>
              <w:t xml:space="preserve"> investors’ holdings of the total commercial paper outstanding to </w:t>
            </w:r>
            <w:r w:rsidR="00917134" w:rsidRPr="00F85265">
              <w:rPr>
                <w:rFonts w:ascii="Arial" w:eastAsia="Arial" w:hAnsi="Arial" w:cs="Arial"/>
                <w:i/>
                <w:sz w:val="22"/>
                <w:szCs w:val="22"/>
              </w:rPr>
              <w:t xml:space="preserve">the </w:t>
            </w:r>
            <w:r w:rsidR="00E9273F">
              <w:rPr>
                <w:rFonts w:ascii="Arial" w:eastAsia="Arial" w:hAnsi="Arial" w:cs="Arial"/>
                <w:i/>
                <w:sz w:val="22"/>
                <w:szCs w:val="22"/>
              </w:rPr>
              <w:t>[audited Annual Financial Statement/Management Accounts</w:t>
            </w:r>
            <w:r w:rsidRPr="00F85265">
              <w:rPr>
                <w:rFonts w:ascii="Arial" w:eastAsia="Arial" w:hAnsi="Arial" w:cs="Arial"/>
                <w:i/>
                <w:sz w:val="22"/>
                <w:szCs w:val="22"/>
              </w:rPr>
              <w:t>/SPI Investor Report</w:t>
            </w:r>
            <w:proofErr w:type="gramStart"/>
            <w:r w:rsidRPr="00F85265">
              <w:rPr>
                <w:rFonts w:ascii="Arial" w:eastAsia="Arial" w:hAnsi="Arial" w:cs="Arial"/>
                <w:i/>
                <w:sz w:val="22"/>
                <w:szCs w:val="22"/>
              </w:rPr>
              <w:t>/(</w:t>
            </w:r>
            <w:proofErr w:type="gramEnd"/>
            <w:r w:rsidRPr="00F85265">
              <w:rPr>
                <w:rFonts w:ascii="Arial" w:eastAsia="Arial" w:hAnsi="Arial" w:cs="Arial"/>
                <w:i/>
                <w:sz w:val="22"/>
                <w:szCs w:val="22"/>
              </w:rPr>
              <w:t>or similar document)].</w:t>
            </w:r>
          </w:p>
        </w:tc>
        <w:tc>
          <w:tcPr>
            <w:tcW w:w="2560" w:type="dxa"/>
            <w:gridSpan w:val="2"/>
          </w:tcPr>
          <w:p w14:paraId="7C4A3339" w14:textId="77777777" w:rsidR="008747D3" w:rsidRPr="00D3469D" w:rsidRDefault="008747D3" w:rsidP="008747D3">
            <w:pPr>
              <w:spacing w:before="130" w:after="130"/>
              <w:jc w:val="both"/>
              <w:rPr>
                <w:rFonts w:ascii="Arial" w:hAnsi="Arial" w:cs="Arial"/>
                <w:sz w:val="22"/>
                <w:szCs w:val="22"/>
              </w:rPr>
            </w:pPr>
          </w:p>
        </w:tc>
      </w:tr>
    </w:tbl>
    <w:p w14:paraId="0DD85B4C" w14:textId="77777777" w:rsidR="00E30633" w:rsidRPr="000369DA" w:rsidRDefault="00E30633" w:rsidP="00BA03D6">
      <w:pPr>
        <w:jc w:val="both"/>
        <w:rPr>
          <w:sz w:val="22"/>
          <w:szCs w:val="22"/>
        </w:rPr>
      </w:pPr>
      <w:bookmarkStart w:id="3" w:name="_GoBack"/>
      <w:bookmarkEnd w:id="3"/>
    </w:p>
    <w:sectPr w:rsidR="00E30633" w:rsidRPr="000369DA" w:rsidSect="00CA01B5">
      <w:headerReference w:type="default" r:id="rId16"/>
      <w:footerReference w:type="default" r:id="rId17"/>
      <w:pgSz w:w="16839" w:h="11907" w:orient="landscape"/>
      <w:pgMar w:top="1530" w:right="1440" w:bottom="1260" w:left="2269" w:header="708"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E1243" w14:textId="77777777" w:rsidR="00F813C4" w:rsidRDefault="00F813C4">
      <w:pPr>
        <w:spacing w:line="240" w:lineRule="auto"/>
      </w:pPr>
      <w:r>
        <w:separator/>
      </w:r>
    </w:p>
  </w:endnote>
  <w:endnote w:type="continuationSeparator" w:id="0">
    <w:p w14:paraId="258985FE" w14:textId="77777777" w:rsidR="00F813C4" w:rsidRDefault="00F81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B053" w14:textId="4058FE70" w:rsidR="00EE1D6C" w:rsidRDefault="00EE1D6C" w:rsidP="00C5787E">
    <w:pPr>
      <w:pStyle w:val="Footer"/>
      <w:tabs>
        <w:tab w:val="left" w:pos="7365"/>
      </w:tabs>
    </w:pPr>
    <w:r>
      <w:rPr>
        <w:rFonts w:ascii="Arial" w:hAnsi="Arial" w:cs="Arial"/>
        <w:sz w:val="20"/>
      </w:rPr>
      <w:fldChar w:fldCharType="begin"/>
    </w:r>
    <w:r>
      <w:rPr>
        <w:rFonts w:ascii="Arial" w:hAnsi="Arial" w:cs="Arial"/>
        <w:sz w:val="20"/>
      </w:rPr>
      <w:instrText xml:space="preserve"> FILENAME \* MERGEFORMAT </w:instrText>
    </w:r>
    <w:r>
      <w:rPr>
        <w:rFonts w:ascii="Arial" w:hAnsi="Arial" w:cs="Arial"/>
        <w:sz w:val="20"/>
      </w:rPr>
      <w:fldChar w:fldCharType="separate"/>
    </w:r>
    <w:r w:rsidR="009C1C25">
      <w:rPr>
        <w:rFonts w:ascii="Arial" w:hAnsi="Arial" w:cs="Arial"/>
        <w:noProof/>
        <w:sz w:val="20"/>
      </w:rPr>
      <w:t>Illustrative BA 501 Report</w:t>
    </w:r>
    <w:r>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lang w:val="en-ZA"/>
        </w:rPr>
        <w:id w:val="443806458"/>
        <w:docPartObj>
          <w:docPartGallery w:val="Page Numbers (Bottom of Page)"/>
          <w:docPartUnique/>
        </w:docPartObj>
      </w:sdtPr>
      <w:sdtEndPr/>
      <w:sdtContent>
        <w:sdt>
          <w:sdtPr>
            <w:rPr>
              <w:rFonts w:ascii="Arial" w:hAnsi="Arial" w:cs="Arial"/>
              <w:sz w:val="20"/>
              <w:lang w:val="en-ZA"/>
            </w:rPr>
            <w:id w:val="-922955354"/>
            <w:docPartObj>
              <w:docPartGallery w:val="Page Numbers (Top of Page)"/>
              <w:docPartUnique/>
            </w:docPartObj>
          </w:sdtPr>
          <w:sdtEndPr/>
          <w:sdtContent>
            <w:r w:rsidRPr="00CA01B5">
              <w:rPr>
                <w:rFonts w:ascii="Arial" w:hAnsi="Arial" w:cs="Arial"/>
                <w:sz w:val="20"/>
                <w:lang w:val="en-ZA"/>
              </w:rPr>
              <w:t xml:space="preserve">Page </w:t>
            </w:r>
            <w:r w:rsidRPr="00CA01B5">
              <w:rPr>
                <w:rFonts w:ascii="Arial" w:hAnsi="Arial" w:cs="Arial"/>
                <w:bCs/>
                <w:sz w:val="20"/>
                <w:lang w:val="en-ZA"/>
              </w:rPr>
              <w:fldChar w:fldCharType="begin"/>
            </w:r>
            <w:r w:rsidRPr="00CA01B5">
              <w:rPr>
                <w:rFonts w:ascii="Arial" w:hAnsi="Arial" w:cs="Arial"/>
                <w:bCs/>
                <w:sz w:val="20"/>
                <w:lang w:val="en-ZA"/>
              </w:rPr>
              <w:instrText xml:space="preserve"> PAGE </w:instrText>
            </w:r>
            <w:r w:rsidRPr="00CA01B5">
              <w:rPr>
                <w:rFonts w:ascii="Arial" w:hAnsi="Arial" w:cs="Arial"/>
                <w:bCs/>
                <w:sz w:val="20"/>
                <w:lang w:val="en-ZA"/>
              </w:rPr>
              <w:fldChar w:fldCharType="separate"/>
            </w:r>
            <w:r>
              <w:rPr>
                <w:rFonts w:ascii="Arial" w:hAnsi="Arial" w:cs="Arial"/>
                <w:bCs/>
                <w:noProof/>
                <w:sz w:val="20"/>
                <w:lang w:val="en-ZA"/>
              </w:rPr>
              <w:t>2</w:t>
            </w:r>
            <w:r w:rsidRPr="00CA01B5">
              <w:rPr>
                <w:rFonts w:ascii="Arial" w:hAnsi="Arial" w:cs="Arial"/>
                <w:sz w:val="20"/>
              </w:rPr>
              <w:fldChar w:fldCharType="end"/>
            </w:r>
            <w:r w:rsidRPr="00CA01B5">
              <w:rPr>
                <w:rFonts w:ascii="Arial" w:hAnsi="Arial" w:cs="Arial"/>
                <w:sz w:val="20"/>
                <w:lang w:val="en-ZA"/>
              </w:rPr>
              <w:t xml:space="preserve"> of </w:t>
            </w:r>
            <w:r w:rsidRPr="00CA01B5">
              <w:rPr>
                <w:rFonts w:ascii="Arial" w:hAnsi="Arial" w:cs="Arial"/>
                <w:bCs/>
                <w:sz w:val="20"/>
                <w:lang w:val="en-ZA"/>
              </w:rPr>
              <w:fldChar w:fldCharType="begin"/>
            </w:r>
            <w:r w:rsidRPr="00CA01B5">
              <w:rPr>
                <w:rFonts w:ascii="Arial" w:hAnsi="Arial" w:cs="Arial"/>
                <w:bCs/>
                <w:sz w:val="20"/>
                <w:lang w:val="en-ZA"/>
              </w:rPr>
              <w:instrText xml:space="preserve"> NUMPAGES  </w:instrText>
            </w:r>
            <w:r w:rsidRPr="00CA01B5">
              <w:rPr>
                <w:rFonts w:ascii="Arial" w:hAnsi="Arial" w:cs="Arial"/>
                <w:bCs/>
                <w:sz w:val="20"/>
                <w:lang w:val="en-ZA"/>
              </w:rPr>
              <w:fldChar w:fldCharType="separate"/>
            </w:r>
            <w:r>
              <w:rPr>
                <w:rFonts w:ascii="Arial" w:hAnsi="Arial" w:cs="Arial"/>
                <w:bCs/>
                <w:noProof/>
                <w:sz w:val="20"/>
                <w:lang w:val="en-ZA"/>
              </w:rPr>
              <w:t>21</w:t>
            </w:r>
            <w:r w:rsidRPr="00CA01B5">
              <w:rPr>
                <w:rFonts w:ascii="Arial" w:hAnsi="Arial" w:cs="Arial"/>
                <w:sz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A4955" w14:textId="15943182" w:rsidR="00EE1D6C" w:rsidRPr="00CA01B5" w:rsidRDefault="00F813C4" w:rsidP="00CA01B5">
    <w:pPr>
      <w:pStyle w:val="Footer"/>
      <w:rPr>
        <w:rFonts w:asciiTheme="minorHAnsi" w:hAnsiTheme="minorHAnsi" w:cstheme="minorHAnsi"/>
        <w:sz w:val="22"/>
        <w:szCs w:val="22"/>
      </w:rPr>
    </w:pPr>
    <w:sdt>
      <w:sdtPr>
        <w:id w:val="836345643"/>
        <w:docPartObj>
          <w:docPartGallery w:val="Page Numbers (Bottom of Page)"/>
          <w:docPartUnique/>
        </w:docPartObj>
      </w:sdtPr>
      <w:sdtEndPr>
        <w:rPr>
          <w:rFonts w:asciiTheme="minorHAnsi" w:hAnsiTheme="minorHAnsi" w:cstheme="minorHAnsi"/>
          <w:noProof/>
          <w:sz w:val="22"/>
          <w:szCs w:val="22"/>
        </w:rPr>
      </w:sdtEndPr>
      <w:sdtContent>
        <w:r w:rsidR="00EE1D6C" w:rsidRPr="00CA01B5">
          <w:rPr>
            <w:rFonts w:asciiTheme="minorHAnsi" w:hAnsiTheme="minorHAnsi" w:cstheme="minorHAnsi"/>
            <w:sz w:val="22"/>
            <w:szCs w:val="22"/>
          </w:rPr>
          <w:fldChar w:fldCharType="begin"/>
        </w:r>
        <w:r w:rsidR="00EE1D6C" w:rsidRPr="00CA01B5">
          <w:rPr>
            <w:rFonts w:asciiTheme="minorHAnsi" w:hAnsiTheme="minorHAnsi" w:cstheme="minorHAnsi"/>
            <w:sz w:val="22"/>
            <w:szCs w:val="22"/>
          </w:rPr>
          <w:instrText xml:space="preserve"> FILENAME \* MERGEFORMAT </w:instrText>
        </w:r>
        <w:r w:rsidR="00EE1D6C" w:rsidRPr="00CA01B5">
          <w:rPr>
            <w:rFonts w:asciiTheme="minorHAnsi" w:hAnsiTheme="minorHAnsi" w:cstheme="minorHAnsi"/>
            <w:sz w:val="22"/>
            <w:szCs w:val="22"/>
          </w:rPr>
          <w:fldChar w:fldCharType="separate"/>
        </w:r>
        <w:r w:rsidR="00EE1D6C">
          <w:rPr>
            <w:rFonts w:asciiTheme="minorHAnsi" w:hAnsiTheme="minorHAnsi" w:cstheme="minorHAnsi"/>
            <w:noProof/>
            <w:sz w:val="22"/>
            <w:szCs w:val="22"/>
          </w:rPr>
          <w:t>xx_Illustrative BA 501 Report updated</w:t>
        </w:r>
        <w:r w:rsidR="00EE1D6C" w:rsidRPr="00CA01B5">
          <w:rPr>
            <w:rFonts w:asciiTheme="minorHAnsi" w:hAnsiTheme="minorHAnsi" w:cstheme="minorHAnsi"/>
            <w:sz w:val="22"/>
            <w:szCs w:val="22"/>
          </w:rPr>
          <w:fldChar w:fldCharType="end"/>
        </w:r>
        <w:r w:rsidR="00EE1D6C" w:rsidRPr="00CA01B5">
          <w:rPr>
            <w:rFonts w:asciiTheme="minorHAnsi" w:hAnsiTheme="minorHAnsi" w:cstheme="minorHAnsi"/>
            <w:sz w:val="22"/>
            <w:szCs w:val="22"/>
          </w:rPr>
          <w:tab/>
        </w:r>
        <w:r w:rsidR="00EE1D6C" w:rsidRPr="00CA01B5">
          <w:rPr>
            <w:rFonts w:asciiTheme="minorHAnsi" w:hAnsiTheme="minorHAnsi" w:cstheme="minorHAnsi"/>
            <w:sz w:val="22"/>
            <w:szCs w:val="22"/>
          </w:rPr>
          <w:tab/>
        </w:r>
      </w:sdtContent>
    </w:sdt>
    <w:r w:rsidR="00EE1D6C" w:rsidRPr="00CA01B5">
      <w:rPr>
        <w:rFonts w:asciiTheme="minorHAnsi" w:hAnsiTheme="minorHAnsi" w:cstheme="minorHAnsi"/>
        <w:sz w:val="22"/>
        <w:szCs w:val="22"/>
      </w:rPr>
      <w:t xml:space="preserve"> </w:t>
    </w:r>
    <w:sdt>
      <w:sdtPr>
        <w:rPr>
          <w:rFonts w:asciiTheme="minorHAnsi" w:hAnsiTheme="minorHAnsi" w:cstheme="minorHAnsi"/>
          <w:sz w:val="22"/>
          <w:szCs w:val="22"/>
        </w:rPr>
        <w:id w:val="-1492790656"/>
        <w:docPartObj>
          <w:docPartGallery w:val="Page Numbers (Bottom of Page)"/>
          <w:docPartUnique/>
        </w:docPartObj>
      </w:sdtPr>
      <w:sdtEndPr/>
      <w:sdtContent>
        <w:sdt>
          <w:sdtPr>
            <w:rPr>
              <w:rFonts w:asciiTheme="minorHAnsi" w:hAnsiTheme="minorHAnsi" w:cstheme="minorHAnsi"/>
              <w:sz w:val="22"/>
              <w:szCs w:val="22"/>
            </w:rPr>
            <w:id w:val="-219366669"/>
            <w:docPartObj>
              <w:docPartGallery w:val="Page Numbers (Top of Page)"/>
              <w:docPartUnique/>
            </w:docPartObj>
          </w:sdtPr>
          <w:sdtEndPr/>
          <w:sdtContent>
            <w:r w:rsidR="00EE1D6C" w:rsidRPr="00CA01B5">
              <w:rPr>
                <w:rFonts w:asciiTheme="minorHAnsi" w:hAnsiTheme="minorHAnsi" w:cstheme="minorHAnsi"/>
                <w:sz w:val="22"/>
                <w:szCs w:val="22"/>
              </w:rPr>
              <w:t xml:space="preserve">Page </w:t>
            </w:r>
            <w:r w:rsidR="00EE1D6C" w:rsidRPr="00CA01B5">
              <w:rPr>
                <w:rFonts w:asciiTheme="minorHAnsi" w:hAnsiTheme="minorHAnsi" w:cstheme="minorHAnsi"/>
                <w:bCs/>
                <w:sz w:val="22"/>
                <w:szCs w:val="22"/>
              </w:rPr>
              <w:fldChar w:fldCharType="begin"/>
            </w:r>
            <w:r w:rsidR="00EE1D6C" w:rsidRPr="00CA01B5">
              <w:rPr>
                <w:rFonts w:asciiTheme="minorHAnsi" w:hAnsiTheme="minorHAnsi" w:cstheme="minorHAnsi"/>
                <w:bCs/>
                <w:sz w:val="22"/>
                <w:szCs w:val="22"/>
              </w:rPr>
              <w:instrText xml:space="preserve"> PAGE </w:instrText>
            </w:r>
            <w:r w:rsidR="00EE1D6C" w:rsidRPr="00CA01B5">
              <w:rPr>
                <w:rFonts w:asciiTheme="minorHAnsi" w:hAnsiTheme="minorHAnsi" w:cstheme="minorHAnsi"/>
                <w:bCs/>
                <w:sz w:val="22"/>
                <w:szCs w:val="22"/>
              </w:rPr>
              <w:fldChar w:fldCharType="separate"/>
            </w:r>
            <w:r w:rsidR="00EE1D6C">
              <w:rPr>
                <w:rFonts w:asciiTheme="minorHAnsi" w:hAnsiTheme="minorHAnsi" w:cstheme="minorHAnsi"/>
                <w:bCs/>
                <w:noProof/>
                <w:sz w:val="22"/>
                <w:szCs w:val="22"/>
              </w:rPr>
              <w:t>3</w:t>
            </w:r>
            <w:r w:rsidR="00EE1D6C" w:rsidRPr="00CA01B5">
              <w:rPr>
                <w:rFonts w:asciiTheme="minorHAnsi" w:hAnsiTheme="minorHAnsi" w:cstheme="minorHAnsi"/>
                <w:bCs/>
                <w:sz w:val="22"/>
                <w:szCs w:val="22"/>
              </w:rPr>
              <w:fldChar w:fldCharType="end"/>
            </w:r>
            <w:r w:rsidR="00EE1D6C" w:rsidRPr="00CA01B5">
              <w:rPr>
                <w:rFonts w:asciiTheme="minorHAnsi" w:hAnsiTheme="minorHAnsi" w:cstheme="minorHAnsi"/>
                <w:sz w:val="22"/>
                <w:szCs w:val="22"/>
              </w:rPr>
              <w:t xml:space="preserve"> of </w:t>
            </w:r>
            <w:r w:rsidR="00EE1D6C" w:rsidRPr="00CA01B5">
              <w:rPr>
                <w:rFonts w:asciiTheme="minorHAnsi" w:hAnsiTheme="minorHAnsi" w:cstheme="minorHAnsi"/>
                <w:bCs/>
                <w:sz w:val="22"/>
                <w:szCs w:val="22"/>
              </w:rPr>
              <w:fldChar w:fldCharType="begin"/>
            </w:r>
            <w:r w:rsidR="00EE1D6C" w:rsidRPr="00CA01B5">
              <w:rPr>
                <w:rFonts w:asciiTheme="minorHAnsi" w:hAnsiTheme="minorHAnsi" w:cstheme="minorHAnsi"/>
                <w:bCs/>
                <w:sz w:val="22"/>
                <w:szCs w:val="22"/>
              </w:rPr>
              <w:instrText xml:space="preserve"> NUMPAGES  </w:instrText>
            </w:r>
            <w:r w:rsidR="00EE1D6C" w:rsidRPr="00CA01B5">
              <w:rPr>
                <w:rFonts w:asciiTheme="minorHAnsi" w:hAnsiTheme="minorHAnsi" w:cstheme="minorHAnsi"/>
                <w:bCs/>
                <w:sz w:val="22"/>
                <w:szCs w:val="22"/>
              </w:rPr>
              <w:fldChar w:fldCharType="separate"/>
            </w:r>
            <w:r w:rsidR="00EE1D6C">
              <w:rPr>
                <w:rFonts w:asciiTheme="minorHAnsi" w:hAnsiTheme="minorHAnsi" w:cstheme="minorHAnsi"/>
                <w:bCs/>
                <w:noProof/>
                <w:sz w:val="22"/>
                <w:szCs w:val="22"/>
              </w:rPr>
              <w:t>22</w:t>
            </w:r>
            <w:r w:rsidR="00EE1D6C" w:rsidRPr="00CA01B5">
              <w:rPr>
                <w:rFonts w:asciiTheme="minorHAnsi" w:hAnsiTheme="minorHAnsi" w:cstheme="minorHAnsi"/>
                <w:bCs/>
                <w:sz w:val="22"/>
                <w:szCs w:val="22"/>
              </w:rPr>
              <w:fldChar w:fldCharType="end"/>
            </w:r>
          </w:sdtContent>
        </w:sdt>
      </w:sdtContent>
    </w:sdt>
  </w:p>
  <w:p w14:paraId="0C0C1E0B" w14:textId="77777777" w:rsidR="00EE1D6C" w:rsidRDefault="00EE1D6C" w:rsidP="00CA01B5">
    <w:pPr>
      <w:pStyle w:val="Footer"/>
    </w:pPr>
  </w:p>
  <w:p w14:paraId="47E94F82" w14:textId="77777777" w:rsidR="00EE1D6C" w:rsidRDefault="00EE1D6C" w:rsidP="00F45407">
    <w:pPr>
      <w:pStyle w:val="PwCAddres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ED873" w14:textId="7A8C70CD" w:rsidR="00EE1D6C" w:rsidRDefault="00EE1D6C" w:rsidP="00C5787E">
    <w:pPr>
      <w:pStyle w:val="Footer"/>
      <w:tabs>
        <w:tab w:val="left" w:pos="7365"/>
      </w:tabs>
    </w:pPr>
    <w:r>
      <w:rPr>
        <w:rFonts w:ascii="Arial" w:hAnsi="Arial" w:cs="Arial"/>
        <w:sz w:val="20"/>
      </w:rPr>
      <w:fldChar w:fldCharType="begin"/>
    </w:r>
    <w:r>
      <w:rPr>
        <w:rFonts w:ascii="Arial" w:hAnsi="Arial" w:cs="Arial"/>
        <w:sz w:val="20"/>
      </w:rPr>
      <w:instrText xml:space="preserve"> FILENAME \* MERGEFORMAT </w:instrText>
    </w:r>
    <w:r>
      <w:rPr>
        <w:rFonts w:ascii="Arial" w:hAnsi="Arial" w:cs="Arial"/>
        <w:sz w:val="20"/>
      </w:rPr>
      <w:fldChar w:fldCharType="separate"/>
    </w:r>
    <w:r w:rsidR="009C1C25">
      <w:rPr>
        <w:rFonts w:ascii="Arial" w:hAnsi="Arial" w:cs="Arial"/>
        <w:noProof/>
        <w:sz w:val="20"/>
      </w:rPr>
      <w:t>Illustrative BA 501 Report</w:t>
    </w:r>
    <w:r>
      <w:rPr>
        <w:rFonts w:ascii="Arial" w:hAnsi="Arial" w:cs="Arial"/>
        <w:sz w:val="20"/>
      </w:rPr>
      <w:fldChar w:fldCharType="end"/>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lang w:val="en-ZA"/>
        </w:rPr>
        <w:id w:val="-1659379455"/>
        <w:docPartObj>
          <w:docPartGallery w:val="Page Numbers (Bottom of Page)"/>
          <w:docPartUnique/>
        </w:docPartObj>
      </w:sdtPr>
      <w:sdtEndPr/>
      <w:sdtContent>
        <w:sdt>
          <w:sdtPr>
            <w:rPr>
              <w:rFonts w:ascii="Arial" w:hAnsi="Arial" w:cs="Arial"/>
              <w:sz w:val="20"/>
              <w:lang w:val="en-ZA"/>
            </w:rPr>
            <w:id w:val="1259098612"/>
            <w:docPartObj>
              <w:docPartGallery w:val="Page Numbers (Top of Page)"/>
              <w:docPartUnique/>
            </w:docPartObj>
          </w:sdtPr>
          <w:sdtEndPr/>
          <w:sdtContent>
            <w:r>
              <w:rPr>
                <w:rFonts w:ascii="Arial" w:hAnsi="Arial" w:cs="Arial"/>
                <w:sz w:val="20"/>
                <w:lang w:val="en-ZA"/>
              </w:rPr>
              <w:tab/>
            </w:r>
            <w:r>
              <w:rPr>
                <w:rFonts w:ascii="Arial" w:hAnsi="Arial" w:cs="Arial"/>
                <w:sz w:val="20"/>
                <w:lang w:val="en-ZA"/>
              </w:rPr>
              <w:tab/>
            </w:r>
            <w:r>
              <w:rPr>
                <w:rFonts w:ascii="Arial" w:hAnsi="Arial" w:cs="Arial"/>
                <w:sz w:val="20"/>
                <w:lang w:val="en-ZA"/>
              </w:rPr>
              <w:tab/>
            </w:r>
            <w:r>
              <w:rPr>
                <w:rFonts w:ascii="Arial" w:hAnsi="Arial" w:cs="Arial"/>
                <w:sz w:val="20"/>
                <w:lang w:val="en-ZA"/>
              </w:rPr>
              <w:tab/>
            </w:r>
            <w:r w:rsidRPr="00CA01B5">
              <w:rPr>
                <w:rFonts w:ascii="Arial" w:hAnsi="Arial" w:cs="Arial"/>
                <w:sz w:val="20"/>
                <w:lang w:val="en-ZA"/>
              </w:rPr>
              <w:t xml:space="preserve">Page </w:t>
            </w:r>
            <w:r w:rsidRPr="00CA01B5">
              <w:rPr>
                <w:rFonts w:ascii="Arial" w:hAnsi="Arial" w:cs="Arial"/>
                <w:bCs/>
                <w:sz w:val="20"/>
                <w:lang w:val="en-ZA"/>
              </w:rPr>
              <w:fldChar w:fldCharType="begin"/>
            </w:r>
            <w:r w:rsidRPr="00CA01B5">
              <w:rPr>
                <w:rFonts w:ascii="Arial" w:hAnsi="Arial" w:cs="Arial"/>
                <w:bCs/>
                <w:sz w:val="20"/>
                <w:lang w:val="en-ZA"/>
              </w:rPr>
              <w:instrText xml:space="preserve"> PAGE </w:instrText>
            </w:r>
            <w:r w:rsidRPr="00CA01B5">
              <w:rPr>
                <w:rFonts w:ascii="Arial" w:hAnsi="Arial" w:cs="Arial"/>
                <w:bCs/>
                <w:sz w:val="20"/>
                <w:lang w:val="en-ZA"/>
              </w:rPr>
              <w:fldChar w:fldCharType="separate"/>
            </w:r>
            <w:r>
              <w:rPr>
                <w:rFonts w:ascii="Arial" w:hAnsi="Arial" w:cs="Arial"/>
                <w:bCs/>
                <w:noProof/>
                <w:sz w:val="20"/>
                <w:lang w:val="en-ZA"/>
              </w:rPr>
              <w:t>5</w:t>
            </w:r>
            <w:r w:rsidRPr="00CA01B5">
              <w:rPr>
                <w:rFonts w:ascii="Arial" w:hAnsi="Arial" w:cs="Arial"/>
                <w:sz w:val="20"/>
              </w:rPr>
              <w:fldChar w:fldCharType="end"/>
            </w:r>
            <w:r w:rsidRPr="00CA01B5">
              <w:rPr>
                <w:rFonts w:ascii="Arial" w:hAnsi="Arial" w:cs="Arial"/>
                <w:sz w:val="20"/>
                <w:lang w:val="en-ZA"/>
              </w:rPr>
              <w:t xml:space="preserve"> of </w:t>
            </w:r>
            <w:r w:rsidRPr="00CA01B5">
              <w:rPr>
                <w:rFonts w:ascii="Arial" w:hAnsi="Arial" w:cs="Arial"/>
                <w:bCs/>
                <w:sz w:val="20"/>
                <w:lang w:val="en-ZA"/>
              </w:rPr>
              <w:fldChar w:fldCharType="begin"/>
            </w:r>
            <w:r w:rsidRPr="00CA01B5">
              <w:rPr>
                <w:rFonts w:ascii="Arial" w:hAnsi="Arial" w:cs="Arial"/>
                <w:bCs/>
                <w:sz w:val="20"/>
                <w:lang w:val="en-ZA"/>
              </w:rPr>
              <w:instrText xml:space="preserve"> NUMPAGES  </w:instrText>
            </w:r>
            <w:r w:rsidRPr="00CA01B5">
              <w:rPr>
                <w:rFonts w:ascii="Arial" w:hAnsi="Arial" w:cs="Arial"/>
                <w:bCs/>
                <w:sz w:val="20"/>
                <w:lang w:val="en-ZA"/>
              </w:rPr>
              <w:fldChar w:fldCharType="separate"/>
            </w:r>
            <w:r>
              <w:rPr>
                <w:rFonts w:ascii="Arial" w:hAnsi="Arial" w:cs="Arial"/>
                <w:bCs/>
                <w:noProof/>
                <w:sz w:val="20"/>
                <w:lang w:val="en-ZA"/>
              </w:rPr>
              <w:t>21</w:t>
            </w:r>
            <w:r w:rsidRPr="00CA01B5">
              <w:rPr>
                <w:rFonts w:ascii="Arial" w:hAnsi="Arial" w:cs="Arial"/>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40579" w14:textId="77777777" w:rsidR="00F813C4" w:rsidRDefault="00F813C4">
      <w:pPr>
        <w:spacing w:line="240" w:lineRule="auto"/>
      </w:pPr>
      <w:r>
        <w:separator/>
      </w:r>
    </w:p>
  </w:footnote>
  <w:footnote w:type="continuationSeparator" w:id="0">
    <w:p w14:paraId="0848FF79" w14:textId="77777777" w:rsidR="00F813C4" w:rsidRDefault="00F813C4">
      <w:pPr>
        <w:spacing w:line="240" w:lineRule="auto"/>
      </w:pPr>
      <w:r>
        <w:continuationSeparator/>
      </w:r>
    </w:p>
  </w:footnote>
  <w:footnote w:id="1">
    <w:p w14:paraId="174346E1" w14:textId="6829AC30" w:rsidR="00EE1D6C" w:rsidRPr="00040AB1" w:rsidRDefault="00EE1D6C" w:rsidP="00040AB1">
      <w:pPr>
        <w:pStyle w:val="FootnoteText"/>
        <w:spacing w:line="240" w:lineRule="auto"/>
        <w:ind w:left="426" w:hanging="426"/>
        <w:jc w:val="both"/>
        <w:rPr>
          <w:lang w:val="en-US"/>
        </w:rPr>
      </w:pPr>
      <w:r w:rsidRPr="00040AB1">
        <w:rPr>
          <w:rFonts w:ascii="Arial" w:hAnsi="Arial" w:cs="Arial"/>
          <w:sz w:val="20"/>
        </w:rPr>
        <w:footnoteRef/>
      </w:r>
      <w:r w:rsidRPr="00040AB1">
        <w:rPr>
          <w:rFonts w:ascii="Arial" w:hAnsi="Arial" w:cs="Arial"/>
          <w:sz w:val="20"/>
        </w:rPr>
        <w:t xml:space="preserve"> </w:t>
      </w:r>
      <w:r>
        <w:rPr>
          <w:rFonts w:ascii="Arial" w:hAnsi="Arial" w:cs="Arial"/>
          <w:sz w:val="20"/>
        </w:rPr>
        <w:tab/>
      </w:r>
      <w:r w:rsidRPr="00040AB1">
        <w:rPr>
          <w:rFonts w:ascii="Arial" w:hAnsi="Arial" w:cs="Arial"/>
          <w:sz w:val="20"/>
        </w:rPr>
        <w:t xml:space="preserve">Each firm to include </w:t>
      </w:r>
      <w:r>
        <w:rPr>
          <w:rFonts w:ascii="Arial" w:hAnsi="Arial" w:cs="Arial"/>
          <w:sz w:val="20"/>
        </w:rPr>
        <w:t>its</w:t>
      </w:r>
      <w:r w:rsidRPr="00040AB1">
        <w:rPr>
          <w:rFonts w:ascii="Arial" w:hAnsi="Arial" w:cs="Arial"/>
          <w:sz w:val="20"/>
        </w:rPr>
        <w:t xml:space="preserve"> own signing conventions</w:t>
      </w:r>
      <w:r>
        <w:rPr>
          <w:rFonts w:ascii="Arial" w:hAnsi="Arial" w:cs="Arial"/>
          <w:sz w:val="20"/>
        </w:rPr>
        <w:t>.</w:t>
      </w:r>
    </w:p>
  </w:footnote>
  <w:footnote w:id="2">
    <w:p w14:paraId="0B02E069" w14:textId="4CD4F388" w:rsidR="00EE1D6C" w:rsidRPr="00F57230" w:rsidRDefault="00EE1D6C" w:rsidP="00F57230">
      <w:pPr>
        <w:pStyle w:val="FootnoteText"/>
        <w:spacing w:line="240" w:lineRule="auto"/>
        <w:ind w:left="426" w:hanging="426"/>
        <w:jc w:val="both"/>
        <w:rPr>
          <w:rFonts w:ascii="Arial" w:hAnsi="Arial" w:cs="Arial"/>
          <w:sz w:val="20"/>
        </w:rPr>
      </w:pPr>
      <w:r w:rsidRPr="00F57230">
        <w:rPr>
          <w:rFonts w:ascii="Arial" w:hAnsi="Arial" w:cs="Arial"/>
          <w:sz w:val="20"/>
        </w:rPr>
        <w:footnoteRef/>
      </w:r>
      <w:r w:rsidRPr="00F57230">
        <w:rPr>
          <w:rFonts w:ascii="Arial" w:hAnsi="Arial" w:cs="Arial"/>
          <w:sz w:val="20"/>
        </w:rPr>
        <w:t xml:space="preserve"> </w:t>
      </w:r>
      <w:r>
        <w:rPr>
          <w:rFonts w:ascii="Arial" w:hAnsi="Arial" w:cs="Arial"/>
          <w:sz w:val="20"/>
        </w:rPr>
        <w:t xml:space="preserve">    </w:t>
      </w:r>
      <w:r w:rsidRPr="00F57230">
        <w:rPr>
          <w:rFonts w:ascii="Arial" w:hAnsi="Arial" w:cs="Arial"/>
          <w:sz w:val="20"/>
        </w:rPr>
        <w:t>Note that the following could also be used: “We report that the results of our agreed</w:t>
      </w:r>
      <w:r>
        <w:rPr>
          <w:rFonts w:ascii="Arial" w:hAnsi="Arial" w:cs="Arial"/>
          <w:sz w:val="20"/>
        </w:rPr>
        <w:t>-upon</w:t>
      </w:r>
      <w:r w:rsidRPr="00F57230">
        <w:rPr>
          <w:rFonts w:ascii="Arial" w:hAnsi="Arial" w:cs="Arial"/>
          <w:sz w:val="20"/>
        </w:rPr>
        <w:t xml:space="preserve"> procedures identified no exceptions other than those indicated below: [State exceptions]”</w:t>
      </w:r>
      <w:r>
        <w:rPr>
          <w:rFonts w:ascii="Arial" w:hAnsi="Arial" w:cs="Arial"/>
          <w:sz w:val="20"/>
        </w:rPr>
        <w:t>.</w:t>
      </w:r>
    </w:p>
  </w:footnote>
  <w:footnote w:id="3">
    <w:p w14:paraId="0867D83E" w14:textId="208F8BB0" w:rsidR="00EE1D6C" w:rsidRPr="00F57230" w:rsidRDefault="00EE1D6C" w:rsidP="00F57230">
      <w:pPr>
        <w:pStyle w:val="FootnoteText"/>
        <w:spacing w:line="240" w:lineRule="auto"/>
        <w:ind w:left="426" w:hanging="426"/>
        <w:jc w:val="both"/>
        <w:rPr>
          <w:rFonts w:ascii="Arial" w:hAnsi="Arial" w:cs="Arial"/>
          <w:sz w:val="20"/>
        </w:rPr>
      </w:pPr>
      <w:r w:rsidRPr="00F57230">
        <w:rPr>
          <w:rFonts w:ascii="Arial" w:hAnsi="Arial" w:cs="Arial"/>
          <w:sz w:val="20"/>
        </w:rPr>
        <w:footnoteRef/>
      </w:r>
      <w:r w:rsidRPr="00F57230">
        <w:rPr>
          <w:rFonts w:ascii="Arial" w:hAnsi="Arial" w:cs="Arial"/>
          <w:sz w:val="20"/>
        </w:rPr>
        <w:t xml:space="preserve"> </w:t>
      </w:r>
      <w:r>
        <w:rPr>
          <w:rFonts w:ascii="Arial" w:hAnsi="Arial" w:cs="Arial"/>
          <w:sz w:val="20"/>
        </w:rPr>
        <w:t xml:space="preserve">    </w:t>
      </w:r>
      <w:r w:rsidRPr="00F57230">
        <w:rPr>
          <w:rFonts w:ascii="Arial" w:hAnsi="Arial" w:cs="Arial"/>
          <w:sz w:val="20"/>
        </w:rPr>
        <w:t>The following can be used where management provide</w:t>
      </w:r>
      <w:r>
        <w:rPr>
          <w:rFonts w:ascii="Arial" w:hAnsi="Arial" w:cs="Arial"/>
          <w:sz w:val="20"/>
        </w:rPr>
        <w:t>s</w:t>
      </w:r>
      <w:r w:rsidRPr="00F57230">
        <w:rPr>
          <w:rFonts w:ascii="Arial" w:hAnsi="Arial" w:cs="Arial"/>
          <w:sz w:val="20"/>
        </w:rPr>
        <w:t xml:space="preserve"> explanations to exceptions: “We obtained from the member the explanations recorded below for any exceptions that we identified in relation to the abovementioned procedures. [State explanations]”</w:t>
      </w:r>
      <w:r>
        <w:rPr>
          <w:rFonts w:ascii="Arial" w:hAnsi="Arial" w:cs="Arial"/>
          <w:sz w:val="20"/>
        </w:rPr>
        <w:t>.</w:t>
      </w:r>
    </w:p>
  </w:footnote>
  <w:footnote w:id="4">
    <w:p w14:paraId="00139B09" w14:textId="12D4C1A0" w:rsidR="00EE1D6C" w:rsidRPr="00C815F5" w:rsidRDefault="00EE1D6C" w:rsidP="00C815F5">
      <w:pPr>
        <w:pStyle w:val="FootnoteText"/>
        <w:spacing w:line="240" w:lineRule="auto"/>
        <w:ind w:left="426" w:hanging="426"/>
        <w:jc w:val="both"/>
        <w:rPr>
          <w:rFonts w:ascii="Arial" w:hAnsi="Arial" w:cs="Arial"/>
          <w:sz w:val="20"/>
        </w:rPr>
      </w:pPr>
      <w:r w:rsidRPr="00EE1D6C">
        <w:rPr>
          <w:rStyle w:val="FootnoteReference"/>
          <w:rFonts w:ascii="Arial" w:hAnsi="Arial" w:cs="Arial"/>
          <w:sz w:val="20"/>
          <w:vertAlign w:val="baseline"/>
        </w:rPr>
        <w:footnoteRef/>
      </w:r>
      <w:r w:rsidRPr="00EE1D6C">
        <w:rPr>
          <w:rFonts w:ascii="Arial" w:hAnsi="Arial" w:cs="Arial"/>
          <w:sz w:val="20"/>
        </w:rPr>
        <w:t xml:space="preserve"> </w:t>
      </w:r>
      <w:r w:rsidRPr="00EE1D6C">
        <w:rPr>
          <w:rFonts w:ascii="Arial" w:hAnsi="Arial" w:cs="Arial"/>
          <w:sz w:val="20"/>
        </w:rPr>
        <w:tab/>
      </w:r>
      <w:r w:rsidRPr="00C815F5">
        <w:rPr>
          <w:rFonts w:ascii="Arial" w:hAnsi="Arial" w:cs="Arial"/>
          <w:sz w:val="20"/>
        </w:rPr>
        <w:t>This refers to an Asset Backed Commercial Paper Programme</w:t>
      </w:r>
      <w:r>
        <w:rPr>
          <w:rFonts w:ascii="Arial" w:hAnsi="Arial" w:cs="Arial"/>
          <w:sz w:val="20"/>
        </w:rPr>
        <w:t xml:space="preserve"> (ABCP)</w:t>
      </w:r>
      <w:r w:rsidRPr="00C815F5">
        <w:rPr>
          <w:rFonts w:ascii="Arial" w:hAnsi="Arial" w:cs="Arial"/>
          <w:sz w:val="20"/>
        </w:rPr>
        <w:t>, as per the “Designation of an activity not falling within the meaning of “The Business of a Bank”</w:t>
      </w:r>
      <w:r>
        <w:rPr>
          <w:rFonts w:ascii="Arial" w:hAnsi="Arial" w:cs="Arial"/>
          <w:sz w:val="20"/>
        </w:rPr>
        <w:t xml:space="preserve"> </w:t>
      </w:r>
      <w:r w:rsidRPr="00C815F5">
        <w:rPr>
          <w:rFonts w:ascii="Arial" w:hAnsi="Arial" w:cs="Arial"/>
          <w:sz w:val="20"/>
          <w:lang w:val="en-GB"/>
        </w:rPr>
        <w:t>(Securitisation Schemes)” in Government Gazette 30628</w:t>
      </w:r>
      <w:r>
        <w:rPr>
          <w:rFonts w:ascii="Arial" w:hAnsi="Arial" w:cs="Arial"/>
          <w:sz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98AD8" w14:textId="77777777" w:rsidR="00EE1D6C" w:rsidRDefault="00EE1D6C">
    <w:pPr>
      <w:pStyle w:val="Header"/>
    </w:pPr>
  </w:p>
  <w:p w14:paraId="23907F8D" w14:textId="77777777" w:rsidR="00EE1D6C" w:rsidRDefault="00EE1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C5B8F" w14:textId="05155B55" w:rsidR="00EE1D6C" w:rsidRPr="00CA01B5" w:rsidRDefault="00EE1D6C" w:rsidP="00CA01B5">
    <w:pPr>
      <w:pStyle w:val="Header"/>
      <w:rPr>
        <w:rFonts w:ascii="Arial" w:hAnsi="Arial" w:cs="Arial"/>
        <w:b/>
        <w:sz w:val="22"/>
      </w:rPr>
    </w:pPr>
    <w:r>
      <w:rPr>
        <w:rFonts w:ascii="Arial" w:hAnsi="Arial" w:cs="Arial"/>
        <w:b/>
        <w:szCs w:val="24"/>
      </w:rPr>
      <w:tab/>
    </w:r>
    <w:r>
      <w:rPr>
        <w:rFonts w:ascii="Arial" w:hAnsi="Arial" w:cs="Arial"/>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B735" w14:textId="77777777" w:rsidR="00EE1D6C" w:rsidRPr="00CA01B5" w:rsidRDefault="00EE1D6C" w:rsidP="00CA01B5">
    <w:pPr>
      <w:pStyle w:val="Header"/>
      <w:jc w:val="right"/>
      <w:rPr>
        <w:rFonts w:ascii="Arial" w:hAnsi="Arial" w:cs="Arial"/>
        <w:b/>
        <w:sz w:val="22"/>
      </w:rPr>
    </w:pPr>
    <w:r>
      <w:rPr>
        <w:rFonts w:ascii="Arial" w:hAnsi="Arial" w:cs="Arial"/>
        <w:b/>
        <w:szCs w:val="24"/>
      </w:rPr>
      <w:t>RIRSC meeting 3 May 2019</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Attachment H4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73C7A" w14:textId="39D0DD82" w:rsidR="00EE1D6C" w:rsidRDefault="00EE1D6C" w:rsidP="00CA01B5">
    <w:pPr>
      <w:pStyle w:val="Head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
  <w:p w14:paraId="68B19A80" w14:textId="008106EE" w:rsidR="00EE1D6C" w:rsidRDefault="00EE1D6C" w:rsidP="00CA01B5">
    <w:pPr>
      <w:pStyle w:val="Header"/>
      <w:rPr>
        <w:rFonts w:ascii="Arial" w:hAnsi="Arial" w:cs="Arial"/>
        <w:b/>
        <w:szCs w:val="24"/>
      </w:rPr>
    </w:pPr>
  </w:p>
  <w:p w14:paraId="70F3978C" w14:textId="77777777" w:rsidR="00EE1D6C" w:rsidRPr="00CA01B5" w:rsidRDefault="00EE1D6C" w:rsidP="00CA01B5">
    <w:pPr>
      <w:pStyle w:val="Header"/>
      <w:rPr>
        <w:rFonts w:ascii="Arial" w:hAnsi="Arial" w:cs="Arial"/>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1FFD"/>
    <w:multiLevelType w:val="multilevel"/>
    <w:tmpl w:val="E9B0A90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9386369"/>
    <w:multiLevelType w:val="hybridMultilevel"/>
    <w:tmpl w:val="F2960498"/>
    <w:lvl w:ilvl="0" w:tplc="39A26A00">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9F23A6D"/>
    <w:multiLevelType w:val="multilevel"/>
    <w:tmpl w:val="2038766E"/>
    <w:lvl w:ilvl="0">
      <w:start w:val="1"/>
      <w:numFmt w:val="lowerLetter"/>
      <w:lvlText w:val="%1."/>
      <w:lvlJc w:val="left"/>
      <w:pPr>
        <w:ind w:left="1245" w:hanging="360"/>
      </w:p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3" w15:restartNumberingAfterBreak="0">
    <w:nsid w:val="0A370574"/>
    <w:multiLevelType w:val="hybridMultilevel"/>
    <w:tmpl w:val="C2CE081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A5D4429"/>
    <w:multiLevelType w:val="multilevel"/>
    <w:tmpl w:val="55006CAA"/>
    <w:lvl w:ilvl="0">
      <w:start w:val="1"/>
      <w:numFmt w:val="lowerLetter"/>
      <w:lvlText w:val="%1)"/>
      <w:lvlJc w:val="left"/>
      <w:pPr>
        <w:ind w:left="360" w:hanging="360"/>
      </w:p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4C4377"/>
    <w:multiLevelType w:val="multilevel"/>
    <w:tmpl w:val="C60E8C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E480B4D"/>
    <w:multiLevelType w:val="hybridMultilevel"/>
    <w:tmpl w:val="6DA0040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0E6B46E3"/>
    <w:multiLevelType w:val="multilevel"/>
    <w:tmpl w:val="5A7E0E7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5E29D3"/>
    <w:multiLevelType w:val="multilevel"/>
    <w:tmpl w:val="6DA0040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13AA1C4C"/>
    <w:multiLevelType w:val="hybridMultilevel"/>
    <w:tmpl w:val="C2CE081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4C210D7"/>
    <w:multiLevelType w:val="multilevel"/>
    <w:tmpl w:val="96F498C4"/>
    <w:lvl w:ilvl="0">
      <w:start w:val="1"/>
      <w:numFmt w:val="lowerLetter"/>
      <w:lvlText w:val="%1."/>
      <w:lvlJc w:val="left"/>
      <w:pPr>
        <w:ind w:left="1245" w:hanging="360"/>
      </w:p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11" w15:restartNumberingAfterBreak="0">
    <w:nsid w:val="177D3CE5"/>
    <w:multiLevelType w:val="hybridMultilevel"/>
    <w:tmpl w:val="59326E4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80D62D0"/>
    <w:multiLevelType w:val="multilevel"/>
    <w:tmpl w:val="29A8A14A"/>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3" w15:restartNumberingAfterBreak="0">
    <w:nsid w:val="19592B76"/>
    <w:multiLevelType w:val="multilevel"/>
    <w:tmpl w:val="6BAE501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4" w15:restartNumberingAfterBreak="0">
    <w:nsid w:val="19B14087"/>
    <w:multiLevelType w:val="hybridMultilevel"/>
    <w:tmpl w:val="F73A1D58"/>
    <w:lvl w:ilvl="0" w:tplc="30CA3BAE">
      <w:start w:val="1"/>
      <w:numFmt w:val="lowerRoman"/>
      <w:lvlText w:val="%1."/>
      <w:lvlJc w:val="right"/>
      <w:pPr>
        <w:ind w:left="1188" w:hanging="360"/>
      </w:pPr>
      <w:rPr>
        <w:rFonts w:hint="default"/>
      </w:rPr>
    </w:lvl>
    <w:lvl w:ilvl="1" w:tplc="1C090019" w:tentative="1">
      <w:start w:val="1"/>
      <w:numFmt w:val="lowerLetter"/>
      <w:lvlText w:val="%2."/>
      <w:lvlJc w:val="left"/>
      <w:pPr>
        <w:ind w:left="1908" w:hanging="360"/>
      </w:pPr>
    </w:lvl>
    <w:lvl w:ilvl="2" w:tplc="1C09001B" w:tentative="1">
      <w:start w:val="1"/>
      <w:numFmt w:val="lowerRoman"/>
      <w:lvlText w:val="%3."/>
      <w:lvlJc w:val="right"/>
      <w:pPr>
        <w:ind w:left="2628" w:hanging="180"/>
      </w:pPr>
    </w:lvl>
    <w:lvl w:ilvl="3" w:tplc="1C09000F" w:tentative="1">
      <w:start w:val="1"/>
      <w:numFmt w:val="decimal"/>
      <w:lvlText w:val="%4."/>
      <w:lvlJc w:val="left"/>
      <w:pPr>
        <w:ind w:left="3348" w:hanging="360"/>
      </w:pPr>
    </w:lvl>
    <w:lvl w:ilvl="4" w:tplc="1C090019" w:tentative="1">
      <w:start w:val="1"/>
      <w:numFmt w:val="lowerLetter"/>
      <w:lvlText w:val="%5."/>
      <w:lvlJc w:val="left"/>
      <w:pPr>
        <w:ind w:left="4068" w:hanging="360"/>
      </w:pPr>
    </w:lvl>
    <w:lvl w:ilvl="5" w:tplc="1C09001B" w:tentative="1">
      <w:start w:val="1"/>
      <w:numFmt w:val="lowerRoman"/>
      <w:lvlText w:val="%6."/>
      <w:lvlJc w:val="right"/>
      <w:pPr>
        <w:ind w:left="4788" w:hanging="180"/>
      </w:pPr>
    </w:lvl>
    <w:lvl w:ilvl="6" w:tplc="1C09000F" w:tentative="1">
      <w:start w:val="1"/>
      <w:numFmt w:val="decimal"/>
      <w:lvlText w:val="%7."/>
      <w:lvlJc w:val="left"/>
      <w:pPr>
        <w:ind w:left="5508" w:hanging="360"/>
      </w:pPr>
    </w:lvl>
    <w:lvl w:ilvl="7" w:tplc="1C090019" w:tentative="1">
      <w:start w:val="1"/>
      <w:numFmt w:val="lowerLetter"/>
      <w:lvlText w:val="%8."/>
      <w:lvlJc w:val="left"/>
      <w:pPr>
        <w:ind w:left="6228" w:hanging="360"/>
      </w:pPr>
    </w:lvl>
    <w:lvl w:ilvl="8" w:tplc="1C09001B" w:tentative="1">
      <w:start w:val="1"/>
      <w:numFmt w:val="lowerRoman"/>
      <w:lvlText w:val="%9."/>
      <w:lvlJc w:val="right"/>
      <w:pPr>
        <w:ind w:left="6948" w:hanging="180"/>
      </w:pPr>
    </w:lvl>
  </w:abstractNum>
  <w:abstractNum w:abstractNumId="15" w15:restartNumberingAfterBreak="0">
    <w:nsid w:val="1A2C3CAA"/>
    <w:multiLevelType w:val="hybridMultilevel"/>
    <w:tmpl w:val="70D6236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1B99677A"/>
    <w:multiLevelType w:val="multilevel"/>
    <w:tmpl w:val="5A7E0E7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8B673C"/>
    <w:multiLevelType w:val="multilevel"/>
    <w:tmpl w:val="336E4B06"/>
    <w:lvl w:ilvl="0">
      <w:start w:val="1"/>
      <w:numFmt w:val="decimal"/>
      <w:lvlText w:val="%1"/>
      <w:lvlJc w:val="left"/>
      <w:pPr>
        <w:tabs>
          <w:tab w:val="num" w:pos="340"/>
        </w:tabs>
        <w:ind w:left="340" w:hanging="340"/>
      </w:pPr>
      <w:rPr>
        <w:rFonts w:asciiTheme="minorHAnsi" w:hAnsiTheme="minorHAnsi" w:cstheme="minorHAnsi" w:hint="default"/>
        <w:sz w:val="22"/>
        <w:szCs w:val="22"/>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8" w15:restartNumberingAfterBreak="0">
    <w:nsid w:val="228D33A3"/>
    <w:multiLevelType w:val="multilevel"/>
    <w:tmpl w:val="87DEC3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E03EC9"/>
    <w:multiLevelType w:val="hybridMultilevel"/>
    <w:tmpl w:val="F73A1D58"/>
    <w:lvl w:ilvl="0" w:tplc="30CA3BAE">
      <w:start w:val="1"/>
      <w:numFmt w:val="lowerRoman"/>
      <w:lvlText w:val="%1."/>
      <w:lvlJc w:val="right"/>
      <w:pPr>
        <w:ind w:left="1188" w:hanging="360"/>
      </w:pPr>
      <w:rPr>
        <w:rFonts w:hint="default"/>
      </w:rPr>
    </w:lvl>
    <w:lvl w:ilvl="1" w:tplc="1C090019" w:tentative="1">
      <w:start w:val="1"/>
      <w:numFmt w:val="lowerLetter"/>
      <w:lvlText w:val="%2."/>
      <w:lvlJc w:val="left"/>
      <w:pPr>
        <w:ind w:left="1908" w:hanging="360"/>
      </w:pPr>
    </w:lvl>
    <w:lvl w:ilvl="2" w:tplc="1C09001B" w:tentative="1">
      <w:start w:val="1"/>
      <w:numFmt w:val="lowerRoman"/>
      <w:lvlText w:val="%3."/>
      <w:lvlJc w:val="right"/>
      <w:pPr>
        <w:ind w:left="2628" w:hanging="180"/>
      </w:pPr>
    </w:lvl>
    <w:lvl w:ilvl="3" w:tplc="1C09000F" w:tentative="1">
      <w:start w:val="1"/>
      <w:numFmt w:val="decimal"/>
      <w:lvlText w:val="%4."/>
      <w:lvlJc w:val="left"/>
      <w:pPr>
        <w:ind w:left="3348" w:hanging="360"/>
      </w:pPr>
    </w:lvl>
    <w:lvl w:ilvl="4" w:tplc="1C090019" w:tentative="1">
      <w:start w:val="1"/>
      <w:numFmt w:val="lowerLetter"/>
      <w:lvlText w:val="%5."/>
      <w:lvlJc w:val="left"/>
      <w:pPr>
        <w:ind w:left="4068" w:hanging="360"/>
      </w:pPr>
    </w:lvl>
    <w:lvl w:ilvl="5" w:tplc="1C09001B" w:tentative="1">
      <w:start w:val="1"/>
      <w:numFmt w:val="lowerRoman"/>
      <w:lvlText w:val="%6."/>
      <w:lvlJc w:val="right"/>
      <w:pPr>
        <w:ind w:left="4788" w:hanging="180"/>
      </w:pPr>
    </w:lvl>
    <w:lvl w:ilvl="6" w:tplc="1C09000F" w:tentative="1">
      <w:start w:val="1"/>
      <w:numFmt w:val="decimal"/>
      <w:lvlText w:val="%7."/>
      <w:lvlJc w:val="left"/>
      <w:pPr>
        <w:ind w:left="5508" w:hanging="360"/>
      </w:pPr>
    </w:lvl>
    <w:lvl w:ilvl="7" w:tplc="1C090019" w:tentative="1">
      <w:start w:val="1"/>
      <w:numFmt w:val="lowerLetter"/>
      <w:lvlText w:val="%8."/>
      <w:lvlJc w:val="left"/>
      <w:pPr>
        <w:ind w:left="6228" w:hanging="360"/>
      </w:pPr>
    </w:lvl>
    <w:lvl w:ilvl="8" w:tplc="1C09001B" w:tentative="1">
      <w:start w:val="1"/>
      <w:numFmt w:val="lowerRoman"/>
      <w:lvlText w:val="%9."/>
      <w:lvlJc w:val="right"/>
      <w:pPr>
        <w:ind w:left="6948" w:hanging="180"/>
      </w:pPr>
    </w:lvl>
  </w:abstractNum>
  <w:abstractNum w:abstractNumId="20" w15:restartNumberingAfterBreak="0">
    <w:nsid w:val="26C35269"/>
    <w:multiLevelType w:val="multilevel"/>
    <w:tmpl w:val="2038766E"/>
    <w:lvl w:ilvl="0">
      <w:start w:val="1"/>
      <w:numFmt w:val="lowerLetter"/>
      <w:lvlText w:val="%1."/>
      <w:lvlJc w:val="left"/>
      <w:pPr>
        <w:ind w:left="1245" w:hanging="360"/>
      </w:p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1" w15:restartNumberingAfterBreak="0">
    <w:nsid w:val="2A2D4086"/>
    <w:multiLevelType w:val="hybridMultilevel"/>
    <w:tmpl w:val="17BCD932"/>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2BE80D5F"/>
    <w:multiLevelType w:val="hybridMultilevel"/>
    <w:tmpl w:val="17BCD932"/>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2CA86F2E"/>
    <w:multiLevelType w:val="multilevel"/>
    <w:tmpl w:val="C60E8C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6B90F66"/>
    <w:multiLevelType w:val="multilevel"/>
    <w:tmpl w:val="BC660DC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7FB65BC"/>
    <w:multiLevelType w:val="hybridMultilevel"/>
    <w:tmpl w:val="8A0C82C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8E20429"/>
    <w:multiLevelType w:val="multilevel"/>
    <w:tmpl w:val="07DA7D7A"/>
    <w:lvl w:ilvl="0">
      <w:start w:val="1"/>
      <w:numFmt w:val="lowerRoman"/>
      <w:lvlText w:val="%1."/>
      <w:lvlJc w:val="right"/>
      <w:pPr>
        <w:ind w:left="1188" w:hanging="360"/>
      </w:pPr>
    </w:lvl>
    <w:lvl w:ilvl="1">
      <w:start w:val="1"/>
      <w:numFmt w:val="lowerLetter"/>
      <w:lvlText w:val="%2."/>
      <w:lvlJc w:val="left"/>
      <w:pPr>
        <w:ind w:left="1908" w:hanging="360"/>
      </w:pPr>
    </w:lvl>
    <w:lvl w:ilvl="2">
      <w:start w:val="1"/>
      <w:numFmt w:val="lowerRoman"/>
      <w:lvlText w:val="%3."/>
      <w:lvlJc w:val="right"/>
      <w:pPr>
        <w:ind w:left="2628" w:hanging="180"/>
      </w:pPr>
    </w:lvl>
    <w:lvl w:ilvl="3">
      <w:start w:val="1"/>
      <w:numFmt w:val="decimal"/>
      <w:lvlText w:val="%4."/>
      <w:lvlJc w:val="left"/>
      <w:pPr>
        <w:ind w:left="3348" w:hanging="360"/>
      </w:pPr>
    </w:lvl>
    <w:lvl w:ilvl="4">
      <w:start w:val="1"/>
      <w:numFmt w:val="lowerLetter"/>
      <w:lvlText w:val="%5."/>
      <w:lvlJc w:val="left"/>
      <w:pPr>
        <w:ind w:left="4068" w:hanging="360"/>
      </w:pPr>
    </w:lvl>
    <w:lvl w:ilvl="5">
      <w:start w:val="1"/>
      <w:numFmt w:val="lowerRoman"/>
      <w:lvlText w:val="%6."/>
      <w:lvlJc w:val="right"/>
      <w:pPr>
        <w:ind w:left="4788" w:hanging="180"/>
      </w:pPr>
    </w:lvl>
    <w:lvl w:ilvl="6">
      <w:start w:val="1"/>
      <w:numFmt w:val="decimal"/>
      <w:lvlText w:val="%7."/>
      <w:lvlJc w:val="left"/>
      <w:pPr>
        <w:ind w:left="5508" w:hanging="360"/>
      </w:pPr>
    </w:lvl>
    <w:lvl w:ilvl="7">
      <w:start w:val="1"/>
      <w:numFmt w:val="lowerLetter"/>
      <w:lvlText w:val="%8."/>
      <w:lvlJc w:val="left"/>
      <w:pPr>
        <w:ind w:left="6228" w:hanging="360"/>
      </w:pPr>
    </w:lvl>
    <w:lvl w:ilvl="8">
      <w:start w:val="1"/>
      <w:numFmt w:val="lowerRoman"/>
      <w:lvlText w:val="%9."/>
      <w:lvlJc w:val="right"/>
      <w:pPr>
        <w:ind w:left="6948" w:hanging="180"/>
      </w:pPr>
    </w:lvl>
  </w:abstractNum>
  <w:abstractNum w:abstractNumId="27" w15:restartNumberingAfterBreak="0">
    <w:nsid w:val="3AD52D43"/>
    <w:multiLevelType w:val="multilevel"/>
    <w:tmpl w:val="BC660DC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9CB299F"/>
    <w:multiLevelType w:val="multilevel"/>
    <w:tmpl w:val="07DA7D7A"/>
    <w:lvl w:ilvl="0">
      <w:start w:val="1"/>
      <w:numFmt w:val="lowerRoman"/>
      <w:lvlText w:val="%1."/>
      <w:lvlJc w:val="right"/>
      <w:pPr>
        <w:ind w:left="1188" w:hanging="360"/>
      </w:pPr>
    </w:lvl>
    <w:lvl w:ilvl="1">
      <w:start w:val="1"/>
      <w:numFmt w:val="lowerLetter"/>
      <w:lvlText w:val="%2."/>
      <w:lvlJc w:val="left"/>
      <w:pPr>
        <w:ind w:left="1908" w:hanging="360"/>
      </w:pPr>
    </w:lvl>
    <w:lvl w:ilvl="2">
      <w:start w:val="1"/>
      <w:numFmt w:val="lowerRoman"/>
      <w:lvlText w:val="%3."/>
      <w:lvlJc w:val="right"/>
      <w:pPr>
        <w:ind w:left="2628" w:hanging="180"/>
      </w:pPr>
    </w:lvl>
    <w:lvl w:ilvl="3">
      <w:start w:val="1"/>
      <w:numFmt w:val="decimal"/>
      <w:lvlText w:val="%4."/>
      <w:lvlJc w:val="left"/>
      <w:pPr>
        <w:ind w:left="3348" w:hanging="360"/>
      </w:pPr>
    </w:lvl>
    <w:lvl w:ilvl="4">
      <w:start w:val="1"/>
      <w:numFmt w:val="lowerLetter"/>
      <w:lvlText w:val="%5."/>
      <w:lvlJc w:val="left"/>
      <w:pPr>
        <w:ind w:left="4068" w:hanging="360"/>
      </w:pPr>
    </w:lvl>
    <w:lvl w:ilvl="5">
      <w:start w:val="1"/>
      <w:numFmt w:val="lowerRoman"/>
      <w:lvlText w:val="%6."/>
      <w:lvlJc w:val="right"/>
      <w:pPr>
        <w:ind w:left="4788" w:hanging="180"/>
      </w:pPr>
    </w:lvl>
    <w:lvl w:ilvl="6">
      <w:start w:val="1"/>
      <w:numFmt w:val="decimal"/>
      <w:lvlText w:val="%7."/>
      <w:lvlJc w:val="left"/>
      <w:pPr>
        <w:ind w:left="5508" w:hanging="360"/>
      </w:pPr>
    </w:lvl>
    <w:lvl w:ilvl="7">
      <w:start w:val="1"/>
      <w:numFmt w:val="lowerLetter"/>
      <w:lvlText w:val="%8."/>
      <w:lvlJc w:val="left"/>
      <w:pPr>
        <w:ind w:left="6228" w:hanging="360"/>
      </w:pPr>
    </w:lvl>
    <w:lvl w:ilvl="8">
      <w:start w:val="1"/>
      <w:numFmt w:val="lowerRoman"/>
      <w:lvlText w:val="%9."/>
      <w:lvlJc w:val="right"/>
      <w:pPr>
        <w:ind w:left="6948" w:hanging="180"/>
      </w:pPr>
    </w:lvl>
  </w:abstractNum>
  <w:abstractNum w:abstractNumId="29" w15:restartNumberingAfterBreak="0">
    <w:nsid w:val="4A4045DA"/>
    <w:multiLevelType w:val="hybridMultilevel"/>
    <w:tmpl w:val="14C4E7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871ECE"/>
    <w:multiLevelType w:val="multilevel"/>
    <w:tmpl w:val="DA6CF8D4"/>
    <w:lvl w:ilvl="0">
      <w:start w:val="1"/>
      <w:numFmt w:val="lowerLetter"/>
      <w:lvlText w:val="%1."/>
      <w:lvlJc w:val="left"/>
      <w:pPr>
        <w:ind w:left="1245" w:hanging="360"/>
      </w:p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1" w15:restartNumberingAfterBreak="0">
    <w:nsid w:val="4CBD40FF"/>
    <w:multiLevelType w:val="multilevel"/>
    <w:tmpl w:val="91D41A8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4E100DAF"/>
    <w:multiLevelType w:val="hybridMultilevel"/>
    <w:tmpl w:val="6DA0040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51F32831"/>
    <w:multiLevelType w:val="hybridMultilevel"/>
    <w:tmpl w:val="2038766E"/>
    <w:lvl w:ilvl="0" w:tplc="1C090019">
      <w:start w:val="1"/>
      <w:numFmt w:val="lowerLetter"/>
      <w:lvlText w:val="%1."/>
      <w:lvlJc w:val="left"/>
      <w:pPr>
        <w:ind w:left="1245" w:hanging="360"/>
      </w:pPr>
    </w:lvl>
    <w:lvl w:ilvl="1" w:tplc="1C090019" w:tentative="1">
      <w:start w:val="1"/>
      <w:numFmt w:val="lowerLetter"/>
      <w:lvlText w:val="%2."/>
      <w:lvlJc w:val="left"/>
      <w:pPr>
        <w:ind w:left="1965" w:hanging="360"/>
      </w:pPr>
    </w:lvl>
    <w:lvl w:ilvl="2" w:tplc="1C09001B" w:tentative="1">
      <w:start w:val="1"/>
      <w:numFmt w:val="lowerRoman"/>
      <w:lvlText w:val="%3."/>
      <w:lvlJc w:val="right"/>
      <w:pPr>
        <w:ind w:left="2685" w:hanging="180"/>
      </w:pPr>
    </w:lvl>
    <w:lvl w:ilvl="3" w:tplc="1C09000F" w:tentative="1">
      <w:start w:val="1"/>
      <w:numFmt w:val="decimal"/>
      <w:lvlText w:val="%4."/>
      <w:lvlJc w:val="left"/>
      <w:pPr>
        <w:ind w:left="3405" w:hanging="360"/>
      </w:pPr>
    </w:lvl>
    <w:lvl w:ilvl="4" w:tplc="1C090019" w:tentative="1">
      <w:start w:val="1"/>
      <w:numFmt w:val="lowerLetter"/>
      <w:lvlText w:val="%5."/>
      <w:lvlJc w:val="left"/>
      <w:pPr>
        <w:ind w:left="4125" w:hanging="360"/>
      </w:pPr>
    </w:lvl>
    <w:lvl w:ilvl="5" w:tplc="1C09001B" w:tentative="1">
      <w:start w:val="1"/>
      <w:numFmt w:val="lowerRoman"/>
      <w:lvlText w:val="%6."/>
      <w:lvlJc w:val="right"/>
      <w:pPr>
        <w:ind w:left="4845" w:hanging="180"/>
      </w:pPr>
    </w:lvl>
    <w:lvl w:ilvl="6" w:tplc="1C09000F" w:tentative="1">
      <w:start w:val="1"/>
      <w:numFmt w:val="decimal"/>
      <w:lvlText w:val="%7."/>
      <w:lvlJc w:val="left"/>
      <w:pPr>
        <w:ind w:left="5565" w:hanging="360"/>
      </w:pPr>
    </w:lvl>
    <w:lvl w:ilvl="7" w:tplc="1C090019" w:tentative="1">
      <w:start w:val="1"/>
      <w:numFmt w:val="lowerLetter"/>
      <w:lvlText w:val="%8."/>
      <w:lvlJc w:val="left"/>
      <w:pPr>
        <w:ind w:left="6285" w:hanging="360"/>
      </w:pPr>
    </w:lvl>
    <w:lvl w:ilvl="8" w:tplc="1C09001B" w:tentative="1">
      <w:start w:val="1"/>
      <w:numFmt w:val="lowerRoman"/>
      <w:lvlText w:val="%9."/>
      <w:lvlJc w:val="right"/>
      <w:pPr>
        <w:ind w:left="7005" w:hanging="180"/>
      </w:pPr>
    </w:lvl>
  </w:abstractNum>
  <w:abstractNum w:abstractNumId="34" w15:restartNumberingAfterBreak="0">
    <w:nsid w:val="522A6162"/>
    <w:multiLevelType w:val="multilevel"/>
    <w:tmpl w:val="C2CE081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4FF7484"/>
    <w:multiLevelType w:val="hybridMultilevel"/>
    <w:tmpl w:val="84B21184"/>
    <w:lvl w:ilvl="0" w:tplc="FA4000D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6" w15:restartNumberingAfterBreak="0">
    <w:nsid w:val="554B6395"/>
    <w:multiLevelType w:val="multilevel"/>
    <w:tmpl w:val="3DA668D6"/>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5EA37E6"/>
    <w:multiLevelType w:val="hybridMultilevel"/>
    <w:tmpl w:val="5DC83AD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6746B66"/>
    <w:multiLevelType w:val="multilevel"/>
    <w:tmpl w:val="D79AD058"/>
    <w:lvl w:ilvl="0">
      <w:start w:val="1"/>
      <w:numFmt w:val="lowerLetter"/>
      <w:lvlText w:val="%1."/>
      <w:lvlJc w:val="left"/>
      <w:pPr>
        <w:ind w:left="1245" w:hanging="360"/>
      </w:p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9" w15:restartNumberingAfterBreak="0">
    <w:nsid w:val="587703C6"/>
    <w:multiLevelType w:val="multilevel"/>
    <w:tmpl w:val="29EC9D5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lowerRoman"/>
      <w:lvlText w:val="%3."/>
      <w:lvlJc w:val="right"/>
      <w:pPr>
        <w:tabs>
          <w:tab w:val="num" w:pos="1020"/>
        </w:tabs>
        <w:ind w:left="1020" w:hanging="340"/>
      </w:pPr>
      <w:rPr>
        <w:rFonts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40" w15:restartNumberingAfterBreak="0">
    <w:nsid w:val="592118F1"/>
    <w:multiLevelType w:val="hybridMultilevel"/>
    <w:tmpl w:val="FC9C79A0"/>
    <w:lvl w:ilvl="0" w:tplc="1C09001B">
      <w:start w:val="1"/>
      <w:numFmt w:val="lowerRoman"/>
      <w:lvlText w:val="%1."/>
      <w:lvlJc w:val="right"/>
      <w:pPr>
        <w:ind w:left="927" w:hanging="360"/>
      </w:p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1" w15:restartNumberingAfterBreak="0">
    <w:nsid w:val="5C4B03E6"/>
    <w:multiLevelType w:val="multilevel"/>
    <w:tmpl w:val="7A7A1936"/>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D3F1724"/>
    <w:multiLevelType w:val="hybridMultilevel"/>
    <w:tmpl w:val="09D0AA90"/>
    <w:lvl w:ilvl="0" w:tplc="98D0011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3" w15:restartNumberingAfterBreak="0">
    <w:nsid w:val="6357489C"/>
    <w:multiLevelType w:val="singleLevel"/>
    <w:tmpl w:val="E788F2C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4" w15:restartNumberingAfterBreak="0">
    <w:nsid w:val="65EB4429"/>
    <w:multiLevelType w:val="hybridMultilevel"/>
    <w:tmpl w:val="3832337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5" w15:restartNumberingAfterBreak="0">
    <w:nsid w:val="66E52464"/>
    <w:multiLevelType w:val="multilevel"/>
    <w:tmpl w:val="5A7E0E7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11C1811"/>
    <w:multiLevelType w:val="hybridMultilevel"/>
    <w:tmpl w:val="D1F6410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7" w15:restartNumberingAfterBreak="0">
    <w:nsid w:val="7194034E"/>
    <w:multiLevelType w:val="hybridMultilevel"/>
    <w:tmpl w:val="E4FEA8C8"/>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8" w15:restartNumberingAfterBreak="0">
    <w:nsid w:val="7F647EBF"/>
    <w:multiLevelType w:val="multilevel"/>
    <w:tmpl w:val="5DA611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5"/>
  </w:num>
  <w:num w:numId="2">
    <w:abstractNumId w:val="42"/>
  </w:num>
  <w:num w:numId="3">
    <w:abstractNumId w:val="35"/>
  </w:num>
  <w:num w:numId="4">
    <w:abstractNumId w:val="1"/>
  </w:num>
  <w:num w:numId="5">
    <w:abstractNumId w:val="25"/>
  </w:num>
  <w:num w:numId="6">
    <w:abstractNumId w:val="47"/>
  </w:num>
  <w:num w:numId="7">
    <w:abstractNumId w:val="24"/>
  </w:num>
  <w:num w:numId="8">
    <w:abstractNumId w:val="12"/>
  </w:num>
  <w:num w:numId="9">
    <w:abstractNumId w:val="13"/>
  </w:num>
  <w:num w:numId="10">
    <w:abstractNumId w:val="48"/>
  </w:num>
  <w:num w:numId="11">
    <w:abstractNumId w:val="7"/>
  </w:num>
  <w:num w:numId="12">
    <w:abstractNumId w:val="41"/>
  </w:num>
  <w:num w:numId="13">
    <w:abstractNumId w:val="36"/>
  </w:num>
  <w:num w:numId="14">
    <w:abstractNumId w:val="4"/>
  </w:num>
  <w:num w:numId="15">
    <w:abstractNumId w:val="27"/>
  </w:num>
  <w:num w:numId="16">
    <w:abstractNumId w:val="16"/>
  </w:num>
  <w:num w:numId="17">
    <w:abstractNumId w:val="29"/>
  </w:num>
  <w:num w:numId="18">
    <w:abstractNumId w:val="39"/>
  </w:num>
  <w:num w:numId="19">
    <w:abstractNumId w:val="40"/>
  </w:num>
  <w:num w:numId="20">
    <w:abstractNumId w:val="9"/>
  </w:num>
  <w:num w:numId="21">
    <w:abstractNumId w:val="3"/>
  </w:num>
  <w:num w:numId="22">
    <w:abstractNumId w:val="34"/>
  </w:num>
  <w:num w:numId="23">
    <w:abstractNumId w:val="17"/>
  </w:num>
  <w:num w:numId="24">
    <w:abstractNumId w:val="21"/>
  </w:num>
  <w:num w:numId="25">
    <w:abstractNumId w:val="15"/>
  </w:num>
  <w:num w:numId="26">
    <w:abstractNumId w:val="11"/>
  </w:num>
  <w:num w:numId="27">
    <w:abstractNumId w:val="33"/>
  </w:num>
  <w:num w:numId="28">
    <w:abstractNumId w:val="2"/>
  </w:num>
  <w:num w:numId="29">
    <w:abstractNumId w:val="20"/>
  </w:num>
  <w:num w:numId="30">
    <w:abstractNumId w:val="44"/>
  </w:num>
  <w:num w:numId="31">
    <w:abstractNumId w:val="32"/>
  </w:num>
  <w:num w:numId="32">
    <w:abstractNumId w:val="19"/>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3"/>
  </w:num>
  <w:num w:numId="43">
    <w:abstractNumId w:val="14"/>
  </w:num>
  <w:num w:numId="44">
    <w:abstractNumId w:val="26"/>
  </w:num>
  <w:num w:numId="45">
    <w:abstractNumId w:val="43"/>
  </w:num>
  <w:num w:numId="46">
    <w:abstractNumId w:val="8"/>
  </w:num>
  <w:num w:numId="47">
    <w:abstractNumId w:val="46"/>
  </w:num>
  <w:num w:numId="48">
    <w:abstractNumId w:val="3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0"/>
  </w:docVars>
  <w:rsids>
    <w:rsidRoot w:val="00E30633"/>
    <w:rsid w:val="00001E50"/>
    <w:rsid w:val="00005711"/>
    <w:rsid w:val="00010248"/>
    <w:rsid w:val="00014D39"/>
    <w:rsid w:val="00024430"/>
    <w:rsid w:val="00030BE2"/>
    <w:rsid w:val="0003212B"/>
    <w:rsid w:val="000369DA"/>
    <w:rsid w:val="00040AB1"/>
    <w:rsid w:val="00043E8A"/>
    <w:rsid w:val="00053937"/>
    <w:rsid w:val="00055F59"/>
    <w:rsid w:val="000602A4"/>
    <w:rsid w:val="00065C97"/>
    <w:rsid w:val="000837E8"/>
    <w:rsid w:val="0009026C"/>
    <w:rsid w:val="000929BB"/>
    <w:rsid w:val="00096846"/>
    <w:rsid w:val="000A247F"/>
    <w:rsid w:val="000C06DA"/>
    <w:rsid w:val="000C1BC0"/>
    <w:rsid w:val="000C7DA3"/>
    <w:rsid w:val="000D1610"/>
    <w:rsid w:val="000D3FB5"/>
    <w:rsid w:val="000D7145"/>
    <w:rsid w:val="000D7F6D"/>
    <w:rsid w:val="000E4914"/>
    <w:rsid w:val="000F256E"/>
    <w:rsid w:val="00107E4B"/>
    <w:rsid w:val="00125B08"/>
    <w:rsid w:val="00125CD0"/>
    <w:rsid w:val="00127D95"/>
    <w:rsid w:val="00133C7E"/>
    <w:rsid w:val="001365A8"/>
    <w:rsid w:val="00150E67"/>
    <w:rsid w:val="0017674A"/>
    <w:rsid w:val="0019141C"/>
    <w:rsid w:val="00193272"/>
    <w:rsid w:val="00196E71"/>
    <w:rsid w:val="001A5D80"/>
    <w:rsid w:val="001C352F"/>
    <w:rsid w:val="001D1A09"/>
    <w:rsid w:val="001D3B00"/>
    <w:rsid w:val="001E1B5F"/>
    <w:rsid w:val="001F0330"/>
    <w:rsid w:val="00200EF0"/>
    <w:rsid w:val="002123BF"/>
    <w:rsid w:val="0022051F"/>
    <w:rsid w:val="00224D07"/>
    <w:rsid w:val="00257261"/>
    <w:rsid w:val="00260276"/>
    <w:rsid w:val="00260943"/>
    <w:rsid w:val="002742C8"/>
    <w:rsid w:val="00276A6C"/>
    <w:rsid w:val="002943F9"/>
    <w:rsid w:val="002962EE"/>
    <w:rsid w:val="002A26C3"/>
    <w:rsid w:val="002A2C14"/>
    <w:rsid w:val="002C07F1"/>
    <w:rsid w:val="002C5375"/>
    <w:rsid w:val="002D0FCD"/>
    <w:rsid w:val="002D4D88"/>
    <w:rsid w:val="002E5198"/>
    <w:rsid w:val="002E5B4C"/>
    <w:rsid w:val="002F002E"/>
    <w:rsid w:val="00333806"/>
    <w:rsid w:val="0033381E"/>
    <w:rsid w:val="00340A6B"/>
    <w:rsid w:val="00341FB9"/>
    <w:rsid w:val="00350B00"/>
    <w:rsid w:val="00356A87"/>
    <w:rsid w:val="00364C48"/>
    <w:rsid w:val="00376A5E"/>
    <w:rsid w:val="00383CD1"/>
    <w:rsid w:val="003926B4"/>
    <w:rsid w:val="0039626D"/>
    <w:rsid w:val="003A4AAA"/>
    <w:rsid w:val="003A4DBE"/>
    <w:rsid w:val="003A7B52"/>
    <w:rsid w:val="003B0E49"/>
    <w:rsid w:val="003C0241"/>
    <w:rsid w:val="003D19CD"/>
    <w:rsid w:val="003D4C19"/>
    <w:rsid w:val="003E0C39"/>
    <w:rsid w:val="003E6542"/>
    <w:rsid w:val="00406712"/>
    <w:rsid w:val="00412F4D"/>
    <w:rsid w:val="00424595"/>
    <w:rsid w:val="0042658E"/>
    <w:rsid w:val="004274BF"/>
    <w:rsid w:val="00435BFD"/>
    <w:rsid w:val="00436400"/>
    <w:rsid w:val="00463ACA"/>
    <w:rsid w:val="00464CC1"/>
    <w:rsid w:val="00472DFD"/>
    <w:rsid w:val="00476F0B"/>
    <w:rsid w:val="00481AC3"/>
    <w:rsid w:val="004836AE"/>
    <w:rsid w:val="004837AE"/>
    <w:rsid w:val="00483B00"/>
    <w:rsid w:val="004863BC"/>
    <w:rsid w:val="00496E36"/>
    <w:rsid w:val="004A0015"/>
    <w:rsid w:val="004B17E7"/>
    <w:rsid w:val="004B2A31"/>
    <w:rsid w:val="004C3923"/>
    <w:rsid w:val="004C3D9E"/>
    <w:rsid w:val="004D582B"/>
    <w:rsid w:val="004D61FB"/>
    <w:rsid w:val="004D6A38"/>
    <w:rsid w:val="004E0550"/>
    <w:rsid w:val="004E1750"/>
    <w:rsid w:val="004E2799"/>
    <w:rsid w:val="00506286"/>
    <w:rsid w:val="005067A2"/>
    <w:rsid w:val="00512EEF"/>
    <w:rsid w:val="00514319"/>
    <w:rsid w:val="00515A8C"/>
    <w:rsid w:val="00516F6C"/>
    <w:rsid w:val="00523815"/>
    <w:rsid w:val="0052514A"/>
    <w:rsid w:val="00555229"/>
    <w:rsid w:val="005629B1"/>
    <w:rsid w:val="0056312A"/>
    <w:rsid w:val="005725EF"/>
    <w:rsid w:val="00574790"/>
    <w:rsid w:val="00574C8E"/>
    <w:rsid w:val="00577617"/>
    <w:rsid w:val="00586909"/>
    <w:rsid w:val="00586D6B"/>
    <w:rsid w:val="005907D5"/>
    <w:rsid w:val="005A3D01"/>
    <w:rsid w:val="005A3F9C"/>
    <w:rsid w:val="005B1E30"/>
    <w:rsid w:val="005B37D5"/>
    <w:rsid w:val="005B3D70"/>
    <w:rsid w:val="005B41CC"/>
    <w:rsid w:val="005B5781"/>
    <w:rsid w:val="005C0953"/>
    <w:rsid w:val="005C4179"/>
    <w:rsid w:val="005D2608"/>
    <w:rsid w:val="005D4DF4"/>
    <w:rsid w:val="005E06E0"/>
    <w:rsid w:val="005E317D"/>
    <w:rsid w:val="005E3957"/>
    <w:rsid w:val="005E4CBB"/>
    <w:rsid w:val="005F7F1B"/>
    <w:rsid w:val="00610CF8"/>
    <w:rsid w:val="00617941"/>
    <w:rsid w:val="00622C63"/>
    <w:rsid w:val="00626B68"/>
    <w:rsid w:val="00641AE8"/>
    <w:rsid w:val="0065010E"/>
    <w:rsid w:val="0065095F"/>
    <w:rsid w:val="00650B00"/>
    <w:rsid w:val="00661E89"/>
    <w:rsid w:val="00665E59"/>
    <w:rsid w:val="00697A28"/>
    <w:rsid w:val="006B5810"/>
    <w:rsid w:val="006C4A80"/>
    <w:rsid w:val="006D43AC"/>
    <w:rsid w:val="006D574E"/>
    <w:rsid w:val="006D7830"/>
    <w:rsid w:val="006E7709"/>
    <w:rsid w:val="006F11C7"/>
    <w:rsid w:val="00701DA9"/>
    <w:rsid w:val="00707263"/>
    <w:rsid w:val="00713AF1"/>
    <w:rsid w:val="00715F25"/>
    <w:rsid w:val="00721267"/>
    <w:rsid w:val="007233F9"/>
    <w:rsid w:val="00730684"/>
    <w:rsid w:val="00732002"/>
    <w:rsid w:val="00745784"/>
    <w:rsid w:val="007458AD"/>
    <w:rsid w:val="00753680"/>
    <w:rsid w:val="0075397B"/>
    <w:rsid w:val="00762F67"/>
    <w:rsid w:val="00771A0B"/>
    <w:rsid w:val="0077344D"/>
    <w:rsid w:val="00782CB1"/>
    <w:rsid w:val="007853AE"/>
    <w:rsid w:val="007A6D05"/>
    <w:rsid w:val="007B0C01"/>
    <w:rsid w:val="007B1333"/>
    <w:rsid w:val="007B4B67"/>
    <w:rsid w:val="007C00E4"/>
    <w:rsid w:val="007C6691"/>
    <w:rsid w:val="007C73F3"/>
    <w:rsid w:val="007C76E6"/>
    <w:rsid w:val="007E0E84"/>
    <w:rsid w:val="007E17A4"/>
    <w:rsid w:val="007E4D14"/>
    <w:rsid w:val="007F0ADD"/>
    <w:rsid w:val="007F4942"/>
    <w:rsid w:val="0080275D"/>
    <w:rsid w:val="00804FB1"/>
    <w:rsid w:val="00807C2E"/>
    <w:rsid w:val="00810AA7"/>
    <w:rsid w:val="00822942"/>
    <w:rsid w:val="00826DE8"/>
    <w:rsid w:val="008411E6"/>
    <w:rsid w:val="00844107"/>
    <w:rsid w:val="00851DCF"/>
    <w:rsid w:val="00854CE8"/>
    <w:rsid w:val="008747D3"/>
    <w:rsid w:val="008758A2"/>
    <w:rsid w:val="00876AB1"/>
    <w:rsid w:val="008B0E34"/>
    <w:rsid w:val="008B1C09"/>
    <w:rsid w:val="008B4C8E"/>
    <w:rsid w:val="008D15C6"/>
    <w:rsid w:val="008D311D"/>
    <w:rsid w:val="008E009A"/>
    <w:rsid w:val="008E1DC3"/>
    <w:rsid w:val="00901059"/>
    <w:rsid w:val="00917134"/>
    <w:rsid w:val="00920163"/>
    <w:rsid w:val="00920710"/>
    <w:rsid w:val="0092134A"/>
    <w:rsid w:val="009319C6"/>
    <w:rsid w:val="00931C99"/>
    <w:rsid w:val="00947732"/>
    <w:rsid w:val="00951308"/>
    <w:rsid w:val="009518CC"/>
    <w:rsid w:val="0096129C"/>
    <w:rsid w:val="00966549"/>
    <w:rsid w:val="00970229"/>
    <w:rsid w:val="0097140D"/>
    <w:rsid w:val="00972A50"/>
    <w:rsid w:val="00985630"/>
    <w:rsid w:val="0098606B"/>
    <w:rsid w:val="009906BC"/>
    <w:rsid w:val="009A4EF5"/>
    <w:rsid w:val="009B48DA"/>
    <w:rsid w:val="009B6638"/>
    <w:rsid w:val="009C1C25"/>
    <w:rsid w:val="009C430C"/>
    <w:rsid w:val="009C64F0"/>
    <w:rsid w:val="009D05AA"/>
    <w:rsid w:val="009D08BF"/>
    <w:rsid w:val="009E17DD"/>
    <w:rsid w:val="009F7117"/>
    <w:rsid w:val="00A01DAA"/>
    <w:rsid w:val="00A02D7A"/>
    <w:rsid w:val="00A50E42"/>
    <w:rsid w:val="00A616F9"/>
    <w:rsid w:val="00A645BA"/>
    <w:rsid w:val="00A64AC8"/>
    <w:rsid w:val="00A67803"/>
    <w:rsid w:val="00A748A9"/>
    <w:rsid w:val="00A776EA"/>
    <w:rsid w:val="00A86A81"/>
    <w:rsid w:val="00AA1785"/>
    <w:rsid w:val="00AB063D"/>
    <w:rsid w:val="00AB06E8"/>
    <w:rsid w:val="00AC0F0F"/>
    <w:rsid w:val="00AC3C54"/>
    <w:rsid w:val="00AC5C4E"/>
    <w:rsid w:val="00AD4F11"/>
    <w:rsid w:val="00AE2BAD"/>
    <w:rsid w:val="00AE6A37"/>
    <w:rsid w:val="00AF1B77"/>
    <w:rsid w:val="00B106F3"/>
    <w:rsid w:val="00B141A3"/>
    <w:rsid w:val="00B24BE2"/>
    <w:rsid w:val="00B30AD7"/>
    <w:rsid w:val="00B34068"/>
    <w:rsid w:val="00B34C35"/>
    <w:rsid w:val="00B425BF"/>
    <w:rsid w:val="00B44B5C"/>
    <w:rsid w:val="00B45071"/>
    <w:rsid w:val="00B606F6"/>
    <w:rsid w:val="00B87179"/>
    <w:rsid w:val="00BA03D6"/>
    <w:rsid w:val="00BA4F27"/>
    <w:rsid w:val="00BB1A35"/>
    <w:rsid w:val="00BB2D71"/>
    <w:rsid w:val="00BB4F54"/>
    <w:rsid w:val="00BD1859"/>
    <w:rsid w:val="00BD41B8"/>
    <w:rsid w:val="00BF338A"/>
    <w:rsid w:val="00C1228C"/>
    <w:rsid w:val="00C17A71"/>
    <w:rsid w:val="00C3056A"/>
    <w:rsid w:val="00C34CE4"/>
    <w:rsid w:val="00C44541"/>
    <w:rsid w:val="00C47A3D"/>
    <w:rsid w:val="00C5042C"/>
    <w:rsid w:val="00C5787E"/>
    <w:rsid w:val="00C6087C"/>
    <w:rsid w:val="00C6546F"/>
    <w:rsid w:val="00C767C3"/>
    <w:rsid w:val="00C80AEB"/>
    <w:rsid w:val="00C815F5"/>
    <w:rsid w:val="00C92A0F"/>
    <w:rsid w:val="00CA01B5"/>
    <w:rsid w:val="00CA6FDA"/>
    <w:rsid w:val="00CB3A05"/>
    <w:rsid w:val="00CC56C2"/>
    <w:rsid w:val="00CD4D7A"/>
    <w:rsid w:val="00CD739B"/>
    <w:rsid w:val="00CF15EB"/>
    <w:rsid w:val="00CF16CE"/>
    <w:rsid w:val="00CF1C2A"/>
    <w:rsid w:val="00CF7F81"/>
    <w:rsid w:val="00D01046"/>
    <w:rsid w:val="00D05996"/>
    <w:rsid w:val="00D14D07"/>
    <w:rsid w:val="00D212CE"/>
    <w:rsid w:val="00D32E70"/>
    <w:rsid w:val="00D3469D"/>
    <w:rsid w:val="00D3682A"/>
    <w:rsid w:val="00D3767B"/>
    <w:rsid w:val="00D379D1"/>
    <w:rsid w:val="00D54008"/>
    <w:rsid w:val="00D76367"/>
    <w:rsid w:val="00D907EA"/>
    <w:rsid w:val="00DA1CF9"/>
    <w:rsid w:val="00DA76A3"/>
    <w:rsid w:val="00DB47A8"/>
    <w:rsid w:val="00DB6554"/>
    <w:rsid w:val="00DB7439"/>
    <w:rsid w:val="00DE6CC2"/>
    <w:rsid w:val="00DF5FB3"/>
    <w:rsid w:val="00E00004"/>
    <w:rsid w:val="00E05FAE"/>
    <w:rsid w:val="00E0732D"/>
    <w:rsid w:val="00E1189D"/>
    <w:rsid w:val="00E12752"/>
    <w:rsid w:val="00E208C4"/>
    <w:rsid w:val="00E21CDA"/>
    <w:rsid w:val="00E30633"/>
    <w:rsid w:val="00E4272D"/>
    <w:rsid w:val="00E4756D"/>
    <w:rsid w:val="00E62B76"/>
    <w:rsid w:val="00E63362"/>
    <w:rsid w:val="00E770EA"/>
    <w:rsid w:val="00E834FA"/>
    <w:rsid w:val="00E858BA"/>
    <w:rsid w:val="00E91C0A"/>
    <w:rsid w:val="00E92545"/>
    <w:rsid w:val="00E9273F"/>
    <w:rsid w:val="00ED63AC"/>
    <w:rsid w:val="00EE00B9"/>
    <w:rsid w:val="00EE1D6C"/>
    <w:rsid w:val="00EF24DB"/>
    <w:rsid w:val="00EF76FB"/>
    <w:rsid w:val="00F077D2"/>
    <w:rsid w:val="00F2241D"/>
    <w:rsid w:val="00F257A6"/>
    <w:rsid w:val="00F3137C"/>
    <w:rsid w:val="00F355B3"/>
    <w:rsid w:val="00F445A9"/>
    <w:rsid w:val="00F45407"/>
    <w:rsid w:val="00F45EED"/>
    <w:rsid w:val="00F50A12"/>
    <w:rsid w:val="00F52D1C"/>
    <w:rsid w:val="00F57230"/>
    <w:rsid w:val="00F614DB"/>
    <w:rsid w:val="00F62FD1"/>
    <w:rsid w:val="00F66902"/>
    <w:rsid w:val="00F70570"/>
    <w:rsid w:val="00F70B8C"/>
    <w:rsid w:val="00F71CFB"/>
    <w:rsid w:val="00F73C87"/>
    <w:rsid w:val="00F813C4"/>
    <w:rsid w:val="00F8706C"/>
    <w:rsid w:val="00FA6227"/>
    <w:rsid w:val="00FA7D69"/>
    <w:rsid w:val="00FB3EAB"/>
    <w:rsid w:val="00FC0517"/>
    <w:rsid w:val="00FC1DCC"/>
    <w:rsid w:val="00FD2B38"/>
    <w:rsid w:val="00FD7392"/>
    <w:rsid w:val="00FF05EC"/>
  </w:rsids>
  <m:mathPr>
    <m:mathFont m:val="Cambria Math"/>
    <m:brkBin m:val="before"/>
    <m:brkBinSub m:val="--"/>
    <m:smallFrac m:val="0"/>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D8907"/>
  <w15:docId w15:val="{49D71027-2B6F-425E-8720-C7F10DE1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633"/>
    <w:pPr>
      <w:spacing w:after="0" w:line="29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2962EE"/>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2962EE"/>
    <w:pPr>
      <w:keepNext/>
      <w:keepLines/>
      <w:spacing w:before="20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542"/>
    <w:pPr>
      <w:tabs>
        <w:tab w:val="center" w:pos="4513"/>
        <w:tab w:val="right" w:pos="9026"/>
      </w:tabs>
      <w:spacing w:line="240" w:lineRule="auto"/>
    </w:pPr>
  </w:style>
  <w:style w:type="character" w:customStyle="1" w:styleId="HeaderChar">
    <w:name w:val="Header Char"/>
    <w:basedOn w:val="DefaultParagraphFont"/>
    <w:link w:val="Header"/>
    <w:uiPriority w:val="99"/>
    <w:rsid w:val="003E6542"/>
  </w:style>
  <w:style w:type="paragraph" w:styleId="Footer">
    <w:name w:val="footer"/>
    <w:basedOn w:val="Normal"/>
    <w:link w:val="FooterChar"/>
    <w:uiPriority w:val="99"/>
    <w:unhideWhenUsed/>
    <w:rsid w:val="003E6542"/>
    <w:pPr>
      <w:tabs>
        <w:tab w:val="center" w:pos="4513"/>
        <w:tab w:val="right" w:pos="9026"/>
      </w:tabs>
      <w:spacing w:line="240" w:lineRule="auto"/>
    </w:pPr>
  </w:style>
  <w:style w:type="character" w:customStyle="1" w:styleId="FooterChar">
    <w:name w:val="Footer Char"/>
    <w:basedOn w:val="DefaultParagraphFont"/>
    <w:link w:val="Footer"/>
    <w:uiPriority w:val="99"/>
    <w:rsid w:val="003E6542"/>
  </w:style>
  <w:style w:type="paragraph" w:styleId="BodyText">
    <w:name w:val="Body Text"/>
    <w:basedOn w:val="Normal"/>
    <w:link w:val="BodyTextChar"/>
    <w:unhideWhenUsed/>
    <w:qFormat/>
    <w:rsid w:val="003E6542"/>
    <w:pPr>
      <w:spacing w:after="240"/>
    </w:pPr>
  </w:style>
  <w:style w:type="character" w:customStyle="1" w:styleId="BodyTextChar">
    <w:name w:val="Body Text Char"/>
    <w:basedOn w:val="DefaultParagraphFont"/>
    <w:link w:val="BodyText"/>
    <w:rsid w:val="003E6542"/>
    <w:rPr>
      <w:rFonts w:ascii="Georgia" w:hAnsi="Georgia"/>
      <w:sz w:val="20"/>
    </w:rPr>
  </w:style>
  <w:style w:type="paragraph" w:customStyle="1" w:styleId="Disclaimer">
    <w:name w:val="Disclaimer"/>
    <w:basedOn w:val="Normal"/>
    <w:link w:val="DisclaimerChar"/>
    <w:qFormat/>
    <w:rsid w:val="002962EE"/>
    <w:pPr>
      <w:spacing w:line="140" w:lineRule="atLeast"/>
    </w:pPr>
    <w:rPr>
      <w:rFonts w:ascii="Arial" w:hAnsi="Arial" w:cs="Arial"/>
      <w:noProof/>
      <w:sz w:val="12"/>
      <w:lang w:eastAsia="en-GB"/>
    </w:rPr>
  </w:style>
  <w:style w:type="character" w:customStyle="1" w:styleId="DisclaimerChar">
    <w:name w:val="Disclaimer Char"/>
    <w:basedOn w:val="DefaultParagraphFont"/>
    <w:link w:val="Disclaimer"/>
    <w:rsid w:val="002962EE"/>
    <w:rPr>
      <w:rFonts w:ascii="Arial" w:hAnsi="Arial" w:cs="Arial"/>
      <w:noProof/>
      <w:sz w:val="12"/>
      <w:lang w:eastAsia="en-GB"/>
    </w:rPr>
  </w:style>
  <w:style w:type="character" w:customStyle="1" w:styleId="Heading1Char">
    <w:name w:val="Heading 1 Char"/>
    <w:basedOn w:val="DefaultParagraphFont"/>
    <w:link w:val="Heading1"/>
    <w:uiPriority w:val="9"/>
    <w:rsid w:val="002962EE"/>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2962EE"/>
    <w:rPr>
      <w:rFonts w:asciiTheme="majorHAnsi" w:eastAsiaTheme="majorEastAsia" w:hAnsiTheme="majorHAnsi" w:cstheme="majorBidi"/>
      <w:b/>
      <w:bCs/>
      <w:color w:val="000000" w:themeColor="text1"/>
      <w:sz w:val="26"/>
      <w:szCs w:val="26"/>
    </w:rPr>
  </w:style>
  <w:style w:type="paragraph" w:customStyle="1" w:styleId="PwCAddress">
    <w:name w:val="PwC Address"/>
    <w:basedOn w:val="Normal"/>
    <w:link w:val="PwCAddressChar"/>
    <w:qFormat/>
    <w:rsid w:val="002962EE"/>
    <w:pPr>
      <w:spacing w:line="200" w:lineRule="atLeast"/>
    </w:pPr>
    <w:rPr>
      <w:i/>
      <w:noProof/>
      <w:sz w:val="18"/>
      <w:lang w:eastAsia="en-GB"/>
    </w:rPr>
  </w:style>
  <w:style w:type="character" w:customStyle="1" w:styleId="PwCAddressChar">
    <w:name w:val="PwC Address Char"/>
    <w:basedOn w:val="DefaultParagraphFont"/>
    <w:link w:val="PwCAddress"/>
    <w:rsid w:val="002962EE"/>
    <w:rPr>
      <w:rFonts w:ascii="Georgia" w:hAnsi="Georgia"/>
      <w:i/>
      <w:noProof/>
      <w:sz w:val="18"/>
      <w:lang w:eastAsia="en-GB"/>
    </w:rPr>
  </w:style>
  <w:style w:type="paragraph" w:customStyle="1" w:styleId="Default">
    <w:name w:val="Default"/>
    <w:rsid w:val="00E30633"/>
    <w:pPr>
      <w:autoSpaceDE w:val="0"/>
      <w:autoSpaceDN w:val="0"/>
      <w:adjustRightInd w:val="0"/>
      <w:spacing w:after="0" w:line="240" w:lineRule="auto"/>
    </w:pPr>
    <w:rPr>
      <w:rFonts w:ascii="Times New Roman" w:hAnsi="Times New Roman" w:cs="Times New Roman"/>
      <w:color w:val="000000"/>
      <w:sz w:val="24"/>
      <w:szCs w:val="24"/>
      <w:lang w:val="en-ZA"/>
    </w:rPr>
  </w:style>
  <w:style w:type="paragraph" w:styleId="ListParagraph">
    <w:name w:val="List Paragraph"/>
    <w:basedOn w:val="Normal"/>
    <w:uiPriority w:val="34"/>
    <w:qFormat/>
    <w:rsid w:val="00E30633"/>
    <w:pPr>
      <w:ind w:left="720"/>
      <w:contextualSpacing/>
    </w:pPr>
  </w:style>
  <w:style w:type="paragraph" w:styleId="BalloonText">
    <w:name w:val="Balloon Text"/>
    <w:basedOn w:val="Normal"/>
    <w:link w:val="BalloonTextChar"/>
    <w:uiPriority w:val="99"/>
    <w:semiHidden/>
    <w:unhideWhenUsed/>
    <w:rsid w:val="008441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10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A6FDA"/>
    <w:rPr>
      <w:sz w:val="16"/>
      <w:szCs w:val="16"/>
    </w:rPr>
  </w:style>
  <w:style w:type="paragraph" w:styleId="CommentText">
    <w:name w:val="annotation text"/>
    <w:basedOn w:val="Normal"/>
    <w:link w:val="CommentTextChar"/>
    <w:uiPriority w:val="99"/>
    <w:semiHidden/>
    <w:unhideWhenUsed/>
    <w:rsid w:val="00CA6FDA"/>
    <w:pPr>
      <w:spacing w:line="240" w:lineRule="auto"/>
    </w:pPr>
    <w:rPr>
      <w:sz w:val="20"/>
    </w:rPr>
  </w:style>
  <w:style w:type="character" w:customStyle="1" w:styleId="CommentTextChar">
    <w:name w:val="Comment Text Char"/>
    <w:basedOn w:val="DefaultParagraphFont"/>
    <w:link w:val="CommentText"/>
    <w:uiPriority w:val="99"/>
    <w:semiHidden/>
    <w:rsid w:val="00CA6F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6FDA"/>
    <w:rPr>
      <w:b/>
      <w:bCs/>
    </w:rPr>
  </w:style>
  <w:style w:type="character" w:customStyle="1" w:styleId="CommentSubjectChar">
    <w:name w:val="Comment Subject Char"/>
    <w:basedOn w:val="CommentTextChar"/>
    <w:link w:val="CommentSubject"/>
    <w:uiPriority w:val="99"/>
    <w:semiHidden/>
    <w:rsid w:val="00CA6FDA"/>
    <w:rPr>
      <w:rFonts w:ascii="Times New Roman" w:eastAsia="Times New Roman" w:hAnsi="Times New Roman" w:cs="Times New Roman"/>
      <w:b/>
      <w:bCs/>
      <w:sz w:val="20"/>
      <w:szCs w:val="20"/>
    </w:rPr>
  </w:style>
  <w:style w:type="paragraph" w:styleId="Revision">
    <w:name w:val="Revision"/>
    <w:hidden/>
    <w:uiPriority w:val="99"/>
    <w:semiHidden/>
    <w:rsid w:val="00713AF1"/>
    <w:pPr>
      <w:spacing w:after="0" w:line="240" w:lineRule="auto"/>
    </w:pPr>
    <w:rPr>
      <w:rFonts w:ascii="Times New Roman" w:eastAsia="Times New Roman" w:hAnsi="Times New Roman" w:cs="Times New Roman"/>
      <w:sz w:val="24"/>
      <w:szCs w:val="20"/>
    </w:rPr>
  </w:style>
  <w:style w:type="paragraph" w:customStyle="1" w:styleId="EYFooterinfo">
    <w:name w:val="EY Footer info"/>
    <w:basedOn w:val="Normal"/>
    <w:rsid w:val="009D08BF"/>
    <w:pPr>
      <w:suppressAutoHyphens/>
      <w:spacing w:line="240" w:lineRule="auto"/>
    </w:pPr>
    <w:rPr>
      <w:rFonts w:ascii="Arial" w:hAnsi="Arial"/>
      <w:color w:val="666666"/>
      <w:kern w:val="12"/>
      <w:sz w:val="11"/>
      <w:szCs w:val="24"/>
    </w:rPr>
  </w:style>
  <w:style w:type="table" w:styleId="TableGrid">
    <w:name w:val="Table Grid"/>
    <w:basedOn w:val="TableNormal"/>
    <w:uiPriority w:val="39"/>
    <w:rsid w:val="00FD7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AC3C54"/>
    <w:rPr>
      <w:vertAlign w:val="superscript"/>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A01DAA"/>
    <w:pPr>
      <w:spacing w:line="260" w:lineRule="atLeast"/>
    </w:pPr>
    <w:rPr>
      <w:sz w:val="18"/>
      <w:lang w:val="en-ZA"/>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rsid w:val="00A01DAA"/>
    <w:rPr>
      <w:rFonts w:ascii="Times New Roman" w:eastAsia="Times New Roman" w:hAnsi="Times New Roman" w:cs="Times New Roman"/>
      <w:sz w:val="18"/>
      <w:szCs w:val="20"/>
      <w:lang w:val="en-ZA"/>
    </w:rPr>
  </w:style>
  <w:style w:type="character" w:styleId="PlaceholderText">
    <w:name w:val="Placeholder Text"/>
    <w:basedOn w:val="DefaultParagraphFont"/>
    <w:uiPriority w:val="99"/>
    <w:semiHidden/>
    <w:rsid w:val="00CA01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35452">
      <w:bodyDiv w:val="1"/>
      <w:marLeft w:val="0"/>
      <w:marRight w:val="0"/>
      <w:marTop w:val="0"/>
      <w:marBottom w:val="0"/>
      <w:divBdr>
        <w:top w:val="none" w:sz="0" w:space="0" w:color="auto"/>
        <w:left w:val="none" w:sz="0" w:space="0" w:color="auto"/>
        <w:bottom w:val="none" w:sz="0" w:space="0" w:color="auto"/>
        <w:right w:val="none" w:sz="0" w:space="0" w:color="auto"/>
      </w:divBdr>
    </w:div>
    <w:div w:id="118645667">
      <w:bodyDiv w:val="1"/>
      <w:marLeft w:val="0"/>
      <w:marRight w:val="0"/>
      <w:marTop w:val="0"/>
      <w:marBottom w:val="0"/>
      <w:divBdr>
        <w:top w:val="none" w:sz="0" w:space="0" w:color="auto"/>
        <w:left w:val="none" w:sz="0" w:space="0" w:color="auto"/>
        <w:bottom w:val="none" w:sz="0" w:space="0" w:color="auto"/>
        <w:right w:val="none" w:sz="0" w:space="0" w:color="auto"/>
      </w:divBdr>
    </w:div>
    <w:div w:id="119882700">
      <w:bodyDiv w:val="1"/>
      <w:marLeft w:val="0"/>
      <w:marRight w:val="0"/>
      <w:marTop w:val="0"/>
      <w:marBottom w:val="0"/>
      <w:divBdr>
        <w:top w:val="none" w:sz="0" w:space="0" w:color="auto"/>
        <w:left w:val="none" w:sz="0" w:space="0" w:color="auto"/>
        <w:bottom w:val="none" w:sz="0" w:space="0" w:color="auto"/>
        <w:right w:val="none" w:sz="0" w:space="0" w:color="auto"/>
      </w:divBdr>
    </w:div>
    <w:div w:id="149903643">
      <w:bodyDiv w:val="1"/>
      <w:marLeft w:val="0"/>
      <w:marRight w:val="0"/>
      <w:marTop w:val="0"/>
      <w:marBottom w:val="0"/>
      <w:divBdr>
        <w:top w:val="none" w:sz="0" w:space="0" w:color="auto"/>
        <w:left w:val="none" w:sz="0" w:space="0" w:color="auto"/>
        <w:bottom w:val="none" w:sz="0" w:space="0" w:color="auto"/>
        <w:right w:val="none" w:sz="0" w:space="0" w:color="auto"/>
      </w:divBdr>
    </w:div>
    <w:div w:id="402411235">
      <w:bodyDiv w:val="1"/>
      <w:marLeft w:val="0"/>
      <w:marRight w:val="0"/>
      <w:marTop w:val="0"/>
      <w:marBottom w:val="0"/>
      <w:divBdr>
        <w:top w:val="none" w:sz="0" w:space="0" w:color="auto"/>
        <w:left w:val="none" w:sz="0" w:space="0" w:color="auto"/>
        <w:bottom w:val="none" w:sz="0" w:space="0" w:color="auto"/>
        <w:right w:val="none" w:sz="0" w:space="0" w:color="auto"/>
      </w:divBdr>
    </w:div>
    <w:div w:id="732460367">
      <w:bodyDiv w:val="1"/>
      <w:marLeft w:val="0"/>
      <w:marRight w:val="0"/>
      <w:marTop w:val="0"/>
      <w:marBottom w:val="0"/>
      <w:divBdr>
        <w:top w:val="none" w:sz="0" w:space="0" w:color="auto"/>
        <w:left w:val="none" w:sz="0" w:space="0" w:color="auto"/>
        <w:bottom w:val="none" w:sz="0" w:space="0" w:color="auto"/>
        <w:right w:val="none" w:sz="0" w:space="0" w:color="auto"/>
      </w:divBdr>
    </w:div>
    <w:div w:id="733046738">
      <w:bodyDiv w:val="1"/>
      <w:marLeft w:val="0"/>
      <w:marRight w:val="0"/>
      <w:marTop w:val="0"/>
      <w:marBottom w:val="0"/>
      <w:divBdr>
        <w:top w:val="none" w:sz="0" w:space="0" w:color="auto"/>
        <w:left w:val="none" w:sz="0" w:space="0" w:color="auto"/>
        <w:bottom w:val="none" w:sz="0" w:space="0" w:color="auto"/>
        <w:right w:val="none" w:sz="0" w:space="0" w:color="auto"/>
      </w:divBdr>
    </w:div>
    <w:div w:id="818307456">
      <w:bodyDiv w:val="1"/>
      <w:marLeft w:val="0"/>
      <w:marRight w:val="0"/>
      <w:marTop w:val="0"/>
      <w:marBottom w:val="0"/>
      <w:divBdr>
        <w:top w:val="none" w:sz="0" w:space="0" w:color="auto"/>
        <w:left w:val="none" w:sz="0" w:space="0" w:color="auto"/>
        <w:bottom w:val="none" w:sz="0" w:space="0" w:color="auto"/>
        <w:right w:val="none" w:sz="0" w:space="0" w:color="auto"/>
      </w:divBdr>
    </w:div>
    <w:div w:id="960453535">
      <w:bodyDiv w:val="1"/>
      <w:marLeft w:val="0"/>
      <w:marRight w:val="0"/>
      <w:marTop w:val="0"/>
      <w:marBottom w:val="0"/>
      <w:divBdr>
        <w:top w:val="none" w:sz="0" w:space="0" w:color="auto"/>
        <w:left w:val="none" w:sz="0" w:space="0" w:color="auto"/>
        <w:bottom w:val="none" w:sz="0" w:space="0" w:color="auto"/>
        <w:right w:val="none" w:sz="0" w:space="0" w:color="auto"/>
      </w:divBdr>
    </w:div>
    <w:div w:id="1083796063">
      <w:bodyDiv w:val="1"/>
      <w:marLeft w:val="0"/>
      <w:marRight w:val="0"/>
      <w:marTop w:val="0"/>
      <w:marBottom w:val="0"/>
      <w:divBdr>
        <w:top w:val="none" w:sz="0" w:space="0" w:color="auto"/>
        <w:left w:val="none" w:sz="0" w:space="0" w:color="auto"/>
        <w:bottom w:val="none" w:sz="0" w:space="0" w:color="auto"/>
        <w:right w:val="none" w:sz="0" w:space="0" w:color="auto"/>
      </w:divBdr>
    </w:div>
    <w:div w:id="1155534613">
      <w:bodyDiv w:val="1"/>
      <w:marLeft w:val="0"/>
      <w:marRight w:val="0"/>
      <w:marTop w:val="0"/>
      <w:marBottom w:val="0"/>
      <w:divBdr>
        <w:top w:val="none" w:sz="0" w:space="0" w:color="auto"/>
        <w:left w:val="none" w:sz="0" w:space="0" w:color="auto"/>
        <w:bottom w:val="none" w:sz="0" w:space="0" w:color="auto"/>
        <w:right w:val="none" w:sz="0" w:space="0" w:color="auto"/>
      </w:divBdr>
    </w:div>
    <w:div w:id="1205755971">
      <w:bodyDiv w:val="1"/>
      <w:marLeft w:val="0"/>
      <w:marRight w:val="0"/>
      <w:marTop w:val="0"/>
      <w:marBottom w:val="0"/>
      <w:divBdr>
        <w:top w:val="none" w:sz="0" w:space="0" w:color="auto"/>
        <w:left w:val="none" w:sz="0" w:space="0" w:color="auto"/>
        <w:bottom w:val="none" w:sz="0" w:space="0" w:color="auto"/>
        <w:right w:val="none" w:sz="0" w:space="0" w:color="auto"/>
      </w:divBdr>
    </w:div>
    <w:div w:id="1229026846">
      <w:bodyDiv w:val="1"/>
      <w:marLeft w:val="0"/>
      <w:marRight w:val="0"/>
      <w:marTop w:val="0"/>
      <w:marBottom w:val="0"/>
      <w:divBdr>
        <w:top w:val="none" w:sz="0" w:space="0" w:color="auto"/>
        <w:left w:val="none" w:sz="0" w:space="0" w:color="auto"/>
        <w:bottom w:val="none" w:sz="0" w:space="0" w:color="auto"/>
        <w:right w:val="none" w:sz="0" w:space="0" w:color="auto"/>
      </w:divBdr>
    </w:div>
    <w:div w:id="1270967145">
      <w:bodyDiv w:val="1"/>
      <w:marLeft w:val="0"/>
      <w:marRight w:val="0"/>
      <w:marTop w:val="0"/>
      <w:marBottom w:val="0"/>
      <w:divBdr>
        <w:top w:val="none" w:sz="0" w:space="0" w:color="auto"/>
        <w:left w:val="none" w:sz="0" w:space="0" w:color="auto"/>
        <w:bottom w:val="none" w:sz="0" w:space="0" w:color="auto"/>
        <w:right w:val="none" w:sz="0" w:space="0" w:color="auto"/>
      </w:divBdr>
    </w:div>
    <w:div w:id="1282609422">
      <w:bodyDiv w:val="1"/>
      <w:marLeft w:val="0"/>
      <w:marRight w:val="0"/>
      <w:marTop w:val="0"/>
      <w:marBottom w:val="0"/>
      <w:divBdr>
        <w:top w:val="none" w:sz="0" w:space="0" w:color="auto"/>
        <w:left w:val="none" w:sz="0" w:space="0" w:color="auto"/>
        <w:bottom w:val="none" w:sz="0" w:space="0" w:color="auto"/>
        <w:right w:val="none" w:sz="0" w:space="0" w:color="auto"/>
      </w:divBdr>
    </w:div>
    <w:div w:id="1354381664">
      <w:bodyDiv w:val="1"/>
      <w:marLeft w:val="0"/>
      <w:marRight w:val="0"/>
      <w:marTop w:val="0"/>
      <w:marBottom w:val="0"/>
      <w:divBdr>
        <w:top w:val="none" w:sz="0" w:space="0" w:color="auto"/>
        <w:left w:val="none" w:sz="0" w:space="0" w:color="auto"/>
        <w:bottom w:val="none" w:sz="0" w:space="0" w:color="auto"/>
        <w:right w:val="none" w:sz="0" w:space="0" w:color="auto"/>
      </w:divBdr>
    </w:div>
    <w:div w:id="1424491425">
      <w:bodyDiv w:val="1"/>
      <w:marLeft w:val="0"/>
      <w:marRight w:val="0"/>
      <w:marTop w:val="0"/>
      <w:marBottom w:val="0"/>
      <w:divBdr>
        <w:top w:val="none" w:sz="0" w:space="0" w:color="auto"/>
        <w:left w:val="none" w:sz="0" w:space="0" w:color="auto"/>
        <w:bottom w:val="none" w:sz="0" w:space="0" w:color="auto"/>
        <w:right w:val="none" w:sz="0" w:space="0" w:color="auto"/>
      </w:divBdr>
    </w:div>
    <w:div w:id="1441485290">
      <w:bodyDiv w:val="1"/>
      <w:marLeft w:val="0"/>
      <w:marRight w:val="0"/>
      <w:marTop w:val="0"/>
      <w:marBottom w:val="0"/>
      <w:divBdr>
        <w:top w:val="none" w:sz="0" w:space="0" w:color="auto"/>
        <w:left w:val="none" w:sz="0" w:space="0" w:color="auto"/>
        <w:bottom w:val="none" w:sz="0" w:space="0" w:color="auto"/>
        <w:right w:val="none" w:sz="0" w:space="0" w:color="auto"/>
      </w:divBdr>
    </w:div>
    <w:div w:id="1443958384">
      <w:bodyDiv w:val="1"/>
      <w:marLeft w:val="0"/>
      <w:marRight w:val="0"/>
      <w:marTop w:val="0"/>
      <w:marBottom w:val="0"/>
      <w:divBdr>
        <w:top w:val="none" w:sz="0" w:space="0" w:color="auto"/>
        <w:left w:val="none" w:sz="0" w:space="0" w:color="auto"/>
        <w:bottom w:val="none" w:sz="0" w:space="0" w:color="auto"/>
        <w:right w:val="none" w:sz="0" w:space="0" w:color="auto"/>
      </w:divBdr>
    </w:div>
    <w:div w:id="1481537069">
      <w:bodyDiv w:val="1"/>
      <w:marLeft w:val="0"/>
      <w:marRight w:val="0"/>
      <w:marTop w:val="0"/>
      <w:marBottom w:val="0"/>
      <w:divBdr>
        <w:top w:val="none" w:sz="0" w:space="0" w:color="auto"/>
        <w:left w:val="none" w:sz="0" w:space="0" w:color="auto"/>
        <w:bottom w:val="none" w:sz="0" w:space="0" w:color="auto"/>
        <w:right w:val="none" w:sz="0" w:space="0" w:color="auto"/>
      </w:divBdr>
    </w:div>
    <w:div w:id="1548445421">
      <w:bodyDiv w:val="1"/>
      <w:marLeft w:val="0"/>
      <w:marRight w:val="0"/>
      <w:marTop w:val="0"/>
      <w:marBottom w:val="0"/>
      <w:divBdr>
        <w:top w:val="none" w:sz="0" w:space="0" w:color="auto"/>
        <w:left w:val="none" w:sz="0" w:space="0" w:color="auto"/>
        <w:bottom w:val="none" w:sz="0" w:space="0" w:color="auto"/>
        <w:right w:val="none" w:sz="0" w:space="0" w:color="auto"/>
      </w:divBdr>
    </w:div>
    <w:div w:id="1615357544">
      <w:bodyDiv w:val="1"/>
      <w:marLeft w:val="0"/>
      <w:marRight w:val="0"/>
      <w:marTop w:val="0"/>
      <w:marBottom w:val="0"/>
      <w:divBdr>
        <w:top w:val="none" w:sz="0" w:space="0" w:color="auto"/>
        <w:left w:val="none" w:sz="0" w:space="0" w:color="auto"/>
        <w:bottom w:val="none" w:sz="0" w:space="0" w:color="auto"/>
        <w:right w:val="none" w:sz="0" w:space="0" w:color="auto"/>
      </w:divBdr>
    </w:div>
    <w:div w:id="1875919216">
      <w:bodyDiv w:val="1"/>
      <w:marLeft w:val="0"/>
      <w:marRight w:val="0"/>
      <w:marTop w:val="0"/>
      <w:marBottom w:val="0"/>
      <w:divBdr>
        <w:top w:val="none" w:sz="0" w:space="0" w:color="auto"/>
        <w:left w:val="none" w:sz="0" w:space="0" w:color="auto"/>
        <w:bottom w:val="none" w:sz="0" w:space="0" w:color="auto"/>
        <w:right w:val="none" w:sz="0" w:space="0" w:color="auto"/>
      </w:divBdr>
    </w:div>
    <w:div w:id="1946958097">
      <w:bodyDiv w:val="1"/>
      <w:marLeft w:val="0"/>
      <w:marRight w:val="0"/>
      <w:marTop w:val="0"/>
      <w:marBottom w:val="0"/>
      <w:divBdr>
        <w:top w:val="none" w:sz="0" w:space="0" w:color="auto"/>
        <w:left w:val="none" w:sz="0" w:space="0" w:color="auto"/>
        <w:bottom w:val="none" w:sz="0" w:space="0" w:color="auto"/>
        <w:right w:val="none" w:sz="0" w:space="0" w:color="auto"/>
      </w:divBdr>
    </w:div>
    <w:div w:id="20137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imahtock003\AppData\Roaming\Microsoft\Templates\Sunninghill%20Inc.dotx"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44342ABC7494EBE8C30B836D34EF5" ma:contentTypeVersion="0" ma:contentTypeDescription="Create a new document." ma:contentTypeScope="" ma:versionID="dfd0da785b88081ec65f3b583005db57">
  <xsd:schema xmlns:xsd="http://www.w3.org/2001/XMLSchema" xmlns:xs="http://www.w3.org/2001/XMLSchema" xmlns:p="http://schemas.microsoft.com/office/2006/metadata/properties" targetNamespace="http://schemas.microsoft.com/office/2006/metadata/properties" ma:root="true" ma:fieldsID="c2e7aed5506038d0e99290e162d497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06D3A-0D9A-4F8C-A948-838BEAE5E0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CDE0B4-1095-4119-9D27-03C9F3AC214D}">
  <ds:schemaRefs>
    <ds:schemaRef ds:uri="http://schemas.microsoft.com/sharepoint/v3/contenttype/forms"/>
  </ds:schemaRefs>
</ds:datastoreItem>
</file>

<file path=customXml/itemProps3.xml><?xml version="1.0" encoding="utf-8"?>
<ds:datastoreItem xmlns:ds="http://schemas.openxmlformats.org/officeDocument/2006/customXml" ds:itemID="{093FE0A6-FBB1-48A0-AC9E-BAF868EE0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6E134D-464C-4915-8B56-36B9A10C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Sunninghill Inc</Template>
  <TotalTime>3</TotalTime>
  <Pages>21</Pages>
  <Words>4398</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Yussuf</cp:lastModifiedBy>
  <cp:revision>5</cp:revision>
  <cp:lastPrinted>2019-05-21T14:34:00Z</cp:lastPrinted>
  <dcterms:created xsi:type="dcterms:W3CDTF">2019-05-24T11:58:00Z</dcterms:created>
  <dcterms:modified xsi:type="dcterms:W3CDTF">2019-06-11T08:33:00Z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0x0101000FC44342ABC7494EBE8C30B836D34EF5</vt:lpwstr>
  </property>
</Properties>
</file>