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EFE4" w14:textId="2A3EC20E" w:rsidR="009A3611" w:rsidRDefault="005B22C1" w:rsidP="001A0A7D">
      <w:pPr>
        <w:pStyle w:val="BodyText"/>
        <w:spacing w:before="120" w:line="271" w:lineRule="auto"/>
        <w:jc w:val="right"/>
        <w:rPr>
          <w:b/>
          <w:noProof/>
          <w:sz w:val="28"/>
          <w:szCs w:val="28"/>
          <w:lang w:val="en-US"/>
        </w:rPr>
      </w:pPr>
      <w:bookmarkStart w:id="0" w:name="_GoBack"/>
      <w:bookmarkEnd w:id="0"/>
      <w:r w:rsidRPr="00D55B6E">
        <w:rPr>
          <w:b/>
          <w:noProof/>
          <w:sz w:val="28"/>
          <w:szCs w:val="28"/>
          <w:lang w:val="en-US"/>
        </w:rPr>
        <w:t>Guide</w:t>
      </w:r>
      <w:r w:rsidR="00727A9B" w:rsidRPr="00D55B6E">
        <w:rPr>
          <w:b/>
          <w:noProof/>
          <w:sz w:val="28"/>
          <w:szCs w:val="28"/>
          <w:lang w:val="en-US"/>
        </w:rPr>
        <w:t xml:space="preserve"> </w:t>
      </w:r>
    </w:p>
    <w:p w14:paraId="663E5495" w14:textId="1DDA57A6" w:rsidR="00350B57" w:rsidRPr="00C6167E" w:rsidRDefault="0060582D" w:rsidP="00350B57">
      <w:pPr>
        <w:spacing w:line="360" w:lineRule="auto"/>
        <w:jc w:val="right"/>
        <w:rPr>
          <w:rFonts w:cs="Arial"/>
          <w:b/>
          <w:sz w:val="28"/>
          <w:szCs w:val="28"/>
        </w:rPr>
      </w:pPr>
      <w:r w:rsidRPr="00C6167E">
        <w:rPr>
          <w:rFonts w:cs="Arial"/>
          <w:b/>
          <w:sz w:val="28"/>
          <w:szCs w:val="28"/>
        </w:rPr>
        <w:t xml:space="preserve">November </w:t>
      </w:r>
      <w:r w:rsidR="00350B57" w:rsidRPr="00C6167E">
        <w:rPr>
          <w:rFonts w:cs="Arial"/>
          <w:b/>
          <w:sz w:val="28"/>
          <w:szCs w:val="28"/>
        </w:rPr>
        <w:t>2015</w:t>
      </w:r>
    </w:p>
    <w:p w14:paraId="5C612CD5" w14:textId="47F91398" w:rsidR="00C6167E" w:rsidRPr="00C24B1A" w:rsidRDefault="00C6167E" w:rsidP="002A414E">
      <w:pPr>
        <w:spacing w:line="360" w:lineRule="auto"/>
        <w:ind w:left="-90"/>
        <w:jc w:val="right"/>
        <w:rPr>
          <w:rFonts w:cs="Arial"/>
          <w:b/>
          <w:szCs w:val="22"/>
        </w:rPr>
      </w:pPr>
      <w:r w:rsidRPr="00C24B1A">
        <w:rPr>
          <w:rFonts w:asciiTheme="minorHAnsi" w:hAnsiTheme="minorHAnsi" w:cstheme="minorHAnsi"/>
          <w:b/>
          <w:noProof/>
          <w:sz w:val="20"/>
          <w:lang w:val="en-US"/>
        </w:rPr>
        <w:t>Updated in November 2019 for Alignment to the IRBA Code</w:t>
      </w:r>
      <w:r w:rsidR="00561E82" w:rsidRPr="00C24B1A">
        <w:rPr>
          <w:rFonts w:asciiTheme="minorHAnsi" w:hAnsiTheme="minorHAnsi" w:cstheme="minorHAnsi"/>
          <w:b/>
          <w:noProof/>
          <w:sz w:val="20"/>
          <w:lang w:val="en-US"/>
        </w:rPr>
        <w:t xml:space="preserve"> of Professional Conduct </w:t>
      </w:r>
      <w:r w:rsidR="004D182F">
        <w:rPr>
          <w:rFonts w:asciiTheme="minorHAnsi" w:hAnsiTheme="minorHAnsi" w:cstheme="minorHAnsi"/>
          <w:b/>
          <w:noProof/>
          <w:sz w:val="20"/>
          <w:lang w:val="en-US"/>
        </w:rPr>
        <w:t>(</w:t>
      </w:r>
      <w:r w:rsidR="00561E82" w:rsidRPr="00C24B1A">
        <w:rPr>
          <w:rFonts w:asciiTheme="minorHAnsi" w:hAnsiTheme="minorHAnsi" w:cstheme="minorHAnsi"/>
          <w:b/>
          <w:noProof/>
          <w:sz w:val="20"/>
          <w:lang w:val="en-US"/>
        </w:rPr>
        <w:t>Revised November 2018</w:t>
      </w:r>
      <w:r w:rsidRPr="00C24B1A">
        <w:rPr>
          <w:rFonts w:asciiTheme="minorHAnsi" w:hAnsiTheme="minorHAnsi" w:cstheme="minorHAnsi"/>
          <w:b/>
          <w:noProof/>
          <w:sz w:val="20"/>
          <w:lang w:val="en-US"/>
        </w:rPr>
        <w:t>)</w:t>
      </w:r>
    </w:p>
    <w:p w14:paraId="4F1B806F" w14:textId="77777777" w:rsidR="00BF0DB7" w:rsidRPr="00231078" w:rsidRDefault="00BF0DB7" w:rsidP="00BF0DB7">
      <w:pPr>
        <w:jc w:val="right"/>
        <w:rPr>
          <w:rFonts w:asciiTheme="minorHAnsi" w:hAnsiTheme="minorHAnsi" w:cstheme="minorHAnsi"/>
          <w:noProof/>
          <w:sz w:val="24"/>
          <w:szCs w:val="24"/>
          <w:lang w:val="en-US"/>
        </w:rPr>
      </w:pPr>
    </w:p>
    <w:p w14:paraId="6D1B01A1" w14:textId="77777777" w:rsidR="00BF0DB7" w:rsidRDefault="00BF0DB7" w:rsidP="00BF0DB7">
      <w:pPr>
        <w:jc w:val="right"/>
        <w:rPr>
          <w:rFonts w:cs="Arial"/>
          <w:noProof/>
          <w:sz w:val="24"/>
          <w:szCs w:val="24"/>
          <w:lang w:val="en-US"/>
        </w:rPr>
      </w:pPr>
    </w:p>
    <w:p w14:paraId="401A7F7D" w14:textId="77777777" w:rsidR="00BF0DB7" w:rsidRPr="00431BA1" w:rsidRDefault="00BF0DB7" w:rsidP="00BF0DB7">
      <w:pPr>
        <w:jc w:val="right"/>
        <w:rPr>
          <w:rFonts w:cs="Arial"/>
          <w:noProof/>
          <w:sz w:val="24"/>
          <w:szCs w:val="24"/>
          <w:lang w:val="en-US"/>
        </w:rPr>
      </w:pPr>
    </w:p>
    <w:p w14:paraId="5399BDF1" w14:textId="77777777" w:rsidR="00BF0DB7" w:rsidRDefault="00BF0DB7" w:rsidP="00BF0DB7">
      <w:pPr>
        <w:jc w:val="center"/>
        <w:rPr>
          <w:noProof/>
          <w:lang w:val="en-US"/>
        </w:rPr>
      </w:pPr>
    </w:p>
    <w:p w14:paraId="4C18B718" w14:textId="77777777" w:rsidR="00BF0DB7" w:rsidRDefault="00BF0DB7" w:rsidP="00BF0DB7">
      <w:pPr>
        <w:jc w:val="center"/>
        <w:rPr>
          <w:noProof/>
          <w:lang w:val="en-US"/>
        </w:rPr>
      </w:pPr>
    </w:p>
    <w:p w14:paraId="6B34E6D0" w14:textId="77777777" w:rsidR="000500A2" w:rsidRDefault="000500A2" w:rsidP="00BF0DB7">
      <w:pPr>
        <w:jc w:val="center"/>
        <w:rPr>
          <w:noProof/>
          <w:lang w:val="en-US"/>
        </w:rPr>
      </w:pPr>
    </w:p>
    <w:p w14:paraId="6787A442" w14:textId="77777777" w:rsidR="000500A2" w:rsidRDefault="000500A2" w:rsidP="00BF0DB7">
      <w:pPr>
        <w:jc w:val="center"/>
        <w:rPr>
          <w:noProof/>
          <w:lang w:val="en-US"/>
        </w:rPr>
      </w:pPr>
    </w:p>
    <w:p w14:paraId="59B56AFE" w14:textId="77777777" w:rsidR="00BF0DB7" w:rsidRDefault="00BF0DB7" w:rsidP="00BF0DB7">
      <w:pPr>
        <w:jc w:val="center"/>
        <w:rPr>
          <w:noProof/>
          <w:lang w:val="en-US"/>
        </w:rPr>
      </w:pPr>
    </w:p>
    <w:p w14:paraId="1FD66525" w14:textId="77777777" w:rsidR="00BF0DB7" w:rsidRDefault="00BF0DB7" w:rsidP="00BF0DB7">
      <w:pPr>
        <w:jc w:val="center"/>
        <w:rPr>
          <w:sz w:val="24"/>
        </w:rPr>
      </w:pPr>
      <w:r>
        <w:rPr>
          <w:noProof/>
          <w:lang w:eastAsia="en-ZA"/>
        </w:rPr>
        <w:drawing>
          <wp:inline distT="0" distB="0" distL="0" distR="0" wp14:anchorId="33128975" wp14:editId="693016A2">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7EF3123B" w14:textId="77777777" w:rsidR="00BF0DB7" w:rsidRDefault="00BF0DB7" w:rsidP="00BF0DB7">
      <w:pPr>
        <w:rPr>
          <w:sz w:val="24"/>
        </w:rPr>
      </w:pPr>
    </w:p>
    <w:p w14:paraId="4E0F60D0" w14:textId="77777777" w:rsidR="00BF0DB7" w:rsidRPr="00231078" w:rsidRDefault="005B22C1" w:rsidP="00887CEA">
      <w:pPr>
        <w:pBdr>
          <w:bottom w:val="single" w:sz="6" w:space="1" w:color="auto"/>
        </w:pBdr>
        <w:spacing w:line="360" w:lineRule="auto"/>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14:paraId="3F01DD4F" w14:textId="77777777" w:rsidR="00BF0DB7" w:rsidRDefault="009C2303" w:rsidP="001A0A7D">
      <w:pPr>
        <w:spacing w:before="240" w:after="240" w:line="271" w:lineRule="auto"/>
        <w:jc w:val="left"/>
        <w:rPr>
          <w:rFonts w:asciiTheme="minorHAnsi" w:hAnsiTheme="minorHAnsi" w:cstheme="minorHAnsi"/>
          <w:b/>
          <w:sz w:val="32"/>
          <w:szCs w:val="32"/>
        </w:rPr>
      </w:pPr>
      <w:r>
        <w:rPr>
          <w:rFonts w:asciiTheme="minorHAnsi" w:hAnsiTheme="minorHAnsi" w:cstheme="minorHAnsi"/>
          <w:b/>
          <w:sz w:val="32"/>
          <w:szCs w:val="32"/>
        </w:rPr>
        <w:t>Reporting Responsibilities</w:t>
      </w:r>
      <w:r w:rsidR="000E0553">
        <w:rPr>
          <w:rFonts w:asciiTheme="minorHAnsi" w:hAnsiTheme="minorHAnsi" w:cstheme="minorHAnsi"/>
          <w:b/>
          <w:sz w:val="32"/>
          <w:szCs w:val="32"/>
        </w:rPr>
        <w:t xml:space="preserve"> of the Reporting Accountant</w:t>
      </w:r>
      <w:r>
        <w:rPr>
          <w:rFonts w:asciiTheme="minorHAnsi" w:hAnsiTheme="minorHAnsi" w:cstheme="minorHAnsi"/>
          <w:b/>
          <w:sz w:val="32"/>
          <w:szCs w:val="32"/>
        </w:rPr>
        <w:t xml:space="preserve"> Relating to Property Entities in terms of the JSE Listings Requirements</w:t>
      </w:r>
      <w:r w:rsidR="007F50D6">
        <w:rPr>
          <w:rFonts w:asciiTheme="minorHAnsi" w:hAnsiTheme="minorHAnsi" w:cstheme="minorHAnsi"/>
          <w:b/>
          <w:sz w:val="32"/>
          <w:szCs w:val="32"/>
        </w:rPr>
        <w:t xml:space="preserve"> </w:t>
      </w:r>
    </w:p>
    <w:p w14:paraId="4F3328A7" w14:textId="77777777" w:rsidR="000512EA" w:rsidRDefault="000512EA" w:rsidP="001A0A7D">
      <w:pPr>
        <w:spacing w:before="240" w:after="240" w:line="271" w:lineRule="auto"/>
        <w:jc w:val="left"/>
        <w:rPr>
          <w:rFonts w:asciiTheme="minorHAnsi" w:hAnsiTheme="minorHAnsi" w:cstheme="minorHAnsi"/>
          <w:b/>
          <w:sz w:val="32"/>
          <w:szCs w:val="32"/>
        </w:rPr>
      </w:pPr>
    </w:p>
    <w:p w14:paraId="7699F467" w14:textId="77777777" w:rsidR="000512EA" w:rsidRPr="00231078" w:rsidRDefault="000512EA" w:rsidP="001A0A7D">
      <w:pPr>
        <w:spacing w:before="240" w:after="240" w:line="271" w:lineRule="auto"/>
        <w:jc w:val="left"/>
        <w:rPr>
          <w:rFonts w:asciiTheme="minorHAnsi" w:hAnsiTheme="minorHAnsi" w:cstheme="minorHAnsi"/>
          <w:b/>
          <w:sz w:val="32"/>
          <w:szCs w:val="32"/>
        </w:rPr>
      </w:pPr>
    </w:p>
    <w:p w14:paraId="102258B7" w14:textId="77777777" w:rsidR="004B2FAB" w:rsidRDefault="004B2FAB" w:rsidP="00BF0DB7">
      <w:pPr>
        <w:rPr>
          <w:rFonts w:asciiTheme="minorHAnsi" w:hAnsiTheme="minorHAnsi" w:cstheme="minorHAnsi"/>
          <w:b/>
          <w:color w:val="000000" w:themeColor="text1"/>
          <w:sz w:val="24"/>
          <w:szCs w:val="24"/>
        </w:rPr>
      </w:pPr>
    </w:p>
    <w:p w14:paraId="10B22CF0" w14:textId="77777777" w:rsidR="004B2FAB" w:rsidRDefault="004B2FAB" w:rsidP="00BF0DB7">
      <w:pPr>
        <w:rPr>
          <w:rFonts w:asciiTheme="minorHAnsi" w:hAnsiTheme="minorHAnsi" w:cstheme="minorHAnsi"/>
          <w:b/>
          <w:color w:val="000000" w:themeColor="text1"/>
          <w:sz w:val="24"/>
          <w:szCs w:val="24"/>
        </w:rPr>
      </w:pPr>
    </w:p>
    <w:p w14:paraId="1E72BF78" w14:textId="77777777" w:rsidR="004B2FAB" w:rsidRDefault="004B2FAB" w:rsidP="00BF0DB7">
      <w:pPr>
        <w:rPr>
          <w:rFonts w:asciiTheme="minorHAnsi" w:hAnsiTheme="minorHAnsi" w:cstheme="minorHAnsi"/>
          <w:b/>
          <w:color w:val="000000" w:themeColor="text1"/>
          <w:sz w:val="24"/>
          <w:szCs w:val="24"/>
        </w:rPr>
      </w:pPr>
    </w:p>
    <w:p w14:paraId="33280EA0" w14:textId="77777777" w:rsidR="00197265" w:rsidRDefault="00197265" w:rsidP="00BF0DB7">
      <w:pPr>
        <w:rPr>
          <w:rFonts w:asciiTheme="minorHAnsi" w:hAnsiTheme="minorHAnsi" w:cstheme="minorHAnsi"/>
          <w:b/>
          <w:color w:val="000000" w:themeColor="text1"/>
          <w:sz w:val="24"/>
          <w:szCs w:val="24"/>
        </w:rPr>
        <w:sectPr w:rsidR="00197265" w:rsidSect="00E15FD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701" w:bottom="1440" w:left="1701" w:header="567" w:footer="567" w:gutter="0"/>
          <w:cols w:space="708"/>
          <w:titlePg/>
          <w:docGrid w:linePitch="360"/>
        </w:sectPr>
      </w:pPr>
    </w:p>
    <w:p w14:paraId="78799753" w14:textId="617A3B89"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lastRenderedPageBreak/>
        <w:t>Independent Regulatory Board for Auditors</w:t>
      </w:r>
    </w:p>
    <w:p w14:paraId="6BAF4E46" w14:textId="294ADC99"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t>PO Box 8237, Greenstone, 1616</w:t>
      </w:r>
    </w:p>
    <w:p w14:paraId="3F5ACED6" w14:textId="37FDADA7"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t>Johannesburg</w:t>
      </w:r>
    </w:p>
    <w:p w14:paraId="19BDC7E1" w14:textId="130CBE7B" w:rsidR="0060582D" w:rsidRPr="0060582D" w:rsidRDefault="0060582D" w:rsidP="00F73867">
      <w:pPr>
        <w:autoSpaceDE w:val="0"/>
        <w:autoSpaceDN w:val="0"/>
        <w:adjustRightInd w:val="0"/>
        <w:spacing w:line="276" w:lineRule="auto"/>
        <w:rPr>
          <w:rFonts w:cs="Arial"/>
          <w:color w:val="000000"/>
          <w:szCs w:val="22"/>
        </w:rPr>
      </w:pPr>
      <w:r w:rsidRPr="0060582D">
        <w:rPr>
          <w:rFonts w:cs="Arial"/>
          <w:color w:val="000000"/>
          <w:szCs w:val="22"/>
        </w:rPr>
        <w:t xml:space="preserve">This </w:t>
      </w:r>
      <w:r w:rsidRPr="007373D2">
        <w:rPr>
          <w:rFonts w:cs="Arial"/>
          <w:i/>
          <w:color w:val="000000"/>
          <w:szCs w:val="22"/>
        </w:rPr>
        <w:t>Guide for Registered Auditors:</w:t>
      </w:r>
      <w:r w:rsidRPr="0060582D">
        <w:rPr>
          <w:rFonts w:cs="Arial"/>
          <w:color w:val="000000"/>
          <w:szCs w:val="22"/>
        </w:rPr>
        <w:t xml:space="preserve"> </w:t>
      </w:r>
      <w:r w:rsidRPr="0011015A">
        <w:rPr>
          <w:rFonts w:cs="Arial"/>
          <w:i/>
          <w:szCs w:val="22"/>
        </w:rPr>
        <w:t>Reporting Responsibilities of the Reporting Accountant Relating to Property Entities in terms of the JSE Listings Requirements</w:t>
      </w:r>
      <w:r w:rsidRPr="0060582D">
        <w:rPr>
          <w:rFonts w:cs="Arial"/>
          <w:i/>
          <w:iCs/>
          <w:color w:val="000000"/>
          <w:szCs w:val="22"/>
        </w:rPr>
        <w:t xml:space="preserve"> </w:t>
      </w:r>
      <w:r w:rsidRPr="0060582D">
        <w:rPr>
          <w:rFonts w:cs="Arial"/>
          <w:color w:val="000000"/>
          <w:szCs w:val="22"/>
        </w:rPr>
        <w:t>was prepared by the Independent Regulatory Board for Auditors</w:t>
      </w:r>
      <w:r w:rsidR="00183824">
        <w:rPr>
          <w:rFonts w:cs="Arial"/>
          <w:color w:val="000000"/>
          <w:szCs w:val="22"/>
        </w:rPr>
        <w:t>’</w:t>
      </w:r>
      <w:r w:rsidRPr="0060582D">
        <w:rPr>
          <w:rFonts w:cs="Arial"/>
          <w:color w:val="000000"/>
          <w:szCs w:val="22"/>
        </w:rPr>
        <w:t xml:space="preserve"> (IRBA)</w:t>
      </w:r>
      <w:r w:rsidR="00183824">
        <w:rPr>
          <w:rFonts w:cs="Arial"/>
          <w:color w:val="000000"/>
          <w:szCs w:val="22"/>
        </w:rPr>
        <w:t xml:space="preserve"> </w:t>
      </w:r>
      <w:r w:rsidR="00183824" w:rsidRPr="0060582D">
        <w:rPr>
          <w:rFonts w:cs="Arial"/>
          <w:color w:val="000000"/>
          <w:szCs w:val="22"/>
        </w:rPr>
        <w:t>Committee for Auditing Standards (CFAS)</w:t>
      </w:r>
      <w:r w:rsidRPr="0060582D">
        <w:rPr>
          <w:rFonts w:cs="Arial"/>
          <w:color w:val="000000"/>
          <w:szCs w:val="22"/>
        </w:rPr>
        <w:t xml:space="preserve"> and was approved for issue in </w:t>
      </w:r>
      <w:r>
        <w:rPr>
          <w:rFonts w:cs="Arial"/>
          <w:color w:val="000000"/>
          <w:szCs w:val="22"/>
        </w:rPr>
        <w:t>November 2015</w:t>
      </w:r>
      <w:r w:rsidRPr="0060582D">
        <w:rPr>
          <w:rFonts w:cs="Arial"/>
          <w:color w:val="000000"/>
          <w:szCs w:val="22"/>
        </w:rPr>
        <w:t xml:space="preserve">. </w:t>
      </w:r>
    </w:p>
    <w:p w14:paraId="53FB9AB3" w14:textId="1CF3D11A" w:rsidR="0060582D" w:rsidRPr="00F73867" w:rsidRDefault="00183824" w:rsidP="00F73867">
      <w:pPr>
        <w:autoSpaceDE w:val="0"/>
        <w:autoSpaceDN w:val="0"/>
        <w:adjustRightInd w:val="0"/>
        <w:spacing w:line="312" w:lineRule="auto"/>
        <w:rPr>
          <w:rFonts w:cs="Arial"/>
          <w:color w:val="000000"/>
          <w:szCs w:val="22"/>
        </w:rPr>
      </w:pPr>
      <w:r>
        <w:rPr>
          <w:rFonts w:cs="Arial"/>
          <w:color w:val="000000"/>
          <w:szCs w:val="22"/>
        </w:rPr>
        <w:t>Its</w:t>
      </w:r>
      <w:r w:rsidR="0060582D" w:rsidRPr="0060582D">
        <w:rPr>
          <w:rFonts w:cs="Arial"/>
          <w:color w:val="000000"/>
          <w:szCs w:val="22"/>
        </w:rPr>
        <w:t xml:space="preserve"> purpose is to</w:t>
      </w:r>
      <w:r>
        <w:rPr>
          <w:rFonts w:cs="Arial"/>
          <w:szCs w:val="22"/>
        </w:rPr>
        <w:t xml:space="preserve"> provide guidance to a JSE-</w:t>
      </w:r>
      <w:r w:rsidR="0060582D" w:rsidRPr="00F73867">
        <w:rPr>
          <w:rFonts w:cs="Arial"/>
          <w:szCs w:val="22"/>
        </w:rPr>
        <w:t>accredited reporting accountant (a reporting accountant) in the implementation of:</w:t>
      </w:r>
    </w:p>
    <w:p w14:paraId="766A957F" w14:textId="4A239078" w:rsidR="0060582D" w:rsidRPr="00DE57D9" w:rsidRDefault="00183824" w:rsidP="0060582D">
      <w:pPr>
        <w:pStyle w:val="ListParagraph"/>
        <w:numPr>
          <w:ilvl w:val="0"/>
          <w:numId w:val="18"/>
        </w:numPr>
        <w:spacing w:line="312" w:lineRule="auto"/>
        <w:ind w:left="567" w:hanging="425"/>
        <w:contextualSpacing w:val="0"/>
        <w:rPr>
          <w:rFonts w:cs="Arial"/>
          <w:color w:val="000000"/>
          <w:szCs w:val="22"/>
        </w:rPr>
      </w:pPr>
      <w:r>
        <w:rPr>
          <w:rFonts w:cs="Arial"/>
          <w:szCs w:val="22"/>
        </w:rPr>
        <w:t xml:space="preserve">The </w:t>
      </w:r>
      <w:r w:rsidR="0060582D" w:rsidRPr="00B7650E">
        <w:rPr>
          <w:rFonts w:cs="Arial"/>
          <w:szCs w:val="22"/>
        </w:rPr>
        <w:t>International Standard on Assurance Engagements (ISAE) 3400</w:t>
      </w:r>
      <w:r>
        <w:rPr>
          <w:rFonts w:cs="Arial"/>
          <w:szCs w:val="22"/>
        </w:rPr>
        <w:t>,</w:t>
      </w:r>
      <w:r w:rsidR="0060582D" w:rsidRPr="00B7650E">
        <w:rPr>
          <w:rFonts w:cs="Arial"/>
          <w:szCs w:val="22"/>
        </w:rPr>
        <w:t xml:space="preserve"> </w:t>
      </w:r>
      <w:r w:rsidR="0060582D" w:rsidRPr="00B7650E">
        <w:rPr>
          <w:rFonts w:cs="Arial"/>
          <w:i/>
          <w:szCs w:val="22"/>
        </w:rPr>
        <w:t>The Examination of Prospective Financial Information</w:t>
      </w:r>
      <w:r>
        <w:rPr>
          <w:rFonts w:cs="Arial"/>
          <w:szCs w:val="22"/>
        </w:rPr>
        <w:t>,</w:t>
      </w:r>
      <w:r w:rsidR="0060582D" w:rsidRPr="00B7650E">
        <w:rPr>
          <w:rFonts w:cs="Arial"/>
          <w:szCs w:val="22"/>
        </w:rPr>
        <w:t xml:space="preserve"> when</w:t>
      </w:r>
      <w:r w:rsidR="0060582D">
        <w:rPr>
          <w:rFonts w:cs="Arial"/>
          <w:szCs w:val="22"/>
        </w:rPr>
        <w:t xml:space="preserve"> engaged to</w:t>
      </w:r>
      <w:r w:rsidR="0060582D" w:rsidRPr="00B7650E">
        <w:rPr>
          <w:rFonts w:cs="Arial"/>
          <w:szCs w:val="22"/>
        </w:rPr>
        <w:t xml:space="preserve"> report on a</w:t>
      </w:r>
      <w:r w:rsidR="0060582D">
        <w:rPr>
          <w:rFonts w:cs="Arial"/>
          <w:szCs w:val="22"/>
        </w:rPr>
        <w:t>n</w:t>
      </w:r>
      <w:r w:rsidR="0060582D" w:rsidRPr="00B7650E">
        <w:rPr>
          <w:rFonts w:cs="Arial"/>
          <w:szCs w:val="22"/>
        </w:rPr>
        <w:t xml:space="preserve"> entity</w:t>
      </w:r>
      <w:r w:rsidR="0060582D">
        <w:rPr>
          <w:rFonts w:cs="Arial"/>
          <w:szCs w:val="22"/>
        </w:rPr>
        <w:t>’s</w:t>
      </w:r>
      <w:r w:rsidR="0060582D" w:rsidRPr="00B7650E">
        <w:rPr>
          <w:rFonts w:cs="Arial"/>
          <w:szCs w:val="22"/>
        </w:rPr>
        <w:t xml:space="preserve"> forecast statement of</w:t>
      </w:r>
      <w:r w:rsidR="0060582D">
        <w:rPr>
          <w:rFonts w:cs="Arial"/>
          <w:szCs w:val="22"/>
        </w:rPr>
        <w:t xml:space="preserve"> </w:t>
      </w:r>
      <w:r w:rsidR="0060582D" w:rsidRPr="0055672E">
        <w:rPr>
          <w:rFonts w:asciiTheme="minorHAnsi" w:hAnsiTheme="minorHAnsi" w:cstheme="minorHAnsi"/>
          <w:szCs w:val="22"/>
        </w:rPr>
        <w:t>profit or loss and other</w:t>
      </w:r>
      <w:r w:rsidR="0060582D" w:rsidRPr="00B7650E">
        <w:rPr>
          <w:rFonts w:cs="Arial"/>
          <w:szCs w:val="22"/>
        </w:rPr>
        <w:t xml:space="preserve"> comprehensive income</w:t>
      </w:r>
      <w:r w:rsidR="0060582D">
        <w:rPr>
          <w:rFonts w:cs="Arial"/>
          <w:szCs w:val="22"/>
        </w:rPr>
        <w:t xml:space="preserve"> </w:t>
      </w:r>
      <w:r>
        <w:rPr>
          <w:rFonts w:cs="Arial"/>
          <w:szCs w:val="22"/>
        </w:rPr>
        <w:t>as well as</w:t>
      </w:r>
      <w:r w:rsidR="0060582D">
        <w:rPr>
          <w:rFonts w:cs="Arial"/>
          <w:szCs w:val="22"/>
        </w:rPr>
        <w:t xml:space="preserve"> the vacancy and lease expiry profile of the property portfolio as a whole (forecast information)</w:t>
      </w:r>
      <w:r>
        <w:rPr>
          <w:rFonts w:cs="Arial"/>
          <w:szCs w:val="22"/>
        </w:rPr>
        <w:t>.</w:t>
      </w:r>
      <w:r w:rsidR="0060582D">
        <w:rPr>
          <w:rFonts w:cs="Arial"/>
          <w:szCs w:val="22"/>
        </w:rPr>
        <w:t xml:space="preserve"> </w:t>
      </w:r>
      <w:r>
        <w:rPr>
          <w:rFonts w:cs="Arial"/>
          <w:szCs w:val="22"/>
        </w:rPr>
        <w:t>This</w:t>
      </w:r>
      <w:r w:rsidR="0060582D">
        <w:rPr>
          <w:rFonts w:cs="Arial"/>
          <w:szCs w:val="22"/>
        </w:rPr>
        <w:t xml:space="preserve"> information is prepared in terms of </w:t>
      </w:r>
      <w:r w:rsidR="0060582D" w:rsidRPr="003C6AC7">
        <w:rPr>
          <w:rFonts w:cs="Arial"/>
          <w:szCs w:val="22"/>
        </w:rPr>
        <w:t>paragraphs 13.</w:t>
      </w:r>
      <w:r w:rsidR="0060582D">
        <w:rPr>
          <w:rFonts w:cs="Arial"/>
          <w:szCs w:val="22"/>
        </w:rPr>
        <w:t>12</w:t>
      </w:r>
      <w:r>
        <w:rPr>
          <w:rFonts w:cs="Arial"/>
          <w:szCs w:val="22"/>
        </w:rPr>
        <w:t>-</w:t>
      </w:r>
      <w:r w:rsidR="0060582D">
        <w:rPr>
          <w:rFonts w:cs="Arial"/>
          <w:szCs w:val="22"/>
        </w:rPr>
        <w:t>13.14 and 13.18(d) and (e) of the JSE Limited Listings Requirements (LR) and reported on in terms of paragraph 13.15 of the LR;</w:t>
      </w:r>
      <w:r>
        <w:rPr>
          <w:rFonts w:cs="Arial"/>
          <w:szCs w:val="22"/>
        </w:rPr>
        <w:t xml:space="preserve"> and</w:t>
      </w:r>
      <w:r w:rsidR="0060582D">
        <w:rPr>
          <w:rFonts w:cs="Arial"/>
          <w:szCs w:val="22"/>
        </w:rPr>
        <w:t>/or</w:t>
      </w:r>
    </w:p>
    <w:p w14:paraId="2A024AAE" w14:textId="5D94B3F2" w:rsidR="0060582D" w:rsidRPr="00B8571F" w:rsidRDefault="00183824" w:rsidP="00F73867">
      <w:pPr>
        <w:pStyle w:val="ListParagraph"/>
        <w:numPr>
          <w:ilvl w:val="0"/>
          <w:numId w:val="18"/>
        </w:numPr>
        <w:spacing w:line="312" w:lineRule="auto"/>
        <w:ind w:left="567" w:hanging="425"/>
        <w:contextualSpacing w:val="0"/>
        <w:rPr>
          <w:rFonts w:cs="Arial"/>
          <w:color w:val="000000"/>
          <w:szCs w:val="22"/>
        </w:rPr>
      </w:pPr>
      <w:r>
        <w:rPr>
          <w:rFonts w:cs="Arial"/>
          <w:szCs w:val="22"/>
        </w:rPr>
        <w:t xml:space="preserve">The </w:t>
      </w:r>
      <w:r w:rsidR="0060582D">
        <w:rPr>
          <w:rFonts w:cs="Arial"/>
          <w:szCs w:val="22"/>
        </w:rPr>
        <w:t>International Standard on Review Engagements (ISRE) 2400 (Revised)</w:t>
      </w:r>
      <w:r>
        <w:rPr>
          <w:rFonts w:cs="Arial"/>
          <w:szCs w:val="22"/>
        </w:rPr>
        <w:t>,</w:t>
      </w:r>
      <w:r w:rsidR="0060582D">
        <w:rPr>
          <w:rFonts w:cs="Arial"/>
          <w:szCs w:val="22"/>
        </w:rPr>
        <w:t xml:space="preserve"> </w:t>
      </w:r>
      <w:r w:rsidR="0060582D">
        <w:rPr>
          <w:rFonts w:asciiTheme="minorHAnsi" w:hAnsiTheme="minorHAnsi" w:cstheme="minorHAnsi"/>
          <w:i/>
          <w:szCs w:val="22"/>
        </w:rPr>
        <w:t>Engagements to Review Historical Financial Statements</w:t>
      </w:r>
      <w:r>
        <w:rPr>
          <w:rFonts w:asciiTheme="minorHAnsi" w:hAnsiTheme="minorHAnsi" w:cstheme="minorHAnsi"/>
          <w:szCs w:val="22"/>
        </w:rPr>
        <w:t>,</w:t>
      </w:r>
      <w:r w:rsidR="0060582D" w:rsidRPr="00B7650E">
        <w:rPr>
          <w:rFonts w:cs="Arial"/>
          <w:szCs w:val="22"/>
        </w:rPr>
        <w:t xml:space="preserve"> </w:t>
      </w:r>
      <w:r w:rsidR="009905B6">
        <w:rPr>
          <w:rFonts w:cs="Arial"/>
          <w:szCs w:val="22"/>
        </w:rPr>
        <w:t>or</w:t>
      </w:r>
      <w:r w:rsidR="000B70D1">
        <w:rPr>
          <w:rFonts w:cs="Arial"/>
          <w:szCs w:val="22"/>
        </w:rPr>
        <w:t xml:space="preserve"> the</w:t>
      </w:r>
      <w:r w:rsidR="009905B6">
        <w:rPr>
          <w:rFonts w:cs="Arial"/>
          <w:szCs w:val="22"/>
        </w:rPr>
        <w:t xml:space="preserve"> ISRE 2410, </w:t>
      </w:r>
      <w:r w:rsidR="009905B6" w:rsidRPr="00D24C00">
        <w:rPr>
          <w:rFonts w:cs="Arial"/>
          <w:i/>
          <w:iCs/>
          <w:szCs w:val="22"/>
          <w:lang w:val="en-US"/>
        </w:rPr>
        <w:t>Review of Interim Financial Information Performed by the Independent Auditor of the Entity</w:t>
      </w:r>
      <w:r w:rsidR="009905B6">
        <w:rPr>
          <w:rFonts w:cs="Arial"/>
          <w:iCs/>
          <w:szCs w:val="22"/>
          <w:lang w:val="en-US"/>
        </w:rPr>
        <w:t>,</w:t>
      </w:r>
      <w:r w:rsidR="009905B6">
        <w:rPr>
          <w:rFonts w:cs="Arial"/>
          <w:i/>
          <w:iCs/>
          <w:szCs w:val="22"/>
          <w:lang w:val="en-US"/>
        </w:rPr>
        <w:t xml:space="preserve"> </w:t>
      </w:r>
      <w:r w:rsidR="0060582D" w:rsidRPr="00B7650E">
        <w:rPr>
          <w:rFonts w:cs="Arial"/>
          <w:szCs w:val="22"/>
        </w:rPr>
        <w:t xml:space="preserve">when </w:t>
      </w:r>
      <w:r w:rsidR="0060582D">
        <w:rPr>
          <w:rFonts w:cs="Arial"/>
          <w:szCs w:val="22"/>
        </w:rPr>
        <w:t xml:space="preserve">engaged to report on </w:t>
      </w:r>
      <w:r>
        <w:rPr>
          <w:rFonts w:asciiTheme="minorHAnsi" w:hAnsiTheme="minorHAnsi" w:cstheme="minorHAnsi"/>
          <w:szCs w:val="22"/>
        </w:rPr>
        <w:t>the assets and</w:t>
      </w:r>
      <w:r w:rsidR="0060582D">
        <w:rPr>
          <w:rFonts w:asciiTheme="minorHAnsi" w:hAnsiTheme="minorHAnsi" w:cstheme="minorHAnsi"/>
          <w:szCs w:val="22"/>
        </w:rPr>
        <w:t>/or liabilities acquired by the applicant issuer in terms of the transaction reflected in the adjustment column of</w:t>
      </w:r>
      <w:r w:rsidR="0060582D">
        <w:rPr>
          <w:rFonts w:cs="Arial"/>
          <w:szCs w:val="22"/>
        </w:rPr>
        <w:t xml:space="preserve"> an </w:t>
      </w:r>
      <w:r w:rsidR="0060582D" w:rsidRPr="00B7650E">
        <w:rPr>
          <w:rFonts w:cs="Arial"/>
          <w:szCs w:val="22"/>
        </w:rPr>
        <w:t>entity</w:t>
      </w:r>
      <w:r w:rsidR="0060582D">
        <w:rPr>
          <w:rFonts w:cs="Arial"/>
          <w:szCs w:val="22"/>
        </w:rPr>
        <w:t>’s</w:t>
      </w:r>
      <w:r w:rsidR="0060582D" w:rsidRPr="00B7650E">
        <w:rPr>
          <w:rFonts w:cs="Arial"/>
          <w:szCs w:val="22"/>
        </w:rPr>
        <w:t xml:space="preserve"> pro forma statement of financial position</w:t>
      </w:r>
      <w:r>
        <w:rPr>
          <w:rFonts w:cs="Arial"/>
          <w:szCs w:val="22"/>
        </w:rPr>
        <w:t>.</w:t>
      </w:r>
      <w:r w:rsidR="0060582D" w:rsidRPr="007340CC">
        <w:rPr>
          <w:rFonts w:cs="Arial"/>
          <w:szCs w:val="22"/>
        </w:rPr>
        <w:t xml:space="preserve"> </w:t>
      </w:r>
      <w:r>
        <w:rPr>
          <w:rFonts w:cs="Arial"/>
          <w:szCs w:val="22"/>
        </w:rPr>
        <w:t>This</w:t>
      </w:r>
      <w:r w:rsidR="0060582D">
        <w:rPr>
          <w:rFonts w:cs="Arial"/>
          <w:szCs w:val="22"/>
        </w:rPr>
        <w:t xml:space="preserve"> information is prepared in terms of paragraph 13.16 of the LR and reported on in terms of paragraph 13.16(e) of the LR.</w:t>
      </w:r>
      <w:r w:rsidR="009905B6">
        <w:rPr>
          <w:rFonts w:cs="Arial"/>
          <w:szCs w:val="22"/>
        </w:rPr>
        <w:t xml:space="preserve"> </w:t>
      </w:r>
    </w:p>
    <w:tbl>
      <w:tblPr>
        <w:tblStyle w:val="TableGrid"/>
        <w:tblW w:w="8640" w:type="dxa"/>
        <w:tblInd w:w="-5" w:type="dxa"/>
        <w:tblLook w:val="04A0" w:firstRow="1" w:lastRow="0" w:firstColumn="1" w:lastColumn="0" w:noHBand="0" w:noVBand="1"/>
      </w:tblPr>
      <w:tblGrid>
        <w:gridCol w:w="8640"/>
      </w:tblGrid>
      <w:tr w:rsidR="00D8368F" w14:paraId="0602679A" w14:textId="77777777" w:rsidTr="00B8571F">
        <w:tc>
          <w:tcPr>
            <w:tcW w:w="8640" w:type="dxa"/>
          </w:tcPr>
          <w:p w14:paraId="5F8C439E" w14:textId="6172C963" w:rsidR="001B1618" w:rsidRPr="00B8571F" w:rsidRDefault="001B1618" w:rsidP="001B1618">
            <w:pPr>
              <w:spacing w:after="150"/>
              <w:outlineLvl w:val="3"/>
              <w:rPr>
                <w:rFonts w:eastAsia="Times New Roman"/>
                <w:b/>
                <w:bCs/>
                <w:szCs w:val="22"/>
                <w:lang w:val="en-US"/>
              </w:rPr>
            </w:pPr>
            <w:r w:rsidRPr="00B8571F">
              <w:rPr>
                <w:rFonts w:eastAsia="Times New Roman"/>
                <w:b/>
                <w:bCs/>
                <w:szCs w:val="22"/>
                <w:lang w:val="en-US"/>
              </w:rPr>
              <w:t>Updated in November 2019 for Alignment to the IRBA Code of Professional Conduct (Revised November 201</w:t>
            </w:r>
            <w:r w:rsidR="00FF1036">
              <w:rPr>
                <w:rFonts w:eastAsia="Times New Roman"/>
                <w:b/>
                <w:bCs/>
                <w:szCs w:val="22"/>
                <w:lang w:val="en-US"/>
              </w:rPr>
              <w:t>8</w:t>
            </w:r>
            <w:r w:rsidRPr="00B8571F">
              <w:rPr>
                <w:rFonts w:eastAsia="Times New Roman"/>
                <w:b/>
                <w:bCs/>
                <w:szCs w:val="22"/>
                <w:lang w:val="en-US"/>
              </w:rPr>
              <w:t>)</w:t>
            </w:r>
          </w:p>
          <w:p w14:paraId="66BD0131" w14:textId="3E133F5C" w:rsidR="00D8368F" w:rsidRPr="00B8571F" w:rsidRDefault="009D629C" w:rsidP="001B1618">
            <w:pPr>
              <w:rPr>
                <w:rFonts w:eastAsia="Times New Roman"/>
                <w:szCs w:val="22"/>
                <w:lang w:val="en-US"/>
              </w:rPr>
            </w:pPr>
            <w:r w:rsidRPr="00B8571F">
              <w:rPr>
                <w:rFonts w:cs="Arial"/>
                <w:szCs w:val="22"/>
              </w:rPr>
              <w:t xml:space="preserve">This </w:t>
            </w:r>
            <w:r w:rsidRPr="00B8571F">
              <w:rPr>
                <w:rFonts w:cs="Arial"/>
                <w:i/>
                <w:szCs w:val="22"/>
              </w:rPr>
              <w:t>Guide for Registered Auditors:</w:t>
            </w:r>
            <w:r w:rsidRPr="00B8571F">
              <w:rPr>
                <w:rFonts w:cs="Arial"/>
                <w:szCs w:val="22"/>
              </w:rPr>
              <w:t xml:space="preserve"> </w:t>
            </w:r>
            <w:r w:rsidRPr="00C6167E">
              <w:rPr>
                <w:rFonts w:cs="Arial"/>
                <w:i/>
                <w:szCs w:val="22"/>
              </w:rPr>
              <w:t>Reporting Responsibilities of the Reporting Accountant Relating to Property Entities in terms of the JSE Listings Requirements</w:t>
            </w:r>
            <w:r w:rsidRPr="00B8571F">
              <w:rPr>
                <w:rFonts w:eastAsia="Times New Roman"/>
                <w:szCs w:val="22"/>
                <w:lang w:val="en-US"/>
              </w:rPr>
              <w:t xml:space="preserve"> </w:t>
            </w:r>
            <w:r w:rsidR="001B1618" w:rsidRPr="00B8571F">
              <w:rPr>
                <w:rFonts w:eastAsia="Times New Roman"/>
                <w:szCs w:val="22"/>
                <w:lang w:val="en-US"/>
              </w:rPr>
              <w:t xml:space="preserve">has been updated to align with the </w:t>
            </w:r>
            <w:r w:rsidR="001B1618" w:rsidRPr="00C24B1A">
              <w:rPr>
                <w:rFonts w:eastAsia="Times New Roman"/>
                <w:i/>
                <w:iCs/>
                <w:szCs w:val="22"/>
                <w:lang w:val="en-US"/>
              </w:rPr>
              <w:t>IRBA Code of Professional Conduct for Registered Auditors (Revised November 2018)</w:t>
            </w:r>
            <w:r w:rsidR="001B1618" w:rsidRPr="00B8571F">
              <w:rPr>
                <w:rFonts w:eastAsia="Times New Roman"/>
                <w:szCs w:val="22"/>
                <w:lang w:val="en-US"/>
              </w:rPr>
              <w:t>, which became effective from 15 Ju</w:t>
            </w:r>
            <w:r w:rsidR="00E16722">
              <w:rPr>
                <w:rFonts w:eastAsia="Times New Roman"/>
                <w:szCs w:val="22"/>
                <w:lang w:val="en-US"/>
              </w:rPr>
              <w:t>ne</w:t>
            </w:r>
            <w:r w:rsidR="001B1618" w:rsidRPr="00B8571F">
              <w:rPr>
                <w:rFonts w:eastAsia="Times New Roman"/>
                <w:szCs w:val="22"/>
                <w:lang w:val="en-US"/>
              </w:rPr>
              <w:t xml:space="preserve"> 2019.</w:t>
            </w:r>
          </w:p>
          <w:p w14:paraId="43B80772" w14:textId="3776E1B0" w:rsidR="001B1618" w:rsidRPr="00B8571F" w:rsidRDefault="001B1618" w:rsidP="00B8571F">
            <w:pPr>
              <w:rPr>
                <w:rFonts w:eastAsia="Times New Roman"/>
                <w:color w:val="A94442"/>
                <w:szCs w:val="22"/>
                <w:lang w:val="en-US"/>
              </w:rPr>
            </w:pPr>
          </w:p>
        </w:tc>
      </w:tr>
    </w:tbl>
    <w:p w14:paraId="2CC83A7C" w14:textId="77777777" w:rsidR="00D8368F" w:rsidRPr="0060582D" w:rsidRDefault="00D8368F" w:rsidP="00B8571F">
      <w:pPr>
        <w:pStyle w:val="ListParagraph"/>
        <w:spacing w:line="312" w:lineRule="auto"/>
        <w:ind w:left="567"/>
        <w:contextualSpacing w:val="0"/>
        <w:rPr>
          <w:rFonts w:cs="Arial"/>
          <w:color w:val="000000"/>
          <w:szCs w:val="22"/>
        </w:rPr>
      </w:pPr>
    </w:p>
    <w:p w14:paraId="34F7BC8B" w14:textId="60D4BC2B" w:rsidR="0060582D" w:rsidRPr="006F58C2" w:rsidRDefault="00183824" w:rsidP="00F73867">
      <w:pPr>
        <w:autoSpaceDE w:val="0"/>
        <w:autoSpaceDN w:val="0"/>
        <w:adjustRightInd w:val="0"/>
        <w:spacing w:line="276" w:lineRule="auto"/>
        <w:rPr>
          <w:rFonts w:cs="Arial"/>
          <w:color w:val="000000"/>
          <w:szCs w:val="22"/>
        </w:rPr>
      </w:pPr>
      <w:r>
        <w:rPr>
          <w:rFonts w:cs="Arial"/>
          <w:color w:val="000000"/>
          <w:szCs w:val="22"/>
        </w:rPr>
        <w:t>A free download of t</w:t>
      </w:r>
      <w:r w:rsidR="0060582D" w:rsidRPr="006F58C2">
        <w:rPr>
          <w:rFonts w:cs="Arial"/>
          <w:color w:val="000000"/>
          <w:szCs w:val="22"/>
        </w:rPr>
        <w:t xml:space="preserve">he </w:t>
      </w:r>
      <w:r w:rsidR="0060582D" w:rsidRPr="007373D2">
        <w:rPr>
          <w:rFonts w:cs="Arial"/>
          <w:i/>
          <w:color w:val="000000"/>
          <w:szCs w:val="22"/>
        </w:rPr>
        <w:t xml:space="preserve">Guide for Registered Auditors: </w:t>
      </w:r>
      <w:r w:rsidR="0060582D" w:rsidRPr="00183824">
        <w:rPr>
          <w:rFonts w:cs="Arial"/>
          <w:i/>
          <w:szCs w:val="22"/>
        </w:rPr>
        <w:t>Reporting</w:t>
      </w:r>
      <w:r w:rsidR="0060582D" w:rsidRPr="006F58C2">
        <w:rPr>
          <w:rFonts w:cs="Arial"/>
          <w:i/>
          <w:szCs w:val="22"/>
        </w:rPr>
        <w:t xml:space="preserve"> Responsibilities of the Reporting Accountant Relating to Property Entities in terms of the JSE Listings Requirements</w:t>
      </w:r>
      <w:r w:rsidR="0060582D" w:rsidRPr="006F58C2">
        <w:rPr>
          <w:rFonts w:cs="Arial"/>
          <w:i/>
          <w:iCs/>
          <w:color w:val="000000"/>
          <w:szCs w:val="22"/>
        </w:rPr>
        <w:t xml:space="preserve"> </w:t>
      </w:r>
      <w:r>
        <w:rPr>
          <w:rFonts w:cs="Arial"/>
          <w:iCs/>
          <w:color w:val="000000"/>
          <w:szCs w:val="22"/>
        </w:rPr>
        <w:t>is available</w:t>
      </w:r>
      <w:r w:rsidR="0060582D" w:rsidRPr="006F58C2">
        <w:rPr>
          <w:rFonts w:cs="Arial"/>
          <w:color w:val="000000"/>
          <w:szCs w:val="22"/>
        </w:rPr>
        <w:t xml:space="preserve"> in both Word and PDF </w:t>
      </w:r>
      <w:r>
        <w:rPr>
          <w:rFonts w:cs="Arial"/>
          <w:color w:val="000000"/>
          <w:szCs w:val="22"/>
        </w:rPr>
        <w:t>f</w:t>
      </w:r>
      <w:r w:rsidR="0060582D" w:rsidRPr="006F58C2">
        <w:rPr>
          <w:rFonts w:cs="Arial"/>
          <w:color w:val="000000"/>
          <w:szCs w:val="22"/>
        </w:rPr>
        <w:t>ormat</w:t>
      </w:r>
      <w:r>
        <w:rPr>
          <w:rFonts w:cs="Arial"/>
          <w:color w:val="000000"/>
          <w:szCs w:val="22"/>
        </w:rPr>
        <w:t>s</w:t>
      </w:r>
      <w:r w:rsidR="0060582D" w:rsidRPr="006F58C2">
        <w:rPr>
          <w:rFonts w:cs="Arial"/>
          <w:color w:val="000000"/>
          <w:szCs w:val="22"/>
        </w:rPr>
        <w:t xml:space="preserve"> from the</w:t>
      </w:r>
      <w:r w:rsidR="00C54452" w:rsidRPr="006F58C2">
        <w:rPr>
          <w:rFonts w:cs="Arial"/>
          <w:color w:val="000000"/>
          <w:szCs w:val="22"/>
        </w:rPr>
        <w:t xml:space="preserve"> </w:t>
      </w:r>
      <w:hyperlink r:id="rId15" w:history="1">
        <w:r w:rsidR="00C54452" w:rsidRPr="006F58C2">
          <w:rPr>
            <w:rStyle w:val="Hyperlink"/>
            <w:rFonts w:cs="Arial"/>
            <w:szCs w:val="22"/>
          </w:rPr>
          <w:t>IRBA website</w:t>
        </w:r>
      </w:hyperlink>
      <w:r w:rsidR="0060582D" w:rsidRPr="006F58C2">
        <w:rPr>
          <w:rFonts w:cs="Arial"/>
          <w:color w:val="000000"/>
          <w:szCs w:val="22"/>
        </w:rPr>
        <w:t xml:space="preserve">. </w:t>
      </w:r>
    </w:p>
    <w:p w14:paraId="736AC18A" w14:textId="28B7F609" w:rsidR="006F58C2" w:rsidRDefault="0060582D" w:rsidP="00C32090">
      <w:pPr>
        <w:pStyle w:val="Default"/>
        <w:spacing w:after="120" w:line="276" w:lineRule="auto"/>
        <w:jc w:val="both"/>
        <w:rPr>
          <w:rFonts w:ascii="Arial" w:hAnsi="Arial" w:cs="Arial"/>
          <w:sz w:val="22"/>
          <w:szCs w:val="22"/>
        </w:rPr>
      </w:pPr>
      <w:r w:rsidRPr="00C32090">
        <w:rPr>
          <w:rFonts w:ascii="Arial" w:hAnsi="Arial" w:cs="Arial"/>
          <w:sz w:val="22"/>
          <w:szCs w:val="22"/>
        </w:rPr>
        <w:t xml:space="preserve">The IRBA does not accept responsibility for loss caused to any person who acts or refrains from acting in reliance on the material in the IRBA pronouncements, whether such loss is caused by negligence or otherwise. </w:t>
      </w:r>
      <w:r w:rsidR="006F58C2" w:rsidRPr="00257E36">
        <w:rPr>
          <w:rFonts w:ascii="Arial" w:hAnsi="Arial" w:cs="Arial"/>
          <w:sz w:val="22"/>
          <w:szCs w:val="22"/>
        </w:rPr>
        <w:t xml:space="preserve"> </w:t>
      </w:r>
    </w:p>
    <w:p w14:paraId="34668F50" w14:textId="6CAD2075" w:rsidR="00D8368F" w:rsidRDefault="00D8368F" w:rsidP="00C32090">
      <w:pPr>
        <w:pStyle w:val="Default"/>
        <w:spacing w:after="120" w:line="276" w:lineRule="auto"/>
        <w:jc w:val="both"/>
        <w:rPr>
          <w:rFonts w:ascii="Arial" w:hAnsi="Arial" w:cs="Arial"/>
          <w:sz w:val="22"/>
          <w:szCs w:val="22"/>
        </w:rPr>
      </w:pPr>
    </w:p>
    <w:p w14:paraId="48C3275B" w14:textId="01C9BBD5" w:rsidR="00C24B1A" w:rsidRDefault="00C24B1A" w:rsidP="00C32090">
      <w:pPr>
        <w:pStyle w:val="Default"/>
        <w:spacing w:after="120" w:line="276" w:lineRule="auto"/>
        <w:jc w:val="both"/>
        <w:rPr>
          <w:rFonts w:ascii="Arial" w:hAnsi="Arial" w:cs="Arial"/>
          <w:sz w:val="22"/>
          <w:szCs w:val="22"/>
        </w:rPr>
      </w:pPr>
    </w:p>
    <w:p w14:paraId="333791D4" w14:textId="77777777" w:rsidR="00C24B1A" w:rsidRPr="00257E36" w:rsidRDefault="00C24B1A" w:rsidP="00C32090">
      <w:pPr>
        <w:pStyle w:val="Default"/>
        <w:spacing w:after="120" w:line="276" w:lineRule="auto"/>
        <w:jc w:val="both"/>
        <w:rPr>
          <w:rFonts w:ascii="Arial" w:hAnsi="Arial" w:cs="Arial"/>
          <w:sz w:val="22"/>
          <w:szCs w:val="22"/>
        </w:rPr>
      </w:pPr>
    </w:p>
    <w:p w14:paraId="6108BF85" w14:textId="4583813C" w:rsidR="006F58C2" w:rsidRPr="00F73867" w:rsidRDefault="006F58C2" w:rsidP="00F73867">
      <w:pPr>
        <w:pBdr>
          <w:top w:val="single" w:sz="4" w:space="1" w:color="auto"/>
          <w:left w:val="single" w:sz="4" w:space="4" w:color="auto"/>
          <w:bottom w:val="single" w:sz="4" w:space="1" w:color="auto"/>
          <w:right w:val="single" w:sz="4" w:space="4" w:color="auto"/>
        </w:pBdr>
        <w:spacing w:line="276" w:lineRule="auto"/>
        <w:rPr>
          <w:rFonts w:cs="Arial"/>
          <w:szCs w:val="22"/>
        </w:rPr>
      </w:pPr>
      <w:r w:rsidRPr="00F73867">
        <w:rPr>
          <w:rFonts w:cs="Arial"/>
          <w:szCs w:val="22"/>
        </w:rPr>
        <w:lastRenderedPageBreak/>
        <w:t>Copyright © November 201</w:t>
      </w:r>
      <w:r w:rsidR="000955E7">
        <w:rPr>
          <w:rFonts w:cs="Arial"/>
          <w:szCs w:val="22"/>
        </w:rPr>
        <w:t>9</w:t>
      </w:r>
      <w:r w:rsidRPr="00F73867">
        <w:rPr>
          <w:rFonts w:cs="Arial"/>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14:paraId="795DE41F" w14:textId="6EB9AAFA" w:rsidR="00E81318" w:rsidRPr="00F73867" w:rsidRDefault="006F58C2" w:rsidP="00F738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6F58C2">
        <w:rPr>
          <w:rFonts w:cs="Arial"/>
          <w:color w:val="000000"/>
          <w:szCs w:val="22"/>
        </w:rPr>
        <w:t>“</w:t>
      </w:r>
      <w:r w:rsidRPr="006F58C2">
        <w:rPr>
          <w:rFonts w:cs="Arial"/>
          <w:i/>
          <w:iCs/>
          <w:color w:val="000000"/>
          <w:szCs w:val="22"/>
        </w:rPr>
        <w:t xml:space="preserve">Copyright © November 2015 by the Independent Regulatory Board for Auditors. All rights reserved. Used with permission of the IRBA.” </w:t>
      </w:r>
      <w:r w:rsidRPr="006F58C2">
        <w:rPr>
          <w:rFonts w:cs="Arial"/>
          <w:color w:val="000000"/>
          <w:szCs w:val="22"/>
        </w:rPr>
        <w:t>Otherwise, written permission from the IRBA is required to reproduce, store or transmit this document except as permitted by law.</w:t>
      </w:r>
    </w:p>
    <w:p w14:paraId="220571F9" w14:textId="77777777" w:rsidR="006D2827" w:rsidRDefault="006D2827" w:rsidP="00F73867">
      <w:pPr>
        <w:spacing w:line="276" w:lineRule="auto"/>
        <w:ind w:right="-1"/>
        <w:jc w:val="left"/>
        <w:rPr>
          <w:rFonts w:asciiTheme="minorHAnsi" w:hAnsiTheme="minorHAnsi" w:cstheme="minorHAnsi"/>
          <w:szCs w:val="22"/>
        </w:rPr>
        <w:sectPr w:rsidR="006D2827" w:rsidSect="003F5B64">
          <w:headerReference w:type="default" r:id="rId16"/>
          <w:footerReference w:type="default" r:id="rId17"/>
          <w:pgSz w:w="11906" w:h="16838" w:code="9"/>
          <w:pgMar w:top="1134" w:right="1701" w:bottom="1134" w:left="1701" w:header="737" w:footer="737" w:gutter="0"/>
          <w:cols w:space="708"/>
          <w:docGrid w:linePitch="360"/>
        </w:sectPr>
      </w:pPr>
    </w:p>
    <w:p w14:paraId="3AE6EC24" w14:textId="38876048" w:rsidR="00865C52" w:rsidRPr="001A0A7D" w:rsidRDefault="00F24EE5" w:rsidP="00887CEA">
      <w:pPr>
        <w:spacing w:before="240" w:after="240" w:line="276" w:lineRule="auto"/>
        <w:jc w:val="center"/>
        <w:rPr>
          <w:b/>
          <w:szCs w:val="22"/>
        </w:rPr>
      </w:pPr>
      <w:r w:rsidRPr="001A0A7D">
        <w:rPr>
          <w:b/>
          <w:szCs w:val="22"/>
        </w:rPr>
        <w:lastRenderedPageBreak/>
        <w:t>GUIDE FOR REGISTERED AUDITORS</w:t>
      </w:r>
      <w:r w:rsidR="00267866">
        <w:rPr>
          <w:b/>
          <w:szCs w:val="22"/>
        </w:rPr>
        <w:t xml:space="preserve">: </w:t>
      </w:r>
      <w:r w:rsidRPr="001A0A7D">
        <w:rPr>
          <w:b/>
          <w:szCs w:val="22"/>
        </w:rPr>
        <w:t xml:space="preserve"> </w:t>
      </w:r>
      <w:r w:rsidR="00FB4DF7">
        <w:rPr>
          <w:b/>
          <w:szCs w:val="22"/>
        </w:rPr>
        <w:t>REPORTING RESPONSIBILITIES OF THE REPORTING ACCOUNTANT RELATING TO PROPERTY ENTITIES IN TERMS OF</w:t>
      </w:r>
      <w:r w:rsidRPr="001A0A7D">
        <w:rPr>
          <w:b/>
          <w:szCs w:val="22"/>
        </w:rPr>
        <w:t xml:space="preserve"> THE JSE LISTINGS REQUIREMENTS</w:t>
      </w:r>
      <w:r w:rsidR="00BA2294">
        <w:rPr>
          <w:b/>
          <w:szCs w:val="22"/>
        </w:rPr>
        <w:t xml:space="preserve"> </w:t>
      </w:r>
    </w:p>
    <w:p w14:paraId="47FDEC9B" w14:textId="0DA66171" w:rsidR="00D101A3" w:rsidRDefault="005B22C1" w:rsidP="00887CEA">
      <w:pPr>
        <w:spacing w:before="240" w:after="240" w:line="276" w:lineRule="auto"/>
        <w:jc w:val="center"/>
        <w:rPr>
          <w:rFonts w:asciiTheme="minorHAnsi" w:hAnsiTheme="minorHAnsi" w:cstheme="minorHAnsi"/>
          <w:szCs w:val="22"/>
        </w:rPr>
      </w:pPr>
      <w:r w:rsidRPr="001D5715">
        <w:rPr>
          <w:rFonts w:asciiTheme="minorHAnsi" w:hAnsiTheme="minorHAnsi" w:cstheme="minorHAnsi"/>
          <w:szCs w:val="22"/>
        </w:rPr>
        <w:t>(</w:t>
      </w:r>
      <w:r w:rsidR="00432741" w:rsidRPr="0040510E">
        <w:rPr>
          <w:rFonts w:asciiTheme="minorHAnsi" w:hAnsiTheme="minorHAnsi" w:cstheme="minorHAnsi"/>
          <w:szCs w:val="22"/>
        </w:rPr>
        <w:t xml:space="preserve">Effective </w:t>
      </w:r>
      <w:r w:rsidR="00DA1A95" w:rsidRPr="0040510E">
        <w:rPr>
          <w:rFonts w:asciiTheme="minorHAnsi" w:hAnsiTheme="minorHAnsi" w:cstheme="minorHAnsi"/>
          <w:szCs w:val="22"/>
        </w:rPr>
        <w:t xml:space="preserve">for </w:t>
      </w:r>
      <w:r w:rsidR="001D5715" w:rsidRPr="0040510E">
        <w:rPr>
          <w:rFonts w:asciiTheme="minorHAnsi" w:hAnsiTheme="minorHAnsi" w:cstheme="minorHAnsi"/>
          <w:szCs w:val="22"/>
        </w:rPr>
        <w:t>engagements commencing</w:t>
      </w:r>
      <w:r w:rsidR="00DA1A95" w:rsidRPr="0040510E">
        <w:rPr>
          <w:rFonts w:asciiTheme="minorHAnsi" w:hAnsiTheme="minorHAnsi" w:cstheme="minorHAnsi"/>
          <w:szCs w:val="22"/>
        </w:rPr>
        <w:t xml:space="preserve"> on or after </w:t>
      </w:r>
      <w:r w:rsidR="00FB4DF7" w:rsidRPr="0040510E">
        <w:rPr>
          <w:rFonts w:asciiTheme="minorHAnsi" w:hAnsiTheme="minorHAnsi" w:cstheme="minorHAnsi"/>
          <w:szCs w:val="22"/>
        </w:rPr>
        <w:t xml:space="preserve">1 </w:t>
      </w:r>
      <w:r w:rsidR="00F47854">
        <w:rPr>
          <w:rFonts w:asciiTheme="minorHAnsi" w:hAnsiTheme="minorHAnsi" w:cstheme="minorHAnsi"/>
          <w:szCs w:val="22"/>
        </w:rPr>
        <w:t>March</w:t>
      </w:r>
      <w:r w:rsidR="001D5715" w:rsidRPr="0040510E">
        <w:rPr>
          <w:rFonts w:asciiTheme="minorHAnsi" w:hAnsiTheme="minorHAnsi" w:cstheme="minorHAnsi"/>
          <w:szCs w:val="22"/>
        </w:rPr>
        <w:t xml:space="preserve"> </w:t>
      </w:r>
      <w:r w:rsidR="008804F0" w:rsidRPr="0040510E">
        <w:rPr>
          <w:rFonts w:asciiTheme="minorHAnsi" w:hAnsiTheme="minorHAnsi" w:cstheme="minorHAnsi"/>
          <w:szCs w:val="22"/>
        </w:rPr>
        <w:t>2016</w:t>
      </w:r>
      <w:r w:rsidR="008416C8" w:rsidRPr="001D5715">
        <w:rPr>
          <w:rFonts w:asciiTheme="minorHAnsi" w:hAnsiTheme="minorHAnsi" w:cstheme="minorHAnsi"/>
          <w:szCs w:val="22"/>
        </w:rPr>
        <w:t>)</w:t>
      </w:r>
    </w:p>
    <w:p w14:paraId="736AD3BE" w14:textId="77777777"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cstheme="minorBidi"/>
          <w:bCs/>
          <w:noProof w:val="0"/>
          <w:lang w:val="en-GB"/>
        </w:rPr>
        <w:id w:val="19400469"/>
        <w:docPartObj>
          <w:docPartGallery w:val="Table of Contents"/>
          <w:docPartUnique/>
        </w:docPartObj>
      </w:sdtPr>
      <w:sdtEndPr>
        <w:rPr>
          <w:bCs w:val="0"/>
          <w:noProof/>
          <w:lang w:val="en-ZA"/>
        </w:rPr>
      </w:sdtEndPr>
      <w:sdtContent>
        <w:p w14:paraId="6676826C" w14:textId="5B704CDE" w:rsidR="0040510E" w:rsidRDefault="00BC3939">
          <w:pPr>
            <w:pStyle w:val="TOC1"/>
            <w:tabs>
              <w:tab w:val="right" w:leader="dot" w:pos="8494"/>
            </w:tabs>
            <w:rPr>
              <w:rFonts w:asciiTheme="minorHAnsi" w:eastAsiaTheme="minorEastAsia" w:hAnsiTheme="minorHAnsi" w:cstheme="minorBidi"/>
              <w:szCs w:val="22"/>
              <w:lang w:eastAsia="en-ZA"/>
            </w:rPr>
          </w:pPr>
          <w:r>
            <w:fldChar w:fldCharType="begin"/>
          </w:r>
          <w:r w:rsidR="00D76B7E">
            <w:instrText xml:space="preserve"> TOC \o "1-3" \h \z \u </w:instrText>
          </w:r>
          <w:r>
            <w:fldChar w:fldCharType="separate"/>
          </w:r>
          <w:hyperlink w:anchor="_Toc443483151" w:history="1">
            <w:r w:rsidR="0040510E" w:rsidRPr="00C734C6">
              <w:rPr>
                <w:rStyle w:val="Hyperlink"/>
              </w:rPr>
              <w:t>Introduction</w:t>
            </w:r>
            <w:r w:rsidR="0040510E">
              <w:rPr>
                <w:webHidden/>
              </w:rPr>
              <w:tab/>
            </w:r>
            <w:r w:rsidR="0040510E">
              <w:rPr>
                <w:webHidden/>
              </w:rPr>
              <w:fldChar w:fldCharType="begin"/>
            </w:r>
            <w:r w:rsidR="0040510E">
              <w:rPr>
                <w:webHidden/>
              </w:rPr>
              <w:instrText xml:space="preserve"> PAGEREF _Toc443483151 \h </w:instrText>
            </w:r>
            <w:r w:rsidR="0040510E">
              <w:rPr>
                <w:webHidden/>
              </w:rPr>
            </w:r>
            <w:r w:rsidR="0040510E">
              <w:rPr>
                <w:webHidden/>
              </w:rPr>
              <w:fldChar w:fldCharType="separate"/>
            </w:r>
            <w:r w:rsidR="005278D6">
              <w:rPr>
                <w:webHidden/>
              </w:rPr>
              <w:t>6</w:t>
            </w:r>
            <w:r w:rsidR="0040510E">
              <w:rPr>
                <w:webHidden/>
              </w:rPr>
              <w:fldChar w:fldCharType="end"/>
            </w:r>
          </w:hyperlink>
        </w:p>
        <w:p w14:paraId="6B76622B" w14:textId="3E595404" w:rsidR="0040510E" w:rsidRDefault="0015238B">
          <w:pPr>
            <w:pStyle w:val="TOC2"/>
            <w:rPr>
              <w:rFonts w:asciiTheme="minorHAnsi" w:eastAsiaTheme="minorEastAsia" w:hAnsiTheme="minorHAnsi"/>
              <w:szCs w:val="22"/>
              <w:lang w:eastAsia="en-ZA"/>
            </w:rPr>
          </w:pPr>
          <w:hyperlink w:anchor="_Toc443483152" w:history="1">
            <w:r w:rsidR="0040510E" w:rsidRPr="00C734C6">
              <w:rPr>
                <w:rStyle w:val="Hyperlink"/>
              </w:rPr>
              <w:t>Scope of the Guide</w:t>
            </w:r>
            <w:r w:rsidR="0040510E">
              <w:rPr>
                <w:webHidden/>
              </w:rPr>
              <w:tab/>
            </w:r>
            <w:r w:rsidR="0040510E">
              <w:rPr>
                <w:webHidden/>
              </w:rPr>
              <w:fldChar w:fldCharType="begin"/>
            </w:r>
            <w:r w:rsidR="0040510E">
              <w:rPr>
                <w:webHidden/>
              </w:rPr>
              <w:instrText xml:space="preserve"> PAGEREF _Toc443483152 \h </w:instrText>
            </w:r>
            <w:r w:rsidR="0040510E">
              <w:rPr>
                <w:webHidden/>
              </w:rPr>
            </w:r>
            <w:r w:rsidR="0040510E">
              <w:rPr>
                <w:webHidden/>
              </w:rPr>
              <w:fldChar w:fldCharType="separate"/>
            </w:r>
            <w:r w:rsidR="005278D6">
              <w:rPr>
                <w:webHidden/>
              </w:rPr>
              <w:t>6</w:t>
            </w:r>
            <w:r w:rsidR="0040510E">
              <w:rPr>
                <w:webHidden/>
              </w:rPr>
              <w:fldChar w:fldCharType="end"/>
            </w:r>
          </w:hyperlink>
        </w:p>
        <w:p w14:paraId="37A0EBE8" w14:textId="0275BB70" w:rsidR="0040510E" w:rsidRDefault="0015238B">
          <w:pPr>
            <w:pStyle w:val="TOC2"/>
            <w:rPr>
              <w:rFonts w:asciiTheme="minorHAnsi" w:eastAsiaTheme="minorEastAsia" w:hAnsiTheme="minorHAnsi"/>
              <w:szCs w:val="22"/>
              <w:lang w:eastAsia="en-ZA"/>
            </w:rPr>
          </w:pPr>
          <w:hyperlink w:anchor="_Toc443483153" w:history="1">
            <w:r w:rsidR="0040510E" w:rsidRPr="00C734C6">
              <w:rPr>
                <w:rStyle w:val="Hyperlink"/>
              </w:rPr>
              <w:t>Users of the reporting accountant’s reports</w:t>
            </w:r>
            <w:r w:rsidR="0040510E">
              <w:rPr>
                <w:webHidden/>
              </w:rPr>
              <w:tab/>
            </w:r>
            <w:r w:rsidR="0040510E">
              <w:rPr>
                <w:webHidden/>
              </w:rPr>
              <w:fldChar w:fldCharType="begin"/>
            </w:r>
            <w:r w:rsidR="0040510E">
              <w:rPr>
                <w:webHidden/>
              </w:rPr>
              <w:instrText xml:space="preserve"> PAGEREF _Toc443483153 \h </w:instrText>
            </w:r>
            <w:r w:rsidR="0040510E">
              <w:rPr>
                <w:webHidden/>
              </w:rPr>
            </w:r>
            <w:r w:rsidR="0040510E">
              <w:rPr>
                <w:webHidden/>
              </w:rPr>
              <w:fldChar w:fldCharType="separate"/>
            </w:r>
            <w:r w:rsidR="005278D6">
              <w:rPr>
                <w:webHidden/>
              </w:rPr>
              <w:t>8</w:t>
            </w:r>
            <w:r w:rsidR="0040510E">
              <w:rPr>
                <w:webHidden/>
              </w:rPr>
              <w:fldChar w:fldCharType="end"/>
            </w:r>
          </w:hyperlink>
        </w:p>
        <w:p w14:paraId="3386E67E" w14:textId="3370BEC7" w:rsidR="0040510E" w:rsidRDefault="0015238B">
          <w:pPr>
            <w:pStyle w:val="TOC2"/>
            <w:rPr>
              <w:rFonts w:asciiTheme="minorHAnsi" w:eastAsiaTheme="minorEastAsia" w:hAnsiTheme="minorHAnsi"/>
              <w:szCs w:val="22"/>
              <w:lang w:eastAsia="en-ZA"/>
            </w:rPr>
          </w:pPr>
          <w:hyperlink w:anchor="_Toc443483154" w:history="1">
            <w:r w:rsidR="0040510E" w:rsidRPr="00C734C6">
              <w:rPr>
                <w:rStyle w:val="Hyperlink"/>
              </w:rPr>
              <w:t>Effective date</w:t>
            </w:r>
            <w:r w:rsidR="0040510E">
              <w:rPr>
                <w:webHidden/>
              </w:rPr>
              <w:tab/>
            </w:r>
            <w:r w:rsidR="0040510E">
              <w:rPr>
                <w:webHidden/>
              </w:rPr>
              <w:fldChar w:fldCharType="begin"/>
            </w:r>
            <w:r w:rsidR="0040510E">
              <w:rPr>
                <w:webHidden/>
              </w:rPr>
              <w:instrText xml:space="preserve"> PAGEREF _Toc443483154 \h </w:instrText>
            </w:r>
            <w:r w:rsidR="0040510E">
              <w:rPr>
                <w:webHidden/>
              </w:rPr>
            </w:r>
            <w:r w:rsidR="0040510E">
              <w:rPr>
                <w:webHidden/>
              </w:rPr>
              <w:fldChar w:fldCharType="separate"/>
            </w:r>
            <w:r w:rsidR="005278D6">
              <w:rPr>
                <w:webHidden/>
              </w:rPr>
              <w:t>8</w:t>
            </w:r>
            <w:r w:rsidR="0040510E">
              <w:rPr>
                <w:webHidden/>
              </w:rPr>
              <w:fldChar w:fldCharType="end"/>
            </w:r>
          </w:hyperlink>
        </w:p>
        <w:p w14:paraId="594546FD" w14:textId="30A09721"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55" w:history="1">
            <w:r w:rsidR="0040510E" w:rsidRPr="00C734C6">
              <w:rPr>
                <w:rStyle w:val="Hyperlink"/>
              </w:rPr>
              <w:t>Definitions</w:t>
            </w:r>
            <w:r w:rsidR="0040510E">
              <w:rPr>
                <w:webHidden/>
              </w:rPr>
              <w:tab/>
            </w:r>
            <w:r w:rsidR="0040510E">
              <w:rPr>
                <w:webHidden/>
              </w:rPr>
              <w:fldChar w:fldCharType="begin"/>
            </w:r>
            <w:r w:rsidR="0040510E">
              <w:rPr>
                <w:webHidden/>
              </w:rPr>
              <w:instrText xml:space="preserve"> PAGEREF _Toc443483155 \h </w:instrText>
            </w:r>
            <w:r w:rsidR="0040510E">
              <w:rPr>
                <w:webHidden/>
              </w:rPr>
            </w:r>
            <w:r w:rsidR="0040510E">
              <w:rPr>
                <w:webHidden/>
              </w:rPr>
              <w:fldChar w:fldCharType="separate"/>
            </w:r>
            <w:r w:rsidR="005278D6">
              <w:rPr>
                <w:webHidden/>
              </w:rPr>
              <w:t>9</w:t>
            </w:r>
            <w:r w:rsidR="0040510E">
              <w:rPr>
                <w:webHidden/>
              </w:rPr>
              <w:fldChar w:fldCharType="end"/>
            </w:r>
          </w:hyperlink>
        </w:p>
        <w:p w14:paraId="51C1423C" w14:textId="78D8C165"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56" w:history="1">
            <w:r w:rsidR="0040510E" w:rsidRPr="00C734C6">
              <w:rPr>
                <w:rStyle w:val="Hyperlink"/>
              </w:rPr>
              <w:t>Applied criteria</w:t>
            </w:r>
            <w:r w:rsidR="0040510E">
              <w:rPr>
                <w:webHidden/>
              </w:rPr>
              <w:tab/>
            </w:r>
            <w:r w:rsidR="0040510E">
              <w:rPr>
                <w:webHidden/>
              </w:rPr>
              <w:fldChar w:fldCharType="begin"/>
            </w:r>
            <w:r w:rsidR="0040510E">
              <w:rPr>
                <w:webHidden/>
              </w:rPr>
              <w:instrText xml:space="preserve"> PAGEREF _Toc443483156 \h </w:instrText>
            </w:r>
            <w:r w:rsidR="0040510E">
              <w:rPr>
                <w:webHidden/>
              </w:rPr>
            </w:r>
            <w:r w:rsidR="0040510E">
              <w:rPr>
                <w:webHidden/>
              </w:rPr>
              <w:fldChar w:fldCharType="separate"/>
            </w:r>
            <w:r w:rsidR="005278D6">
              <w:rPr>
                <w:webHidden/>
              </w:rPr>
              <w:t>10</w:t>
            </w:r>
            <w:r w:rsidR="0040510E">
              <w:rPr>
                <w:webHidden/>
              </w:rPr>
              <w:fldChar w:fldCharType="end"/>
            </w:r>
          </w:hyperlink>
        </w:p>
        <w:p w14:paraId="7E16C7F7" w14:textId="082E90CE" w:rsidR="0040510E" w:rsidRDefault="0015238B">
          <w:pPr>
            <w:pStyle w:val="TOC2"/>
            <w:rPr>
              <w:rFonts w:asciiTheme="minorHAnsi" w:eastAsiaTheme="minorEastAsia" w:hAnsiTheme="minorHAnsi"/>
              <w:szCs w:val="22"/>
              <w:lang w:eastAsia="en-ZA"/>
            </w:rPr>
          </w:pPr>
          <w:hyperlink w:anchor="_Toc443483157" w:history="1">
            <w:r w:rsidR="0040510E" w:rsidRPr="00C734C6">
              <w:rPr>
                <w:rStyle w:val="Hyperlink"/>
              </w:rPr>
              <w:t>Forecast information</w:t>
            </w:r>
            <w:r w:rsidR="0040510E">
              <w:rPr>
                <w:webHidden/>
              </w:rPr>
              <w:tab/>
            </w:r>
            <w:r w:rsidR="0040510E">
              <w:rPr>
                <w:webHidden/>
              </w:rPr>
              <w:fldChar w:fldCharType="begin"/>
            </w:r>
            <w:r w:rsidR="0040510E">
              <w:rPr>
                <w:webHidden/>
              </w:rPr>
              <w:instrText xml:space="preserve"> PAGEREF _Toc443483157 \h </w:instrText>
            </w:r>
            <w:r w:rsidR="0040510E">
              <w:rPr>
                <w:webHidden/>
              </w:rPr>
            </w:r>
            <w:r w:rsidR="0040510E">
              <w:rPr>
                <w:webHidden/>
              </w:rPr>
              <w:fldChar w:fldCharType="separate"/>
            </w:r>
            <w:r w:rsidR="005278D6">
              <w:rPr>
                <w:webHidden/>
              </w:rPr>
              <w:t>10</w:t>
            </w:r>
            <w:r w:rsidR="0040510E">
              <w:rPr>
                <w:webHidden/>
              </w:rPr>
              <w:fldChar w:fldCharType="end"/>
            </w:r>
          </w:hyperlink>
        </w:p>
        <w:p w14:paraId="4B025C92" w14:textId="2F947BEF" w:rsidR="0040510E" w:rsidRDefault="0015238B">
          <w:pPr>
            <w:pStyle w:val="TOC2"/>
            <w:rPr>
              <w:rFonts w:asciiTheme="minorHAnsi" w:eastAsiaTheme="minorEastAsia" w:hAnsiTheme="minorHAnsi"/>
              <w:szCs w:val="22"/>
              <w:lang w:eastAsia="en-ZA"/>
            </w:rPr>
          </w:pPr>
          <w:hyperlink w:anchor="_Toc443483158" w:history="1">
            <w:r w:rsidR="0040510E" w:rsidRPr="00C734C6">
              <w:rPr>
                <w:rStyle w:val="Hyperlink"/>
              </w:rPr>
              <w:t>Adjustments to the pro forma statement of financial position</w:t>
            </w:r>
            <w:r w:rsidR="0040510E">
              <w:rPr>
                <w:webHidden/>
              </w:rPr>
              <w:tab/>
            </w:r>
            <w:r w:rsidR="0040510E">
              <w:rPr>
                <w:webHidden/>
              </w:rPr>
              <w:fldChar w:fldCharType="begin"/>
            </w:r>
            <w:r w:rsidR="0040510E">
              <w:rPr>
                <w:webHidden/>
              </w:rPr>
              <w:instrText xml:space="preserve"> PAGEREF _Toc443483158 \h </w:instrText>
            </w:r>
            <w:r w:rsidR="0040510E">
              <w:rPr>
                <w:webHidden/>
              </w:rPr>
            </w:r>
            <w:r w:rsidR="0040510E">
              <w:rPr>
                <w:webHidden/>
              </w:rPr>
              <w:fldChar w:fldCharType="separate"/>
            </w:r>
            <w:r w:rsidR="005278D6">
              <w:rPr>
                <w:webHidden/>
              </w:rPr>
              <w:t>10</w:t>
            </w:r>
            <w:r w:rsidR="0040510E">
              <w:rPr>
                <w:webHidden/>
              </w:rPr>
              <w:fldChar w:fldCharType="end"/>
            </w:r>
          </w:hyperlink>
        </w:p>
        <w:p w14:paraId="34A62109" w14:textId="70BF0B1B"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59" w:history="1">
            <w:r w:rsidR="0040510E" w:rsidRPr="00C734C6">
              <w:rPr>
                <w:rStyle w:val="Hyperlink"/>
              </w:rPr>
              <w:t>Subject matter: Adjustment column in the pro forma statement of financial position – historical financial information</w:t>
            </w:r>
            <w:r w:rsidR="0040510E">
              <w:rPr>
                <w:webHidden/>
              </w:rPr>
              <w:tab/>
            </w:r>
            <w:r w:rsidR="0040510E">
              <w:rPr>
                <w:webHidden/>
              </w:rPr>
              <w:fldChar w:fldCharType="begin"/>
            </w:r>
            <w:r w:rsidR="0040510E">
              <w:rPr>
                <w:webHidden/>
              </w:rPr>
              <w:instrText xml:space="preserve"> PAGEREF _Toc443483159 \h </w:instrText>
            </w:r>
            <w:r w:rsidR="0040510E">
              <w:rPr>
                <w:webHidden/>
              </w:rPr>
            </w:r>
            <w:r w:rsidR="0040510E">
              <w:rPr>
                <w:webHidden/>
              </w:rPr>
              <w:fldChar w:fldCharType="separate"/>
            </w:r>
            <w:r w:rsidR="005278D6">
              <w:rPr>
                <w:webHidden/>
              </w:rPr>
              <w:t>10</w:t>
            </w:r>
            <w:r w:rsidR="0040510E">
              <w:rPr>
                <w:webHidden/>
              </w:rPr>
              <w:fldChar w:fldCharType="end"/>
            </w:r>
          </w:hyperlink>
        </w:p>
        <w:p w14:paraId="644E217F" w14:textId="3AE96915"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60" w:history="1">
            <w:r w:rsidR="0040510E" w:rsidRPr="00C734C6">
              <w:rPr>
                <w:rStyle w:val="Hyperlink"/>
              </w:rPr>
              <w:t>Materiality</w:t>
            </w:r>
            <w:r w:rsidR="0040510E">
              <w:rPr>
                <w:webHidden/>
              </w:rPr>
              <w:tab/>
            </w:r>
            <w:r w:rsidR="0040510E">
              <w:rPr>
                <w:webHidden/>
              </w:rPr>
              <w:fldChar w:fldCharType="begin"/>
            </w:r>
            <w:r w:rsidR="0040510E">
              <w:rPr>
                <w:webHidden/>
              </w:rPr>
              <w:instrText xml:space="preserve"> PAGEREF _Toc443483160 \h </w:instrText>
            </w:r>
            <w:r w:rsidR="0040510E">
              <w:rPr>
                <w:webHidden/>
              </w:rPr>
            </w:r>
            <w:r w:rsidR="0040510E">
              <w:rPr>
                <w:webHidden/>
              </w:rPr>
              <w:fldChar w:fldCharType="separate"/>
            </w:r>
            <w:r w:rsidR="005278D6">
              <w:rPr>
                <w:webHidden/>
              </w:rPr>
              <w:t>11</w:t>
            </w:r>
            <w:r w:rsidR="0040510E">
              <w:rPr>
                <w:webHidden/>
              </w:rPr>
              <w:fldChar w:fldCharType="end"/>
            </w:r>
          </w:hyperlink>
        </w:p>
        <w:p w14:paraId="2467ED10" w14:textId="3B31DA06"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61" w:history="1">
            <w:r w:rsidR="0040510E" w:rsidRPr="00C734C6">
              <w:rPr>
                <w:rStyle w:val="Hyperlink"/>
              </w:rPr>
              <w:t>Designing and performing procedures</w:t>
            </w:r>
            <w:r w:rsidR="0040510E">
              <w:rPr>
                <w:webHidden/>
              </w:rPr>
              <w:tab/>
            </w:r>
            <w:r w:rsidR="0040510E">
              <w:rPr>
                <w:webHidden/>
              </w:rPr>
              <w:fldChar w:fldCharType="begin"/>
            </w:r>
            <w:r w:rsidR="0040510E">
              <w:rPr>
                <w:webHidden/>
              </w:rPr>
              <w:instrText xml:space="preserve"> PAGEREF _Toc443483161 \h </w:instrText>
            </w:r>
            <w:r w:rsidR="0040510E">
              <w:rPr>
                <w:webHidden/>
              </w:rPr>
            </w:r>
            <w:r w:rsidR="0040510E">
              <w:rPr>
                <w:webHidden/>
              </w:rPr>
              <w:fldChar w:fldCharType="separate"/>
            </w:r>
            <w:r w:rsidR="005278D6">
              <w:rPr>
                <w:webHidden/>
              </w:rPr>
              <w:t>11</w:t>
            </w:r>
            <w:r w:rsidR="0040510E">
              <w:rPr>
                <w:webHidden/>
              </w:rPr>
              <w:fldChar w:fldCharType="end"/>
            </w:r>
          </w:hyperlink>
        </w:p>
        <w:p w14:paraId="41FE562E" w14:textId="677A3D4C" w:rsidR="0040510E" w:rsidRDefault="0015238B">
          <w:pPr>
            <w:pStyle w:val="TOC2"/>
            <w:rPr>
              <w:rFonts w:asciiTheme="minorHAnsi" w:eastAsiaTheme="minorEastAsia" w:hAnsiTheme="minorHAnsi"/>
              <w:szCs w:val="22"/>
              <w:lang w:eastAsia="en-ZA"/>
            </w:rPr>
          </w:pPr>
          <w:hyperlink w:anchor="_Toc443483162" w:history="1">
            <w:r w:rsidR="0040510E" w:rsidRPr="00C734C6">
              <w:rPr>
                <w:rStyle w:val="Hyperlink"/>
              </w:rPr>
              <w:t>Forecast information</w:t>
            </w:r>
            <w:r w:rsidR="0040510E">
              <w:rPr>
                <w:webHidden/>
              </w:rPr>
              <w:tab/>
            </w:r>
            <w:r w:rsidR="0040510E">
              <w:rPr>
                <w:webHidden/>
              </w:rPr>
              <w:fldChar w:fldCharType="begin"/>
            </w:r>
            <w:r w:rsidR="0040510E">
              <w:rPr>
                <w:webHidden/>
              </w:rPr>
              <w:instrText xml:space="preserve"> PAGEREF _Toc443483162 \h </w:instrText>
            </w:r>
            <w:r w:rsidR="0040510E">
              <w:rPr>
                <w:webHidden/>
              </w:rPr>
            </w:r>
            <w:r w:rsidR="0040510E">
              <w:rPr>
                <w:webHidden/>
              </w:rPr>
              <w:fldChar w:fldCharType="separate"/>
            </w:r>
            <w:r w:rsidR="005278D6">
              <w:rPr>
                <w:webHidden/>
              </w:rPr>
              <w:t>12</w:t>
            </w:r>
            <w:r w:rsidR="0040510E">
              <w:rPr>
                <w:webHidden/>
              </w:rPr>
              <w:fldChar w:fldCharType="end"/>
            </w:r>
          </w:hyperlink>
        </w:p>
        <w:p w14:paraId="553CF49B" w14:textId="0FD191DE" w:rsidR="0040510E" w:rsidRDefault="0015238B">
          <w:pPr>
            <w:pStyle w:val="TOC2"/>
            <w:rPr>
              <w:rFonts w:asciiTheme="minorHAnsi" w:eastAsiaTheme="minorEastAsia" w:hAnsiTheme="minorHAnsi"/>
              <w:szCs w:val="22"/>
              <w:lang w:eastAsia="en-ZA"/>
            </w:rPr>
          </w:pPr>
          <w:hyperlink w:anchor="_Toc443483163" w:history="1">
            <w:r w:rsidR="0040510E" w:rsidRPr="00C734C6">
              <w:rPr>
                <w:rStyle w:val="Hyperlink"/>
              </w:rPr>
              <w:t>Adjustments to the pro forma statement of financial position</w:t>
            </w:r>
            <w:r w:rsidR="0040510E">
              <w:rPr>
                <w:webHidden/>
              </w:rPr>
              <w:tab/>
            </w:r>
            <w:r w:rsidR="0040510E">
              <w:rPr>
                <w:webHidden/>
              </w:rPr>
              <w:fldChar w:fldCharType="begin"/>
            </w:r>
            <w:r w:rsidR="0040510E">
              <w:rPr>
                <w:webHidden/>
              </w:rPr>
              <w:instrText xml:space="preserve"> PAGEREF _Toc443483163 \h </w:instrText>
            </w:r>
            <w:r w:rsidR="0040510E">
              <w:rPr>
                <w:webHidden/>
              </w:rPr>
            </w:r>
            <w:r w:rsidR="0040510E">
              <w:rPr>
                <w:webHidden/>
              </w:rPr>
              <w:fldChar w:fldCharType="separate"/>
            </w:r>
            <w:r w:rsidR="005278D6">
              <w:rPr>
                <w:webHidden/>
              </w:rPr>
              <w:t>12</w:t>
            </w:r>
            <w:r w:rsidR="0040510E">
              <w:rPr>
                <w:webHidden/>
              </w:rPr>
              <w:fldChar w:fldCharType="end"/>
            </w:r>
          </w:hyperlink>
        </w:p>
        <w:p w14:paraId="1E80CC9B" w14:textId="1E580361"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64" w:history="1">
            <w:r w:rsidR="0040510E" w:rsidRPr="00C734C6">
              <w:rPr>
                <w:rStyle w:val="Hyperlink"/>
              </w:rPr>
              <w:t>Written representations</w:t>
            </w:r>
            <w:r w:rsidR="0040510E">
              <w:rPr>
                <w:webHidden/>
              </w:rPr>
              <w:tab/>
            </w:r>
            <w:r w:rsidR="0040510E">
              <w:rPr>
                <w:webHidden/>
              </w:rPr>
              <w:fldChar w:fldCharType="begin"/>
            </w:r>
            <w:r w:rsidR="0040510E">
              <w:rPr>
                <w:webHidden/>
              </w:rPr>
              <w:instrText xml:space="preserve"> PAGEREF _Toc443483164 \h </w:instrText>
            </w:r>
            <w:r w:rsidR="0040510E">
              <w:rPr>
                <w:webHidden/>
              </w:rPr>
            </w:r>
            <w:r w:rsidR="0040510E">
              <w:rPr>
                <w:webHidden/>
              </w:rPr>
              <w:fldChar w:fldCharType="separate"/>
            </w:r>
            <w:r w:rsidR="005278D6">
              <w:rPr>
                <w:webHidden/>
              </w:rPr>
              <w:t>13</w:t>
            </w:r>
            <w:r w:rsidR="0040510E">
              <w:rPr>
                <w:webHidden/>
              </w:rPr>
              <w:fldChar w:fldCharType="end"/>
            </w:r>
          </w:hyperlink>
        </w:p>
        <w:p w14:paraId="4E36182C" w14:textId="0C26440C"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65" w:history="1">
            <w:r w:rsidR="0040510E" w:rsidRPr="00C734C6">
              <w:rPr>
                <w:rStyle w:val="Hyperlink"/>
              </w:rPr>
              <w:t>The reporting accountant’s report</w:t>
            </w:r>
            <w:r w:rsidR="0040510E">
              <w:rPr>
                <w:webHidden/>
              </w:rPr>
              <w:tab/>
            </w:r>
            <w:r w:rsidR="0040510E">
              <w:rPr>
                <w:webHidden/>
              </w:rPr>
              <w:fldChar w:fldCharType="begin"/>
            </w:r>
            <w:r w:rsidR="0040510E">
              <w:rPr>
                <w:webHidden/>
              </w:rPr>
              <w:instrText xml:space="preserve"> PAGEREF _Toc443483165 \h </w:instrText>
            </w:r>
            <w:r w:rsidR="0040510E">
              <w:rPr>
                <w:webHidden/>
              </w:rPr>
            </w:r>
            <w:r w:rsidR="0040510E">
              <w:rPr>
                <w:webHidden/>
              </w:rPr>
              <w:fldChar w:fldCharType="separate"/>
            </w:r>
            <w:r w:rsidR="005278D6">
              <w:rPr>
                <w:webHidden/>
              </w:rPr>
              <w:t>13</w:t>
            </w:r>
            <w:r w:rsidR="0040510E">
              <w:rPr>
                <w:webHidden/>
              </w:rPr>
              <w:fldChar w:fldCharType="end"/>
            </w:r>
          </w:hyperlink>
        </w:p>
        <w:p w14:paraId="0C4A1CDD" w14:textId="1F590A16" w:rsidR="0040510E" w:rsidRDefault="0015238B">
          <w:pPr>
            <w:pStyle w:val="TOC2"/>
            <w:rPr>
              <w:rFonts w:asciiTheme="minorHAnsi" w:eastAsiaTheme="minorEastAsia" w:hAnsiTheme="minorHAnsi"/>
              <w:szCs w:val="22"/>
              <w:lang w:eastAsia="en-ZA"/>
            </w:rPr>
          </w:pPr>
          <w:hyperlink w:anchor="_Toc443483166" w:history="1">
            <w:r w:rsidR="0040510E" w:rsidRPr="00C734C6">
              <w:rPr>
                <w:rStyle w:val="Hyperlink"/>
              </w:rPr>
              <w:t>Content of the reporting accountant’s report</w:t>
            </w:r>
            <w:r w:rsidR="0040510E">
              <w:rPr>
                <w:webHidden/>
              </w:rPr>
              <w:tab/>
            </w:r>
            <w:r w:rsidR="0040510E">
              <w:rPr>
                <w:webHidden/>
              </w:rPr>
              <w:fldChar w:fldCharType="begin"/>
            </w:r>
            <w:r w:rsidR="0040510E">
              <w:rPr>
                <w:webHidden/>
              </w:rPr>
              <w:instrText xml:space="preserve"> PAGEREF _Toc443483166 \h </w:instrText>
            </w:r>
            <w:r w:rsidR="0040510E">
              <w:rPr>
                <w:webHidden/>
              </w:rPr>
            </w:r>
            <w:r w:rsidR="0040510E">
              <w:rPr>
                <w:webHidden/>
              </w:rPr>
              <w:fldChar w:fldCharType="separate"/>
            </w:r>
            <w:r w:rsidR="005278D6">
              <w:rPr>
                <w:webHidden/>
              </w:rPr>
              <w:t>13</w:t>
            </w:r>
            <w:r w:rsidR="0040510E">
              <w:rPr>
                <w:webHidden/>
              </w:rPr>
              <w:fldChar w:fldCharType="end"/>
            </w:r>
          </w:hyperlink>
        </w:p>
        <w:p w14:paraId="12420BB3" w14:textId="1FD6C179" w:rsidR="0040510E" w:rsidRDefault="0015238B">
          <w:pPr>
            <w:pStyle w:val="TOC2"/>
            <w:rPr>
              <w:rFonts w:asciiTheme="minorHAnsi" w:eastAsiaTheme="minorEastAsia" w:hAnsiTheme="minorHAnsi"/>
              <w:szCs w:val="22"/>
              <w:lang w:eastAsia="en-ZA"/>
            </w:rPr>
          </w:pPr>
          <w:hyperlink w:anchor="_Toc443483167" w:history="1">
            <w:r w:rsidR="0040510E" w:rsidRPr="00C734C6">
              <w:rPr>
                <w:rStyle w:val="Hyperlink"/>
              </w:rPr>
              <w:t>Modified report</w:t>
            </w:r>
            <w:r w:rsidR="0040510E" w:rsidRPr="00C734C6">
              <w:rPr>
                <w:rStyle w:val="Hyperlink"/>
                <w:spacing w:val="12"/>
              </w:rPr>
              <w:t>ing accountant’s reports</w:t>
            </w:r>
            <w:r w:rsidR="0040510E">
              <w:rPr>
                <w:webHidden/>
              </w:rPr>
              <w:tab/>
            </w:r>
            <w:r w:rsidR="0040510E">
              <w:rPr>
                <w:webHidden/>
              </w:rPr>
              <w:fldChar w:fldCharType="begin"/>
            </w:r>
            <w:r w:rsidR="0040510E">
              <w:rPr>
                <w:webHidden/>
              </w:rPr>
              <w:instrText xml:space="preserve"> PAGEREF _Toc443483167 \h </w:instrText>
            </w:r>
            <w:r w:rsidR="0040510E">
              <w:rPr>
                <w:webHidden/>
              </w:rPr>
            </w:r>
            <w:r w:rsidR="0040510E">
              <w:rPr>
                <w:webHidden/>
              </w:rPr>
              <w:fldChar w:fldCharType="separate"/>
            </w:r>
            <w:r w:rsidR="005278D6">
              <w:rPr>
                <w:webHidden/>
              </w:rPr>
              <w:t>13</w:t>
            </w:r>
            <w:r w:rsidR="0040510E">
              <w:rPr>
                <w:webHidden/>
              </w:rPr>
              <w:fldChar w:fldCharType="end"/>
            </w:r>
          </w:hyperlink>
        </w:p>
        <w:p w14:paraId="0AC79B76" w14:textId="17F770BC" w:rsidR="0040510E" w:rsidRDefault="0015238B">
          <w:pPr>
            <w:pStyle w:val="TOC2"/>
            <w:rPr>
              <w:rFonts w:asciiTheme="minorHAnsi" w:eastAsiaTheme="minorEastAsia" w:hAnsiTheme="minorHAnsi"/>
              <w:szCs w:val="22"/>
              <w:lang w:eastAsia="en-ZA"/>
            </w:rPr>
          </w:pPr>
          <w:hyperlink w:anchor="_Toc443483168" w:history="1">
            <w:r w:rsidR="0040510E" w:rsidRPr="00C734C6">
              <w:rPr>
                <w:rStyle w:val="Hyperlink"/>
              </w:rPr>
              <w:t>Report on other legal and regulatory requirements when reporting on the forecast information</w:t>
            </w:r>
            <w:r w:rsidR="0040510E">
              <w:rPr>
                <w:webHidden/>
              </w:rPr>
              <w:tab/>
            </w:r>
            <w:r w:rsidR="0040510E">
              <w:rPr>
                <w:webHidden/>
              </w:rPr>
              <w:fldChar w:fldCharType="begin"/>
            </w:r>
            <w:r w:rsidR="0040510E">
              <w:rPr>
                <w:webHidden/>
              </w:rPr>
              <w:instrText xml:space="preserve"> PAGEREF _Toc443483168 \h </w:instrText>
            </w:r>
            <w:r w:rsidR="0040510E">
              <w:rPr>
                <w:webHidden/>
              </w:rPr>
            </w:r>
            <w:r w:rsidR="0040510E">
              <w:rPr>
                <w:webHidden/>
              </w:rPr>
              <w:fldChar w:fldCharType="separate"/>
            </w:r>
            <w:r w:rsidR="005278D6">
              <w:rPr>
                <w:webHidden/>
              </w:rPr>
              <w:t>13</w:t>
            </w:r>
            <w:r w:rsidR="0040510E">
              <w:rPr>
                <w:webHidden/>
              </w:rPr>
              <w:fldChar w:fldCharType="end"/>
            </w:r>
          </w:hyperlink>
        </w:p>
        <w:p w14:paraId="26A3B1A5" w14:textId="1B5356BD" w:rsidR="0040510E" w:rsidRDefault="0015238B">
          <w:pPr>
            <w:pStyle w:val="TOC2"/>
            <w:rPr>
              <w:rFonts w:asciiTheme="minorHAnsi" w:eastAsiaTheme="minorEastAsia" w:hAnsiTheme="minorHAnsi"/>
              <w:szCs w:val="22"/>
              <w:lang w:eastAsia="en-ZA"/>
            </w:rPr>
          </w:pPr>
          <w:hyperlink w:anchor="_Toc443483169" w:history="1">
            <w:r w:rsidR="0040510E" w:rsidRPr="00C734C6">
              <w:rPr>
                <w:rStyle w:val="Hyperlink"/>
              </w:rPr>
              <w:t>Date of the reporting accountant’s report</w:t>
            </w:r>
            <w:r w:rsidR="0040510E">
              <w:rPr>
                <w:webHidden/>
              </w:rPr>
              <w:tab/>
            </w:r>
            <w:r w:rsidR="0040510E">
              <w:rPr>
                <w:webHidden/>
              </w:rPr>
              <w:fldChar w:fldCharType="begin"/>
            </w:r>
            <w:r w:rsidR="0040510E">
              <w:rPr>
                <w:webHidden/>
              </w:rPr>
              <w:instrText xml:space="preserve"> PAGEREF _Toc443483169 \h </w:instrText>
            </w:r>
            <w:r w:rsidR="0040510E">
              <w:rPr>
                <w:webHidden/>
              </w:rPr>
            </w:r>
            <w:r w:rsidR="0040510E">
              <w:rPr>
                <w:webHidden/>
              </w:rPr>
              <w:fldChar w:fldCharType="separate"/>
            </w:r>
            <w:r w:rsidR="005278D6">
              <w:rPr>
                <w:webHidden/>
              </w:rPr>
              <w:t>14</w:t>
            </w:r>
            <w:r w:rsidR="0040510E">
              <w:rPr>
                <w:webHidden/>
              </w:rPr>
              <w:fldChar w:fldCharType="end"/>
            </w:r>
          </w:hyperlink>
        </w:p>
        <w:p w14:paraId="70E2CE1F" w14:textId="37AF6305"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70" w:history="1">
            <w:r w:rsidR="0040510E" w:rsidRPr="00C734C6">
              <w:rPr>
                <w:rStyle w:val="Hyperlink"/>
              </w:rPr>
              <w:t>Appendix 1</w:t>
            </w:r>
            <w:r w:rsidR="0040510E">
              <w:rPr>
                <w:webHidden/>
              </w:rPr>
              <w:tab/>
            </w:r>
            <w:r w:rsidR="0040510E">
              <w:rPr>
                <w:webHidden/>
              </w:rPr>
              <w:fldChar w:fldCharType="begin"/>
            </w:r>
            <w:r w:rsidR="0040510E">
              <w:rPr>
                <w:webHidden/>
              </w:rPr>
              <w:instrText xml:space="preserve"> PAGEREF _Toc443483170 \h </w:instrText>
            </w:r>
            <w:r w:rsidR="0040510E">
              <w:rPr>
                <w:webHidden/>
              </w:rPr>
            </w:r>
            <w:r w:rsidR="0040510E">
              <w:rPr>
                <w:webHidden/>
              </w:rPr>
              <w:fldChar w:fldCharType="separate"/>
            </w:r>
            <w:r w:rsidR="005278D6">
              <w:rPr>
                <w:webHidden/>
              </w:rPr>
              <w:t>16</w:t>
            </w:r>
            <w:r w:rsidR="0040510E">
              <w:rPr>
                <w:webHidden/>
              </w:rPr>
              <w:fldChar w:fldCharType="end"/>
            </w:r>
          </w:hyperlink>
        </w:p>
        <w:p w14:paraId="480A6A88" w14:textId="072ABC9A"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71" w:history="1">
            <w:r w:rsidR="0040510E" w:rsidRPr="00C734C6">
              <w:rPr>
                <w:rStyle w:val="Hyperlink"/>
                <w:rFonts w:cs="Arial"/>
              </w:rPr>
              <w:t>A reporting accountant’s reporting responsibilities in terms of the LR</w:t>
            </w:r>
            <w:r w:rsidR="0040510E">
              <w:rPr>
                <w:webHidden/>
              </w:rPr>
              <w:tab/>
            </w:r>
            <w:r w:rsidR="0040510E">
              <w:rPr>
                <w:webHidden/>
              </w:rPr>
              <w:fldChar w:fldCharType="begin"/>
            </w:r>
            <w:r w:rsidR="0040510E">
              <w:rPr>
                <w:webHidden/>
              </w:rPr>
              <w:instrText xml:space="preserve"> PAGEREF _Toc443483171 \h </w:instrText>
            </w:r>
            <w:r w:rsidR="0040510E">
              <w:rPr>
                <w:webHidden/>
              </w:rPr>
            </w:r>
            <w:r w:rsidR="0040510E">
              <w:rPr>
                <w:webHidden/>
              </w:rPr>
              <w:fldChar w:fldCharType="separate"/>
            </w:r>
            <w:r w:rsidR="005278D6">
              <w:rPr>
                <w:webHidden/>
              </w:rPr>
              <w:t>16</w:t>
            </w:r>
            <w:r w:rsidR="0040510E">
              <w:rPr>
                <w:webHidden/>
              </w:rPr>
              <w:fldChar w:fldCharType="end"/>
            </w:r>
          </w:hyperlink>
        </w:p>
        <w:p w14:paraId="52A5B334" w14:textId="37B52B45"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72" w:history="1">
            <w:r w:rsidR="0040510E" w:rsidRPr="00C734C6">
              <w:rPr>
                <w:rStyle w:val="Hyperlink"/>
              </w:rPr>
              <w:t>Appendix 2</w:t>
            </w:r>
            <w:r w:rsidR="0040510E">
              <w:rPr>
                <w:webHidden/>
              </w:rPr>
              <w:tab/>
            </w:r>
            <w:r w:rsidR="0040510E">
              <w:rPr>
                <w:webHidden/>
              </w:rPr>
              <w:fldChar w:fldCharType="begin"/>
            </w:r>
            <w:r w:rsidR="0040510E">
              <w:rPr>
                <w:webHidden/>
              </w:rPr>
              <w:instrText xml:space="preserve"> PAGEREF _Toc443483172 \h </w:instrText>
            </w:r>
            <w:r w:rsidR="0040510E">
              <w:rPr>
                <w:webHidden/>
              </w:rPr>
            </w:r>
            <w:r w:rsidR="0040510E">
              <w:rPr>
                <w:webHidden/>
              </w:rPr>
              <w:fldChar w:fldCharType="separate"/>
            </w:r>
            <w:r w:rsidR="005278D6">
              <w:rPr>
                <w:webHidden/>
              </w:rPr>
              <w:t>18</w:t>
            </w:r>
            <w:r w:rsidR="0040510E">
              <w:rPr>
                <w:webHidden/>
              </w:rPr>
              <w:fldChar w:fldCharType="end"/>
            </w:r>
          </w:hyperlink>
        </w:p>
        <w:p w14:paraId="39D8BCE4" w14:textId="7577D76F"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73" w:history="1">
            <w:r w:rsidR="0040510E" w:rsidRPr="00C734C6">
              <w:rPr>
                <w:rStyle w:val="Hyperlink"/>
              </w:rPr>
              <w:t>Example assurance engagement risks and possible responses to the assurance engagement risks pertaining to a property entity’s forecast information in terms of paragraph 13.15 of the LR</w:t>
            </w:r>
            <w:r w:rsidR="0040510E">
              <w:rPr>
                <w:webHidden/>
              </w:rPr>
              <w:tab/>
            </w:r>
            <w:r w:rsidR="0040510E">
              <w:rPr>
                <w:webHidden/>
              </w:rPr>
              <w:fldChar w:fldCharType="begin"/>
            </w:r>
            <w:r w:rsidR="0040510E">
              <w:rPr>
                <w:webHidden/>
              </w:rPr>
              <w:instrText xml:space="preserve"> PAGEREF _Toc443483173 \h </w:instrText>
            </w:r>
            <w:r w:rsidR="0040510E">
              <w:rPr>
                <w:webHidden/>
              </w:rPr>
            </w:r>
            <w:r w:rsidR="0040510E">
              <w:rPr>
                <w:webHidden/>
              </w:rPr>
              <w:fldChar w:fldCharType="separate"/>
            </w:r>
            <w:r w:rsidR="005278D6">
              <w:rPr>
                <w:webHidden/>
              </w:rPr>
              <w:t>18</w:t>
            </w:r>
            <w:r w:rsidR="0040510E">
              <w:rPr>
                <w:webHidden/>
              </w:rPr>
              <w:fldChar w:fldCharType="end"/>
            </w:r>
          </w:hyperlink>
        </w:p>
        <w:p w14:paraId="4AD338FD" w14:textId="78E0747E"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74" w:history="1">
            <w:r w:rsidR="0040510E" w:rsidRPr="00C734C6">
              <w:rPr>
                <w:rStyle w:val="Hyperlink"/>
              </w:rPr>
              <w:t>Appendix 3</w:t>
            </w:r>
            <w:r w:rsidR="0040510E">
              <w:rPr>
                <w:webHidden/>
              </w:rPr>
              <w:tab/>
            </w:r>
            <w:r w:rsidR="0040510E">
              <w:rPr>
                <w:webHidden/>
              </w:rPr>
              <w:fldChar w:fldCharType="begin"/>
            </w:r>
            <w:r w:rsidR="0040510E">
              <w:rPr>
                <w:webHidden/>
              </w:rPr>
              <w:instrText xml:space="preserve"> PAGEREF _Toc443483174 \h </w:instrText>
            </w:r>
            <w:r w:rsidR="0040510E">
              <w:rPr>
                <w:webHidden/>
              </w:rPr>
            </w:r>
            <w:r w:rsidR="0040510E">
              <w:rPr>
                <w:webHidden/>
              </w:rPr>
              <w:fldChar w:fldCharType="separate"/>
            </w:r>
            <w:r w:rsidR="005278D6">
              <w:rPr>
                <w:webHidden/>
              </w:rPr>
              <w:t>49</w:t>
            </w:r>
            <w:r w:rsidR="0040510E">
              <w:rPr>
                <w:webHidden/>
              </w:rPr>
              <w:fldChar w:fldCharType="end"/>
            </w:r>
          </w:hyperlink>
        </w:p>
        <w:p w14:paraId="243E2AA9" w14:textId="5B98F327"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75" w:history="1">
            <w:r w:rsidR="0040510E" w:rsidRPr="00C734C6">
              <w:rPr>
                <w:rStyle w:val="Hyperlink"/>
              </w:rPr>
              <w:t>Illustrative reporting accountant’s reports</w:t>
            </w:r>
            <w:r w:rsidR="0040510E">
              <w:rPr>
                <w:webHidden/>
              </w:rPr>
              <w:tab/>
            </w:r>
            <w:r w:rsidR="0040510E">
              <w:rPr>
                <w:webHidden/>
              </w:rPr>
              <w:fldChar w:fldCharType="begin"/>
            </w:r>
            <w:r w:rsidR="0040510E">
              <w:rPr>
                <w:webHidden/>
              </w:rPr>
              <w:instrText xml:space="preserve"> PAGEREF _Toc443483175 \h </w:instrText>
            </w:r>
            <w:r w:rsidR="0040510E">
              <w:rPr>
                <w:webHidden/>
              </w:rPr>
            </w:r>
            <w:r w:rsidR="0040510E">
              <w:rPr>
                <w:webHidden/>
              </w:rPr>
              <w:fldChar w:fldCharType="separate"/>
            </w:r>
            <w:r w:rsidR="005278D6">
              <w:rPr>
                <w:webHidden/>
              </w:rPr>
              <w:t>49</w:t>
            </w:r>
            <w:r w:rsidR="0040510E">
              <w:rPr>
                <w:webHidden/>
              </w:rPr>
              <w:fldChar w:fldCharType="end"/>
            </w:r>
          </w:hyperlink>
        </w:p>
        <w:p w14:paraId="7FF76CAF" w14:textId="5EEC036B" w:rsidR="0040510E" w:rsidRDefault="0015238B">
          <w:pPr>
            <w:pStyle w:val="TOC2"/>
            <w:rPr>
              <w:rFonts w:asciiTheme="minorHAnsi" w:eastAsiaTheme="minorEastAsia" w:hAnsiTheme="minorHAnsi"/>
              <w:szCs w:val="22"/>
              <w:lang w:eastAsia="en-ZA"/>
            </w:rPr>
          </w:pPr>
          <w:hyperlink w:anchor="_Toc443483176" w:history="1">
            <w:r w:rsidR="0040510E" w:rsidRPr="00C734C6">
              <w:rPr>
                <w:rStyle w:val="Hyperlink"/>
              </w:rPr>
              <w:t>Illustration 1: Independent reporting accountant’s report on property forecast information</w:t>
            </w:r>
            <w:r w:rsidR="0040510E">
              <w:rPr>
                <w:webHidden/>
              </w:rPr>
              <w:tab/>
            </w:r>
            <w:r w:rsidR="0040510E">
              <w:rPr>
                <w:webHidden/>
              </w:rPr>
              <w:fldChar w:fldCharType="begin"/>
            </w:r>
            <w:r w:rsidR="0040510E">
              <w:rPr>
                <w:webHidden/>
              </w:rPr>
              <w:instrText xml:space="preserve"> PAGEREF _Toc443483176 \h </w:instrText>
            </w:r>
            <w:r w:rsidR="0040510E">
              <w:rPr>
                <w:webHidden/>
              </w:rPr>
            </w:r>
            <w:r w:rsidR="0040510E">
              <w:rPr>
                <w:webHidden/>
              </w:rPr>
              <w:fldChar w:fldCharType="separate"/>
            </w:r>
            <w:r w:rsidR="005278D6">
              <w:rPr>
                <w:webHidden/>
              </w:rPr>
              <w:t>49</w:t>
            </w:r>
            <w:r w:rsidR="0040510E">
              <w:rPr>
                <w:webHidden/>
              </w:rPr>
              <w:fldChar w:fldCharType="end"/>
            </w:r>
          </w:hyperlink>
        </w:p>
        <w:p w14:paraId="521166DD" w14:textId="417DE3DE" w:rsidR="0040510E" w:rsidRDefault="0015238B">
          <w:pPr>
            <w:pStyle w:val="TOC2"/>
            <w:rPr>
              <w:rFonts w:asciiTheme="minorHAnsi" w:eastAsiaTheme="minorEastAsia" w:hAnsiTheme="minorHAnsi"/>
              <w:szCs w:val="22"/>
              <w:lang w:eastAsia="en-ZA"/>
            </w:rPr>
          </w:pPr>
          <w:hyperlink w:anchor="_Toc443483177" w:history="1">
            <w:r w:rsidR="0040510E" w:rsidRPr="00C734C6">
              <w:rPr>
                <w:rStyle w:val="Hyperlink"/>
              </w:rPr>
              <w:t>Illustration 2: Independent reporting accountant’s review report on the adjustment column in the pro forma statement of financial position</w:t>
            </w:r>
            <w:r w:rsidR="0040510E">
              <w:rPr>
                <w:webHidden/>
              </w:rPr>
              <w:tab/>
            </w:r>
            <w:r w:rsidR="0040510E">
              <w:rPr>
                <w:webHidden/>
              </w:rPr>
              <w:fldChar w:fldCharType="begin"/>
            </w:r>
            <w:r w:rsidR="0040510E">
              <w:rPr>
                <w:webHidden/>
              </w:rPr>
              <w:instrText xml:space="preserve"> PAGEREF _Toc443483177 \h </w:instrText>
            </w:r>
            <w:r w:rsidR="0040510E">
              <w:rPr>
                <w:webHidden/>
              </w:rPr>
            </w:r>
            <w:r w:rsidR="0040510E">
              <w:rPr>
                <w:webHidden/>
              </w:rPr>
              <w:fldChar w:fldCharType="separate"/>
            </w:r>
            <w:r w:rsidR="005278D6">
              <w:rPr>
                <w:webHidden/>
              </w:rPr>
              <w:t>55</w:t>
            </w:r>
            <w:r w:rsidR="0040510E">
              <w:rPr>
                <w:webHidden/>
              </w:rPr>
              <w:fldChar w:fldCharType="end"/>
            </w:r>
          </w:hyperlink>
        </w:p>
        <w:p w14:paraId="00A41EB4" w14:textId="0A52EA26" w:rsidR="0040510E" w:rsidRDefault="0015238B">
          <w:pPr>
            <w:pStyle w:val="TOC1"/>
            <w:tabs>
              <w:tab w:val="right" w:leader="dot" w:pos="8494"/>
            </w:tabs>
            <w:rPr>
              <w:rFonts w:asciiTheme="minorHAnsi" w:eastAsiaTheme="minorEastAsia" w:hAnsiTheme="minorHAnsi" w:cstheme="minorBidi"/>
              <w:szCs w:val="22"/>
              <w:lang w:eastAsia="en-ZA"/>
            </w:rPr>
          </w:pPr>
          <w:hyperlink w:anchor="_Toc443483178" w:history="1">
            <w:r w:rsidR="0040510E" w:rsidRPr="00C734C6">
              <w:rPr>
                <w:rStyle w:val="Hyperlink"/>
              </w:rPr>
              <w:t>Appendix 4</w:t>
            </w:r>
            <w:r w:rsidR="0040510E">
              <w:rPr>
                <w:webHidden/>
              </w:rPr>
              <w:tab/>
            </w:r>
            <w:r w:rsidR="0040510E">
              <w:rPr>
                <w:webHidden/>
              </w:rPr>
              <w:fldChar w:fldCharType="begin"/>
            </w:r>
            <w:r w:rsidR="0040510E">
              <w:rPr>
                <w:webHidden/>
              </w:rPr>
              <w:instrText xml:space="preserve"> PAGEREF _Toc443483178 \h </w:instrText>
            </w:r>
            <w:r w:rsidR="0040510E">
              <w:rPr>
                <w:webHidden/>
              </w:rPr>
            </w:r>
            <w:r w:rsidR="0040510E">
              <w:rPr>
                <w:webHidden/>
              </w:rPr>
              <w:fldChar w:fldCharType="separate"/>
            </w:r>
            <w:r w:rsidR="005278D6">
              <w:rPr>
                <w:webHidden/>
              </w:rPr>
              <w:t>57</w:t>
            </w:r>
            <w:r w:rsidR="0040510E">
              <w:rPr>
                <w:webHidden/>
              </w:rPr>
              <w:fldChar w:fldCharType="end"/>
            </w:r>
          </w:hyperlink>
        </w:p>
        <w:p w14:paraId="333AA0E1" w14:textId="1557D30B" w:rsidR="0040510E" w:rsidRDefault="0015238B">
          <w:pPr>
            <w:pStyle w:val="TOC2"/>
            <w:rPr>
              <w:rFonts w:asciiTheme="minorHAnsi" w:eastAsiaTheme="minorEastAsia" w:hAnsiTheme="minorHAnsi"/>
              <w:szCs w:val="22"/>
              <w:lang w:eastAsia="en-ZA"/>
            </w:rPr>
          </w:pPr>
          <w:hyperlink w:anchor="_Toc443483179" w:history="1">
            <w:r w:rsidR="0040510E" w:rsidRPr="00C734C6">
              <w:rPr>
                <w:rStyle w:val="Hyperlink"/>
                <w:rFonts w:cs="Arial"/>
              </w:rPr>
              <w:t>Illustration of an acquisition by a property entity</w:t>
            </w:r>
            <w:r w:rsidR="0040510E">
              <w:rPr>
                <w:webHidden/>
              </w:rPr>
              <w:tab/>
            </w:r>
            <w:r w:rsidR="0040510E">
              <w:rPr>
                <w:webHidden/>
              </w:rPr>
              <w:fldChar w:fldCharType="begin"/>
            </w:r>
            <w:r w:rsidR="0040510E">
              <w:rPr>
                <w:webHidden/>
              </w:rPr>
              <w:instrText xml:space="preserve"> PAGEREF _Toc443483179 \h </w:instrText>
            </w:r>
            <w:r w:rsidR="0040510E">
              <w:rPr>
                <w:webHidden/>
              </w:rPr>
            </w:r>
            <w:r w:rsidR="0040510E">
              <w:rPr>
                <w:webHidden/>
              </w:rPr>
              <w:fldChar w:fldCharType="separate"/>
            </w:r>
            <w:r w:rsidR="005278D6">
              <w:rPr>
                <w:webHidden/>
              </w:rPr>
              <w:t>57</w:t>
            </w:r>
            <w:r w:rsidR="0040510E">
              <w:rPr>
                <w:webHidden/>
              </w:rPr>
              <w:fldChar w:fldCharType="end"/>
            </w:r>
          </w:hyperlink>
        </w:p>
        <w:p w14:paraId="0CDAED03" w14:textId="3C856C78" w:rsidR="00D76B7E" w:rsidRPr="0060020F" w:rsidRDefault="00BC3939" w:rsidP="00C830D2">
          <w:pPr>
            <w:pStyle w:val="TOC2"/>
          </w:pPr>
          <w:r>
            <w:fldChar w:fldCharType="end"/>
          </w:r>
        </w:p>
      </w:sdtContent>
    </w:sdt>
    <w:p w14:paraId="6E61CFBC" w14:textId="32FE9136" w:rsidR="002D747C" w:rsidRPr="002D747C" w:rsidRDefault="00E22ABF"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Pr>
          <w:rFonts w:cs="Arial"/>
          <w:lang w:eastAsia="en-ZA"/>
        </w:rPr>
        <w:t>This is a guide for JSE-accredited reporting accountants to assist them with implementing the requirements of the relevant international standards. It’s also aimed at helping them meet the additional regulatory JSE Listings Requirements that relate to listed entities that carry out certain property</w:t>
      </w:r>
      <w:r w:rsidR="000B70D1">
        <w:rPr>
          <w:rFonts w:cs="Arial"/>
          <w:lang w:eastAsia="en-ZA"/>
        </w:rPr>
        <w:t>-</w:t>
      </w:r>
      <w:r>
        <w:rPr>
          <w:rFonts w:cs="Arial"/>
          <w:lang w:eastAsia="en-ZA"/>
        </w:rPr>
        <w:t>related transactions.</w:t>
      </w:r>
      <w:r w:rsidR="002D747C" w:rsidRPr="002D747C">
        <w:rPr>
          <w:rFonts w:cs="Arial"/>
          <w:lang w:eastAsia="en-ZA"/>
        </w:rPr>
        <w:t xml:space="preserve"> </w:t>
      </w:r>
    </w:p>
    <w:p w14:paraId="396B450D" w14:textId="77777777" w:rsidR="002D747C" w:rsidRPr="002D747C" w:rsidRDefault="002D747C" w:rsidP="00F73867">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98"/>
        <w:rPr>
          <w:rFonts w:cs="Arial"/>
          <w:lang w:eastAsia="en-ZA"/>
        </w:rPr>
      </w:pPr>
      <w:r w:rsidRPr="002D747C">
        <w:rPr>
          <w:rFonts w:cs="Arial"/>
          <w:lang w:eastAsia="en-ZA"/>
        </w:rPr>
        <w:t>Guides are developed and issued by the IRBA to provide guidance to auditors in meeting specific legislative requirements imposed by a Regulator. Guides do not impose requirements on auditors beyond those included in the International or South African Standard</w:t>
      </w:r>
      <w:r w:rsidR="0051243C">
        <w:rPr>
          <w:rFonts w:cs="Arial"/>
          <w:lang w:eastAsia="en-ZA"/>
        </w:rPr>
        <w:t>/</w:t>
      </w:r>
      <w:r w:rsidRPr="002D747C">
        <w:rPr>
          <w:rFonts w:cs="Arial"/>
          <w:lang w:eastAsia="en-ZA"/>
        </w:rPr>
        <w:t xml:space="preserve">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6344D0F9" w14:textId="77777777"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 xml:space="preserve">An auditor is required to </w:t>
      </w:r>
      <w:proofErr w:type="gramStart"/>
      <w:r w:rsidRPr="001A0A7D">
        <w:rPr>
          <w:rFonts w:cs="Arial"/>
        </w:rPr>
        <w:t>have an understanding of</w:t>
      </w:r>
      <w:proofErr w:type="gramEnd"/>
      <w:r w:rsidRPr="001A0A7D">
        <w:rPr>
          <w:rFonts w:cs="Arial"/>
        </w:rPr>
        <w:t xml:space="preserve">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r w:rsidRPr="002D747C">
        <w:rPr>
          <w:rFonts w:cs="Arial"/>
          <w:lang w:eastAsia="en-ZA"/>
        </w:rPr>
        <w:t xml:space="preserve">  </w:t>
      </w:r>
    </w:p>
    <w:p w14:paraId="6211C4B6" w14:textId="77777777" w:rsidR="002D747C" w:rsidRDefault="001D3199"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rPr>
      </w:pPr>
      <w:r>
        <w:rPr>
          <w:rFonts w:cs="Arial"/>
        </w:rPr>
        <w:t>I</w:t>
      </w:r>
      <w:r w:rsidR="002D747C" w:rsidRPr="002D747C">
        <w:rPr>
          <w:rFonts w:cs="Arial"/>
        </w:rPr>
        <w:t>n terms of section 1 of the Auditing Profession Act, No 26 of 2005 (the Act), a Guide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5EB4554E" w14:textId="77777777" w:rsidR="00D53EEB" w:rsidRPr="009A76CD" w:rsidRDefault="00D53EEB">
      <w:pPr>
        <w:rPr>
          <w:rFonts w:cs="Arial"/>
        </w:rPr>
      </w:pPr>
    </w:p>
    <w:p w14:paraId="47396D59" w14:textId="77777777" w:rsidR="00F24EE5" w:rsidRDefault="00F24EE5" w:rsidP="0016054C">
      <w:pPr>
        <w:pStyle w:val="Heading1"/>
        <w:sectPr w:rsidR="00F24EE5" w:rsidSect="00876BB8">
          <w:headerReference w:type="default" r:id="rId18"/>
          <w:pgSz w:w="11906" w:h="16838" w:code="9"/>
          <w:pgMar w:top="1440" w:right="1701" w:bottom="1440" w:left="1701" w:header="567" w:footer="567" w:gutter="0"/>
          <w:cols w:space="708"/>
          <w:docGrid w:linePitch="360"/>
        </w:sectPr>
      </w:pPr>
    </w:p>
    <w:p w14:paraId="0124CB46" w14:textId="1C608650" w:rsidR="009946C8" w:rsidRDefault="00351952" w:rsidP="0016054C">
      <w:pPr>
        <w:pStyle w:val="Heading1"/>
      </w:pPr>
      <w:bookmarkStart w:id="1" w:name="_Toc443483151"/>
      <w:r>
        <w:lastRenderedPageBreak/>
        <w:t>Introduction</w:t>
      </w:r>
      <w:bookmarkEnd w:id="1"/>
    </w:p>
    <w:p w14:paraId="7B96EB08" w14:textId="5C72B519" w:rsidR="00486C2A" w:rsidRPr="006F18E9" w:rsidRDefault="00E066DF">
      <w:pPr>
        <w:pStyle w:val="Heading2"/>
      </w:pPr>
      <w:bookmarkStart w:id="2" w:name="_Toc443483152"/>
      <w:r w:rsidRPr="006F18E9">
        <w:t xml:space="preserve">Scope of </w:t>
      </w:r>
      <w:r w:rsidR="00BD6EF1">
        <w:t>the</w:t>
      </w:r>
      <w:r w:rsidR="00BD6EF1" w:rsidRPr="006F18E9">
        <w:t xml:space="preserve"> </w:t>
      </w:r>
      <w:r w:rsidRPr="006F18E9">
        <w:t>Guide</w:t>
      </w:r>
      <w:bookmarkEnd w:id="2"/>
    </w:p>
    <w:p w14:paraId="67C3915C" w14:textId="2CFA9CF1" w:rsidR="00A93808" w:rsidRPr="00DE57D9" w:rsidRDefault="00316180" w:rsidP="0055672E">
      <w:pPr>
        <w:pStyle w:val="ListParagraph"/>
        <w:numPr>
          <w:ilvl w:val="0"/>
          <w:numId w:val="9"/>
        </w:numPr>
        <w:autoSpaceDE w:val="0"/>
        <w:autoSpaceDN w:val="0"/>
        <w:adjustRightInd w:val="0"/>
        <w:spacing w:line="312" w:lineRule="auto"/>
        <w:ind w:left="562" w:hanging="562"/>
        <w:contextualSpacing w:val="0"/>
        <w:rPr>
          <w:rFonts w:cs="Arial"/>
          <w:color w:val="000000"/>
          <w:szCs w:val="22"/>
        </w:rPr>
      </w:pPr>
      <w:r w:rsidRPr="00B7650E">
        <w:rPr>
          <w:rFonts w:cs="Arial"/>
          <w:szCs w:val="22"/>
        </w:rPr>
        <w:t>The purpose of this Guide is to provide guidance to a JSE</w:t>
      </w:r>
      <w:r w:rsidR="001C4F2C">
        <w:rPr>
          <w:rFonts w:cs="Arial"/>
          <w:szCs w:val="22"/>
        </w:rPr>
        <w:t>-</w:t>
      </w:r>
      <w:r w:rsidRPr="00B7650E">
        <w:rPr>
          <w:rFonts w:cs="Arial"/>
          <w:szCs w:val="22"/>
        </w:rPr>
        <w:t xml:space="preserve">accredited </w:t>
      </w:r>
      <w:r w:rsidR="00865872" w:rsidRPr="00B7650E">
        <w:rPr>
          <w:rFonts w:cs="Arial"/>
          <w:szCs w:val="22"/>
        </w:rPr>
        <w:t>reporting accountant</w:t>
      </w:r>
      <w:r w:rsidRPr="00B7650E">
        <w:rPr>
          <w:rStyle w:val="FootnoteReference"/>
          <w:rFonts w:cs="Arial"/>
          <w:szCs w:val="22"/>
        </w:rPr>
        <w:footnoteReference w:id="1"/>
      </w:r>
      <w:r w:rsidRPr="00B7650E">
        <w:rPr>
          <w:rFonts w:cs="Arial"/>
          <w:szCs w:val="22"/>
        </w:rPr>
        <w:t xml:space="preserve"> (a </w:t>
      </w:r>
      <w:r w:rsidR="00652C80" w:rsidRPr="00B7650E">
        <w:rPr>
          <w:rFonts w:cs="Arial"/>
          <w:szCs w:val="22"/>
        </w:rPr>
        <w:t>reporting accountant</w:t>
      </w:r>
      <w:r w:rsidRPr="00B7650E">
        <w:rPr>
          <w:rFonts w:cs="Arial"/>
          <w:szCs w:val="22"/>
        </w:rPr>
        <w:t>) in the implementation of</w:t>
      </w:r>
      <w:r w:rsidR="00A93808">
        <w:rPr>
          <w:rFonts w:cs="Arial"/>
          <w:szCs w:val="22"/>
        </w:rPr>
        <w:t>:</w:t>
      </w:r>
    </w:p>
    <w:p w14:paraId="54AC5AC0" w14:textId="11F3C9FD" w:rsidR="00A93808" w:rsidRPr="00DE57D9" w:rsidRDefault="00F517D4" w:rsidP="0055672E">
      <w:pPr>
        <w:pStyle w:val="ListParagraph"/>
        <w:numPr>
          <w:ilvl w:val="0"/>
          <w:numId w:val="18"/>
        </w:numPr>
        <w:spacing w:line="312" w:lineRule="auto"/>
        <w:ind w:left="1134" w:hanging="425"/>
        <w:contextualSpacing w:val="0"/>
        <w:rPr>
          <w:rFonts w:cs="Arial"/>
          <w:color w:val="000000"/>
          <w:szCs w:val="22"/>
        </w:rPr>
      </w:pPr>
      <w:r>
        <w:rPr>
          <w:rFonts w:cs="Arial"/>
          <w:szCs w:val="22"/>
        </w:rPr>
        <w:t xml:space="preserve">The </w:t>
      </w:r>
      <w:r w:rsidR="00316180" w:rsidRPr="00B7650E">
        <w:rPr>
          <w:rFonts w:cs="Arial"/>
          <w:szCs w:val="22"/>
        </w:rPr>
        <w:t xml:space="preserve">International Standard on </w:t>
      </w:r>
      <w:r w:rsidR="00E03817" w:rsidRPr="00B7650E">
        <w:rPr>
          <w:rFonts w:cs="Arial"/>
          <w:szCs w:val="22"/>
        </w:rPr>
        <w:t>Assurance Engagements</w:t>
      </w:r>
      <w:r w:rsidR="00316180" w:rsidRPr="00B7650E">
        <w:rPr>
          <w:rFonts w:cs="Arial"/>
          <w:szCs w:val="22"/>
        </w:rPr>
        <w:t xml:space="preserve"> (ISA</w:t>
      </w:r>
      <w:r w:rsidR="00E03817" w:rsidRPr="00B7650E">
        <w:rPr>
          <w:rFonts w:cs="Arial"/>
          <w:szCs w:val="22"/>
        </w:rPr>
        <w:t>E</w:t>
      </w:r>
      <w:r w:rsidR="00316180" w:rsidRPr="00B7650E">
        <w:rPr>
          <w:rFonts w:cs="Arial"/>
          <w:szCs w:val="22"/>
        </w:rPr>
        <w:t xml:space="preserve">) </w:t>
      </w:r>
      <w:r w:rsidR="00E03817" w:rsidRPr="00B7650E">
        <w:rPr>
          <w:rFonts w:cs="Arial"/>
          <w:szCs w:val="22"/>
        </w:rPr>
        <w:t>3400</w:t>
      </w:r>
      <w:r>
        <w:rPr>
          <w:rFonts w:cs="Arial"/>
          <w:szCs w:val="22"/>
        </w:rPr>
        <w:t>,</w:t>
      </w:r>
      <w:r w:rsidR="00316180" w:rsidRPr="00B7650E">
        <w:rPr>
          <w:rFonts w:cs="Arial"/>
          <w:szCs w:val="22"/>
        </w:rPr>
        <w:t xml:space="preserve"> </w:t>
      </w:r>
      <w:r w:rsidR="00E03817" w:rsidRPr="00B7650E">
        <w:rPr>
          <w:rFonts w:cs="Arial"/>
          <w:i/>
          <w:szCs w:val="22"/>
        </w:rPr>
        <w:t>The Examination of Prospective Financial Information</w:t>
      </w:r>
      <w:r>
        <w:rPr>
          <w:rFonts w:cs="Arial"/>
          <w:szCs w:val="22"/>
        </w:rPr>
        <w:t>,</w:t>
      </w:r>
      <w:r w:rsidR="00316180" w:rsidRPr="00B7650E">
        <w:rPr>
          <w:rFonts w:cs="Arial"/>
          <w:szCs w:val="22"/>
        </w:rPr>
        <w:t xml:space="preserve"> (ISA</w:t>
      </w:r>
      <w:r w:rsidR="00E03817" w:rsidRPr="00B7650E">
        <w:rPr>
          <w:rFonts w:cs="Arial"/>
          <w:szCs w:val="22"/>
        </w:rPr>
        <w:t>E</w:t>
      </w:r>
      <w:r w:rsidR="00316180" w:rsidRPr="00B7650E">
        <w:rPr>
          <w:rFonts w:cs="Arial"/>
          <w:szCs w:val="22"/>
        </w:rPr>
        <w:t xml:space="preserve"> </w:t>
      </w:r>
      <w:r w:rsidR="00E03817" w:rsidRPr="00B7650E">
        <w:rPr>
          <w:rFonts w:cs="Arial"/>
          <w:szCs w:val="22"/>
        </w:rPr>
        <w:t>3400</w:t>
      </w:r>
      <w:r w:rsidR="00316180" w:rsidRPr="00B7650E">
        <w:rPr>
          <w:rFonts w:cs="Arial"/>
          <w:szCs w:val="22"/>
        </w:rPr>
        <w:t>)</w:t>
      </w:r>
      <w:r w:rsidR="00B13728">
        <w:rPr>
          <w:rStyle w:val="FootnoteReference"/>
          <w:rFonts w:cs="Arial"/>
          <w:szCs w:val="22"/>
        </w:rPr>
        <w:footnoteReference w:id="2"/>
      </w:r>
      <w:r w:rsidR="00A93808">
        <w:rPr>
          <w:rFonts w:cs="Arial"/>
          <w:szCs w:val="22"/>
        </w:rPr>
        <w:t xml:space="preserve"> </w:t>
      </w:r>
      <w:r w:rsidR="00A93808" w:rsidRPr="00B7650E">
        <w:rPr>
          <w:rFonts w:cs="Arial"/>
          <w:szCs w:val="22"/>
        </w:rPr>
        <w:t>when</w:t>
      </w:r>
      <w:r w:rsidR="00A93808">
        <w:rPr>
          <w:rFonts w:cs="Arial"/>
          <w:szCs w:val="22"/>
        </w:rPr>
        <w:t xml:space="preserve"> engaged to</w:t>
      </w:r>
      <w:r w:rsidR="00A93808" w:rsidRPr="00B7650E">
        <w:rPr>
          <w:rFonts w:cs="Arial"/>
          <w:szCs w:val="22"/>
        </w:rPr>
        <w:t xml:space="preserve"> report on a</w:t>
      </w:r>
      <w:r w:rsidR="00CD3082">
        <w:rPr>
          <w:rFonts w:cs="Arial"/>
          <w:szCs w:val="22"/>
        </w:rPr>
        <w:t>n</w:t>
      </w:r>
      <w:r w:rsidR="00A93808" w:rsidRPr="00B7650E">
        <w:rPr>
          <w:rFonts w:cs="Arial"/>
          <w:szCs w:val="22"/>
        </w:rPr>
        <w:t xml:space="preserve"> entity</w:t>
      </w:r>
      <w:r w:rsidR="00A93808">
        <w:rPr>
          <w:rFonts w:cs="Arial"/>
          <w:szCs w:val="22"/>
        </w:rPr>
        <w:t>’s</w:t>
      </w:r>
      <w:r w:rsidR="00A93808" w:rsidRPr="00B7650E">
        <w:rPr>
          <w:rFonts w:cs="Arial"/>
          <w:szCs w:val="22"/>
        </w:rPr>
        <w:t xml:space="preserve"> forecast statement of</w:t>
      </w:r>
      <w:r w:rsidR="00694F24">
        <w:rPr>
          <w:rFonts w:cs="Arial"/>
          <w:szCs w:val="22"/>
        </w:rPr>
        <w:t xml:space="preserve"> </w:t>
      </w:r>
      <w:r w:rsidR="00694F24" w:rsidRPr="0055672E">
        <w:rPr>
          <w:rFonts w:asciiTheme="minorHAnsi" w:hAnsiTheme="minorHAnsi" w:cstheme="minorHAnsi"/>
          <w:szCs w:val="22"/>
        </w:rPr>
        <w:t>profit or loss and other</w:t>
      </w:r>
      <w:r w:rsidR="00A93808" w:rsidRPr="00B7650E">
        <w:rPr>
          <w:rFonts w:cs="Arial"/>
          <w:szCs w:val="22"/>
        </w:rPr>
        <w:t xml:space="preserve"> comprehensive income</w:t>
      </w:r>
      <w:r w:rsidR="006F2784">
        <w:rPr>
          <w:rStyle w:val="FootnoteReference"/>
          <w:rFonts w:cs="Arial"/>
          <w:szCs w:val="22"/>
        </w:rPr>
        <w:footnoteReference w:id="3"/>
      </w:r>
      <w:r w:rsidR="00DA6597">
        <w:rPr>
          <w:rFonts w:cs="Arial"/>
          <w:szCs w:val="22"/>
        </w:rPr>
        <w:t xml:space="preserve"> </w:t>
      </w:r>
      <w:r>
        <w:rPr>
          <w:rFonts w:cs="Arial"/>
          <w:szCs w:val="22"/>
        </w:rPr>
        <w:t xml:space="preserve">as well as </w:t>
      </w:r>
      <w:r w:rsidR="00DA6597">
        <w:rPr>
          <w:rFonts w:cs="Arial"/>
          <w:szCs w:val="22"/>
        </w:rPr>
        <w:t>the vacancy and lease expiry profile of the property portfolio as a whole</w:t>
      </w:r>
      <w:r w:rsidR="00576727">
        <w:rPr>
          <w:rFonts w:cs="Arial"/>
          <w:szCs w:val="22"/>
        </w:rPr>
        <w:t xml:space="preserve"> (forecast information)</w:t>
      </w:r>
      <w:r>
        <w:rPr>
          <w:rFonts w:cs="Arial"/>
          <w:szCs w:val="22"/>
        </w:rPr>
        <w:t>.</w:t>
      </w:r>
      <w:r w:rsidR="00CD3082">
        <w:rPr>
          <w:rFonts w:cs="Arial"/>
          <w:szCs w:val="22"/>
        </w:rPr>
        <w:t xml:space="preserve"> </w:t>
      </w:r>
      <w:r>
        <w:rPr>
          <w:rFonts w:cs="Arial"/>
          <w:szCs w:val="22"/>
        </w:rPr>
        <w:t xml:space="preserve">This </w:t>
      </w:r>
      <w:r w:rsidR="0059178A">
        <w:rPr>
          <w:rFonts w:cs="Arial"/>
          <w:szCs w:val="22"/>
        </w:rPr>
        <w:t xml:space="preserve">information is prepared </w:t>
      </w:r>
      <w:r w:rsidR="00CD3082">
        <w:rPr>
          <w:rFonts w:cs="Arial"/>
          <w:szCs w:val="22"/>
        </w:rPr>
        <w:t xml:space="preserve">in terms of </w:t>
      </w:r>
      <w:r w:rsidR="008A624D" w:rsidRPr="003C6AC7">
        <w:rPr>
          <w:rFonts w:cs="Arial"/>
          <w:szCs w:val="22"/>
        </w:rPr>
        <w:t>paragraph</w:t>
      </w:r>
      <w:r w:rsidR="008442A9" w:rsidRPr="003C6AC7">
        <w:rPr>
          <w:rFonts w:cs="Arial"/>
          <w:szCs w:val="22"/>
        </w:rPr>
        <w:t>s</w:t>
      </w:r>
      <w:r w:rsidR="00CD3082" w:rsidRPr="003C6AC7">
        <w:rPr>
          <w:rFonts w:cs="Arial"/>
          <w:szCs w:val="22"/>
        </w:rPr>
        <w:t xml:space="preserve"> 13</w:t>
      </w:r>
      <w:r w:rsidR="008A624D" w:rsidRPr="003C6AC7">
        <w:rPr>
          <w:rFonts w:cs="Arial"/>
          <w:szCs w:val="22"/>
        </w:rPr>
        <w:t>.</w:t>
      </w:r>
      <w:r w:rsidR="007340CC">
        <w:rPr>
          <w:rFonts w:cs="Arial"/>
          <w:szCs w:val="22"/>
        </w:rPr>
        <w:t>12</w:t>
      </w:r>
      <w:r>
        <w:rPr>
          <w:rFonts w:cs="Arial"/>
          <w:szCs w:val="22"/>
        </w:rPr>
        <w:t>-</w:t>
      </w:r>
      <w:r w:rsidR="00E24A13">
        <w:rPr>
          <w:rFonts w:cs="Arial"/>
          <w:szCs w:val="22"/>
        </w:rPr>
        <w:t>13.14</w:t>
      </w:r>
      <w:r w:rsidR="008442A9">
        <w:rPr>
          <w:rFonts w:cs="Arial"/>
          <w:szCs w:val="22"/>
        </w:rPr>
        <w:t xml:space="preserve"> and 13.18(d) and (e)</w:t>
      </w:r>
      <w:r w:rsidR="00CD3082">
        <w:rPr>
          <w:rFonts w:cs="Arial"/>
          <w:szCs w:val="22"/>
        </w:rPr>
        <w:t xml:space="preserve"> of the</w:t>
      </w:r>
      <w:r w:rsidR="00C703E5">
        <w:rPr>
          <w:rFonts w:cs="Arial"/>
          <w:szCs w:val="22"/>
        </w:rPr>
        <w:t xml:space="preserve"> JSE</w:t>
      </w:r>
      <w:r w:rsidR="00E7043E">
        <w:rPr>
          <w:rFonts w:cs="Arial"/>
          <w:szCs w:val="22"/>
        </w:rPr>
        <w:t xml:space="preserve"> Limited</w:t>
      </w:r>
      <w:r w:rsidR="00CD3082">
        <w:rPr>
          <w:rFonts w:cs="Arial"/>
          <w:szCs w:val="22"/>
        </w:rPr>
        <w:t xml:space="preserve"> </w:t>
      </w:r>
      <w:r w:rsidR="00E57C29">
        <w:rPr>
          <w:rFonts w:cs="Arial"/>
          <w:szCs w:val="22"/>
        </w:rPr>
        <w:t>Listings Requirements (</w:t>
      </w:r>
      <w:r w:rsidR="00E563F4">
        <w:rPr>
          <w:rFonts w:cs="Arial"/>
          <w:szCs w:val="22"/>
        </w:rPr>
        <w:t>LR</w:t>
      </w:r>
      <w:r w:rsidR="00E57C29">
        <w:rPr>
          <w:rFonts w:cs="Arial"/>
          <w:szCs w:val="22"/>
        </w:rPr>
        <w:t>)</w:t>
      </w:r>
      <w:r w:rsidR="00E24A13">
        <w:rPr>
          <w:rFonts w:cs="Arial"/>
          <w:szCs w:val="22"/>
        </w:rPr>
        <w:t xml:space="preserve"> and reported on in terms of paragraph 13.15 of the LR</w:t>
      </w:r>
      <w:r w:rsidR="00A93808">
        <w:rPr>
          <w:rFonts w:cs="Arial"/>
          <w:szCs w:val="22"/>
        </w:rPr>
        <w:t>;</w:t>
      </w:r>
      <w:r w:rsidR="00316180" w:rsidRPr="00B7650E">
        <w:rPr>
          <w:rFonts w:cs="Arial"/>
          <w:szCs w:val="22"/>
        </w:rPr>
        <w:t xml:space="preserve"> and</w:t>
      </w:r>
      <w:r w:rsidR="00576727">
        <w:rPr>
          <w:rFonts w:cs="Arial"/>
          <w:szCs w:val="22"/>
        </w:rPr>
        <w:t>/or</w:t>
      </w:r>
    </w:p>
    <w:p w14:paraId="4B1E4CB7" w14:textId="3AF19A6D" w:rsidR="008C7D10" w:rsidRPr="006A28F3" w:rsidRDefault="000B70D1" w:rsidP="008C7D10">
      <w:pPr>
        <w:pStyle w:val="ListParagraph"/>
        <w:numPr>
          <w:ilvl w:val="0"/>
          <w:numId w:val="18"/>
        </w:numPr>
        <w:spacing w:line="312" w:lineRule="auto"/>
        <w:ind w:left="1134" w:hanging="425"/>
        <w:contextualSpacing w:val="0"/>
        <w:rPr>
          <w:rFonts w:cs="Arial"/>
          <w:color w:val="000000"/>
          <w:szCs w:val="22"/>
        </w:rPr>
      </w:pPr>
      <w:r>
        <w:rPr>
          <w:rFonts w:cs="Arial"/>
          <w:szCs w:val="22"/>
        </w:rPr>
        <w:t xml:space="preserve">The </w:t>
      </w:r>
      <w:r w:rsidR="008A624D" w:rsidRPr="008C7D10">
        <w:rPr>
          <w:rFonts w:cs="Arial"/>
          <w:szCs w:val="22"/>
        </w:rPr>
        <w:t>International Standard on Review Engagement</w:t>
      </w:r>
      <w:r w:rsidR="009B2A8A" w:rsidRPr="008C7D10">
        <w:rPr>
          <w:rFonts w:cs="Arial"/>
          <w:szCs w:val="22"/>
        </w:rPr>
        <w:t xml:space="preserve">s (ISRE) </w:t>
      </w:r>
      <w:r w:rsidR="00457C18" w:rsidRPr="008C7D10">
        <w:rPr>
          <w:rFonts w:cs="Arial"/>
          <w:szCs w:val="22"/>
        </w:rPr>
        <w:t>2400 (Revised)</w:t>
      </w:r>
      <w:r w:rsidR="00F517D4">
        <w:rPr>
          <w:rFonts w:cs="Arial"/>
          <w:szCs w:val="22"/>
        </w:rPr>
        <w:t>,</w:t>
      </w:r>
      <w:r w:rsidR="00457C18" w:rsidRPr="008C7D10">
        <w:rPr>
          <w:rFonts w:cs="Arial"/>
          <w:szCs w:val="22"/>
        </w:rPr>
        <w:t xml:space="preserve"> </w:t>
      </w:r>
      <w:r w:rsidR="00457C18" w:rsidRPr="008C7D10">
        <w:rPr>
          <w:rFonts w:asciiTheme="minorHAnsi" w:hAnsiTheme="minorHAnsi" w:cstheme="minorHAnsi"/>
          <w:i/>
          <w:szCs w:val="22"/>
        </w:rPr>
        <w:t>Engagements to Review</w:t>
      </w:r>
      <w:r w:rsidR="00457C18" w:rsidRPr="00BA3B7A">
        <w:rPr>
          <w:rFonts w:asciiTheme="minorHAnsi" w:hAnsiTheme="minorHAnsi" w:cstheme="minorHAnsi"/>
          <w:i/>
          <w:szCs w:val="22"/>
        </w:rPr>
        <w:t xml:space="preserve"> Historical Financial </w:t>
      </w:r>
      <w:r w:rsidR="00796670" w:rsidRPr="00BA3B7A">
        <w:rPr>
          <w:rFonts w:asciiTheme="minorHAnsi" w:hAnsiTheme="minorHAnsi" w:cstheme="minorHAnsi"/>
          <w:i/>
          <w:szCs w:val="22"/>
        </w:rPr>
        <w:t>Statements</w:t>
      </w:r>
      <w:r w:rsidR="00F517D4">
        <w:rPr>
          <w:rFonts w:asciiTheme="minorHAnsi" w:hAnsiTheme="minorHAnsi" w:cstheme="minorHAnsi"/>
          <w:szCs w:val="22"/>
        </w:rPr>
        <w:t>,</w:t>
      </w:r>
      <w:r w:rsidR="00796670" w:rsidRPr="001A2069">
        <w:rPr>
          <w:rStyle w:val="FootnoteReference"/>
          <w:rFonts w:cs="Arial"/>
          <w:szCs w:val="22"/>
        </w:rPr>
        <w:footnoteReference w:id="4"/>
      </w:r>
      <w:r w:rsidR="006200AE">
        <w:rPr>
          <w:rFonts w:asciiTheme="minorHAnsi" w:hAnsiTheme="minorHAnsi" w:cstheme="minorHAnsi"/>
          <w:i/>
          <w:szCs w:val="22"/>
        </w:rPr>
        <w:t xml:space="preserve"> </w:t>
      </w:r>
      <w:r w:rsidR="006200AE">
        <w:rPr>
          <w:rFonts w:cs="Arial"/>
          <w:szCs w:val="22"/>
        </w:rPr>
        <w:t>(ISRE 2400 (Revised))</w:t>
      </w:r>
      <w:r w:rsidR="00432569">
        <w:rPr>
          <w:rFonts w:cs="Arial"/>
          <w:szCs w:val="22"/>
        </w:rPr>
        <w:t xml:space="preserve"> or</w:t>
      </w:r>
      <w:r>
        <w:rPr>
          <w:rFonts w:cs="Arial"/>
          <w:szCs w:val="22"/>
        </w:rPr>
        <w:t xml:space="preserve"> the</w:t>
      </w:r>
      <w:r w:rsidR="00432569">
        <w:rPr>
          <w:rFonts w:cs="Arial"/>
          <w:szCs w:val="22"/>
        </w:rPr>
        <w:t xml:space="preserve"> ISRE 2410</w:t>
      </w:r>
      <w:r w:rsidR="00F517D4">
        <w:rPr>
          <w:rFonts w:cs="Arial"/>
          <w:szCs w:val="22"/>
        </w:rPr>
        <w:t>,</w:t>
      </w:r>
      <w:r w:rsidR="00432569">
        <w:rPr>
          <w:rFonts w:cs="Arial"/>
          <w:szCs w:val="22"/>
        </w:rPr>
        <w:t xml:space="preserve"> </w:t>
      </w:r>
      <w:r w:rsidR="00432569" w:rsidRPr="00D24C00">
        <w:rPr>
          <w:rFonts w:cs="Arial"/>
          <w:i/>
          <w:iCs/>
          <w:szCs w:val="22"/>
          <w:lang w:val="en-US"/>
        </w:rPr>
        <w:t>Review of Interim Financial Information Performed by the Independent Auditor of the Entity</w:t>
      </w:r>
      <w:r w:rsidR="00F517D4">
        <w:rPr>
          <w:rFonts w:cs="Arial"/>
          <w:iCs/>
          <w:szCs w:val="22"/>
          <w:lang w:val="en-US"/>
        </w:rPr>
        <w:t>,</w:t>
      </w:r>
      <w:r w:rsidR="00C32090" w:rsidRPr="001A2069">
        <w:rPr>
          <w:rStyle w:val="FootnoteReference"/>
          <w:rFonts w:cs="Arial"/>
          <w:szCs w:val="22"/>
        </w:rPr>
        <w:footnoteReference w:id="5"/>
      </w:r>
      <w:r w:rsidR="006200AE">
        <w:rPr>
          <w:rFonts w:cs="Arial"/>
          <w:i/>
          <w:iCs/>
          <w:szCs w:val="22"/>
          <w:lang w:val="en-US"/>
        </w:rPr>
        <w:t xml:space="preserve"> </w:t>
      </w:r>
      <w:r w:rsidR="006200AE">
        <w:rPr>
          <w:rFonts w:cs="Arial"/>
          <w:iCs/>
          <w:szCs w:val="22"/>
          <w:lang w:val="en-US"/>
        </w:rPr>
        <w:t>(ISRE 2410)</w:t>
      </w:r>
      <w:r w:rsidR="00C32090">
        <w:rPr>
          <w:rFonts w:asciiTheme="minorHAnsi" w:hAnsiTheme="minorHAnsi" w:cstheme="minorHAnsi"/>
          <w:i/>
          <w:szCs w:val="22"/>
        </w:rPr>
        <w:t xml:space="preserve"> </w:t>
      </w:r>
      <w:r w:rsidR="00316180" w:rsidRPr="008C7D10">
        <w:rPr>
          <w:rFonts w:cs="Arial"/>
          <w:szCs w:val="22"/>
        </w:rPr>
        <w:t xml:space="preserve">when </w:t>
      </w:r>
      <w:r w:rsidR="00CD3082" w:rsidRPr="008C7D10">
        <w:rPr>
          <w:rFonts w:cs="Arial"/>
          <w:szCs w:val="22"/>
        </w:rPr>
        <w:t>engaged to report on</w:t>
      </w:r>
      <w:r w:rsidR="009B1C4B" w:rsidRPr="00BA3B7A">
        <w:rPr>
          <w:rFonts w:cs="Arial"/>
          <w:szCs w:val="22"/>
        </w:rPr>
        <w:t xml:space="preserve"> </w:t>
      </w:r>
      <w:r w:rsidR="009B1C4B" w:rsidRPr="00BA3B7A">
        <w:rPr>
          <w:rFonts w:asciiTheme="minorHAnsi" w:hAnsiTheme="minorHAnsi" w:cstheme="minorHAnsi"/>
          <w:szCs w:val="22"/>
        </w:rPr>
        <w:t>the assets and/or liabilities acquired by the applicant issuer in terms of the transaction reflected in the adjustment column of</w:t>
      </w:r>
      <w:r w:rsidR="00CD3082" w:rsidRPr="00BA3B7A">
        <w:rPr>
          <w:rFonts w:cs="Arial"/>
          <w:szCs w:val="22"/>
        </w:rPr>
        <w:t xml:space="preserve"> an </w:t>
      </w:r>
      <w:r w:rsidR="00A35258" w:rsidRPr="0096322D">
        <w:rPr>
          <w:rFonts w:cs="Arial"/>
          <w:szCs w:val="22"/>
        </w:rPr>
        <w:t>entity</w:t>
      </w:r>
      <w:r w:rsidR="00B7650E" w:rsidRPr="0096322D">
        <w:rPr>
          <w:rFonts w:cs="Arial"/>
          <w:szCs w:val="22"/>
        </w:rPr>
        <w:t>’s</w:t>
      </w:r>
      <w:r w:rsidR="00316180" w:rsidRPr="0096322D">
        <w:rPr>
          <w:rFonts w:cs="Arial"/>
          <w:szCs w:val="22"/>
        </w:rPr>
        <w:t xml:space="preserve"> </w:t>
      </w:r>
      <w:r w:rsidR="00E03817" w:rsidRPr="0096322D">
        <w:rPr>
          <w:rFonts w:cs="Arial"/>
          <w:szCs w:val="22"/>
        </w:rPr>
        <w:t>pro</w:t>
      </w:r>
      <w:r w:rsidR="00E03817" w:rsidRPr="003F0153">
        <w:rPr>
          <w:rFonts w:cs="Arial"/>
          <w:szCs w:val="22"/>
        </w:rPr>
        <w:t xml:space="preserve"> forma statement of financial position</w:t>
      </w:r>
      <w:r w:rsidR="00F517D4">
        <w:rPr>
          <w:rFonts w:cs="Arial"/>
          <w:szCs w:val="22"/>
        </w:rPr>
        <w:t>.</w:t>
      </w:r>
      <w:r w:rsidR="007340CC" w:rsidRPr="006A28F3">
        <w:rPr>
          <w:rFonts w:cs="Arial"/>
          <w:szCs w:val="22"/>
        </w:rPr>
        <w:t xml:space="preserve"> </w:t>
      </w:r>
      <w:r w:rsidR="00F517D4">
        <w:rPr>
          <w:rFonts w:cs="Arial"/>
          <w:szCs w:val="22"/>
        </w:rPr>
        <w:t>This</w:t>
      </w:r>
      <w:r w:rsidR="00F517D4" w:rsidRPr="006A28F3">
        <w:rPr>
          <w:rFonts w:cs="Arial"/>
          <w:szCs w:val="22"/>
        </w:rPr>
        <w:t xml:space="preserve"> </w:t>
      </w:r>
      <w:r w:rsidR="007340CC" w:rsidRPr="006A28F3">
        <w:rPr>
          <w:rFonts w:cs="Arial"/>
          <w:szCs w:val="22"/>
        </w:rPr>
        <w:t>information is prepared</w:t>
      </w:r>
      <w:r w:rsidR="00CD3082" w:rsidRPr="006A28F3">
        <w:rPr>
          <w:rFonts w:cs="Arial"/>
          <w:szCs w:val="22"/>
        </w:rPr>
        <w:t xml:space="preserve"> in terms of </w:t>
      </w:r>
      <w:r w:rsidR="008A624D" w:rsidRPr="006A28F3">
        <w:rPr>
          <w:rFonts w:cs="Arial"/>
          <w:szCs w:val="22"/>
        </w:rPr>
        <w:t>paragraph</w:t>
      </w:r>
      <w:r w:rsidR="00CD3082" w:rsidRPr="006A28F3">
        <w:rPr>
          <w:rFonts w:cs="Arial"/>
          <w:szCs w:val="22"/>
        </w:rPr>
        <w:t xml:space="preserve"> 13</w:t>
      </w:r>
      <w:r w:rsidR="008A624D" w:rsidRPr="006A28F3">
        <w:rPr>
          <w:rFonts w:cs="Arial"/>
          <w:szCs w:val="22"/>
        </w:rPr>
        <w:t>.</w:t>
      </w:r>
      <w:r w:rsidR="00D36922" w:rsidRPr="006A28F3">
        <w:rPr>
          <w:rFonts w:cs="Arial"/>
          <w:szCs w:val="22"/>
        </w:rPr>
        <w:t>16</w:t>
      </w:r>
      <w:r w:rsidR="00CD3082" w:rsidRPr="006A28F3">
        <w:rPr>
          <w:rFonts w:cs="Arial"/>
          <w:szCs w:val="22"/>
        </w:rPr>
        <w:t xml:space="preserve"> of the </w:t>
      </w:r>
      <w:r w:rsidR="00E563F4" w:rsidRPr="006A28F3">
        <w:rPr>
          <w:rFonts w:cs="Arial"/>
          <w:szCs w:val="22"/>
        </w:rPr>
        <w:t>LR</w:t>
      </w:r>
      <w:r w:rsidR="00E24A13" w:rsidRPr="006A28F3">
        <w:rPr>
          <w:rFonts w:cs="Arial"/>
          <w:szCs w:val="22"/>
        </w:rPr>
        <w:t xml:space="preserve"> and reported on in terms of paragraph 13.16(e) of the LR</w:t>
      </w:r>
      <w:r w:rsidR="00E70DC2" w:rsidRPr="006A28F3">
        <w:rPr>
          <w:rFonts w:cs="Arial"/>
          <w:szCs w:val="22"/>
        </w:rPr>
        <w:t>.</w:t>
      </w:r>
      <w:r w:rsidR="00E03817" w:rsidRPr="006A28F3">
        <w:rPr>
          <w:rFonts w:cs="Arial"/>
          <w:szCs w:val="22"/>
        </w:rPr>
        <w:t xml:space="preserve"> </w:t>
      </w:r>
    </w:p>
    <w:p w14:paraId="272571EE" w14:textId="79D4E4ED" w:rsidR="00B52BF2" w:rsidRPr="00F45EC8" w:rsidRDefault="00BA16FB"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F45EC8">
        <w:rPr>
          <w:rFonts w:cs="Arial"/>
          <w:szCs w:val="22"/>
        </w:rPr>
        <w:t>This Guide does not override ISA</w:t>
      </w:r>
      <w:r w:rsidR="00A7411B" w:rsidRPr="00F45EC8">
        <w:rPr>
          <w:rFonts w:cs="Arial"/>
          <w:szCs w:val="22"/>
        </w:rPr>
        <w:t>E 3400</w:t>
      </w:r>
      <w:r w:rsidR="006200AE">
        <w:rPr>
          <w:rFonts w:cs="Arial"/>
          <w:szCs w:val="22"/>
        </w:rPr>
        <w:t>,</w:t>
      </w:r>
      <w:r w:rsidRPr="00F45EC8">
        <w:rPr>
          <w:rFonts w:cs="Arial"/>
          <w:szCs w:val="22"/>
        </w:rPr>
        <w:t xml:space="preserve"> </w:t>
      </w:r>
      <w:r w:rsidR="00C77706" w:rsidRPr="00F45EC8">
        <w:rPr>
          <w:rFonts w:cs="Arial"/>
          <w:szCs w:val="22"/>
        </w:rPr>
        <w:t xml:space="preserve">ISRE </w:t>
      </w:r>
      <w:r w:rsidR="00457C18" w:rsidRPr="00F45EC8">
        <w:rPr>
          <w:rFonts w:cs="Arial"/>
          <w:szCs w:val="22"/>
        </w:rPr>
        <w:t>2400</w:t>
      </w:r>
      <w:r w:rsidR="00472AE4" w:rsidRPr="00F45EC8">
        <w:rPr>
          <w:rFonts w:cs="Arial"/>
          <w:szCs w:val="22"/>
        </w:rPr>
        <w:t xml:space="preserve"> (Revised)</w:t>
      </w:r>
      <w:r w:rsidR="006200AE">
        <w:rPr>
          <w:rFonts w:cs="Arial"/>
          <w:szCs w:val="22"/>
        </w:rPr>
        <w:t xml:space="preserve"> or ISRE 2410</w:t>
      </w:r>
      <w:r w:rsidRPr="00F45EC8">
        <w:rPr>
          <w:rFonts w:cs="Arial"/>
          <w:szCs w:val="22"/>
        </w:rPr>
        <w:t xml:space="preserve">, nor does it purport to deal with all considerations that may be relevant in the circumstances of </w:t>
      </w:r>
      <w:r w:rsidR="00581D18" w:rsidRPr="00F45EC8">
        <w:rPr>
          <w:rFonts w:cs="Arial"/>
          <w:szCs w:val="22"/>
        </w:rPr>
        <w:t xml:space="preserve">such </w:t>
      </w:r>
      <w:r w:rsidRPr="00F45EC8">
        <w:rPr>
          <w:rFonts w:cs="Arial"/>
          <w:szCs w:val="22"/>
        </w:rPr>
        <w:t>engagement</w:t>
      </w:r>
      <w:r w:rsidR="00581D18" w:rsidRPr="00F45EC8">
        <w:rPr>
          <w:rFonts w:cs="Arial"/>
          <w:szCs w:val="22"/>
        </w:rPr>
        <w:t>s</w:t>
      </w:r>
      <w:r w:rsidRPr="00F45EC8">
        <w:rPr>
          <w:rFonts w:cs="Arial"/>
          <w:szCs w:val="22"/>
        </w:rPr>
        <w:t>.</w:t>
      </w:r>
      <w:r w:rsidR="00B52BF2" w:rsidRPr="00F45EC8">
        <w:rPr>
          <w:rFonts w:cs="Arial"/>
          <w:szCs w:val="22"/>
        </w:rPr>
        <w:t xml:space="preserve"> </w:t>
      </w:r>
      <w:r w:rsidR="003A5BB0" w:rsidRPr="00F45EC8">
        <w:rPr>
          <w:rFonts w:cs="Arial"/>
          <w:szCs w:val="22"/>
        </w:rPr>
        <w:t xml:space="preserve">The </w:t>
      </w:r>
      <w:r w:rsidR="00652C80" w:rsidRPr="00F45EC8">
        <w:rPr>
          <w:rFonts w:cs="Arial"/>
          <w:szCs w:val="22"/>
        </w:rPr>
        <w:t>reporting accountant</w:t>
      </w:r>
      <w:r w:rsidR="003A5BB0" w:rsidRPr="00F45EC8">
        <w:rPr>
          <w:rFonts w:cs="Arial"/>
          <w:szCs w:val="22"/>
        </w:rPr>
        <w:t xml:space="preserve"> is required to comply with ISA</w:t>
      </w:r>
      <w:r w:rsidR="00AC4C50" w:rsidRPr="00F45EC8">
        <w:rPr>
          <w:rFonts w:cs="Arial"/>
          <w:szCs w:val="22"/>
        </w:rPr>
        <w:t>E</w:t>
      </w:r>
      <w:r w:rsidR="003A5BB0" w:rsidRPr="00F45EC8">
        <w:rPr>
          <w:rFonts w:cs="Arial"/>
          <w:szCs w:val="22"/>
        </w:rPr>
        <w:t xml:space="preserve"> </w:t>
      </w:r>
      <w:r w:rsidR="00AC4C50" w:rsidRPr="00F45EC8">
        <w:rPr>
          <w:rFonts w:cs="Arial"/>
          <w:szCs w:val="22"/>
        </w:rPr>
        <w:t>3400</w:t>
      </w:r>
      <w:r w:rsidR="006200AE">
        <w:rPr>
          <w:rFonts w:cs="Arial"/>
          <w:szCs w:val="22"/>
        </w:rPr>
        <w:t>,</w:t>
      </w:r>
      <w:r w:rsidR="003A5BB0" w:rsidRPr="00F45EC8">
        <w:rPr>
          <w:rFonts w:cs="Arial"/>
          <w:szCs w:val="22"/>
        </w:rPr>
        <w:t xml:space="preserve"> </w:t>
      </w:r>
      <w:r w:rsidR="00C77706" w:rsidRPr="00F45EC8">
        <w:rPr>
          <w:rFonts w:cs="Arial"/>
          <w:szCs w:val="22"/>
        </w:rPr>
        <w:t xml:space="preserve">ISRE </w:t>
      </w:r>
      <w:r w:rsidR="003B5BF3" w:rsidRPr="00F45EC8">
        <w:rPr>
          <w:rFonts w:cs="Arial"/>
          <w:szCs w:val="22"/>
        </w:rPr>
        <w:t>2400</w:t>
      </w:r>
      <w:r w:rsidR="00472AE4" w:rsidRPr="00F45EC8">
        <w:rPr>
          <w:rFonts w:cs="Arial"/>
          <w:szCs w:val="22"/>
        </w:rPr>
        <w:t xml:space="preserve"> (Revised)</w:t>
      </w:r>
      <w:r w:rsidR="006200AE">
        <w:rPr>
          <w:rFonts w:cs="Arial"/>
          <w:szCs w:val="22"/>
        </w:rPr>
        <w:t xml:space="preserve"> and/or ISRE 2410</w:t>
      </w:r>
      <w:r w:rsidR="00F517D4">
        <w:rPr>
          <w:rFonts w:cs="Arial"/>
          <w:szCs w:val="22"/>
        </w:rPr>
        <w:t>, respectively,</w:t>
      </w:r>
      <w:r w:rsidR="003B5BF3" w:rsidRPr="00F45EC8">
        <w:rPr>
          <w:rFonts w:cs="Arial"/>
          <w:szCs w:val="22"/>
        </w:rPr>
        <w:t xml:space="preserve"> </w:t>
      </w:r>
      <w:r w:rsidR="003A5BB0" w:rsidRPr="00F45EC8">
        <w:rPr>
          <w:rFonts w:cs="Arial"/>
          <w:szCs w:val="22"/>
        </w:rPr>
        <w:t xml:space="preserve">in the performance of </w:t>
      </w:r>
      <w:r w:rsidR="00C77706" w:rsidRPr="00F45EC8">
        <w:rPr>
          <w:rFonts w:cs="Arial"/>
          <w:szCs w:val="22"/>
        </w:rPr>
        <w:t xml:space="preserve">the </w:t>
      </w:r>
      <w:r w:rsidR="00AC4C50" w:rsidRPr="00F45EC8">
        <w:rPr>
          <w:rFonts w:cs="Arial"/>
          <w:szCs w:val="22"/>
        </w:rPr>
        <w:t>assurance engagement and</w:t>
      </w:r>
      <w:r w:rsidR="003A45FE" w:rsidRPr="00F45EC8">
        <w:rPr>
          <w:rFonts w:cs="Arial"/>
          <w:szCs w:val="22"/>
        </w:rPr>
        <w:t xml:space="preserve"> the preparation of the</w:t>
      </w:r>
      <w:r w:rsidR="00AC4C50" w:rsidRPr="00F45EC8">
        <w:rPr>
          <w:rFonts w:cs="Arial"/>
          <w:szCs w:val="22"/>
        </w:rPr>
        <w:t xml:space="preserve"> related reporting accountant’s reports on an entity’s forecast </w:t>
      </w:r>
      <w:r w:rsidR="00C77706" w:rsidRPr="00F45EC8">
        <w:rPr>
          <w:rFonts w:cs="Arial"/>
          <w:szCs w:val="22"/>
        </w:rPr>
        <w:t xml:space="preserve">information </w:t>
      </w:r>
      <w:r w:rsidR="00AC4C50" w:rsidRPr="00F45EC8">
        <w:rPr>
          <w:rFonts w:cs="Arial"/>
          <w:szCs w:val="22"/>
        </w:rPr>
        <w:t>and</w:t>
      </w:r>
      <w:r w:rsidR="00887F06" w:rsidRPr="00F45EC8">
        <w:rPr>
          <w:rFonts w:cs="Arial"/>
          <w:szCs w:val="22"/>
        </w:rPr>
        <w:t>/or</w:t>
      </w:r>
      <w:r w:rsidR="00AC4C50" w:rsidRPr="00F45EC8">
        <w:rPr>
          <w:rFonts w:cs="Arial"/>
          <w:szCs w:val="22"/>
        </w:rPr>
        <w:t xml:space="preserve"> </w:t>
      </w:r>
      <w:r w:rsidR="00762B32">
        <w:rPr>
          <w:rFonts w:asciiTheme="minorHAnsi" w:hAnsiTheme="minorHAnsi" w:cstheme="minorHAnsi"/>
          <w:szCs w:val="22"/>
        </w:rPr>
        <w:lastRenderedPageBreak/>
        <w:t xml:space="preserve">adjustments as reflected in the </w:t>
      </w:r>
      <w:proofErr w:type="gramStart"/>
      <w:r w:rsidR="00762B32">
        <w:rPr>
          <w:rFonts w:asciiTheme="minorHAnsi" w:hAnsiTheme="minorHAnsi" w:cstheme="minorHAnsi"/>
          <w:szCs w:val="22"/>
        </w:rPr>
        <w:t>adjustments</w:t>
      </w:r>
      <w:proofErr w:type="gramEnd"/>
      <w:r w:rsidR="00762B32">
        <w:rPr>
          <w:rFonts w:asciiTheme="minorHAnsi" w:hAnsiTheme="minorHAnsi" w:cstheme="minorHAnsi"/>
          <w:szCs w:val="22"/>
        </w:rPr>
        <w:t xml:space="preserve"> column of the</w:t>
      </w:r>
      <w:r w:rsidR="00B2103E">
        <w:rPr>
          <w:rFonts w:asciiTheme="minorHAnsi" w:hAnsiTheme="minorHAnsi" w:cstheme="minorHAnsi"/>
          <w:szCs w:val="22"/>
        </w:rPr>
        <w:t xml:space="preserve"> pro forma</w:t>
      </w:r>
      <w:r w:rsidR="00AC4C50" w:rsidRPr="00F45EC8">
        <w:rPr>
          <w:rFonts w:cs="Arial"/>
          <w:szCs w:val="22"/>
        </w:rPr>
        <w:t xml:space="preserve"> statement of financial position</w:t>
      </w:r>
      <w:r w:rsidR="003A5BB0" w:rsidRPr="00F45EC8">
        <w:rPr>
          <w:rFonts w:cs="Arial"/>
          <w:szCs w:val="22"/>
        </w:rPr>
        <w:t>.</w:t>
      </w:r>
    </w:p>
    <w:p w14:paraId="452199FF" w14:textId="46D44746" w:rsidR="00DA6B95" w:rsidRPr="00A7411B" w:rsidRDefault="00DA6B95" w:rsidP="0055672E">
      <w:pPr>
        <w:pStyle w:val="ListParagraph"/>
        <w:numPr>
          <w:ilvl w:val="0"/>
          <w:numId w:val="9"/>
        </w:numPr>
        <w:autoSpaceDE w:val="0"/>
        <w:autoSpaceDN w:val="0"/>
        <w:adjustRightInd w:val="0"/>
        <w:spacing w:line="312" w:lineRule="auto"/>
        <w:ind w:left="561" w:hanging="561"/>
        <w:contextualSpacing w:val="0"/>
        <w:rPr>
          <w:rFonts w:cstheme="minorHAnsi"/>
        </w:rPr>
      </w:pPr>
      <w:r w:rsidRPr="00A7411B">
        <w:rPr>
          <w:rFonts w:cstheme="minorHAnsi"/>
        </w:rPr>
        <w:t xml:space="preserve">The </w:t>
      </w:r>
      <w:r w:rsidR="00E563F4">
        <w:rPr>
          <w:rFonts w:cstheme="minorHAnsi"/>
        </w:rPr>
        <w:t>LR</w:t>
      </w:r>
      <w:r w:rsidRPr="00A7411B">
        <w:rPr>
          <w:rFonts w:cstheme="minorHAnsi"/>
        </w:rPr>
        <w:t xml:space="preserve"> govern the preparation and publication of</w:t>
      </w:r>
      <w:r>
        <w:rPr>
          <w:rFonts w:cstheme="minorHAnsi"/>
        </w:rPr>
        <w:t xml:space="preserve"> </w:t>
      </w:r>
      <w:r w:rsidRPr="00A7411B">
        <w:rPr>
          <w:rFonts w:cstheme="minorHAnsi"/>
        </w:rPr>
        <w:t xml:space="preserve">forecast </w:t>
      </w:r>
      <w:r>
        <w:rPr>
          <w:rFonts w:cstheme="minorHAnsi"/>
        </w:rPr>
        <w:t>information</w:t>
      </w:r>
      <w:r w:rsidRPr="00A7411B">
        <w:rPr>
          <w:rFonts w:cstheme="minorHAnsi"/>
        </w:rPr>
        <w:t xml:space="preserve"> and </w:t>
      </w:r>
      <w:r>
        <w:rPr>
          <w:rFonts w:cstheme="minorHAnsi"/>
        </w:rPr>
        <w:t>the</w:t>
      </w:r>
      <w:r w:rsidR="00B2103E">
        <w:rPr>
          <w:rFonts w:cstheme="minorHAnsi"/>
        </w:rPr>
        <w:t xml:space="preserve"> </w:t>
      </w:r>
      <w:r w:rsidR="00B2103E">
        <w:rPr>
          <w:rFonts w:asciiTheme="minorHAnsi" w:hAnsiTheme="minorHAnsi" w:cstheme="minorHAnsi"/>
          <w:szCs w:val="22"/>
        </w:rPr>
        <w:t>adjustments as reflected in the adjustment column of the</w:t>
      </w:r>
      <w:r>
        <w:rPr>
          <w:rFonts w:cstheme="minorHAnsi"/>
        </w:rPr>
        <w:t xml:space="preserve"> </w:t>
      </w:r>
      <w:r w:rsidRPr="00A7411B">
        <w:rPr>
          <w:rFonts w:cstheme="minorHAnsi"/>
        </w:rPr>
        <w:t>pro forma statement</w:t>
      </w:r>
      <w:r>
        <w:rPr>
          <w:rFonts w:cstheme="minorHAnsi"/>
        </w:rPr>
        <w:t>s</w:t>
      </w:r>
      <w:r w:rsidRPr="00A7411B">
        <w:rPr>
          <w:rFonts w:cstheme="minorHAnsi"/>
        </w:rPr>
        <w:t xml:space="preserve"> of financial position by property entities</w:t>
      </w:r>
      <w:r>
        <w:rPr>
          <w:rFonts w:cstheme="minorHAnsi"/>
        </w:rPr>
        <w:t xml:space="preserve"> </w:t>
      </w:r>
      <w:r w:rsidRPr="003C6AC7">
        <w:rPr>
          <w:rFonts w:cstheme="minorHAnsi"/>
        </w:rPr>
        <w:t>regulated</w:t>
      </w:r>
      <w:r>
        <w:rPr>
          <w:rFonts w:cstheme="minorHAnsi"/>
        </w:rPr>
        <w:t xml:space="preserve"> by the JSE</w:t>
      </w:r>
      <w:r w:rsidRPr="00A7411B">
        <w:rPr>
          <w:rFonts w:cstheme="minorHAnsi"/>
        </w:rPr>
        <w:t xml:space="preserve">. The </w:t>
      </w:r>
      <w:r w:rsidR="00E563F4">
        <w:rPr>
          <w:rFonts w:cstheme="minorHAnsi"/>
        </w:rPr>
        <w:t>LR</w:t>
      </w:r>
      <w:r w:rsidRPr="00A7411B">
        <w:rPr>
          <w:rFonts w:cstheme="minorHAnsi"/>
        </w:rPr>
        <w:t xml:space="preserve"> also specify what assurance</w:t>
      </w:r>
      <w:r w:rsidR="00DB5167">
        <w:rPr>
          <w:rFonts w:cstheme="minorHAnsi"/>
        </w:rPr>
        <w:t xml:space="preserve"> engagement</w:t>
      </w:r>
      <w:r w:rsidRPr="00A7411B">
        <w:rPr>
          <w:rFonts w:cstheme="minorHAnsi"/>
        </w:rPr>
        <w:t xml:space="preserve"> is required to be </w:t>
      </w:r>
      <w:r w:rsidR="00DB5167">
        <w:rPr>
          <w:rFonts w:cstheme="minorHAnsi"/>
        </w:rPr>
        <w:t xml:space="preserve">performed </w:t>
      </w:r>
      <w:r>
        <w:rPr>
          <w:rFonts w:cstheme="minorHAnsi"/>
        </w:rPr>
        <w:t>and prescribes certain additional specific procedures to be performed</w:t>
      </w:r>
      <w:r w:rsidRPr="00A7411B">
        <w:rPr>
          <w:rFonts w:cstheme="minorHAnsi"/>
        </w:rPr>
        <w:t xml:space="preserve"> by the entity’s </w:t>
      </w:r>
      <w:r>
        <w:rPr>
          <w:rFonts w:cstheme="minorHAnsi"/>
        </w:rPr>
        <w:t>reporting accountant</w:t>
      </w:r>
      <w:r w:rsidRPr="00A7411B">
        <w:rPr>
          <w:rFonts w:cstheme="minorHAnsi"/>
        </w:rPr>
        <w:t xml:space="preserve"> on </w:t>
      </w:r>
      <w:r>
        <w:rPr>
          <w:rFonts w:cstheme="minorHAnsi"/>
        </w:rPr>
        <w:t>the forecast information</w:t>
      </w:r>
      <w:r w:rsidRPr="00A7411B">
        <w:rPr>
          <w:vertAlign w:val="superscript"/>
        </w:rPr>
        <w:footnoteReference w:id="6"/>
      </w:r>
      <w:r w:rsidRPr="00A7411B">
        <w:rPr>
          <w:rFonts w:cstheme="minorHAnsi"/>
        </w:rPr>
        <w:t xml:space="preserve">. </w:t>
      </w:r>
      <w:r>
        <w:rPr>
          <w:rFonts w:cstheme="minorHAnsi"/>
        </w:rPr>
        <w:t xml:space="preserve">Refer to </w:t>
      </w:r>
      <w:r w:rsidR="00CD0D19" w:rsidRPr="001A617E">
        <w:rPr>
          <w:rFonts w:cstheme="minorHAnsi"/>
        </w:rPr>
        <w:t>paragraph 13.15(b)</w:t>
      </w:r>
      <w:r w:rsidR="00B72F2E">
        <w:rPr>
          <w:rFonts w:cstheme="minorHAnsi"/>
        </w:rPr>
        <w:t xml:space="preserve"> of the LR</w:t>
      </w:r>
      <w:r>
        <w:rPr>
          <w:rFonts w:cstheme="minorHAnsi"/>
        </w:rPr>
        <w:t xml:space="preserve"> for </w:t>
      </w:r>
      <w:r w:rsidR="00B72F2E">
        <w:rPr>
          <w:rFonts w:cstheme="minorHAnsi"/>
        </w:rPr>
        <w:t xml:space="preserve">a </w:t>
      </w:r>
      <w:r>
        <w:rPr>
          <w:rFonts w:cstheme="minorHAnsi"/>
        </w:rPr>
        <w:t xml:space="preserve">list of additional specific procedures relating to rental revenue that the reporting accountant must perform and report on when engaged to </w:t>
      </w:r>
      <w:r>
        <w:rPr>
          <w:rFonts w:cs="Arial"/>
          <w:szCs w:val="22"/>
        </w:rPr>
        <w:t>report</w:t>
      </w:r>
      <w:r w:rsidRPr="00B7650E">
        <w:rPr>
          <w:rFonts w:cs="Arial"/>
          <w:szCs w:val="22"/>
        </w:rPr>
        <w:t xml:space="preserve"> on forecast </w:t>
      </w:r>
      <w:r>
        <w:rPr>
          <w:rFonts w:cs="Arial"/>
          <w:szCs w:val="22"/>
        </w:rPr>
        <w:t xml:space="preserve">information in terms of paragraph 13.15 of the </w:t>
      </w:r>
      <w:r w:rsidR="00E563F4">
        <w:rPr>
          <w:rFonts w:cs="Arial"/>
          <w:szCs w:val="22"/>
        </w:rPr>
        <w:t>LR</w:t>
      </w:r>
      <w:r>
        <w:rPr>
          <w:rFonts w:cs="Arial"/>
          <w:szCs w:val="22"/>
        </w:rPr>
        <w:t>.</w:t>
      </w:r>
    </w:p>
    <w:p w14:paraId="7B1D0E1C" w14:textId="41F4086B" w:rsidR="008C11B2" w:rsidRPr="00171F21" w:rsidRDefault="00B7650E"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171F21">
        <w:rPr>
          <w:rFonts w:cstheme="minorHAnsi"/>
        </w:rPr>
        <w:t>This Guide provides</w:t>
      </w:r>
      <w:r w:rsidR="003B5BF3" w:rsidRPr="00171F21">
        <w:rPr>
          <w:rFonts w:cstheme="minorHAnsi"/>
        </w:rPr>
        <w:t xml:space="preserve"> guidance on how to report on the</w:t>
      </w:r>
      <w:r w:rsidRPr="00171F21">
        <w:rPr>
          <w:rFonts w:cstheme="minorHAnsi"/>
        </w:rPr>
        <w:t xml:space="preserve"> </w:t>
      </w:r>
      <w:r w:rsidR="00931230" w:rsidRPr="00171F21">
        <w:rPr>
          <w:rFonts w:cstheme="minorHAnsi"/>
        </w:rPr>
        <w:t>additional specific procedures</w:t>
      </w:r>
      <w:r w:rsidR="00314361" w:rsidRPr="00171F21">
        <w:rPr>
          <w:rFonts w:cstheme="minorHAnsi"/>
        </w:rPr>
        <w:t xml:space="preserve"> </w:t>
      </w:r>
      <w:r w:rsidR="00DA6B95" w:rsidRPr="00171F21">
        <w:rPr>
          <w:rFonts w:cstheme="minorHAnsi"/>
        </w:rPr>
        <w:t>referred to in paragraph 3 above</w:t>
      </w:r>
      <w:r w:rsidRPr="00171F21">
        <w:rPr>
          <w:rFonts w:cs="Arial"/>
          <w:szCs w:val="22"/>
        </w:rPr>
        <w:t>.</w:t>
      </w:r>
      <w:r w:rsidR="00692E8D" w:rsidRPr="00171F21">
        <w:rPr>
          <w:rFonts w:cs="Arial"/>
          <w:szCs w:val="22"/>
        </w:rPr>
        <w:t xml:space="preserve"> </w:t>
      </w:r>
    </w:p>
    <w:p w14:paraId="1B8866DA" w14:textId="454AA51A" w:rsidR="00B179EB" w:rsidRPr="00DB03C5" w:rsidRDefault="00B179EB" w:rsidP="00EB248C">
      <w:pPr>
        <w:pStyle w:val="ListParagraph"/>
        <w:numPr>
          <w:ilvl w:val="0"/>
          <w:numId w:val="9"/>
        </w:numPr>
        <w:autoSpaceDE w:val="0"/>
        <w:autoSpaceDN w:val="0"/>
        <w:adjustRightInd w:val="0"/>
        <w:spacing w:line="312" w:lineRule="auto"/>
        <w:ind w:left="562" w:hanging="562"/>
        <w:contextualSpacing w:val="0"/>
        <w:rPr>
          <w:rFonts w:cstheme="minorHAnsi"/>
        </w:rPr>
      </w:pPr>
      <w:r w:rsidRPr="00171F21">
        <w:rPr>
          <w:rFonts w:cstheme="minorHAnsi"/>
        </w:rPr>
        <w:t>If the transaction involves the acquisition of assets</w:t>
      </w:r>
      <w:r w:rsidR="00B13091" w:rsidRPr="00171F21">
        <w:rPr>
          <w:rFonts w:cstheme="minorHAnsi"/>
        </w:rPr>
        <w:t xml:space="preserve"> and/or liabilities</w:t>
      </w:r>
      <w:r w:rsidRPr="00171F21">
        <w:rPr>
          <w:rFonts w:cstheme="minorHAnsi"/>
        </w:rPr>
        <w:t>, the reporting accountant is required to issue a separate assurance report on the adjustment column in terms of paragraph 13.16(e) of the LR</w:t>
      </w:r>
      <w:r w:rsidR="00B72F2E">
        <w:rPr>
          <w:rFonts w:cstheme="minorHAnsi"/>
        </w:rPr>
        <w:t>,</w:t>
      </w:r>
      <w:r w:rsidRPr="00171F21">
        <w:rPr>
          <w:rFonts w:cstheme="minorHAnsi"/>
        </w:rPr>
        <w:t xml:space="preserve"> as set out in paragraph 1 above. However, if the transaction involves the acquisition of a company or a business, then paragraph 13.16(a) of the LR</w:t>
      </w:r>
      <w:r w:rsidR="00B13091" w:rsidRPr="00171F21">
        <w:rPr>
          <w:rFonts w:cstheme="minorHAnsi"/>
        </w:rPr>
        <w:t xml:space="preserve"> also</w:t>
      </w:r>
      <w:r w:rsidRPr="00171F21">
        <w:rPr>
          <w:rFonts w:cstheme="minorHAnsi"/>
        </w:rPr>
        <w:t xml:space="preserve"> requires the source of those adjustments</w:t>
      </w:r>
      <w:r w:rsidRPr="00DB03C5">
        <w:rPr>
          <w:rFonts w:cstheme="minorHAnsi"/>
        </w:rPr>
        <w:t xml:space="preserve"> reflected in the adjustment column in the pro forma statement of financial position to be audited</w:t>
      </w:r>
      <w:r w:rsidR="00B72F2E">
        <w:rPr>
          <w:rFonts w:cstheme="minorHAnsi"/>
        </w:rPr>
        <w:t>,</w:t>
      </w:r>
      <w:r w:rsidRPr="00DB03C5">
        <w:rPr>
          <w:rFonts w:cstheme="minorHAnsi"/>
        </w:rPr>
        <w:t xml:space="preserve"> </w:t>
      </w:r>
      <w:r w:rsidR="00B72F2E">
        <w:rPr>
          <w:rFonts w:cstheme="minorHAnsi"/>
        </w:rPr>
        <w:t xml:space="preserve">but </w:t>
      </w:r>
      <w:r w:rsidR="00AC3956">
        <w:rPr>
          <w:rFonts w:cstheme="minorHAnsi"/>
        </w:rPr>
        <w:t>th</w:t>
      </w:r>
      <w:r w:rsidR="00875161">
        <w:rPr>
          <w:rFonts w:cstheme="minorHAnsi"/>
        </w:rPr>
        <w:t>is</w:t>
      </w:r>
      <w:r w:rsidRPr="00DB03C5">
        <w:rPr>
          <w:rFonts w:cstheme="minorHAnsi"/>
        </w:rPr>
        <w:t xml:space="preserve"> Guide</w:t>
      </w:r>
      <w:r w:rsidR="00B13091">
        <w:rPr>
          <w:rFonts w:cstheme="minorHAnsi"/>
        </w:rPr>
        <w:t xml:space="preserve"> does not deal with such situations</w:t>
      </w:r>
      <w:r w:rsidRPr="00DB03C5">
        <w:rPr>
          <w:rFonts w:cstheme="minorHAnsi"/>
        </w:rPr>
        <w:t xml:space="preserve">. </w:t>
      </w:r>
      <w:r w:rsidR="00B72F2E">
        <w:rPr>
          <w:rFonts w:cs="Arial"/>
          <w:szCs w:val="22"/>
        </w:rPr>
        <w:t>T</w:t>
      </w:r>
      <w:r w:rsidR="00B13091">
        <w:rPr>
          <w:rFonts w:cs="Arial"/>
          <w:szCs w:val="22"/>
        </w:rPr>
        <w:t xml:space="preserve">o </w:t>
      </w:r>
      <w:r w:rsidR="00B72F2E">
        <w:rPr>
          <w:rFonts w:cs="Arial"/>
          <w:szCs w:val="22"/>
        </w:rPr>
        <w:t xml:space="preserve">illustrate the differences </w:t>
      </w:r>
      <w:r w:rsidR="00B13091">
        <w:rPr>
          <w:rFonts w:cs="Arial"/>
          <w:szCs w:val="22"/>
        </w:rPr>
        <w:t>between the acquisition of assets and/or liabilities and the acquisition of a company or a business</w:t>
      </w:r>
      <w:r w:rsidR="005D2920">
        <w:rPr>
          <w:rFonts w:cs="Arial"/>
          <w:szCs w:val="22"/>
        </w:rPr>
        <w:t xml:space="preserve"> in a </w:t>
      </w:r>
      <w:r w:rsidR="005D2920" w:rsidRPr="00981298">
        <w:rPr>
          <w:rFonts w:cs="Arial"/>
          <w:szCs w:val="22"/>
        </w:rPr>
        <w:t>pro forma</w:t>
      </w:r>
      <w:r w:rsidR="005D2920" w:rsidRPr="00811C0D">
        <w:rPr>
          <w:rFonts w:cs="Arial"/>
          <w:szCs w:val="22"/>
        </w:rPr>
        <w:t xml:space="preserve"> consolidated statement of financial position</w:t>
      </w:r>
      <w:r w:rsidR="00B13091">
        <w:rPr>
          <w:rFonts w:cs="Arial"/>
          <w:szCs w:val="22"/>
        </w:rPr>
        <w:t>, a</w:t>
      </w:r>
      <w:r w:rsidRPr="00DB03C5">
        <w:rPr>
          <w:rFonts w:cstheme="minorHAnsi"/>
        </w:rPr>
        <w:t xml:space="preserve">ppendix </w:t>
      </w:r>
      <w:r w:rsidR="006A28F3">
        <w:rPr>
          <w:rFonts w:cstheme="minorHAnsi"/>
        </w:rPr>
        <w:t>4</w:t>
      </w:r>
      <w:r w:rsidR="006A28F3" w:rsidRPr="00DB03C5">
        <w:rPr>
          <w:rFonts w:cstheme="minorHAnsi"/>
        </w:rPr>
        <w:t xml:space="preserve"> </w:t>
      </w:r>
      <w:r w:rsidR="00B72F2E">
        <w:rPr>
          <w:rFonts w:cstheme="minorHAnsi"/>
        </w:rPr>
        <w:t>deals with</w:t>
      </w:r>
      <w:r w:rsidRPr="00DB03C5">
        <w:rPr>
          <w:rFonts w:cstheme="minorHAnsi"/>
        </w:rPr>
        <w:t xml:space="preserve"> two </w:t>
      </w:r>
      <w:r w:rsidR="00B72F2E">
        <w:rPr>
          <w:rFonts w:cstheme="minorHAnsi"/>
        </w:rPr>
        <w:t>illustrative</w:t>
      </w:r>
      <w:r w:rsidR="00B72F2E" w:rsidRPr="00DB03C5">
        <w:rPr>
          <w:rFonts w:cstheme="minorHAnsi"/>
        </w:rPr>
        <w:t xml:space="preserve"> </w:t>
      </w:r>
      <w:r w:rsidRPr="00DB03C5">
        <w:rPr>
          <w:rFonts w:cstheme="minorHAnsi"/>
        </w:rPr>
        <w:t xml:space="preserve">scenarios. </w:t>
      </w:r>
      <w:r w:rsidR="00875161">
        <w:rPr>
          <w:rFonts w:cstheme="minorHAnsi"/>
        </w:rPr>
        <w:t xml:space="preserve">This </w:t>
      </w:r>
      <w:r w:rsidR="00D30BAB">
        <w:rPr>
          <w:rFonts w:cstheme="minorHAnsi"/>
        </w:rPr>
        <w:t>Guide</w:t>
      </w:r>
      <w:r w:rsidR="00B72F2E">
        <w:rPr>
          <w:rFonts w:cstheme="minorHAnsi"/>
        </w:rPr>
        <w:t>,</w:t>
      </w:r>
      <w:r w:rsidR="00D30BAB">
        <w:rPr>
          <w:rFonts w:cstheme="minorHAnsi"/>
        </w:rPr>
        <w:t xml:space="preserve"> </w:t>
      </w:r>
      <w:r w:rsidR="00B72F2E">
        <w:rPr>
          <w:rFonts w:cstheme="minorHAnsi"/>
        </w:rPr>
        <w:t xml:space="preserve">however, </w:t>
      </w:r>
      <w:r w:rsidR="00D30BAB">
        <w:rPr>
          <w:rFonts w:cstheme="minorHAnsi"/>
        </w:rPr>
        <w:t xml:space="preserve">does not deal with situations </w:t>
      </w:r>
      <w:r w:rsidR="00B72F2E">
        <w:rPr>
          <w:rFonts w:cstheme="minorHAnsi"/>
        </w:rPr>
        <w:t xml:space="preserve">where </w:t>
      </w:r>
      <w:r w:rsidR="00D30BAB">
        <w:rPr>
          <w:rFonts w:cstheme="minorHAnsi"/>
        </w:rPr>
        <w:t>t</w:t>
      </w:r>
      <w:r w:rsidRPr="00DB03C5">
        <w:rPr>
          <w:rFonts w:cstheme="minorHAnsi"/>
        </w:rPr>
        <w:t>he reporting accountant report</w:t>
      </w:r>
      <w:r w:rsidR="00D30BAB">
        <w:rPr>
          <w:rFonts w:cstheme="minorHAnsi"/>
        </w:rPr>
        <w:t>s</w:t>
      </w:r>
      <w:r w:rsidRPr="00DB03C5">
        <w:rPr>
          <w:rFonts w:cstheme="minorHAnsi"/>
        </w:rPr>
        <w:t xml:space="preserve"> on the pro forma statement of financial position as a whole, as required by paragraph 13.16(f) of the LR</w:t>
      </w:r>
      <w:r w:rsidR="00D30BAB">
        <w:rPr>
          <w:rFonts w:cstheme="minorHAnsi"/>
        </w:rPr>
        <w:t>.</w:t>
      </w:r>
      <w:r w:rsidR="00A5336C">
        <w:rPr>
          <w:rFonts w:cstheme="minorHAnsi"/>
        </w:rPr>
        <w:t xml:space="preserve"> </w:t>
      </w:r>
      <w:r w:rsidR="00D30BAB" w:rsidRPr="00D865DA">
        <w:rPr>
          <w:rFonts w:cstheme="minorHAnsi"/>
        </w:rPr>
        <w:t xml:space="preserve">This engagement </w:t>
      </w:r>
      <w:r w:rsidR="00D30BAB" w:rsidRPr="00D865DA">
        <w:rPr>
          <w:rFonts w:cs="Arial"/>
          <w:bCs/>
        </w:rPr>
        <w:t xml:space="preserve">is performed in terms of ISAE 3420, </w:t>
      </w:r>
      <w:r w:rsidR="00D30BAB" w:rsidRPr="00D865DA">
        <w:rPr>
          <w:rFonts w:cs="Arial"/>
          <w:bCs/>
          <w:i/>
        </w:rPr>
        <w:t>Assurance Engagements to Report on the Compilation of Pro Forma Financial Information Included in a Prospectus</w:t>
      </w:r>
      <w:r w:rsidR="00CE1C8F">
        <w:rPr>
          <w:rFonts w:cs="Arial"/>
          <w:bCs/>
        </w:rPr>
        <w:t xml:space="preserve"> (ISAE 3420)</w:t>
      </w:r>
      <w:r w:rsidR="00D30BAB" w:rsidRPr="00D865DA">
        <w:rPr>
          <w:rFonts w:cstheme="minorHAnsi"/>
        </w:rPr>
        <w:t>.</w:t>
      </w:r>
    </w:p>
    <w:p w14:paraId="7A1543FA" w14:textId="2EE3E393" w:rsidR="008C7D10" w:rsidRPr="008C7D10" w:rsidRDefault="008C7D10" w:rsidP="0055672E">
      <w:pPr>
        <w:pStyle w:val="ListParagraph"/>
        <w:numPr>
          <w:ilvl w:val="0"/>
          <w:numId w:val="9"/>
        </w:numPr>
        <w:autoSpaceDE w:val="0"/>
        <w:autoSpaceDN w:val="0"/>
        <w:adjustRightInd w:val="0"/>
        <w:spacing w:line="312" w:lineRule="auto"/>
        <w:ind w:left="562" w:hanging="562"/>
        <w:contextualSpacing w:val="0"/>
        <w:rPr>
          <w:rFonts w:cstheme="minorHAnsi"/>
          <w:szCs w:val="22"/>
        </w:rPr>
      </w:pPr>
      <w:r>
        <w:rPr>
          <w:rFonts w:cs="Arial"/>
          <w:color w:val="000000"/>
          <w:szCs w:val="22"/>
        </w:rPr>
        <w:t>This</w:t>
      </w:r>
      <w:r w:rsidR="00357AF6">
        <w:rPr>
          <w:rFonts w:cs="Arial"/>
          <w:color w:val="000000"/>
          <w:szCs w:val="22"/>
        </w:rPr>
        <w:t xml:space="preserve"> </w:t>
      </w:r>
      <w:r w:rsidR="00B72F2E">
        <w:rPr>
          <w:rFonts w:cs="Arial"/>
          <w:color w:val="000000"/>
          <w:szCs w:val="22"/>
        </w:rPr>
        <w:t>G</w:t>
      </w:r>
      <w:r w:rsidR="00357AF6">
        <w:rPr>
          <w:rFonts w:cs="Arial"/>
          <w:color w:val="000000"/>
          <w:szCs w:val="22"/>
        </w:rPr>
        <w:t>uide provides</w:t>
      </w:r>
      <w:r>
        <w:rPr>
          <w:rFonts w:cs="Arial"/>
          <w:color w:val="000000"/>
          <w:szCs w:val="22"/>
        </w:rPr>
        <w:t xml:space="preserve"> an appendix </w:t>
      </w:r>
      <w:r w:rsidR="00BA3B7A">
        <w:rPr>
          <w:rFonts w:cs="Arial"/>
          <w:color w:val="000000"/>
          <w:szCs w:val="22"/>
        </w:rPr>
        <w:t xml:space="preserve">that summarises a reporting accountant’s reporting responsibilities in terms of the LR. </w:t>
      </w:r>
    </w:p>
    <w:p w14:paraId="43BF536E" w14:textId="61BE1D8A" w:rsidR="004A6247" w:rsidRPr="000D1C47" w:rsidRDefault="00071594" w:rsidP="0055672E">
      <w:pPr>
        <w:pStyle w:val="ListParagraph"/>
        <w:numPr>
          <w:ilvl w:val="0"/>
          <w:numId w:val="9"/>
        </w:numPr>
        <w:autoSpaceDE w:val="0"/>
        <w:autoSpaceDN w:val="0"/>
        <w:adjustRightInd w:val="0"/>
        <w:spacing w:line="312" w:lineRule="auto"/>
        <w:ind w:left="562" w:hanging="562"/>
        <w:contextualSpacing w:val="0"/>
        <w:rPr>
          <w:rFonts w:cstheme="minorHAnsi"/>
          <w:szCs w:val="22"/>
        </w:rPr>
      </w:pPr>
      <w:r>
        <w:rPr>
          <w:rFonts w:cs="Arial"/>
          <w:szCs w:val="22"/>
        </w:rPr>
        <w:t>It has</w:t>
      </w:r>
      <w:r w:rsidR="00D82D5A">
        <w:rPr>
          <w:rFonts w:cs="Arial"/>
          <w:szCs w:val="22"/>
        </w:rPr>
        <w:t xml:space="preserve"> an appendix containing</w:t>
      </w:r>
      <w:r>
        <w:rPr>
          <w:rFonts w:cs="Arial"/>
          <w:szCs w:val="22"/>
        </w:rPr>
        <w:t>, for consideration,</w:t>
      </w:r>
      <w:r w:rsidR="004A6247" w:rsidRPr="00931230">
        <w:rPr>
          <w:rFonts w:cs="Arial"/>
          <w:szCs w:val="22"/>
        </w:rPr>
        <w:t xml:space="preserve"> </w:t>
      </w:r>
      <w:r w:rsidR="009905B6">
        <w:t>example</w:t>
      </w:r>
      <w:r w:rsidR="009905B6" w:rsidRPr="00C17E52">
        <w:t xml:space="preserve"> </w:t>
      </w:r>
      <w:r w:rsidR="004A6247" w:rsidRPr="00C17E52">
        <w:t>assurance engagement risks and</w:t>
      </w:r>
      <w:r w:rsidR="00143FAC">
        <w:t xml:space="preserve"> a</w:t>
      </w:r>
      <w:r w:rsidR="004A6247" w:rsidRPr="00C17E52">
        <w:t xml:space="preserve"> </w:t>
      </w:r>
      <w:r w:rsidR="00D82D5A">
        <w:t>reporting accountant</w:t>
      </w:r>
      <w:r w:rsidR="004A6247" w:rsidRPr="00C17E52">
        <w:t>’s</w:t>
      </w:r>
      <w:r w:rsidR="00143FAC">
        <w:t xml:space="preserve"> possible</w:t>
      </w:r>
      <w:r w:rsidR="004A6247" w:rsidRPr="00C17E52">
        <w:t xml:space="preserve"> responses to these risk</w:t>
      </w:r>
      <w:r w:rsidR="004A6247">
        <w:t>s</w:t>
      </w:r>
      <w:r w:rsidR="00D82D5A">
        <w:t xml:space="preserve"> when </w:t>
      </w:r>
      <w:r>
        <w:rPr>
          <w:rFonts w:cstheme="minorHAnsi"/>
        </w:rPr>
        <w:t>he/she</w:t>
      </w:r>
      <w:r w:rsidR="00D82D5A">
        <w:rPr>
          <w:rFonts w:cstheme="minorHAnsi"/>
        </w:rPr>
        <w:t xml:space="preserve"> is engaged to </w:t>
      </w:r>
      <w:r w:rsidR="00D82D5A">
        <w:rPr>
          <w:rFonts w:cs="Arial"/>
          <w:szCs w:val="22"/>
        </w:rPr>
        <w:t>report</w:t>
      </w:r>
      <w:r w:rsidR="00D82D5A" w:rsidRPr="00B7650E">
        <w:rPr>
          <w:rFonts w:cs="Arial"/>
          <w:szCs w:val="22"/>
        </w:rPr>
        <w:t xml:space="preserve"> on forecast </w:t>
      </w:r>
      <w:r w:rsidR="00D82D5A">
        <w:rPr>
          <w:rFonts w:cs="Arial"/>
          <w:szCs w:val="22"/>
        </w:rPr>
        <w:t xml:space="preserve">information in terms of paragraph 13.15 of the </w:t>
      </w:r>
      <w:r w:rsidR="00E563F4">
        <w:rPr>
          <w:rFonts w:cs="Arial"/>
          <w:szCs w:val="22"/>
        </w:rPr>
        <w:t>LR</w:t>
      </w:r>
      <w:r w:rsidR="00D82D5A">
        <w:rPr>
          <w:rFonts w:cs="Arial"/>
          <w:szCs w:val="22"/>
        </w:rPr>
        <w:t>.</w:t>
      </w:r>
      <w:r w:rsidR="00D82D5A" w:rsidDel="004A6247">
        <w:rPr>
          <w:rFonts w:cs="Arial"/>
          <w:szCs w:val="22"/>
        </w:rPr>
        <w:t xml:space="preserve"> </w:t>
      </w:r>
    </w:p>
    <w:p w14:paraId="688AD881" w14:textId="565C50AA" w:rsidR="00316180" w:rsidRPr="00A7411B" w:rsidRDefault="00316180"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315E23">
        <w:rPr>
          <w:rFonts w:cstheme="minorHAnsi"/>
        </w:rPr>
        <w:t>Th</w:t>
      </w:r>
      <w:r>
        <w:rPr>
          <w:rFonts w:cstheme="minorHAnsi"/>
        </w:rPr>
        <w:t>is</w:t>
      </w:r>
      <w:r w:rsidRPr="00315E23">
        <w:rPr>
          <w:rFonts w:cstheme="minorHAnsi"/>
        </w:rPr>
        <w:t xml:space="preserve"> Guide provides illustrative </w:t>
      </w:r>
      <w:r w:rsidR="00AC4C50">
        <w:rPr>
          <w:rFonts w:cstheme="minorHAnsi"/>
        </w:rPr>
        <w:t>reporting accountant’s</w:t>
      </w:r>
      <w:r w:rsidRPr="00315E23">
        <w:rPr>
          <w:rFonts w:cstheme="minorHAnsi"/>
        </w:rPr>
        <w:t xml:space="preserve"> reports </w:t>
      </w:r>
      <w:r>
        <w:rPr>
          <w:rFonts w:cstheme="minorHAnsi"/>
        </w:rPr>
        <w:t>for</w:t>
      </w:r>
      <w:r w:rsidRPr="00315E23">
        <w:rPr>
          <w:rFonts w:cstheme="minorHAnsi"/>
        </w:rPr>
        <w:t xml:space="preserve"> when </w:t>
      </w:r>
      <w:r w:rsidR="00071594">
        <w:rPr>
          <w:rFonts w:cstheme="minorHAnsi"/>
        </w:rPr>
        <w:t>he/she</w:t>
      </w:r>
      <w:r w:rsidRPr="00315E23">
        <w:rPr>
          <w:rFonts w:cstheme="minorHAnsi"/>
        </w:rPr>
        <w:t xml:space="preserve"> is reporting on </w:t>
      </w:r>
      <w:r w:rsidR="00AC4C50" w:rsidRPr="00AC4C50">
        <w:rPr>
          <w:rFonts w:asciiTheme="minorHAnsi" w:hAnsiTheme="minorHAnsi" w:cstheme="minorHAnsi"/>
          <w:szCs w:val="22"/>
        </w:rPr>
        <w:t xml:space="preserve">an </w:t>
      </w:r>
      <w:r w:rsidR="00AC4C50">
        <w:rPr>
          <w:rFonts w:asciiTheme="minorHAnsi" w:hAnsiTheme="minorHAnsi" w:cstheme="minorHAnsi"/>
          <w:szCs w:val="22"/>
        </w:rPr>
        <w:t>entity’s</w:t>
      </w:r>
      <w:r w:rsidR="00AC4C50" w:rsidRPr="00AC4C50">
        <w:rPr>
          <w:rFonts w:asciiTheme="minorHAnsi" w:hAnsiTheme="minorHAnsi" w:cstheme="minorHAnsi"/>
          <w:szCs w:val="22"/>
        </w:rPr>
        <w:t xml:space="preserve"> forecast </w:t>
      </w:r>
      <w:r w:rsidR="00C77706">
        <w:rPr>
          <w:rFonts w:asciiTheme="minorHAnsi" w:hAnsiTheme="minorHAnsi" w:cstheme="minorHAnsi"/>
          <w:szCs w:val="22"/>
        </w:rPr>
        <w:t>information</w:t>
      </w:r>
      <w:r w:rsidR="00AC4C50" w:rsidRPr="00AC4C50">
        <w:rPr>
          <w:rFonts w:asciiTheme="minorHAnsi" w:hAnsiTheme="minorHAnsi" w:cstheme="minorHAnsi"/>
          <w:szCs w:val="22"/>
        </w:rPr>
        <w:t xml:space="preserve"> and</w:t>
      </w:r>
      <w:r w:rsidR="00887F06">
        <w:rPr>
          <w:rFonts w:asciiTheme="minorHAnsi" w:hAnsiTheme="minorHAnsi" w:cstheme="minorHAnsi"/>
          <w:szCs w:val="22"/>
        </w:rPr>
        <w:t>/or</w:t>
      </w:r>
      <w:r w:rsidR="00AC4C50" w:rsidRPr="00AC4C50">
        <w:rPr>
          <w:rFonts w:asciiTheme="minorHAnsi" w:hAnsiTheme="minorHAnsi" w:cstheme="minorHAnsi"/>
          <w:szCs w:val="22"/>
        </w:rPr>
        <w:t xml:space="preserve"> </w:t>
      </w:r>
      <w:r w:rsidR="00B00EF7">
        <w:rPr>
          <w:rFonts w:asciiTheme="minorHAnsi" w:hAnsiTheme="minorHAnsi" w:cstheme="minorHAnsi"/>
          <w:szCs w:val="22"/>
        </w:rPr>
        <w:t>adjustments as reflected in the adjustment column of the</w:t>
      </w:r>
      <w:r w:rsidR="00B2103E">
        <w:rPr>
          <w:rFonts w:asciiTheme="minorHAnsi" w:hAnsiTheme="minorHAnsi" w:cstheme="minorHAnsi"/>
          <w:szCs w:val="22"/>
        </w:rPr>
        <w:t xml:space="preserve"> pro forma</w:t>
      </w:r>
      <w:r w:rsidR="00AC4C50" w:rsidRPr="00AC4C50">
        <w:rPr>
          <w:rFonts w:asciiTheme="minorHAnsi" w:hAnsiTheme="minorHAnsi" w:cstheme="minorHAnsi"/>
          <w:szCs w:val="22"/>
        </w:rPr>
        <w:t xml:space="preserve"> statement of financial position</w:t>
      </w:r>
      <w:r w:rsidR="00456FEC">
        <w:rPr>
          <w:rFonts w:asciiTheme="minorHAnsi" w:hAnsiTheme="minorHAnsi" w:cstheme="minorHAnsi"/>
          <w:szCs w:val="22"/>
        </w:rPr>
        <w:t xml:space="preserve"> in terms of Section 13 of the </w:t>
      </w:r>
      <w:r w:rsidR="00E563F4">
        <w:rPr>
          <w:rFonts w:asciiTheme="minorHAnsi" w:hAnsiTheme="minorHAnsi" w:cstheme="minorHAnsi"/>
          <w:szCs w:val="22"/>
        </w:rPr>
        <w:t>LR</w:t>
      </w:r>
      <w:r w:rsidRPr="00A7411B">
        <w:rPr>
          <w:rFonts w:cstheme="minorHAnsi"/>
        </w:rPr>
        <w:t>.</w:t>
      </w:r>
    </w:p>
    <w:p w14:paraId="7D52E019" w14:textId="41AB7819" w:rsidR="002776AE" w:rsidRPr="009B7324" w:rsidRDefault="00BA7190"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9B7324">
        <w:rPr>
          <w:rFonts w:cstheme="minorHAnsi"/>
        </w:rPr>
        <w:t>The App</w:t>
      </w:r>
      <w:r w:rsidR="002776AE" w:rsidRPr="009B7324">
        <w:rPr>
          <w:rFonts w:cstheme="minorHAnsi"/>
        </w:rPr>
        <w:t>endi</w:t>
      </w:r>
      <w:r w:rsidR="00053E0D" w:rsidRPr="009B7324">
        <w:rPr>
          <w:rFonts w:cstheme="minorHAnsi"/>
        </w:rPr>
        <w:t>c</w:t>
      </w:r>
      <w:r w:rsidR="002776AE" w:rsidRPr="009B7324">
        <w:rPr>
          <w:rFonts w:cstheme="minorHAnsi"/>
        </w:rPr>
        <w:t xml:space="preserve">es </w:t>
      </w:r>
      <w:r w:rsidR="00071594">
        <w:rPr>
          <w:rFonts w:cstheme="minorHAnsi"/>
        </w:rPr>
        <w:t>are as follows</w:t>
      </w:r>
      <w:r w:rsidR="002776AE" w:rsidRPr="009B7324">
        <w:rPr>
          <w:rFonts w:cstheme="minorHAnsi"/>
        </w:rPr>
        <w:t>:</w:t>
      </w:r>
    </w:p>
    <w:p w14:paraId="4820B818" w14:textId="18CA3604" w:rsidR="008C7D10" w:rsidRDefault="008C7D10" w:rsidP="00C4317C">
      <w:pPr>
        <w:pStyle w:val="ListParagraph"/>
        <w:numPr>
          <w:ilvl w:val="0"/>
          <w:numId w:val="18"/>
        </w:numPr>
        <w:spacing w:line="312" w:lineRule="auto"/>
        <w:ind w:left="1134" w:hanging="425"/>
        <w:contextualSpacing w:val="0"/>
        <w:rPr>
          <w:rFonts w:cs="Arial"/>
          <w:szCs w:val="22"/>
        </w:rPr>
      </w:pPr>
      <w:r>
        <w:rPr>
          <w:rFonts w:cs="Arial"/>
          <w:szCs w:val="22"/>
        </w:rPr>
        <w:lastRenderedPageBreak/>
        <w:t xml:space="preserve">Appendix 1: </w:t>
      </w:r>
      <w:r w:rsidR="00BA3B7A">
        <w:rPr>
          <w:rFonts w:cs="Arial"/>
          <w:szCs w:val="22"/>
        </w:rPr>
        <w:t>A reporting accountant’s reporting responsibilities in terms of the LR</w:t>
      </w:r>
      <w:r w:rsidR="00071594">
        <w:rPr>
          <w:rFonts w:cs="Arial"/>
          <w:szCs w:val="22"/>
        </w:rPr>
        <w:t>;</w:t>
      </w:r>
    </w:p>
    <w:p w14:paraId="48D50B16" w14:textId="2F0EFB80" w:rsidR="0071291C" w:rsidRPr="009B7324" w:rsidRDefault="0071291C" w:rsidP="00C4317C">
      <w:pPr>
        <w:pStyle w:val="ListParagraph"/>
        <w:numPr>
          <w:ilvl w:val="0"/>
          <w:numId w:val="18"/>
        </w:numPr>
        <w:spacing w:line="312" w:lineRule="auto"/>
        <w:ind w:left="1134" w:hanging="425"/>
        <w:contextualSpacing w:val="0"/>
        <w:rPr>
          <w:rFonts w:cs="Arial"/>
          <w:szCs w:val="22"/>
        </w:rPr>
      </w:pPr>
      <w:r w:rsidRPr="00C4317C">
        <w:rPr>
          <w:rFonts w:cs="Arial"/>
          <w:szCs w:val="22"/>
        </w:rPr>
        <w:t xml:space="preserve">Appendix </w:t>
      </w:r>
      <w:r w:rsidR="008C7D10">
        <w:rPr>
          <w:rFonts w:cs="Arial"/>
          <w:szCs w:val="22"/>
        </w:rPr>
        <w:t>2</w:t>
      </w:r>
      <w:r w:rsidRPr="00C4317C">
        <w:rPr>
          <w:rFonts w:cs="Arial"/>
          <w:szCs w:val="22"/>
        </w:rPr>
        <w:t xml:space="preserve">: </w:t>
      </w:r>
      <w:r w:rsidR="009905B6">
        <w:rPr>
          <w:rFonts w:cs="Arial"/>
          <w:szCs w:val="22"/>
        </w:rPr>
        <w:t>Example</w:t>
      </w:r>
      <w:r w:rsidR="009905B6" w:rsidRPr="00C4317C">
        <w:rPr>
          <w:rFonts w:cs="Arial"/>
          <w:szCs w:val="22"/>
        </w:rPr>
        <w:t xml:space="preserve"> </w:t>
      </w:r>
      <w:r w:rsidRPr="00C4317C">
        <w:rPr>
          <w:rFonts w:cs="Arial"/>
          <w:szCs w:val="22"/>
        </w:rPr>
        <w:t xml:space="preserve">assurance engagement risks and </w:t>
      </w:r>
      <w:r w:rsidR="009905B6">
        <w:rPr>
          <w:rFonts w:cs="Arial"/>
          <w:szCs w:val="22"/>
        </w:rPr>
        <w:t>possible</w:t>
      </w:r>
      <w:r w:rsidR="009905B6" w:rsidRPr="00C4317C">
        <w:rPr>
          <w:rFonts w:cs="Arial"/>
          <w:szCs w:val="22"/>
        </w:rPr>
        <w:t xml:space="preserve"> </w:t>
      </w:r>
      <w:r w:rsidR="00976955" w:rsidRPr="00C4317C">
        <w:rPr>
          <w:rFonts w:cs="Arial"/>
          <w:szCs w:val="22"/>
        </w:rPr>
        <w:t>responses to the</w:t>
      </w:r>
      <w:r w:rsidRPr="00C4317C">
        <w:rPr>
          <w:rFonts w:cs="Arial"/>
          <w:szCs w:val="22"/>
        </w:rPr>
        <w:t xml:space="preserve"> assurance engagement risk</w:t>
      </w:r>
      <w:r w:rsidRPr="00730F41">
        <w:rPr>
          <w:rFonts w:cs="Arial"/>
          <w:szCs w:val="22"/>
        </w:rPr>
        <w:t>s</w:t>
      </w:r>
      <w:r w:rsidR="00BB7611" w:rsidRPr="009B7324">
        <w:rPr>
          <w:rFonts w:cs="Arial"/>
          <w:szCs w:val="22"/>
        </w:rPr>
        <w:t xml:space="preserve"> pertaining to </w:t>
      </w:r>
      <w:r w:rsidR="000605F9" w:rsidRPr="009B7324">
        <w:rPr>
          <w:rFonts w:cs="Arial"/>
          <w:szCs w:val="22"/>
        </w:rPr>
        <w:t>a</w:t>
      </w:r>
      <w:r w:rsidR="000605F9">
        <w:rPr>
          <w:rFonts w:cs="Arial"/>
          <w:szCs w:val="22"/>
        </w:rPr>
        <w:t xml:space="preserve"> property</w:t>
      </w:r>
      <w:r w:rsidR="000605F9" w:rsidRPr="009B7324">
        <w:rPr>
          <w:rFonts w:cs="Arial"/>
          <w:szCs w:val="22"/>
        </w:rPr>
        <w:t xml:space="preserve"> </w:t>
      </w:r>
      <w:r w:rsidR="00BB7611" w:rsidRPr="009B7324">
        <w:rPr>
          <w:rFonts w:cs="Arial"/>
          <w:szCs w:val="22"/>
        </w:rPr>
        <w:t>entity’s forecast information</w:t>
      </w:r>
      <w:r w:rsidR="00A61542">
        <w:rPr>
          <w:rFonts w:cs="Arial"/>
          <w:szCs w:val="22"/>
        </w:rPr>
        <w:t xml:space="preserve"> in terms of paragraph 13.15 of the LR</w:t>
      </w:r>
      <w:r w:rsidRPr="009B7324">
        <w:rPr>
          <w:rFonts w:cs="Arial"/>
          <w:szCs w:val="22"/>
        </w:rPr>
        <w:t>;</w:t>
      </w:r>
    </w:p>
    <w:p w14:paraId="6F6C2919" w14:textId="15D344DA" w:rsidR="00486C2A" w:rsidRPr="009B7324" w:rsidRDefault="008D3D37" w:rsidP="00730F41">
      <w:pPr>
        <w:pStyle w:val="ListParagraph"/>
        <w:numPr>
          <w:ilvl w:val="0"/>
          <w:numId w:val="18"/>
        </w:numPr>
        <w:spacing w:line="312" w:lineRule="auto"/>
        <w:ind w:left="1134" w:hanging="425"/>
        <w:contextualSpacing w:val="0"/>
        <w:rPr>
          <w:rFonts w:cs="Arial"/>
          <w:szCs w:val="22"/>
        </w:rPr>
      </w:pPr>
      <w:r w:rsidRPr="009B7324">
        <w:rPr>
          <w:rFonts w:cs="Arial"/>
          <w:szCs w:val="22"/>
        </w:rPr>
        <w:t xml:space="preserve">Appendix </w:t>
      </w:r>
      <w:r w:rsidR="008C7D10">
        <w:rPr>
          <w:rFonts w:cs="Arial"/>
          <w:szCs w:val="22"/>
        </w:rPr>
        <w:t>3</w:t>
      </w:r>
      <w:r w:rsidR="0008762A" w:rsidRPr="009B7324">
        <w:rPr>
          <w:rFonts w:cs="Arial"/>
          <w:szCs w:val="22"/>
        </w:rPr>
        <w:t>:</w:t>
      </w:r>
      <w:r w:rsidR="00A42D45" w:rsidRPr="009B7324">
        <w:rPr>
          <w:rFonts w:cs="Arial"/>
          <w:szCs w:val="22"/>
        </w:rPr>
        <w:t xml:space="preserve"> </w:t>
      </w:r>
      <w:r w:rsidR="001E7F90" w:rsidRPr="009B7324">
        <w:rPr>
          <w:rFonts w:cs="Arial"/>
          <w:szCs w:val="22"/>
        </w:rPr>
        <w:t xml:space="preserve">Illustrative </w:t>
      </w:r>
      <w:r w:rsidR="009D26DB" w:rsidRPr="009B7324">
        <w:rPr>
          <w:rFonts w:cs="Arial"/>
          <w:szCs w:val="22"/>
        </w:rPr>
        <w:t>reporting accountant</w:t>
      </w:r>
      <w:r w:rsidR="00BA6679" w:rsidRPr="009B7324">
        <w:rPr>
          <w:rFonts w:cs="Arial"/>
          <w:szCs w:val="22"/>
        </w:rPr>
        <w:t xml:space="preserve">’s </w:t>
      </w:r>
      <w:r w:rsidR="007F2855" w:rsidRPr="009B7324">
        <w:rPr>
          <w:rFonts w:cs="Arial"/>
          <w:szCs w:val="22"/>
        </w:rPr>
        <w:t>reports</w:t>
      </w:r>
      <w:r w:rsidR="004C186A" w:rsidRPr="009B7324">
        <w:rPr>
          <w:rFonts w:cs="Arial"/>
          <w:szCs w:val="22"/>
        </w:rPr>
        <w:t>;</w:t>
      </w:r>
      <w:r w:rsidR="001E7F90" w:rsidRPr="009B7324">
        <w:rPr>
          <w:rFonts w:cs="Arial"/>
          <w:szCs w:val="22"/>
        </w:rPr>
        <w:t xml:space="preserve"> </w:t>
      </w:r>
      <w:r w:rsidR="004C393C" w:rsidRPr="009B7324">
        <w:rPr>
          <w:rFonts w:cs="Arial"/>
          <w:szCs w:val="22"/>
        </w:rPr>
        <w:t>and</w:t>
      </w:r>
    </w:p>
    <w:p w14:paraId="0393DCF0" w14:textId="65051EBC" w:rsidR="000564E5" w:rsidRPr="00C4317C" w:rsidRDefault="004F757D" w:rsidP="009B7324">
      <w:pPr>
        <w:pStyle w:val="ListParagraph"/>
        <w:numPr>
          <w:ilvl w:val="0"/>
          <w:numId w:val="18"/>
        </w:numPr>
        <w:spacing w:line="312" w:lineRule="auto"/>
        <w:ind w:left="1134" w:hanging="425"/>
        <w:contextualSpacing w:val="0"/>
        <w:rPr>
          <w:rFonts w:cstheme="minorHAnsi"/>
        </w:rPr>
      </w:pPr>
      <w:r w:rsidRPr="009B7324">
        <w:rPr>
          <w:rFonts w:cs="Arial"/>
          <w:szCs w:val="22"/>
        </w:rPr>
        <w:t xml:space="preserve">Appendix </w:t>
      </w:r>
      <w:r w:rsidR="008C7D10">
        <w:rPr>
          <w:rFonts w:cs="Arial"/>
          <w:szCs w:val="22"/>
        </w:rPr>
        <w:t>4</w:t>
      </w:r>
      <w:r w:rsidRPr="009B7324">
        <w:rPr>
          <w:rFonts w:cs="Arial"/>
          <w:szCs w:val="22"/>
        </w:rPr>
        <w:t>: Illustration of a</w:t>
      </w:r>
      <w:r w:rsidR="00341776" w:rsidRPr="009B7324">
        <w:rPr>
          <w:rFonts w:cs="Arial"/>
          <w:szCs w:val="22"/>
        </w:rPr>
        <w:t>n acquisition by a property entity</w:t>
      </w:r>
      <w:r w:rsidR="00472AE4" w:rsidRPr="009B7324">
        <w:rPr>
          <w:rFonts w:cs="Arial"/>
          <w:szCs w:val="22"/>
        </w:rPr>
        <w:t>.</w:t>
      </w:r>
    </w:p>
    <w:p w14:paraId="3D829E3E" w14:textId="433D2F61" w:rsidR="008C0421" w:rsidRPr="00730F41" w:rsidRDefault="008C0421" w:rsidP="00C4317C">
      <w:pPr>
        <w:pStyle w:val="Heading2"/>
      </w:pPr>
      <w:bookmarkStart w:id="3" w:name="_Toc443483153"/>
      <w:r w:rsidRPr="00730F41">
        <w:t>Users of the reporting accountant</w:t>
      </w:r>
      <w:r w:rsidR="000605F9">
        <w:t>’</w:t>
      </w:r>
      <w:r w:rsidRPr="00730F41">
        <w:t>s reports</w:t>
      </w:r>
      <w:bookmarkEnd w:id="3"/>
    </w:p>
    <w:p w14:paraId="56FD77EE" w14:textId="406D1ADA" w:rsidR="008C0421" w:rsidRPr="00C4317C" w:rsidRDefault="00F97AF3"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9B7324">
        <w:rPr>
          <w:rFonts w:cstheme="minorHAnsi"/>
        </w:rPr>
        <w:t xml:space="preserve">The users of </w:t>
      </w:r>
      <w:r w:rsidR="00B4067C" w:rsidRPr="009B7324">
        <w:rPr>
          <w:rFonts w:cstheme="minorHAnsi"/>
        </w:rPr>
        <w:t xml:space="preserve">the </w:t>
      </w:r>
      <w:r w:rsidRPr="009B7324">
        <w:rPr>
          <w:rFonts w:cstheme="minorHAnsi"/>
        </w:rPr>
        <w:t xml:space="preserve">reporting accountant’s reports on an entity’s forecast </w:t>
      </w:r>
      <w:r w:rsidR="00453720" w:rsidRPr="009B7324">
        <w:rPr>
          <w:rFonts w:cstheme="minorHAnsi"/>
        </w:rPr>
        <w:t>information</w:t>
      </w:r>
      <w:r w:rsidRPr="009B7324">
        <w:rPr>
          <w:rFonts w:cstheme="minorHAnsi"/>
        </w:rPr>
        <w:t xml:space="preserve"> and </w:t>
      </w:r>
      <w:r w:rsidR="00B2103E" w:rsidRPr="009B7324">
        <w:rPr>
          <w:rFonts w:cstheme="minorHAnsi"/>
        </w:rPr>
        <w:t>adjustments</w:t>
      </w:r>
      <w:r w:rsidR="00071594">
        <w:rPr>
          <w:rFonts w:cstheme="minorHAnsi"/>
        </w:rPr>
        <w:t>,</w:t>
      </w:r>
      <w:r w:rsidR="00B2103E" w:rsidRPr="009B7324">
        <w:rPr>
          <w:rFonts w:cstheme="minorHAnsi"/>
        </w:rPr>
        <w:t xml:space="preserve"> as reflected in the adjustment column of the pro forma</w:t>
      </w:r>
      <w:r w:rsidRPr="00C4317C">
        <w:rPr>
          <w:rFonts w:cstheme="minorHAnsi"/>
        </w:rPr>
        <w:t xml:space="preserve"> statement of financial position</w:t>
      </w:r>
      <w:r w:rsidR="00071594">
        <w:rPr>
          <w:rFonts w:cstheme="minorHAnsi"/>
        </w:rPr>
        <w:t>,</w:t>
      </w:r>
      <w:r w:rsidRPr="00C4317C">
        <w:rPr>
          <w:rFonts w:cstheme="minorHAnsi"/>
        </w:rPr>
        <w:t xml:space="preserve"> </w:t>
      </w:r>
      <w:r w:rsidR="00940660">
        <w:rPr>
          <w:rFonts w:cstheme="minorHAnsi"/>
        </w:rPr>
        <w:t>include</w:t>
      </w:r>
      <w:r w:rsidRPr="00C4317C">
        <w:rPr>
          <w:rFonts w:cstheme="minorHAnsi"/>
        </w:rPr>
        <w:t xml:space="preserve"> the following:</w:t>
      </w:r>
    </w:p>
    <w:p w14:paraId="54EEC345" w14:textId="432591F8" w:rsidR="00F97AF3" w:rsidRDefault="008A43ED" w:rsidP="0055672E">
      <w:pPr>
        <w:pStyle w:val="ListParagraph"/>
        <w:numPr>
          <w:ilvl w:val="0"/>
          <w:numId w:val="18"/>
        </w:numPr>
        <w:spacing w:line="312" w:lineRule="auto"/>
        <w:ind w:left="1134" w:hanging="425"/>
      </w:pPr>
      <w:r>
        <w:t>The JSE</w:t>
      </w:r>
      <w:r w:rsidR="00071594">
        <w:t>,</w:t>
      </w:r>
      <w:r>
        <w:t xml:space="preserve"> </w:t>
      </w:r>
      <w:r w:rsidR="00071594">
        <w:t xml:space="preserve">which </w:t>
      </w:r>
      <w:r w:rsidR="00D150FF">
        <w:t>would ordinarily</w:t>
      </w:r>
      <w:r>
        <w:t xml:space="preserve"> use the </w:t>
      </w:r>
      <w:r w:rsidR="00AD28DB">
        <w:t xml:space="preserve">financial information and the </w:t>
      </w:r>
      <w:r>
        <w:t>reporting accountant’s reports to evaluate whether the entity has:</w:t>
      </w:r>
    </w:p>
    <w:p w14:paraId="66C617CA" w14:textId="4DF1F60A" w:rsidR="00577748" w:rsidRDefault="00577748" w:rsidP="0055672E">
      <w:pPr>
        <w:pStyle w:val="ListParagraph"/>
        <w:numPr>
          <w:ilvl w:val="0"/>
          <w:numId w:val="20"/>
        </w:numPr>
        <w:spacing w:line="312" w:lineRule="auto"/>
      </w:pPr>
      <w:r>
        <w:t>Complied with paragraphs 13.12</w:t>
      </w:r>
      <w:r w:rsidR="00071594">
        <w:t>-</w:t>
      </w:r>
      <w:r>
        <w:t xml:space="preserve">13.16 </w:t>
      </w:r>
      <w:r w:rsidR="00AD28DB">
        <w:t xml:space="preserve">and 13.18(d) and (e) </w:t>
      </w:r>
      <w:r>
        <w:t xml:space="preserve">of the </w:t>
      </w:r>
      <w:r w:rsidR="00E563F4">
        <w:t>LR</w:t>
      </w:r>
      <w:r w:rsidR="005858F0">
        <w:t xml:space="preserve"> as </w:t>
      </w:r>
      <w:r w:rsidR="00071594">
        <w:t xml:space="preserve">they </w:t>
      </w:r>
      <w:r w:rsidR="005858F0">
        <w:t>relate to the forecast information</w:t>
      </w:r>
      <w:r>
        <w:t>;</w:t>
      </w:r>
    </w:p>
    <w:p w14:paraId="4AC64FC1" w14:textId="5678A9C2" w:rsidR="005858F0" w:rsidRDefault="005858F0" w:rsidP="0055672E">
      <w:pPr>
        <w:pStyle w:val="ListParagraph"/>
        <w:numPr>
          <w:ilvl w:val="0"/>
          <w:numId w:val="20"/>
        </w:numPr>
        <w:spacing w:line="312" w:lineRule="auto"/>
      </w:pPr>
      <w:r>
        <w:t xml:space="preserve">Complied with paragraph 13.16 of the </w:t>
      </w:r>
      <w:r w:rsidR="00E563F4">
        <w:t>LR</w:t>
      </w:r>
      <w:r>
        <w:t xml:space="preserve"> as it relates to the pro forma financial information</w:t>
      </w:r>
      <w:r w:rsidR="00AC3956">
        <w:t xml:space="preserve"> (</w:t>
      </w:r>
      <w:r w:rsidR="00AC3956">
        <w:rPr>
          <w:rFonts w:asciiTheme="minorHAnsi" w:hAnsiTheme="minorHAnsi" w:cstheme="minorHAnsi"/>
          <w:szCs w:val="22"/>
        </w:rPr>
        <w:t>adjustments as reflected in the adjustments column of the pro forma</w:t>
      </w:r>
      <w:r w:rsidR="00AC3956" w:rsidRPr="00F45EC8">
        <w:rPr>
          <w:rFonts w:cs="Arial"/>
          <w:szCs w:val="22"/>
        </w:rPr>
        <w:t xml:space="preserve"> statement of financial position</w:t>
      </w:r>
      <w:r w:rsidR="00AC3956">
        <w:rPr>
          <w:rFonts w:cstheme="minorHAnsi"/>
        </w:rPr>
        <w:t>)</w:t>
      </w:r>
      <w:r>
        <w:t>;</w:t>
      </w:r>
    </w:p>
    <w:p w14:paraId="588B8589" w14:textId="115F92B4" w:rsidR="008A43ED" w:rsidRDefault="00071594" w:rsidP="0055672E">
      <w:pPr>
        <w:pStyle w:val="ListParagraph"/>
        <w:numPr>
          <w:ilvl w:val="0"/>
          <w:numId w:val="20"/>
        </w:numPr>
        <w:spacing w:line="312" w:lineRule="auto"/>
      </w:pPr>
      <w:r>
        <w:t>M</w:t>
      </w:r>
      <w:r w:rsidR="008A43ED">
        <w:t>et the listings criteria</w:t>
      </w:r>
      <w:r>
        <w:t xml:space="preserve"> for a new applicant,</w:t>
      </w:r>
      <w:r w:rsidR="008A43ED">
        <w:t xml:space="preserve"> in terms of paragraph</w:t>
      </w:r>
      <w:r w:rsidR="006E2547">
        <w:t>s</w:t>
      </w:r>
      <w:r w:rsidR="008A43ED">
        <w:t xml:space="preserve"> </w:t>
      </w:r>
      <w:r w:rsidR="006E2547">
        <w:t>4.28(a)</w:t>
      </w:r>
      <w:r w:rsidR="00283A31">
        <w:t xml:space="preserve"> and 4.28(c) or</w:t>
      </w:r>
      <w:r w:rsidR="006E2547">
        <w:t xml:space="preserve"> </w:t>
      </w:r>
      <w:r w:rsidR="008A43ED">
        <w:t>13</w:t>
      </w:r>
      <w:r w:rsidR="00362E49">
        <w:t>.3</w:t>
      </w:r>
      <w:r w:rsidR="008A43ED">
        <w:t>(a)</w:t>
      </w:r>
      <w:r w:rsidR="00283A31">
        <w:t xml:space="preserve"> (for listing on the Main Board)</w:t>
      </w:r>
      <w:r w:rsidR="006E2547">
        <w:t xml:space="preserve"> or 21.3(b)</w:t>
      </w:r>
      <w:r w:rsidR="00283A31">
        <w:t xml:space="preserve"> and</w:t>
      </w:r>
      <w:r w:rsidR="00103DAF">
        <w:t xml:space="preserve"> </w:t>
      </w:r>
      <w:r w:rsidR="00283A31">
        <w:t>13.13(t) (for listing on</w:t>
      </w:r>
      <w:r>
        <w:t xml:space="preserve"> the</w:t>
      </w:r>
      <w:r w:rsidR="00283A31">
        <w:t xml:space="preserve"> </w:t>
      </w:r>
      <w:proofErr w:type="spellStart"/>
      <w:r w:rsidR="00283A31">
        <w:t>AltX</w:t>
      </w:r>
      <w:proofErr w:type="spellEnd"/>
      <w:r w:rsidR="00283A31">
        <w:t>)</w:t>
      </w:r>
      <w:r w:rsidR="006E2547">
        <w:t xml:space="preserve"> </w:t>
      </w:r>
      <w:r w:rsidR="008A43ED">
        <w:t xml:space="preserve">of the </w:t>
      </w:r>
      <w:r w:rsidR="00E563F4">
        <w:t>LR</w:t>
      </w:r>
      <w:r w:rsidR="008A43ED">
        <w:t>;</w:t>
      </w:r>
      <w:r w:rsidR="00577748">
        <w:t xml:space="preserve"> and</w:t>
      </w:r>
    </w:p>
    <w:p w14:paraId="7B8EBAD9" w14:textId="5984E836" w:rsidR="008A43ED" w:rsidRDefault="00071594" w:rsidP="0055672E">
      <w:pPr>
        <w:pStyle w:val="ListParagraph"/>
        <w:numPr>
          <w:ilvl w:val="0"/>
          <w:numId w:val="20"/>
        </w:numPr>
        <w:spacing w:line="312" w:lineRule="auto"/>
      </w:pPr>
      <w:r>
        <w:t xml:space="preserve">Met </w:t>
      </w:r>
      <w:r w:rsidR="008A43ED">
        <w:t>the listing criteria</w:t>
      </w:r>
      <w:r>
        <w:t xml:space="preserve"> for an applicant issuer that is a property entity</w:t>
      </w:r>
      <w:r w:rsidR="008A43ED">
        <w:t xml:space="preserve"> to receive a REIT status from the JSE</w:t>
      </w:r>
      <w:r>
        <w:t>,</w:t>
      </w:r>
      <w:r w:rsidR="008A43ED">
        <w:t xml:space="preserve"> in terms of paragraphs 13.46(b)</w:t>
      </w:r>
      <w:r w:rsidR="00283A31">
        <w:t>,</w:t>
      </w:r>
      <w:r w:rsidR="008A43ED">
        <w:t xml:space="preserve"> (d)</w:t>
      </w:r>
      <w:r w:rsidR="00283A31">
        <w:t xml:space="preserve"> and (e)</w:t>
      </w:r>
      <w:r w:rsidR="00362E49">
        <w:t xml:space="preserve"> of the </w:t>
      </w:r>
      <w:r w:rsidR="00E563F4">
        <w:t>LR</w:t>
      </w:r>
      <w:r w:rsidR="00D150FF">
        <w:t>.</w:t>
      </w:r>
    </w:p>
    <w:p w14:paraId="2DA30E1F" w14:textId="7853F39F" w:rsidR="008A43ED" w:rsidRDefault="00362E49" w:rsidP="0055672E">
      <w:pPr>
        <w:pStyle w:val="ListParagraph"/>
        <w:numPr>
          <w:ilvl w:val="0"/>
          <w:numId w:val="18"/>
        </w:numPr>
        <w:spacing w:line="312" w:lineRule="auto"/>
        <w:ind w:left="1134" w:hanging="425"/>
      </w:pPr>
      <w:r>
        <w:t>The directors of the entity who would</w:t>
      </w:r>
      <w:r w:rsidR="00D150FF">
        <w:t xml:space="preserve"> ordinarily</w:t>
      </w:r>
      <w:r>
        <w:t xml:space="preserve"> use the reporting accountant’s reports to </w:t>
      </w:r>
      <w:r w:rsidR="003C6AC7">
        <w:t>ensure that</w:t>
      </w:r>
      <w:r>
        <w:t xml:space="preserve"> the entity has complied with Section 13 of the </w:t>
      </w:r>
      <w:r w:rsidR="00E563F4">
        <w:t>LR</w:t>
      </w:r>
      <w:r>
        <w:t>.</w:t>
      </w:r>
    </w:p>
    <w:p w14:paraId="63617554" w14:textId="77777777" w:rsidR="00362E49" w:rsidRDefault="00362E49" w:rsidP="0055672E">
      <w:pPr>
        <w:pStyle w:val="ListParagraph"/>
        <w:numPr>
          <w:ilvl w:val="0"/>
          <w:numId w:val="18"/>
        </w:numPr>
        <w:spacing w:line="312" w:lineRule="auto"/>
        <w:ind w:left="1134" w:hanging="425"/>
      </w:pPr>
      <w:r>
        <w:t xml:space="preserve">Investors who would </w:t>
      </w:r>
      <w:r w:rsidR="00D150FF">
        <w:t xml:space="preserve">ordinarily </w:t>
      </w:r>
      <w:r>
        <w:t xml:space="preserve">use the reporting accountant’s reports to </w:t>
      </w:r>
      <w:r w:rsidR="00653502">
        <w:t>make informed investment decisions.</w:t>
      </w:r>
    </w:p>
    <w:p w14:paraId="2CDF0EF4" w14:textId="5ACD4A77" w:rsidR="00653502" w:rsidRPr="008C0421" w:rsidRDefault="00653502" w:rsidP="0055672E">
      <w:pPr>
        <w:pStyle w:val="ListParagraph"/>
        <w:numPr>
          <w:ilvl w:val="0"/>
          <w:numId w:val="18"/>
        </w:numPr>
        <w:spacing w:line="312" w:lineRule="auto"/>
        <w:ind w:left="1134" w:hanging="425"/>
      </w:pPr>
      <w:r>
        <w:t xml:space="preserve">Financial institutions </w:t>
      </w:r>
      <w:r w:rsidR="00071594">
        <w:t xml:space="preserve">that </w:t>
      </w:r>
      <w:r>
        <w:t xml:space="preserve">would </w:t>
      </w:r>
      <w:r w:rsidR="00D150FF">
        <w:t xml:space="preserve">ordinarily </w:t>
      </w:r>
      <w:r>
        <w:t>use the reporting accountant’s reports to</w:t>
      </w:r>
      <w:r w:rsidR="0092503A">
        <w:t xml:space="preserve"> make informed lending decisions.</w:t>
      </w:r>
    </w:p>
    <w:p w14:paraId="044D6EA7" w14:textId="77777777" w:rsidR="00486C2A" w:rsidRPr="00D237CC" w:rsidRDefault="00E066DF" w:rsidP="00D66ED3">
      <w:pPr>
        <w:pStyle w:val="Heading2"/>
      </w:pPr>
      <w:bookmarkStart w:id="4" w:name="_Toc443483154"/>
      <w:r w:rsidRPr="00D237CC">
        <w:t>Effective date</w:t>
      </w:r>
      <w:bookmarkEnd w:id="4"/>
    </w:p>
    <w:p w14:paraId="299A9F23" w14:textId="4AAB27A0" w:rsidR="00D468F3" w:rsidRPr="0040510E" w:rsidRDefault="005B22C1"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40510E">
        <w:rPr>
          <w:rFonts w:asciiTheme="minorHAnsi" w:hAnsiTheme="minorHAnsi" w:cstheme="minorHAnsi"/>
          <w:szCs w:val="22"/>
        </w:rPr>
        <w:t xml:space="preserve">This </w:t>
      </w:r>
      <w:r w:rsidR="00B5294C" w:rsidRPr="0040510E">
        <w:rPr>
          <w:rFonts w:asciiTheme="minorHAnsi" w:hAnsiTheme="minorHAnsi" w:cstheme="minorHAnsi"/>
          <w:szCs w:val="22"/>
        </w:rPr>
        <w:t>G</w:t>
      </w:r>
      <w:r w:rsidRPr="0040510E">
        <w:rPr>
          <w:rFonts w:asciiTheme="minorHAnsi" w:hAnsiTheme="minorHAnsi" w:cstheme="minorHAnsi"/>
          <w:szCs w:val="22"/>
        </w:rPr>
        <w:t xml:space="preserve">uide </w:t>
      </w:r>
      <w:r w:rsidR="00E0389C" w:rsidRPr="0040510E">
        <w:rPr>
          <w:rFonts w:asciiTheme="minorHAnsi" w:hAnsiTheme="minorHAnsi" w:cstheme="minorHAnsi"/>
          <w:szCs w:val="22"/>
        </w:rPr>
        <w:t xml:space="preserve">is </w:t>
      </w:r>
      <w:r w:rsidRPr="0040510E">
        <w:rPr>
          <w:rFonts w:asciiTheme="minorHAnsi" w:hAnsiTheme="minorHAnsi" w:cstheme="minorHAnsi"/>
          <w:szCs w:val="22"/>
        </w:rPr>
        <w:t>effective</w:t>
      </w:r>
      <w:r w:rsidR="00DC4E19" w:rsidRPr="0040510E">
        <w:rPr>
          <w:rFonts w:asciiTheme="minorHAnsi" w:hAnsiTheme="minorHAnsi" w:cstheme="minorHAnsi"/>
          <w:szCs w:val="22"/>
        </w:rPr>
        <w:t xml:space="preserve"> for </w:t>
      </w:r>
      <w:r w:rsidR="001D5715" w:rsidRPr="0040510E">
        <w:rPr>
          <w:rFonts w:asciiTheme="minorHAnsi" w:hAnsiTheme="minorHAnsi" w:cstheme="minorHAnsi"/>
          <w:szCs w:val="22"/>
        </w:rPr>
        <w:t xml:space="preserve">engagements commencing on or after 1 </w:t>
      </w:r>
      <w:r w:rsidR="00F47854">
        <w:rPr>
          <w:rFonts w:asciiTheme="minorHAnsi" w:hAnsiTheme="minorHAnsi" w:cstheme="minorHAnsi"/>
          <w:szCs w:val="22"/>
        </w:rPr>
        <w:t>March</w:t>
      </w:r>
      <w:r w:rsidR="001D5715" w:rsidRPr="0040510E">
        <w:rPr>
          <w:rFonts w:asciiTheme="minorHAnsi" w:hAnsiTheme="minorHAnsi" w:cstheme="minorHAnsi"/>
          <w:szCs w:val="22"/>
        </w:rPr>
        <w:t xml:space="preserve"> 2016</w:t>
      </w:r>
      <w:r w:rsidR="00B5294C" w:rsidRPr="0040510E">
        <w:rPr>
          <w:rFonts w:asciiTheme="minorHAnsi" w:hAnsiTheme="minorHAnsi" w:cstheme="minorHAnsi"/>
          <w:szCs w:val="22"/>
        </w:rPr>
        <w:t>.</w:t>
      </w:r>
      <w:r w:rsidR="00806BB1" w:rsidRPr="0040510E">
        <w:rPr>
          <w:rFonts w:asciiTheme="minorHAnsi" w:hAnsiTheme="minorHAnsi" w:cstheme="minorHAnsi"/>
          <w:szCs w:val="22"/>
        </w:rPr>
        <w:t xml:space="preserve"> </w:t>
      </w:r>
      <w:r w:rsidR="00806BB1" w:rsidRPr="0040510E">
        <w:rPr>
          <w:rFonts w:cs="Arial"/>
          <w:szCs w:val="22"/>
        </w:rPr>
        <w:t>Early adoption is encouraged.</w:t>
      </w:r>
    </w:p>
    <w:p w14:paraId="2BD7CA79" w14:textId="77777777" w:rsidR="005B22C1" w:rsidRPr="00D10AB5" w:rsidRDefault="005B22C1" w:rsidP="00C830D2">
      <w:pPr>
        <w:pStyle w:val="Heading1"/>
        <w:keepNext/>
      </w:pPr>
      <w:bookmarkStart w:id="5" w:name="_Toc443483155"/>
      <w:r w:rsidRPr="00D10AB5">
        <w:lastRenderedPageBreak/>
        <w:t>Definitions</w:t>
      </w:r>
      <w:bookmarkEnd w:id="5"/>
    </w:p>
    <w:p w14:paraId="107F45BF" w14:textId="0A41713B" w:rsidR="00486C2A" w:rsidRDefault="005B22C1" w:rsidP="00C830D2">
      <w:pPr>
        <w:pStyle w:val="ListParagraph"/>
        <w:keepNext/>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231078">
        <w:rPr>
          <w:rFonts w:asciiTheme="minorHAnsi" w:hAnsiTheme="minorHAnsi" w:cstheme="minorHAnsi"/>
          <w:szCs w:val="22"/>
        </w:rPr>
        <w:t xml:space="preserve">For purposes of this </w:t>
      </w:r>
      <w:r w:rsidR="00FC6E66">
        <w:rPr>
          <w:rFonts w:asciiTheme="minorHAnsi" w:hAnsiTheme="minorHAnsi" w:cstheme="minorHAnsi"/>
          <w:szCs w:val="22"/>
        </w:rPr>
        <w:t>Guide</w:t>
      </w:r>
      <w:r w:rsidRPr="00231078">
        <w:rPr>
          <w:rFonts w:asciiTheme="minorHAnsi" w:hAnsiTheme="minorHAnsi" w:cstheme="minorHAnsi"/>
          <w:szCs w:val="22"/>
        </w:rPr>
        <w:t xml:space="preserve">, the terms </w:t>
      </w:r>
      <w:r w:rsidR="00F13711">
        <w:rPr>
          <w:rFonts w:asciiTheme="minorHAnsi" w:hAnsiTheme="minorHAnsi" w:cstheme="minorHAnsi"/>
          <w:szCs w:val="22"/>
        </w:rPr>
        <w:t xml:space="preserve">below </w:t>
      </w:r>
      <w:r w:rsidRPr="00231078">
        <w:rPr>
          <w:rFonts w:asciiTheme="minorHAnsi" w:hAnsiTheme="minorHAnsi" w:cstheme="minorHAnsi"/>
          <w:szCs w:val="22"/>
        </w:rPr>
        <w:t>have the</w:t>
      </w:r>
      <w:r w:rsidR="00F13711">
        <w:rPr>
          <w:rFonts w:asciiTheme="minorHAnsi" w:hAnsiTheme="minorHAnsi" w:cstheme="minorHAnsi"/>
          <w:szCs w:val="22"/>
        </w:rPr>
        <w:t xml:space="preserve"> following</w:t>
      </w:r>
      <w:r w:rsidRPr="00231078">
        <w:rPr>
          <w:rFonts w:asciiTheme="minorHAnsi" w:hAnsiTheme="minorHAnsi" w:cstheme="minorHAnsi"/>
          <w:szCs w:val="22"/>
        </w:rPr>
        <w:t xml:space="preserve"> meanings attributed </w:t>
      </w:r>
      <w:r w:rsidR="00F13711">
        <w:rPr>
          <w:rFonts w:asciiTheme="minorHAnsi" w:hAnsiTheme="minorHAnsi" w:cstheme="minorHAnsi"/>
          <w:szCs w:val="22"/>
        </w:rPr>
        <w:t>to them</w:t>
      </w:r>
      <w:r w:rsidRPr="00231078">
        <w:rPr>
          <w:rFonts w:asciiTheme="minorHAnsi" w:hAnsiTheme="minorHAnsi" w:cstheme="minorHAnsi"/>
          <w:szCs w:val="22"/>
        </w:rPr>
        <w:t>:</w:t>
      </w:r>
    </w:p>
    <w:p w14:paraId="7DA3764B" w14:textId="546133E1" w:rsidR="00E27360" w:rsidRPr="00133C83" w:rsidRDefault="00E27360" w:rsidP="00A5677B">
      <w:pPr>
        <w:numPr>
          <w:ilvl w:val="2"/>
          <w:numId w:val="4"/>
        </w:numPr>
        <w:spacing w:line="312" w:lineRule="auto"/>
        <w:ind w:hanging="654"/>
        <w:rPr>
          <w:rFonts w:asciiTheme="minorHAnsi" w:hAnsiTheme="minorHAnsi" w:cstheme="minorHAnsi"/>
          <w:szCs w:val="22"/>
          <w:lang w:eastAsia="en-ZA"/>
        </w:rPr>
      </w:pPr>
      <w:r w:rsidRPr="00133C83">
        <w:rPr>
          <w:rFonts w:cs="Arial"/>
          <w:szCs w:val="22"/>
          <w:lang w:eastAsia="en-ZA"/>
        </w:rPr>
        <w:t>Applicant</w:t>
      </w:r>
      <w:r w:rsidR="00263CD8">
        <w:rPr>
          <w:rFonts w:cs="Arial"/>
          <w:szCs w:val="22"/>
          <w:lang w:eastAsia="en-ZA"/>
        </w:rPr>
        <w:t xml:space="preserve"> or applicant issuer</w:t>
      </w:r>
      <w:r w:rsidR="00F13711">
        <w:rPr>
          <w:rFonts w:cs="Arial"/>
          <w:szCs w:val="22"/>
          <w:lang w:eastAsia="en-ZA"/>
        </w:rPr>
        <w:t>:</w:t>
      </w:r>
      <w:r w:rsidRPr="00133C83">
        <w:rPr>
          <w:rFonts w:cs="Arial"/>
          <w:szCs w:val="22"/>
          <w:lang w:eastAsia="en-ZA"/>
        </w:rPr>
        <w:t xml:space="preserve"> </w:t>
      </w:r>
      <w:r w:rsidR="00F13711">
        <w:rPr>
          <w:rFonts w:cs="Arial"/>
          <w:szCs w:val="22"/>
        </w:rPr>
        <w:t>A</w:t>
      </w:r>
      <w:r w:rsidR="00F13711" w:rsidRPr="00133C83">
        <w:rPr>
          <w:rFonts w:cs="Arial"/>
          <w:szCs w:val="22"/>
        </w:rPr>
        <w:t xml:space="preserve">n </w:t>
      </w:r>
      <w:r w:rsidR="00133C83" w:rsidRPr="00133C83">
        <w:rPr>
          <w:rFonts w:cs="Arial"/>
          <w:szCs w:val="22"/>
        </w:rPr>
        <w:t>issuer, or an issuer of specialist securities, or a new applicant</w:t>
      </w:r>
      <w:r w:rsidR="00133C83">
        <w:rPr>
          <w:rStyle w:val="FootnoteReference"/>
          <w:rFonts w:cs="Arial"/>
          <w:szCs w:val="22"/>
        </w:rPr>
        <w:footnoteReference w:id="7"/>
      </w:r>
      <w:r w:rsidR="00133C83">
        <w:rPr>
          <w:rFonts w:asciiTheme="minorHAnsi" w:hAnsiTheme="minorHAnsi" w:cstheme="minorHAnsi"/>
          <w:szCs w:val="22"/>
          <w:lang w:eastAsia="en-ZA"/>
        </w:rPr>
        <w:t>.</w:t>
      </w:r>
      <w:r w:rsidRPr="00133C83">
        <w:rPr>
          <w:rFonts w:asciiTheme="minorHAnsi" w:hAnsiTheme="minorHAnsi" w:cstheme="minorHAnsi"/>
          <w:szCs w:val="22"/>
          <w:lang w:eastAsia="en-ZA"/>
        </w:rPr>
        <w:t xml:space="preserve"> </w:t>
      </w:r>
    </w:p>
    <w:p w14:paraId="02FE0726" w14:textId="77BC12B5" w:rsidR="004D2448" w:rsidRPr="004D2448" w:rsidRDefault="004D2448" w:rsidP="00E61556">
      <w:pPr>
        <w:numPr>
          <w:ilvl w:val="2"/>
          <w:numId w:val="4"/>
        </w:numPr>
        <w:spacing w:line="312" w:lineRule="auto"/>
        <w:ind w:hanging="654"/>
        <w:rPr>
          <w:rFonts w:cs="Arial"/>
          <w:szCs w:val="22"/>
          <w:lang w:eastAsia="en-ZA"/>
        </w:rPr>
      </w:pPr>
      <w:r w:rsidRPr="004D2448">
        <w:rPr>
          <w:rFonts w:cs="Arial"/>
          <w:szCs w:val="22"/>
          <w:lang w:eastAsia="en-ZA"/>
        </w:rPr>
        <w:t>Circular</w:t>
      </w:r>
      <w:r w:rsidR="00F13711">
        <w:rPr>
          <w:rFonts w:cs="Arial"/>
          <w:szCs w:val="22"/>
          <w:lang w:eastAsia="en-ZA"/>
        </w:rPr>
        <w:t>:</w:t>
      </w:r>
      <w:r w:rsidRPr="004D2448">
        <w:rPr>
          <w:rFonts w:cs="Arial"/>
          <w:szCs w:val="22"/>
          <w:lang w:eastAsia="en-ZA"/>
        </w:rPr>
        <w:t xml:space="preserve"> </w:t>
      </w:r>
      <w:r w:rsidR="00F13711">
        <w:rPr>
          <w:rFonts w:cs="Arial"/>
          <w:szCs w:val="22"/>
          <w:lang w:eastAsia="en-ZA"/>
        </w:rPr>
        <w:t>A</w:t>
      </w:r>
      <w:r w:rsidR="00F13711" w:rsidRPr="00E61556">
        <w:rPr>
          <w:rFonts w:cs="Arial"/>
          <w:szCs w:val="22"/>
          <w:lang w:eastAsia="en-ZA"/>
        </w:rPr>
        <w:t xml:space="preserve">ny </w:t>
      </w:r>
      <w:r w:rsidRPr="00E61556">
        <w:rPr>
          <w:rFonts w:cs="Arial"/>
          <w:szCs w:val="22"/>
          <w:lang w:eastAsia="en-ZA"/>
        </w:rPr>
        <w:t>document issued to holders of listed securities by an issuer of securities, including notices of meetings, but excluding annual financial statements, interim reports, provisional reports, proxy forms and dividend or interest notices</w:t>
      </w:r>
      <w:r w:rsidR="00E61556">
        <w:rPr>
          <w:rStyle w:val="FootnoteReference"/>
          <w:rFonts w:cs="Arial"/>
          <w:szCs w:val="22"/>
        </w:rPr>
        <w:footnoteReference w:id="8"/>
      </w:r>
      <w:r w:rsidR="00E61556">
        <w:rPr>
          <w:rFonts w:cs="Arial"/>
          <w:szCs w:val="22"/>
          <w:lang w:eastAsia="en-ZA"/>
        </w:rPr>
        <w:t>.</w:t>
      </w:r>
    </w:p>
    <w:p w14:paraId="6664DF7F" w14:textId="05269607" w:rsidR="00486C2A" w:rsidRPr="00133C83" w:rsidRDefault="00173955" w:rsidP="00E61556">
      <w:pPr>
        <w:numPr>
          <w:ilvl w:val="2"/>
          <w:numId w:val="4"/>
        </w:numPr>
        <w:spacing w:line="312" w:lineRule="auto"/>
        <w:ind w:hanging="654"/>
        <w:rPr>
          <w:rFonts w:cs="Arial"/>
          <w:szCs w:val="22"/>
          <w:lang w:eastAsia="en-ZA"/>
        </w:rPr>
      </w:pPr>
      <w:r w:rsidRPr="00133C83">
        <w:rPr>
          <w:rFonts w:cs="Arial"/>
          <w:szCs w:val="22"/>
          <w:lang w:eastAsia="en-ZA"/>
        </w:rPr>
        <w:t>Company</w:t>
      </w:r>
      <w:r w:rsidR="00F13711">
        <w:rPr>
          <w:rFonts w:cs="Arial"/>
          <w:szCs w:val="22"/>
          <w:lang w:eastAsia="en-ZA"/>
        </w:rPr>
        <w:t>:</w:t>
      </w:r>
      <w:r w:rsidRPr="00133C83">
        <w:rPr>
          <w:rFonts w:cs="Arial"/>
          <w:szCs w:val="22"/>
          <w:lang w:eastAsia="en-ZA"/>
        </w:rPr>
        <w:t xml:space="preserve"> A company as defined in the Companies Act</w:t>
      </w:r>
      <w:r w:rsidR="00734963" w:rsidRPr="00133C83">
        <w:rPr>
          <w:rFonts w:cs="Arial"/>
          <w:szCs w:val="22"/>
          <w:lang w:eastAsia="en-ZA"/>
        </w:rPr>
        <w:t>, South Africa</w:t>
      </w:r>
      <w:r w:rsidR="009438FE" w:rsidRPr="008D08D0">
        <w:rPr>
          <w:vertAlign w:val="superscript"/>
        </w:rPr>
        <w:footnoteReference w:id="9"/>
      </w:r>
      <w:r w:rsidRPr="00133C83">
        <w:rPr>
          <w:rFonts w:cs="Arial"/>
          <w:szCs w:val="22"/>
          <w:lang w:eastAsia="en-ZA"/>
        </w:rPr>
        <w:t>.</w:t>
      </w:r>
    </w:p>
    <w:p w14:paraId="46DEE8CD" w14:textId="6E4DB830" w:rsidR="00734963" w:rsidRPr="00133C83" w:rsidRDefault="00734963" w:rsidP="00E61556">
      <w:pPr>
        <w:numPr>
          <w:ilvl w:val="2"/>
          <w:numId w:val="4"/>
        </w:numPr>
        <w:spacing w:line="312" w:lineRule="auto"/>
        <w:ind w:hanging="654"/>
        <w:rPr>
          <w:rFonts w:cs="Arial"/>
          <w:szCs w:val="22"/>
          <w:lang w:eastAsia="en-ZA"/>
        </w:rPr>
      </w:pPr>
      <w:r w:rsidRPr="00133C83">
        <w:rPr>
          <w:rFonts w:cs="Arial"/>
          <w:szCs w:val="22"/>
          <w:lang w:eastAsia="en-ZA"/>
        </w:rPr>
        <w:t>Criteria</w:t>
      </w:r>
      <w:r w:rsidR="00F13711">
        <w:rPr>
          <w:rFonts w:cs="Arial"/>
          <w:szCs w:val="22"/>
          <w:lang w:eastAsia="en-ZA"/>
        </w:rPr>
        <w:t>:</w:t>
      </w:r>
      <w:r w:rsidRPr="00133C83">
        <w:rPr>
          <w:rFonts w:cs="Arial"/>
          <w:szCs w:val="22"/>
          <w:lang w:eastAsia="en-ZA"/>
        </w:rPr>
        <w:t xml:space="preserve"> The </w:t>
      </w:r>
      <w:r w:rsidR="009438FE" w:rsidRPr="00133C83">
        <w:rPr>
          <w:rFonts w:cs="Arial"/>
          <w:szCs w:val="22"/>
          <w:lang w:eastAsia="en-ZA"/>
        </w:rPr>
        <w:t xml:space="preserve">benchmarks used to measure or evaluate the underlying subject matter. The “applicable criteria” are </w:t>
      </w:r>
      <w:r w:rsidR="00F13711">
        <w:rPr>
          <w:rFonts w:cs="Arial"/>
          <w:szCs w:val="22"/>
          <w:lang w:eastAsia="en-ZA"/>
        </w:rPr>
        <w:t>those</w:t>
      </w:r>
      <w:r w:rsidR="009438FE" w:rsidRPr="00133C83">
        <w:rPr>
          <w:rFonts w:cs="Arial"/>
          <w:szCs w:val="22"/>
          <w:lang w:eastAsia="en-ZA"/>
        </w:rPr>
        <w:t xml:space="preserve"> used for the particular engagement</w:t>
      </w:r>
      <w:r w:rsidRPr="008546D9">
        <w:rPr>
          <w:rFonts w:cs="Arial"/>
          <w:szCs w:val="22"/>
          <w:vertAlign w:val="superscript"/>
          <w:lang w:eastAsia="en-ZA"/>
        </w:rPr>
        <w:footnoteReference w:id="10"/>
      </w:r>
      <w:r w:rsidRPr="00133C83">
        <w:rPr>
          <w:rFonts w:cs="Arial"/>
          <w:szCs w:val="22"/>
          <w:lang w:eastAsia="en-ZA"/>
        </w:rPr>
        <w:t>.</w:t>
      </w:r>
    </w:p>
    <w:p w14:paraId="1CB67ABE" w14:textId="0CDF6AF3" w:rsidR="003C6AC7" w:rsidRDefault="003C6AC7" w:rsidP="00E61556">
      <w:pPr>
        <w:numPr>
          <w:ilvl w:val="2"/>
          <w:numId w:val="4"/>
        </w:numPr>
        <w:spacing w:line="312" w:lineRule="auto"/>
        <w:ind w:hanging="654"/>
        <w:rPr>
          <w:rFonts w:cs="Arial"/>
          <w:szCs w:val="22"/>
          <w:lang w:eastAsia="en-ZA"/>
        </w:rPr>
      </w:pPr>
      <w:r>
        <w:rPr>
          <w:rFonts w:cs="Arial"/>
          <w:szCs w:val="22"/>
          <w:lang w:eastAsia="en-ZA"/>
        </w:rPr>
        <w:t>Forecast information</w:t>
      </w:r>
      <w:r w:rsidR="00F13711">
        <w:rPr>
          <w:rFonts w:cs="Arial"/>
          <w:szCs w:val="22"/>
          <w:lang w:eastAsia="en-ZA"/>
        </w:rPr>
        <w:t>:</w:t>
      </w:r>
      <w:r>
        <w:rPr>
          <w:rFonts w:cs="Arial"/>
          <w:szCs w:val="22"/>
          <w:lang w:eastAsia="en-ZA"/>
        </w:rPr>
        <w:t xml:space="preserve"> </w:t>
      </w:r>
      <w:r w:rsidR="00F13711">
        <w:rPr>
          <w:rFonts w:cs="Arial"/>
          <w:szCs w:val="22"/>
        </w:rPr>
        <w:t>F</w:t>
      </w:r>
      <w:r w:rsidR="00F13711" w:rsidRPr="00B7650E">
        <w:rPr>
          <w:rFonts w:cs="Arial"/>
          <w:szCs w:val="22"/>
        </w:rPr>
        <w:t xml:space="preserve">orecast </w:t>
      </w:r>
      <w:r w:rsidRPr="00B7650E">
        <w:rPr>
          <w:rFonts w:cs="Arial"/>
          <w:szCs w:val="22"/>
        </w:rPr>
        <w:t>statement of</w:t>
      </w:r>
      <w:r w:rsidR="00694F24">
        <w:rPr>
          <w:rFonts w:cs="Arial"/>
          <w:szCs w:val="22"/>
        </w:rPr>
        <w:t xml:space="preserve"> </w:t>
      </w:r>
      <w:r w:rsidR="00694F24" w:rsidRPr="0055672E">
        <w:rPr>
          <w:rFonts w:asciiTheme="minorHAnsi" w:hAnsiTheme="minorHAnsi" w:cstheme="minorHAnsi"/>
          <w:szCs w:val="22"/>
        </w:rPr>
        <w:t>profit or loss and other</w:t>
      </w:r>
      <w:r w:rsidRPr="00B7650E">
        <w:rPr>
          <w:rFonts w:cs="Arial"/>
          <w:szCs w:val="22"/>
        </w:rPr>
        <w:t xml:space="preserve"> comprehensive income</w:t>
      </w:r>
      <w:r>
        <w:rPr>
          <w:rFonts w:cs="Arial"/>
          <w:szCs w:val="22"/>
        </w:rPr>
        <w:t xml:space="preserve"> </w:t>
      </w:r>
      <w:r w:rsidR="00F13711">
        <w:rPr>
          <w:rFonts w:cs="Arial"/>
          <w:szCs w:val="22"/>
        </w:rPr>
        <w:t xml:space="preserve">as well as </w:t>
      </w:r>
      <w:r>
        <w:rPr>
          <w:rFonts w:cs="Arial"/>
          <w:szCs w:val="22"/>
        </w:rPr>
        <w:t>the vacancy and lease expiry profile of the property portfolio as a whole.</w:t>
      </w:r>
    </w:p>
    <w:p w14:paraId="7095CCE6" w14:textId="7216B4E1" w:rsidR="00931432" w:rsidRPr="00133C83" w:rsidRDefault="00931432" w:rsidP="00E61556">
      <w:pPr>
        <w:numPr>
          <w:ilvl w:val="2"/>
          <w:numId w:val="4"/>
        </w:numPr>
        <w:spacing w:line="312" w:lineRule="auto"/>
        <w:ind w:hanging="654"/>
        <w:rPr>
          <w:rFonts w:cs="Arial"/>
          <w:szCs w:val="22"/>
          <w:lang w:eastAsia="en-ZA"/>
        </w:rPr>
      </w:pPr>
      <w:r w:rsidRPr="00133C83">
        <w:rPr>
          <w:rFonts w:cs="Arial"/>
          <w:szCs w:val="22"/>
          <w:lang w:eastAsia="en-ZA"/>
        </w:rPr>
        <w:t>IFRS</w:t>
      </w:r>
      <w:r w:rsidR="00F13711">
        <w:rPr>
          <w:rFonts w:cs="Arial"/>
          <w:szCs w:val="22"/>
          <w:lang w:eastAsia="en-ZA"/>
        </w:rPr>
        <w:t>:</w:t>
      </w:r>
      <w:r w:rsidRPr="00133C83">
        <w:rPr>
          <w:rFonts w:cs="Arial"/>
          <w:szCs w:val="22"/>
          <w:lang w:eastAsia="en-ZA"/>
        </w:rPr>
        <w:t xml:space="preserve"> International Financial Reporting Standards.</w:t>
      </w:r>
    </w:p>
    <w:p w14:paraId="3DE277E2" w14:textId="0D191D94" w:rsidR="000F6951" w:rsidRPr="008A43ED" w:rsidRDefault="000F6951" w:rsidP="009F4181">
      <w:pPr>
        <w:numPr>
          <w:ilvl w:val="2"/>
          <w:numId w:val="4"/>
        </w:numPr>
        <w:spacing w:line="312" w:lineRule="auto"/>
        <w:ind w:hanging="654"/>
        <w:rPr>
          <w:rFonts w:cs="Arial"/>
          <w:szCs w:val="22"/>
          <w:lang w:eastAsia="en-ZA"/>
        </w:rPr>
      </w:pPr>
      <w:r w:rsidRPr="00263CD8">
        <w:rPr>
          <w:rFonts w:cs="Arial"/>
          <w:szCs w:val="22"/>
          <w:lang w:eastAsia="en-ZA"/>
        </w:rPr>
        <w:t>Issuer</w:t>
      </w:r>
      <w:r w:rsidR="00F13711">
        <w:rPr>
          <w:rFonts w:cs="Arial"/>
          <w:szCs w:val="22"/>
          <w:lang w:eastAsia="en-ZA"/>
        </w:rPr>
        <w:t>:</w:t>
      </w:r>
      <w:r w:rsidRPr="00263CD8">
        <w:rPr>
          <w:rFonts w:cs="Arial"/>
          <w:szCs w:val="22"/>
          <w:lang w:eastAsia="en-ZA"/>
        </w:rPr>
        <w:t xml:space="preserve"> </w:t>
      </w:r>
      <w:r w:rsidR="00F13711">
        <w:rPr>
          <w:rFonts w:cs="Arial"/>
          <w:szCs w:val="22"/>
        </w:rPr>
        <w:t>A</w:t>
      </w:r>
      <w:r w:rsidR="00F13711" w:rsidRPr="009F4181">
        <w:rPr>
          <w:rFonts w:cs="Arial"/>
          <w:szCs w:val="22"/>
        </w:rPr>
        <w:t xml:space="preserve">ny </w:t>
      </w:r>
      <w:r w:rsidR="00263CD8" w:rsidRPr="009F4181">
        <w:rPr>
          <w:rFonts w:cs="Arial"/>
          <w:szCs w:val="22"/>
        </w:rPr>
        <w:t>company, excluding an issuer of specialist securities, any</w:t>
      </w:r>
      <w:r w:rsidR="00263CD8" w:rsidRPr="00263CD8">
        <w:rPr>
          <w:rFonts w:cs="Arial"/>
          <w:szCs w:val="22"/>
        </w:rPr>
        <w:t xml:space="preserve"> </w:t>
      </w:r>
      <w:r w:rsidR="00263CD8" w:rsidRPr="009F4181">
        <w:rPr>
          <w:rFonts w:cs="Arial"/>
          <w:szCs w:val="22"/>
        </w:rPr>
        <w:t>class of whose securities has been admitted to the List</w:t>
      </w:r>
      <w:r w:rsidR="00263CD8">
        <w:rPr>
          <w:rStyle w:val="FootnoteReference"/>
          <w:rFonts w:cs="Arial"/>
          <w:szCs w:val="22"/>
        </w:rPr>
        <w:footnoteReference w:id="11"/>
      </w:r>
      <w:r w:rsidRPr="008A43ED">
        <w:rPr>
          <w:rFonts w:cs="Arial"/>
          <w:szCs w:val="22"/>
          <w:lang w:eastAsia="en-ZA"/>
        </w:rPr>
        <w:t>.</w:t>
      </w:r>
    </w:p>
    <w:p w14:paraId="341DFB55" w14:textId="1CE38032" w:rsidR="00CC12ED" w:rsidRDefault="00E563F4" w:rsidP="009F4181">
      <w:pPr>
        <w:numPr>
          <w:ilvl w:val="2"/>
          <w:numId w:val="4"/>
        </w:numPr>
        <w:spacing w:line="312" w:lineRule="auto"/>
        <w:ind w:hanging="654"/>
        <w:rPr>
          <w:rFonts w:cs="Arial"/>
          <w:szCs w:val="22"/>
          <w:lang w:eastAsia="en-ZA"/>
        </w:rPr>
      </w:pPr>
      <w:r>
        <w:rPr>
          <w:rFonts w:cs="Arial"/>
          <w:szCs w:val="22"/>
          <w:lang w:eastAsia="en-ZA"/>
        </w:rPr>
        <w:t>LR</w:t>
      </w:r>
      <w:r w:rsidR="0074541F">
        <w:rPr>
          <w:rFonts w:cs="Arial"/>
          <w:szCs w:val="22"/>
          <w:lang w:eastAsia="en-ZA"/>
        </w:rPr>
        <w:t>:</w:t>
      </w:r>
      <w:r w:rsidR="00CC12ED" w:rsidRPr="00133C83">
        <w:rPr>
          <w:rFonts w:cs="Arial"/>
          <w:szCs w:val="22"/>
          <w:lang w:eastAsia="en-ZA"/>
        </w:rPr>
        <w:t xml:space="preserve"> </w:t>
      </w:r>
      <w:r w:rsidR="00E213B9" w:rsidRPr="00133C83">
        <w:rPr>
          <w:rFonts w:cs="Arial"/>
          <w:szCs w:val="22"/>
          <w:lang w:eastAsia="en-ZA"/>
        </w:rPr>
        <w:t xml:space="preserve">The </w:t>
      </w:r>
      <w:r w:rsidR="00F938BC" w:rsidRPr="00133C83">
        <w:rPr>
          <w:rFonts w:cs="Arial"/>
          <w:szCs w:val="22"/>
          <w:lang w:eastAsia="en-ZA"/>
        </w:rPr>
        <w:t xml:space="preserve">JSE Limited </w:t>
      </w:r>
      <w:r w:rsidR="00E213B9" w:rsidRPr="00133C83">
        <w:rPr>
          <w:rFonts w:cs="Arial"/>
          <w:szCs w:val="22"/>
          <w:lang w:eastAsia="en-ZA"/>
        </w:rPr>
        <w:t>Listings Requirements</w:t>
      </w:r>
      <w:r w:rsidR="00F938BC" w:rsidRPr="00133C83">
        <w:rPr>
          <w:rFonts w:cs="Arial"/>
          <w:szCs w:val="22"/>
          <w:lang w:eastAsia="en-ZA"/>
        </w:rPr>
        <w:t>,</w:t>
      </w:r>
      <w:r w:rsidR="00E213B9" w:rsidRPr="00133C83">
        <w:rPr>
          <w:rFonts w:cs="Arial"/>
          <w:szCs w:val="22"/>
          <w:lang w:eastAsia="en-ZA"/>
        </w:rPr>
        <w:t xml:space="preserve"> as amended from time to time by the JSE Limited.</w:t>
      </w:r>
    </w:p>
    <w:p w14:paraId="7D3FCABC" w14:textId="15426DDB" w:rsidR="00263CD8" w:rsidRPr="00F25CBD" w:rsidRDefault="00263CD8" w:rsidP="009F4181">
      <w:pPr>
        <w:numPr>
          <w:ilvl w:val="2"/>
          <w:numId w:val="4"/>
        </w:numPr>
        <w:spacing w:line="312" w:lineRule="auto"/>
        <w:ind w:hanging="654"/>
        <w:rPr>
          <w:rFonts w:cs="Arial"/>
          <w:szCs w:val="22"/>
          <w:lang w:eastAsia="en-ZA"/>
        </w:rPr>
      </w:pPr>
      <w:r>
        <w:rPr>
          <w:rFonts w:cs="Arial"/>
          <w:szCs w:val="22"/>
          <w:lang w:eastAsia="en-ZA"/>
        </w:rPr>
        <w:t>New applicant</w:t>
      </w:r>
      <w:r w:rsidR="0074541F">
        <w:rPr>
          <w:rFonts w:cs="Arial"/>
          <w:szCs w:val="22"/>
          <w:lang w:eastAsia="en-ZA"/>
        </w:rPr>
        <w:t>:</w:t>
      </w:r>
      <w:r>
        <w:rPr>
          <w:rFonts w:cs="Arial"/>
          <w:szCs w:val="22"/>
          <w:lang w:eastAsia="en-ZA"/>
        </w:rPr>
        <w:t xml:space="preserve"> </w:t>
      </w:r>
      <w:r w:rsidR="0074541F">
        <w:rPr>
          <w:rFonts w:cs="Arial"/>
          <w:szCs w:val="22"/>
        </w:rPr>
        <w:t>A</w:t>
      </w:r>
      <w:r w:rsidR="0074541F" w:rsidRPr="009F4181">
        <w:rPr>
          <w:rFonts w:cs="Arial"/>
          <w:szCs w:val="22"/>
        </w:rPr>
        <w:t xml:space="preserve">n </w:t>
      </w:r>
      <w:r w:rsidRPr="009F4181">
        <w:rPr>
          <w:rFonts w:cs="Arial"/>
          <w:szCs w:val="22"/>
        </w:rPr>
        <w:t>applicant, no class of whose securities is already listed</w:t>
      </w:r>
      <w:r>
        <w:rPr>
          <w:rStyle w:val="FootnoteReference"/>
          <w:rFonts w:cs="Arial"/>
          <w:szCs w:val="22"/>
        </w:rPr>
        <w:footnoteReference w:id="12"/>
      </w:r>
      <w:r>
        <w:rPr>
          <w:rFonts w:cs="Arial"/>
          <w:szCs w:val="22"/>
          <w:lang w:eastAsia="en-ZA"/>
        </w:rPr>
        <w:t>.</w:t>
      </w:r>
    </w:p>
    <w:p w14:paraId="13518CDB" w14:textId="4CE47AB2" w:rsidR="008546D9" w:rsidRDefault="008546D9" w:rsidP="009F4181">
      <w:pPr>
        <w:numPr>
          <w:ilvl w:val="2"/>
          <w:numId w:val="4"/>
        </w:numPr>
        <w:spacing w:line="312" w:lineRule="auto"/>
        <w:ind w:hanging="654"/>
        <w:rPr>
          <w:rFonts w:cs="Arial"/>
          <w:szCs w:val="22"/>
          <w:lang w:eastAsia="en-ZA"/>
        </w:rPr>
      </w:pPr>
      <w:r w:rsidRPr="009F4181">
        <w:rPr>
          <w:rFonts w:cs="Arial"/>
          <w:szCs w:val="22"/>
          <w:lang w:eastAsia="en-ZA"/>
        </w:rPr>
        <w:t>Property</w:t>
      </w:r>
      <w:r w:rsidR="0074541F">
        <w:rPr>
          <w:rFonts w:cs="Arial"/>
          <w:szCs w:val="22"/>
          <w:lang w:eastAsia="en-ZA"/>
        </w:rPr>
        <w:t>:</w:t>
      </w:r>
      <w:r w:rsidRPr="009F4181">
        <w:rPr>
          <w:rFonts w:cs="Arial"/>
          <w:szCs w:val="22"/>
          <w:lang w:eastAsia="en-ZA"/>
        </w:rPr>
        <w:t xml:space="preserve"> </w:t>
      </w:r>
      <w:r w:rsidR="0074541F">
        <w:rPr>
          <w:rFonts w:cs="Arial"/>
          <w:szCs w:val="22"/>
          <w:lang w:eastAsia="en-ZA"/>
        </w:rPr>
        <w:t>I</w:t>
      </w:r>
      <w:r w:rsidR="0074541F" w:rsidRPr="009F4181">
        <w:rPr>
          <w:rFonts w:cs="Arial"/>
          <w:szCs w:val="22"/>
          <w:lang w:eastAsia="en-ZA"/>
        </w:rPr>
        <w:t xml:space="preserve">ncludes </w:t>
      </w:r>
      <w:r w:rsidRPr="009F4181">
        <w:rPr>
          <w:rFonts w:cs="Arial"/>
          <w:szCs w:val="22"/>
          <w:lang w:eastAsia="en-ZA"/>
        </w:rPr>
        <w:t>immovable freehold or leasehold property</w:t>
      </w:r>
      <w:r w:rsidRPr="009F4181">
        <w:rPr>
          <w:rFonts w:cs="Arial"/>
          <w:vertAlign w:val="superscript"/>
        </w:rPr>
        <w:footnoteReference w:id="13"/>
      </w:r>
      <w:r w:rsidRPr="009F4181">
        <w:rPr>
          <w:rFonts w:cs="Arial"/>
          <w:szCs w:val="22"/>
          <w:lang w:eastAsia="en-ZA"/>
        </w:rPr>
        <w:t>.</w:t>
      </w:r>
    </w:p>
    <w:p w14:paraId="016C3ECE" w14:textId="1F402684" w:rsidR="002833E9" w:rsidRPr="009F4181" w:rsidRDefault="002833E9" w:rsidP="009F4181">
      <w:pPr>
        <w:numPr>
          <w:ilvl w:val="2"/>
          <w:numId w:val="4"/>
        </w:numPr>
        <w:spacing w:line="312" w:lineRule="auto"/>
        <w:ind w:hanging="654"/>
        <w:rPr>
          <w:rFonts w:cs="Arial"/>
          <w:szCs w:val="22"/>
          <w:lang w:eastAsia="en-ZA"/>
        </w:rPr>
      </w:pPr>
      <w:r>
        <w:rPr>
          <w:rFonts w:cs="Arial"/>
          <w:szCs w:val="22"/>
          <w:lang w:eastAsia="en-ZA"/>
        </w:rPr>
        <w:t>Property entity</w:t>
      </w:r>
      <w:r w:rsidR="008B21CF">
        <w:rPr>
          <w:rFonts w:cs="Arial"/>
          <w:szCs w:val="22"/>
          <w:lang w:eastAsia="en-ZA"/>
        </w:rPr>
        <w:t>:</w:t>
      </w:r>
      <w:r w:rsidR="006F54DF">
        <w:rPr>
          <w:rFonts w:cs="Arial"/>
          <w:szCs w:val="22"/>
          <w:lang w:eastAsia="en-ZA"/>
        </w:rPr>
        <w:t xml:space="preserve"> </w:t>
      </w:r>
      <w:r w:rsidR="008B21CF">
        <w:rPr>
          <w:rFonts w:cs="Arial"/>
          <w:szCs w:val="22"/>
          <w:lang w:eastAsia="en-ZA"/>
        </w:rPr>
        <w:t xml:space="preserve">An </w:t>
      </w:r>
      <w:r>
        <w:rPr>
          <w:rFonts w:cs="Arial"/>
          <w:szCs w:val="22"/>
          <w:lang w:eastAsia="en-ZA"/>
        </w:rPr>
        <w:t xml:space="preserve">applicant entity that falls within the ambit of Section 13 of the </w:t>
      </w:r>
      <w:r w:rsidR="00E563F4">
        <w:rPr>
          <w:rFonts w:cs="Arial"/>
          <w:szCs w:val="22"/>
          <w:lang w:eastAsia="en-ZA"/>
        </w:rPr>
        <w:t>LR</w:t>
      </w:r>
      <w:r w:rsidR="006F54DF">
        <w:rPr>
          <w:rFonts w:cs="Arial"/>
          <w:szCs w:val="22"/>
          <w:lang w:eastAsia="en-ZA"/>
        </w:rPr>
        <w:t>.</w:t>
      </w:r>
      <w:r>
        <w:rPr>
          <w:rFonts w:cs="Arial"/>
          <w:szCs w:val="22"/>
          <w:lang w:eastAsia="en-ZA"/>
        </w:rPr>
        <w:t xml:space="preserve"> </w:t>
      </w:r>
    </w:p>
    <w:p w14:paraId="3A955918" w14:textId="7B125351" w:rsidR="008546D9" w:rsidRPr="009F4181" w:rsidRDefault="008546D9" w:rsidP="009F4181">
      <w:pPr>
        <w:numPr>
          <w:ilvl w:val="2"/>
          <w:numId w:val="4"/>
        </w:numPr>
        <w:spacing w:line="312" w:lineRule="auto"/>
        <w:ind w:hanging="654"/>
        <w:rPr>
          <w:rFonts w:cs="Arial"/>
          <w:szCs w:val="22"/>
          <w:lang w:eastAsia="en-ZA"/>
        </w:rPr>
      </w:pPr>
      <w:r w:rsidRPr="009F4181">
        <w:rPr>
          <w:rFonts w:cs="Arial"/>
          <w:szCs w:val="22"/>
          <w:lang w:eastAsia="en-ZA"/>
        </w:rPr>
        <w:t>Real Estate Investment Trust (REIT)</w:t>
      </w:r>
      <w:r w:rsidR="008B21CF">
        <w:rPr>
          <w:rFonts w:cs="Arial"/>
          <w:szCs w:val="22"/>
          <w:lang w:eastAsia="en-ZA"/>
        </w:rPr>
        <w:t>:</w:t>
      </w:r>
      <w:r w:rsidRPr="009F4181">
        <w:rPr>
          <w:rFonts w:cs="Arial"/>
          <w:szCs w:val="22"/>
          <w:lang w:eastAsia="en-ZA"/>
        </w:rPr>
        <w:t xml:space="preserve"> An applicant issuer which receives REIT status in terms of the </w:t>
      </w:r>
      <w:r w:rsidR="00E563F4">
        <w:rPr>
          <w:rFonts w:cs="Arial"/>
          <w:szCs w:val="22"/>
          <w:lang w:eastAsia="en-ZA"/>
        </w:rPr>
        <w:t>LR</w:t>
      </w:r>
      <w:r w:rsidRPr="009F4181">
        <w:rPr>
          <w:rFonts w:cs="Arial"/>
          <w:vertAlign w:val="superscript"/>
        </w:rPr>
        <w:footnoteReference w:id="14"/>
      </w:r>
      <w:r w:rsidRPr="009F4181">
        <w:rPr>
          <w:rFonts w:cs="Arial"/>
          <w:szCs w:val="22"/>
          <w:lang w:eastAsia="en-ZA"/>
        </w:rPr>
        <w:t>.</w:t>
      </w:r>
    </w:p>
    <w:p w14:paraId="0E87B5A7" w14:textId="67EFB541" w:rsidR="001D202E" w:rsidRPr="009F4181" w:rsidRDefault="001D202E" w:rsidP="009F4181">
      <w:pPr>
        <w:numPr>
          <w:ilvl w:val="2"/>
          <w:numId w:val="4"/>
        </w:numPr>
        <w:spacing w:line="312" w:lineRule="auto"/>
        <w:ind w:hanging="654"/>
        <w:rPr>
          <w:rFonts w:cs="Arial"/>
          <w:szCs w:val="22"/>
          <w:lang w:eastAsia="en-ZA"/>
        </w:rPr>
      </w:pPr>
      <w:r w:rsidRPr="009F4181">
        <w:rPr>
          <w:rFonts w:cs="Arial"/>
          <w:szCs w:val="22"/>
          <w:lang w:eastAsia="en-ZA"/>
        </w:rPr>
        <w:t>Reporting accountant</w:t>
      </w:r>
      <w:r w:rsidR="008B21CF">
        <w:rPr>
          <w:rFonts w:cs="Arial"/>
          <w:szCs w:val="22"/>
          <w:lang w:eastAsia="en-ZA"/>
        </w:rPr>
        <w:t>:</w:t>
      </w:r>
      <w:r w:rsidRPr="009F4181">
        <w:rPr>
          <w:rFonts w:cs="Arial"/>
          <w:szCs w:val="22"/>
          <w:lang w:eastAsia="en-ZA"/>
        </w:rPr>
        <w:t xml:space="preserve"> </w:t>
      </w:r>
      <w:r w:rsidR="008B21CF">
        <w:rPr>
          <w:rFonts w:cs="Arial"/>
          <w:szCs w:val="22"/>
          <w:lang w:eastAsia="en-ZA"/>
        </w:rPr>
        <w:t>A</w:t>
      </w:r>
      <w:r w:rsidR="008B21CF" w:rsidRPr="009F4181">
        <w:rPr>
          <w:rFonts w:cs="Arial"/>
          <w:szCs w:val="22"/>
          <w:lang w:eastAsia="en-ZA"/>
        </w:rPr>
        <w:t xml:space="preserve">n </w:t>
      </w:r>
      <w:r w:rsidRPr="009F4181">
        <w:rPr>
          <w:rFonts w:cs="Arial"/>
          <w:szCs w:val="22"/>
          <w:lang w:eastAsia="en-ZA"/>
        </w:rPr>
        <w:t xml:space="preserve">audit firm, registered with the IRBA and accredited as an audit firm and a reporting accountant on the JSE list of </w:t>
      </w:r>
      <w:r w:rsidR="008B21CF">
        <w:rPr>
          <w:rFonts w:cs="Arial"/>
          <w:szCs w:val="22"/>
          <w:lang w:eastAsia="en-ZA"/>
        </w:rPr>
        <w:t>a</w:t>
      </w:r>
      <w:r w:rsidR="008B21CF" w:rsidRPr="009F4181">
        <w:rPr>
          <w:rFonts w:cs="Arial"/>
          <w:szCs w:val="22"/>
          <w:lang w:eastAsia="en-ZA"/>
        </w:rPr>
        <w:t xml:space="preserve">uditors </w:t>
      </w:r>
      <w:r w:rsidRPr="009F4181">
        <w:rPr>
          <w:rFonts w:cs="Arial"/>
          <w:szCs w:val="22"/>
          <w:lang w:eastAsia="en-ZA"/>
        </w:rPr>
        <w:t xml:space="preserve">and </w:t>
      </w:r>
      <w:r w:rsidRPr="009F4181">
        <w:rPr>
          <w:rFonts w:cs="Arial"/>
          <w:szCs w:val="22"/>
          <w:lang w:eastAsia="en-ZA"/>
        </w:rPr>
        <w:lastRenderedPageBreak/>
        <w:t xml:space="preserve">their advisers and the individual accredited partner, responsible for preparing the work and issuing the reporting accountant’s report, as described in paragraph 8.45 of the </w:t>
      </w:r>
      <w:r w:rsidR="00E563F4">
        <w:rPr>
          <w:rFonts w:cs="Arial"/>
          <w:szCs w:val="22"/>
          <w:lang w:eastAsia="en-ZA"/>
        </w:rPr>
        <w:t>LR</w:t>
      </w:r>
      <w:r w:rsidR="008546D9" w:rsidRPr="009F4181">
        <w:rPr>
          <w:vertAlign w:val="superscript"/>
          <w:lang w:eastAsia="en-ZA"/>
        </w:rPr>
        <w:footnoteReference w:id="15"/>
      </w:r>
      <w:r w:rsidR="008546D9" w:rsidRPr="009F4181">
        <w:rPr>
          <w:rFonts w:cs="Arial"/>
          <w:szCs w:val="22"/>
          <w:lang w:eastAsia="en-ZA"/>
        </w:rPr>
        <w:t>.</w:t>
      </w:r>
    </w:p>
    <w:p w14:paraId="07508989" w14:textId="77777777" w:rsidR="00093114" w:rsidRDefault="00093114" w:rsidP="009370AB">
      <w:pPr>
        <w:pStyle w:val="Heading1"/>
      </w:pPr>
      <w:bookmarkStart w:id="6" w:name="_Toc443483156"/>
      <w:r>
        <w:t>Applied criteria</w:t>
      </w:r>
      <w:bookmarkEnd w:id="6"/>
      <w:r>
        <w:t xml:space="preserve"> </w:t>
      </w:r>
    </w:p>
    <w:p w14:paraId="0585D32F" w14:textId="7A036792" w:rsidR="00D77937" w:rsidRPr="00D77937" w:rsidRDefault="00D77937" w:rsidP="00E642BD">
      <w:pPr>
        <w:pStyle w:val="Heading2"/>
      </w:pPr>
      <w:bookmarkStart w:id="7" w:name="_Toc443483157"/>
      <w:r w:rsidRPr="00811C0D">
        <w:t xml:space="preserve">Forecast </w:t>
      </w:r>
      <w:r>
        <w:t>information</w:t>
      </w:r>
      <w:bookmarkEnd w:id="7"/>
    </w:p>
    <w:p w14:paraId="37B8F349" w14:textId="362C3E05" w:rsidR="00FE1487" w:rsidRDefault="00FE1487"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bookmarkStart w:id="8" w:name="_Ref331675524"/>
      <w:r>
        <w:rPr>
          <w:rFonts w:asciiTheme="minorHAnsi" w:hAnsiTheme="minorHAnsi" w:cstheme="minorHAnsi"/>
          <w:szCs w:val="22"/>
        </w:rPr>
        <w:t xml:space="preserve">The </w:t>
      </w:r>
      <w:r w:rsidR="00E563F4">
        <w:rPr>
          <w:rFonts w:asciiTheme="minorHAnsi" w:hAnsiTheme="minorHAnsi" w:cstheme="minorHAnsi"/>
          <w:szCs w:val="22"/>
        </w:rPr>
        <w:t>LR</w:t>
      </w:r>
      <w:r>
        <w:rPr>
          <w:rFonts w:asciiTheme="minorHAnsi" w:hAnsiTheme="minorHAnsi" w:cstheme="minorHAnsi"/>
          <w:szCs w:val="22"/>
        </w:rPr>
        <w:t xml:space="preserve"> require </w:t>
      </w:r>
      <w:r w:rsidR="00EA224D">
        <w:rPr>
          <w:rFonts w:asciiTheme="minorHAnsi" w:hAnsiTheme="minorHAnsi" w:cstheme="minorHAnsi"/>
          <w:szCs w:val="22"/>
        </w:rPr>
        <w:t xml:space="preserve">financial information contained in </w:t>
      </w:r>
      <w:r w:rsidR="0069399E" w:rsidRPr="00AC4C50">
        <w:rPr>
          <w:rFonts w:asciiTheme="minorHAnsi" w:hAnsiTheme="minorHAnsi" w:cstheme="minorHAnsi"/>
          <w:szCs w:val="22"/>
        </w:rPr>
        <w:t>a</w:t>
      </w:r>
      <w:r w:rsidR="0069399E">
        <w:rPr>
          <w:rFonts w:asciiTheme="minorHAnsi" w:hAnsiTheme="minorHAnsi" w:cstheme="minorHAnsi"/>
          <w:szCs w:val="22"/>
        </w:rPr>
        <w:t xml:space="preserve"> property</w:t>
      </w:r>
      <w:r w:rsidR="0069399E" w:rsidRPr="00AC4C50">
        <w:rPr>
          <w:rFonts w:asciiTheme="minorHAnsi" w:hAnsiTheme="minorHAnsi" w:cstheme="minorHAnsi"/>
          <w:szCs w:val="22"/>
        </w:rPr>
        <w:t xml:space="preserve"> </w:t>
      </w:r>
      <w:r w:rsidR="00041FF4">
        <w:rPr>
          <w:rFonts w:asciiTheme="minorHAnsi" w:hAnsiTheme="minorHAnsi" w:cstheme="minorHAnsi"/>
          <w:szCs w:val="22"/>
        </w:rPr>
        <w:t>entity’s</w:t>
      </w:r>
      <w:r w:rsidR="00041FF4" w:rsidRPr="00AC4C50">
        <w:rPr>
          <w:rFonts w:asciiTheme="minorHAnsi" w:hAnsiTheme="minorHAnsi" w:cstheme="minorHAnsi"/>
          <w:szCs w:val="22"/>
        </w:rPr>
        <w:t xml:space="preserve"> forecast </w:t>
      </w:r>
      <w:r w:rsidR="00615272">
        <w:rPr>
          <w:rFonts w:asciiTheme="minorHAnsi" w:hAnsiTheme="minorHAnsi" w:cstheme="minorHAnsi"/>
          <w:szCs w:val="22"/>
        </w:rPr>
        <w:t>information</w:t>
      </w:r>
      <w:r w:rsidR="00041FF4" w:rsidRPr="00AC4C50">
        <w:rPr>
          <w:rFonts w:asciiTheme="minorHAnsi" w:hAnsiTheme="minorHAnsi" w:cstheme="minorHAnsi"/>
          <w:szCs w:val="22"/>
        </w:rPr>
        <w:t xml:space="preserve"> </w:t>
      </w:r>
      <w:r w:rsidRPr="0027079D">
        <w:rPr>
          <w:rFonts w:asciiTheme="minorHAnsi" w:hAnsiTheme="minorHAnsi" w:cstheme="minorHAnsi"/>
          <w:szCs w:val="22"/>
        </w:rPr>
        <w:t>to be prepared in accordance with paragraph</w:t>
      </w:r>
      <w:r w:rsidR="008B21CF">
        <w:rPr>
          <w:rFonts w:asciiTheme="minorHAnsi" w:hAnsiTheme="minorHAnsi" w:cstheme="minorHAnsi"/>
          <w:szCs w:val="22"/>
        </w:rPr>
        <w:t>s</w:t>
      </w:r>
      <w:r w:rsidRPr="0027079D">
        <w:rPr>
          <w:rFonts w:asciiTheme="minorHAnsi" w:hAnsiTheme="minorHAnsi" w:cstheme="minorHAnsi"/>
          <w:szCs w:val="22"/>
        </w:rPr>
        <w:t xml:space="preserve"> </w:t>
      </w:r>
      <w:r w:rsidR="00041FF4">
        <w:rPr>
          <w:rFonts w:asciiTheme="minorHAnsi" w:hAnsiTheme="minorHAnsi" w:cstheme="minorHAnsi"/>
          <w:szCs w:val="22"/>
        </w:rPr>
        <w:t>13.12</w:t>
      </w:r>
      <w:r w:rsidR="008B21CF">
        <w:rPr>
          <w:rFonts w:asciiTheme="minorHAnsi" w:hAnsiTheme="minorHAnsi" w:cstheme="minorHAnsi"/>
          <w:szCs w:val="22"/>
        </w:rPr>
        <w:t>-</w:t>
      </w:r>
      <w:r w:rsidR="00041FF4">
        <w:rPr>
          <w:rFonts w:asciiTheme="minorHAnsi" w:hAnsiTheme="minorHAnsi" w:cstheme="minorHAnsi"/>
          <w:szCs w:val="22"/>
        </w:rPr>
        <w:t>13.</w:t>
      </w:r>
      <w:r w:rsidR="00AB0271">
        <w:rPr>
          <w:rFonts w:asciiTheme="minorHAnsi" w:hAnsiTheme="minorHAnsi" w:cstheme="minorHAnsi"/>
          <w:szCs w:val="22"/>
        </w:rPr>
        <w:t>14</w:t>
      </w:r>
      <w:r w:rsidR="00EA224D" w:rsidRPr="0089660A">
        <w:rPr>
          <w:rFonts w:asciiTheme="minorHAnsi" w:hAnsiTheme="minorHAnsi" w:cstheme="minorHAnsi"/>
          <w:szCs w:val="22"/>
        </w:rPr>
        <w:t>.</w:t>
      </w:r>
    </w:p>
    <w:p w14:paraId="25BF56AD" w14:textId="181B4C24" w:rsidR="00D77937" w:rsidRDefault="008B21CF" w:rsidP="00D77937">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Pr>
          <w:rFonts w:asciiTheme="minorHAnsi" w:hAnsiTheme="minorHAnsi" w:cstheme="minorHAnsi"/>
          <w:szCs w:val="22"/>
        </w:rPr>
        <w:t>R</w:t>
      </w:r>
      <w:r w:rsidR="00D77937" w:rsidRPr="00FA5779">
        <w:rPr>
          <w:rFonts w:asciiTheme="minorHAnsi" w:hAnsiTheme="minorHAnsi" w:cstheme="minorHAnsi"/>
          <w:szCs w:val="22"/>
        </w:rPr>
        <w:t xml:space="preserve">eference in the reporting accountant’s reports to the applied criteria </w:t>
      </w:r>
      <w:r w:rsidR="00D77937">
        <w:rPr>
          <w:rFonts w:asciiTheme="minorHAnsi" w:hAnsiTheme="minorHAnsi" w:cstheme="minorHAnsi"/>
          <w:szCs w:val="22"/>
        </w:rPr>
        <w:t xml:space="preserve">is </w:t>
      </w:r>
      <w:r w:rsidR="00D77937">
        <w:rPr>
          <w:rFonts w:cs="Arial"/>
          <w:szCs w:val="22"/>
        </w:rPr>
        <w:t>“</w:t>
      </w:r>
      <w:r w:rsidR="00457C46">
        <w:rPr>
          <w:rFonts w:cs="Arial"/>
          <w:szCs w:val="22"/>
        </w:rPr>
        <w:t>as set out in Note X to the forecast information</w:t>
      </w:r>
      <w:r w:rsidR="00457C46" w:rsidRPr="00083B25">
        <w:rPr>
          <w:rFonts w:cs="Arial"/>
          <w:szCs w:val="22"/>
        </w:rPr>
        <w:t xml:space="preserve"> in accordance with paragraphs 13.12</w:t>
      </w:r>
      <w:r w:rsidR="00457C46">
        <w:rPr>
          <w:rFonts w:cs="Arial"/>
          <w:szCs w:val="22"/>
        </w:rPr>
        <w:t>-</w:t>
      </w:r>
      <w:r w:rsidR="00457C46" w:rsidRPr="00083B25">
        <w:rPr>
          <w:rFonts w:cs="Arial"/>
          <w:szCs w:val="22"/>
        </w:rPr>
        <w:t>13.14 of the JSE Limited Listings Requirements (JSE Limited Listings Requirements for forecast information)</w:t>
      </w:r>
      <w:r w:rsidR="00D77937">
        <w:rPr>
          <w:rFonts w:cs="Arial"/>
          <w:szCs w:val="22"/>
        </w:rPr>
        <w:t>”</w:t>
      </w:r>
      <w:r>
        <w:rPr>
          <w:rFonts w:cs="Arial"/>
          <w:szCs w:val="22"/>
        </w:rPr>
        <w:t>.</w:t>
      </w:r>
    </w:p>
    <w:p w14:paraId="07DAB4C7" w14:textId="3B0F7AC6" w:rsidR="00D77937" w:rsidRPr="00E642BD" w:rsidRDefault="00D77937" w:rsidP="00E642BD">
      <w:pPr>
        <w:pStyle w:val="Heading2"/>
        <w:rPr>
          <w:rFonts w:asciiTheme="minorHAnsi" w:hAnsiTheme="minorHAnsi" w:cstheme="minorHAnsi"/>
          <w:szCs w:val="22"/>
        </w:rPr>
      </w:pPr>
      <w:bookmarkStart w:id="9" w:name="_Toc443483158"/>
      <w:r>
        <w:t>Adjustments to the pro forma statement of financial position</w:t>
      </w:r>
      <w:bookmarkEnd w:id="9"/>
    </w:p>
    <w:p w14:paraId="4D59F8EE" w14:textId="73AC4510" w:rsidR="005A049A" w:rsidRPr="005E2F07" w:rsidRDefault="00041FF4"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5E2F07">
        <w:rPr>
          <w:rFonts w:asciiTheme="minorHAnsi" w:hAnsiTheme="minorHAnsi" w:cstheme="minorHAnsi"/>
          <w:szCs w:val="22"/>
        </w:rPr>
        <w:t xml:space="preserve">The </w:t>
      </w:r>
      <w:r w:rsidR="00E563F4">
        <w:rPr>
          <w:rFonts w:asciiTheme="minorHAnsi" w:hAnsiTheme="minorHAnsi" w:cstheme="minorHAnsi"/>
          <w:szCs w:val="22"/>
        </w:rPr>
        <w:t>LR</w:t>
      </w:r>
      <w:r w:rsidRPr="005E2F07">
        <w:rPr>
          <w:rFonts w:asciiTheme="minorHAnsi" w:hAnsiTheme="minorHAnsi" w:cstheme="minorHAnsi"/>
          <w:szCs w:val="22"/>
        </w:rPr>
        <w:t xml:space="preserve"> require financial information contained in </w:t>
      </w:r>
      <w:r w:rsidR="0069399E" w:rsidRPr="005E2F07">
        <w:rPr>
          <w:rFonts w:asciiTheme="minorHAnsi" w:hAnsiTheme="minorHAnsi" w:cstheme="minorHAnsi"/>
          <w:szCs w:val="22"/>
        </w:rPr>
        <w:t>a</w:t>
      </w:r>
      <w:r w:rsidR="0069399E">
        <w:rPr>
          <w:rFonts w:asciiTheme="minorHAnsi" w:hAnsiTheme="minorHAnsi" w:cstheme="minorHAnsi"/>
          <w:szCs w:val="22"/>
        </w:rPr>
        <w:t xml:space="preserve"> property</w:t>
      </w:r>
      <w:r w:rsidR="0069399E" w:rsidRPr="005E2F07">
        <w:rPr>
          <w:rFonts w:asciiTheme="minorHAnsi" w:hAnsiTheme="minorHAnsi" w:cstheme="minorHAnsi"/>
          <w:szCs w:val="22"/>
        </w:rPr>
        <w:t xml:space="preserve"> </w:t>
      </w:r>
      <w:r w:rsidRPr="005E2F07">
        <w:rPr>
          <w:rFonts w:asciiTheme="minorHAnsi" w:hAnsiTheme="minorHAnsi" w:cstheme="minorHAnsi"/>
          <w:szCs w:val="22"/>
        </w:rPr>
        <w:t>entity’s pro forma statement of financial position</w:t>
      </w:r>
      <w:r w:rsidR="00F31C56">
        <w:rPr>
          <w:rFonts w:asciiTheme="minorHAnsi" w:hAnsiTheme="minorHAnsi" w:cstheme="minorHAnsi"/>
          <w:szCs w:val="22"/>
        </w:rPr>
        <w:t>, including the adjustment column,</w:t>
      </w:r>
      <w:r w:rsidRPr="005E2F07">
        <w:rPr>
          <w:rFonts w:asciiTheme="minorHAnsi" w:hAnsiTheme="minorHAnsi" w:cstheme="minorHAnsi"/>
          <w:szCs w:val="22"/>
        </w:rPr>
        <w:t xml:space="preserve"> to be prepared in accordance with paragraph 13.16.</w:t>
      </w:r>
    </w:p>
    <w:p w14:paraId="2225504C" w14:textId="0E0AE3E4" w:rsidR="008F4BF4" w:rsidRPr="008F4BF4" w:rsidRDefault="008B21CF" w:rsidP="00E642BD">
      <w:pPr>
        <w:pStyle w:val="ListParagraph"/>
        <w:numPr>
          <w:ilvl w:val="0"/>
          <w:numId w:val="9"/>
        </w:numPr>
        <w:autoSpaceDE w:val="0"/>
        <w:autoSpaceDN w:val="0"/>
        <w:adjustRightInd w:val="0"/>
        <w:spacing w:line="312" w:lineRule="auto"/>
        <w:ind w:left="562" w:hanging="562"/>
        <w:contextualSpacing w:val="0"/>
        <w:rPr>
          <w:rFonts w:cs="Arial"/>
          <w:szCs w:val="22"/>
        </w:rPr>
      </w:pPr>
      <w:r>
        <w:rPr>
          <w:rFonts w:asciiTheme="minorHAnsi" w:hAnsiTheme="minorHAnsi" w:cstheme="minorHAnsi"/>
          <w:szCs w:val="22"/>
        </w:rPr>
        <w:t>R</w:t>
      </w:r>
      <w:r w:rsidR="00B6745B" w:rsidRPr="00FA5779">
        <w:rPr>
          <w:rFonts w:asciiTheme="minorHAnsi" w:hAnsiTheme="minorHAnsi" w:cstheme="minorHAnsi"/>
          <w:szCs w:val="22"/>
        </w:rPr>
        <w:t xml:space="preserve">eference in the </w:t>
      </w:r>
      <w:r w:rsidR="008F4BF4" w:rsidRPr="00FA5779">
        <w:rPr>
          <w:rFonts w:asciiTheme="minorHAnsi" w:hAnsiTheme="minorHAnsi" w:cstheme="minorHAnsi"/>
          <w:szCs w:val="22"/>
        </w:rPr>
        <w:t>reporting accountant</w:t>
      </w:r>
      <w:r w:rsidR="0090670B" w:rsidRPr="00FA5779">
        <w:rPr>
          <w:rFonts w:asciiTheme="minorHAnsi" w:hAnsiTheme="minorHAnsi" w:cstheme="minorHAnsi"/>
          <w:szCs w:val="22"/>
        </w:rPr>
        <w:t xml:space="preserve">’s </w:t>
      </w:r>
      <w:r w:rsidR="00B6745B" w:rsidRPr="00FA5779">
        <w:rPr>
          <w:rFonts w:asciiTheme="minorHAnsi" w:hAnsiTheme="minorHAnsi" w:cstheme="minorHAnsi"/>
          <w:szCs w:val="22"/>
        </w:rPr>
        <w:t>report</w:t>
      </w:r>
      <w:r w:rsidR="00F25CBD" w:rsidRPr="00FA5779">
        <w:rPr>
          <w:rFonts w:asciiTheme="minorHAnsi" w:hAnsiTheme="minorHAnsi" w:cstheme="minorHAnsi"/>
          <w:szCs w:val="22"/>
        </w:rPr>
        <w:t>s</w:t>
      </w:r>
      <w:r w:rsidR="00B6745B" w:rsidRPr="00FA5779">
        <w:rPr>
          <w:rFonts w:asciiTheme="minorHAnsi" w:hAnsiTheme="minorHAnsi" w:cstheme="minorHAnsi"/>
          <w:szCs w:val="22"/>
        </w:rPr>
        <w:t xml:space="preserve"> to the applied criteria</w:t>
      </w:r>
      <w:r w:rsidR="008F4BF4" w:rsidRPr="00FA5779">
        <w:rPr>
          <w:rFonts w:asciiTheme="minorHAnsi" w:hAnsiTheme="minorHAnsi" w:cstheme="minorHAnsi"/>
          <w:szCs w:val="22"/>
        </w:rPr>
        <w:t xml:space="preserve"> </w:t>
      </w:r>
      <w:r w:rsidR="00D77937">
        <w:rPr>
          <w:rFonts w:asciiTheme="minorHAnsi" w:hAnsiTheme="minorHAnsi" w:cstheme="minorHAnsi"/>
          <w:szCs w:val="22"/>
        </w:rPr>
        <w:t>is</w:t>
      </w:r>
      <w:r w:rsidR="00D77937">
        <w:rPr>
          <w:rFonts w:cs="Arial"/>
          <w:szCs w:val="22"/>
        </w:rPr>
        <w:t xml:space="preserve"> </w:t>
      </w:r>
      <w:r w:rsidR="008F4BF4">
        <w:rPr>
          <w:rFonts w:cs="Arial"/>
          <w:szCs w:val="22"/>
        </w:rPr>
        <w:t>“</w:t>
      </w:r>
      <w:r w:rsidR="00457C46" w:rsidRPr="007371C7">
        <w:rPr>
          <w:rFonts w:cs="Arial"/>
        </w:rPr>
        <w:t>in accordance with paragraph 13.16(a)</w:t>
      </w:r>
      <w:r w:rsidR="00457C46">
        <w:rPr>
          <w:rFonts w:cs="Arial"/>
        </w:rPr>
        <w:t>-</w:t>
      </w:r>
      <w:r w:rsidR="00457C46" w:rsidRPr="007371C7">
        <w:rPr>
          <w:rFonts w:cs="Arial"/>
        </w:rPr>
        <w:t xml:space="preserve">(d) of </w:t>
      </w:r>
      <w:r w:rsidR="00457C46" w:rsidRPr="007371C7">
        <w:rPr>
          <w:rFonts w:cs="Arial"/>
          <w:szCs w:val="22"/>
        </w:rPr>
        <w:t>the JSE Limited Listings Requirements</w:t>
      </w:r>
      <w:r w:rsidR="00457C46" w:rsidRPr="007371C7">
        <w:rPr>
          <w:rFonts w:cs="Arial"/>
        </w:rPr>
        <w:t xml:space="preserve"> (the</w:t>
      </w:r>
      <w:r w:rsidR="00457C46" w:rsidRPr="007371C7">
        <w:rPr>
          <w:rFonts w:cs="Arial"/>
          <w:color w:val="000000"/>
          <w:lang w:val="en-US"/>
        </w:rPr>
        <w:t xml:space="preserve"> </w:t>
      </w:r>
      <w:r w:rsidR="00457C46" w:rsidRPr="007371C7">
        <w:rPr>
          <w:rFonts w:cs="Arial"/>
          <w:lang w:val="en-US"/>
        </w:rPr>
        <w:t xml:space="preserve">JSE Limited Listings Requirements for the adjustment column of the pro forma statement of financial position), as set out in </w:t>
      </w:r>
      <w:r w:rsidR="00457C46">
        <w:rPr>
          <w:rFonts w:cs="Arial"/>
          <w:lang w:val="en-US"/>
        </w:rPr>
        <w:t>N</w:t>
      </w:r>
      <w:r w:rsidR="00457C46" w:rsidRPr="007371C7">
        <w:rPr>
          <w:rFonts w:cs="Arial"/>
          <w:lang w:val="en-US"/>
        </w:rPr>
        <w:t>ote X to the pro forma statement of financial position</w:t>
      </w:r>
      <w:r w:rsidR="008F4BF4">
        <w:rPr>
          <w:rFonts w:cs="Arial"/>
          <w:szCs w:val="22"/>
        </w:rPr>
        <w:t xml:space="preserve">”. </w:t>
      </w:r>
    </w:p>
    <w:p w14:paraId="5214A100" w14:textId="5D6460F0" w:rsidR="00086A07" w:rsidRDefault="00940660" w:rsidP="009370AB">
      <w:pPr>
        <w:pStyle w:val="Heading1"/>
      </w:pPr>
      <w:bookmarkStart w:id="10" w:name="_Toc443483159"/>
      <w:bookmarkStart w:id="11" w:name="_Ref332237384"/>
      <w:bookmarkEnd w:id="8"/>
      <w:r>
        <w:t xml:space="preserve">Subject matter: </w:t>
      </w:r>
      <w:r w:rsidR="00D8078E">
        <w:t>A</w:t>
      </w:r>
      <w:r w:rsidR="00086A07">
        <w:t xml:space="preserve">djustment </w:t>
      </w:r>
      <w:r w:rsidR="00D77937">
        <w:t xml:space="preserve">column </w:t>
      </w:r>
      <w:r w:rsidR="00D8078E">
        <w:t>in</w:t>
      </w:r>
      <w:r w:rsidR="00086A07">
        <w:t xml:space="preserve"> the pro forma statement of financial position – historical financial information</w:t>
      </w:r>
      <w:bookmarkEnd w:id="10"/>
    </w:p>
    <w:p w14:paraId="7BBC094A" w14:textId="06E964B9" w:rsidR="009B06C8" w:rsidRPr="00EB248C" w:rsidRDefault="004A032B" w:rsidP="00EB248C">
      <w:pPr>
        <w:pStyle w:val="ListParagraph"/>
        <w:numPr>
          <w:ilvl w:val="0"/>
          <w:numId w:val="9"/>
        </w:numPr>
        <w:autoSpaceDE w:val="0"/>
        <w:autoSpaceDN w:val="0"/>
        <w:adjustRightInd w:val="0"/>
        <w:spacing w:line="312" w:lineRule="auto"/>
        <w:ind w:left="562" w:hanging="562"/>
        <w:contextualSpacing w:val="0"/>
        <w:rPr>
          <w:rFonts w:cs="Arial"/>
          <w:bCs/>
          <w:szCs w:val="22"/>
        </w:rPr>
      </w:pPr>
      <w:r>
        <w:t>The adjustment column</w:t>
      </w:r>
      <w:r w:rsidR="009B06C8">
        <w:t xml:space="preserve"> </w:t>
      </w:r>
      <w:r>
        <w:t>of</w:t>
      </w:r>
      <w:r w:rsidR="009B06C8">
        <w:t xml:space="preserve"> the pro forma statement of financial position </w:t>
      </w:r>
      <w:r>
        <w:t>must be extracted from the underlying results of the subject matter</w:t>
      </w:r>
      <w:r w:rsidR="00EB0ADC">
        <w:t>,</w:t>
      </w:r>
      <w:r w:rsidR="009B06C8">
        <w:t xml:space="preserve"> in terms of paragraph 13.16</w:t>
      </w:r>
      <w:r>
        <w:t>(a)</w:t>
      </w:r>
      <w:r w:rsidR="009B06C8">
        <w:t xml:space="preserve"> of the LR</w:t>
      </w:r>
      <w:r w:rsidR="00BA40DB">
        <w:t>.</w:t>
      </w:r>
      <w:r w:rsidR="009B06C8">
        <w:t xml:space="preserve"> </w:t>
      </w:r>
      <w:r w:rsidR="00103DAF">
        <w:t>A</w:t>
      </w:r>
      <w:r w:rsidR="009B06C8" w:rsidRPr="00FA5779">
        <w:t xml:space="preserve">ppendix </w:t>
      </w:r>
      <w:r w:rsidR="006A28F3">
        <w:t>4</w:t>
      </w:r>
      <w:r w:rsidR="006A28F3" w:rsidRPr="00FA5779">
        <w:t xml:space="preserve"> </w:t>
      </w:r>
      <w:r w:rsidR="009B06C8" w:rsidRPr="00FA5779">
        <w:t xml:space="preserve">is included for illustrative purposes to </w:t>
      </w:r>
      <w:r w:rsidR="00BA40DB">
        <w:rPr>
          <w:rFonts w:cs="Arial"/>
          <w:szCs w:val="22"/>
        </w:rPr>
        <w:t xml:space="preserve">differentiate between the acquisition of assets and/or liabilities and the acquisition of a company or a business in a </w:t>
      </w:r>
      <w:r w:rsidR="00BA40DB" w:rsidRPr="005D2920">
        <w:rPr>
          <w:rFonts w:cs="Arial"/>
          <w:szCs w:val="22"/>
        </w:rPr>
        <w:t>pro forma</w:t>
      </w:r>
      <w:r w:rsidR="00BA40DB" w:rsidRPr="00811C0D">
        <w:rPr>
          <w:rFonts w:cs="Arial"/>
          <w:szCs w:val="22"/>
        </w:rPr>
        <w:t xml:space="preserve"> consolidated statement of financial position</w:t>
      </w:r>
      <w:r w:rsidR="009B06C8" w:rsidRPr="00FA5779">
        <w:t>.</w:t>
      </w:r>
    </w:p>
    <w:p w14:paraId="4D7598BF" w14:textId="7429BEE7" w:rsidR="00086A07" w:rsidRPr="008C276E" w:rsidRDefault="00086A07" w:rsidP="00AB0633">
      <w:pPr>
        <w:pStyle w:val="ListParagraph"/>
        <w:numPr>
          <w:ilvl w:val="0"/>
          <w:numId w:val="9"/>
        </w:numPr>
        <w:autoSpaceDE w:val="0"/>
        <w:autoSpaceDN w:val="0"/>
        <w:adjustRightInd w:val="0"/>
        <w:spacing w:line="312" w:lineRule="auto"/>
        <w:ind w:left="562" w:hanging="562"/>
        <w:contextualSpacing w:val="0"/>
        <w:rPr>
          <w:rFonts w:cs="Arial"/>
          <w:szCs w:val="22"/>
        </w:rPr>
      </w:pPr>
      <w:r>
        <w:rPr>
          <w:rFonts w:cs="Arial"/>
          <w:bCs/>
          <w:szCs w:val="22"/>
        </w:rPr>
        <w:t xml:space="preserve">The information reflected in the “adjustment column of the pro forma statement of financial position” represents the </w:t>
      </w:r>
      <w:r w:rsidRPr="00C7296C">
        <w:rPr>
          <w:rFonts w:cs="Arial"/>
          <w:bCs/>
          <w:szCs w:val="22"/>
        </w:rPr>
        <w:t>assets and/or liabilities that will be acquired by the property entity from a third party</w:t>
      </w:r>
      <w:r w:rsidR="00EB0ADC">
        <w:rPr>
          <w:rFonts w:cs="Arial"/>
          <w:bCs/>
          <w:szCs w:val="22"/>
        </w:rPr>
        <w:t>.</w:t>
      </w:r>
      <w:r w:rsidR="00103DAF" w:rsidRPr="00C7296C">
        <w:rPr>
          <w:rFonts w:cs="Arial"/>
          <w:bCs/>
          <w:szCs w:val="22"/>
        </w:rPr>
        <w:t xml:space="preserve"> </w:t>
      </w:r>
      <w:r w:rsidR="00EB0ADC">
        <w:rPr>
          <w:rFonts w:cs="Arial"/>
          <w:bCs/>
          <w:szCs w:val="22"/>
        </w:rPr>
        <w:t>In terms of paragraph 13.16(e) of the LR,</w:t>
      </w:r>
      <w:r w:rsidR="00EB0ADC" w:rsidRPr="00C7296C">
        <w:rPr>
          <w:rFonts w:cs="Arial"/>
          <w:bCs/>
          <w:szCs w:val="22"/>
        </w:rPr>
        <w:t xml:space="preserve"> </w:t>
      </w:r>
      <w:r w:rsidR="00103DAF" w:rsidRPr="00C7296C">
        <w:rPr>
          <w:rFonts w:cs="Arial"/>
          <w:bCs/>
          <w:szCs w:val="22"/>
        </w:rPr>
        <w:t>the reporting accountant is required to</w:t>
      </w:r>
      <w:r w:rsidR="00AB0633" w:rsidRPr="002B25E2">
        <w:rPr>
          <w:rFonts w:cs="Arial"/>
          <w:bCs/>
          <w:szCs w:val="22"/>
        </w:rPr>
        <w:t xml:space="preserve"> </w:t>
      </w:r>
      <w:r w:rsidR="00AB0633" w:rsidRPr="00DD10A1">
        <w:rPr>
          <w:rFonts w:cs="Arial"/>
          <w:szCs w:val="22"/>
        </w:rPr>
        <w:t xml:space="preserve">issue a review </w:t>
      </w:r>
      <w:r w:rsidR="00AB0633">
        <w:rPr>
          <w:rFonts w:cs="Arial"/>
          <w:szCs w:val="22"/>
        </w:rPr>
        <w:t>conclusion</w:t>
      </w:r>
      <w:r w:rsidR="00AB0633" w:rsidRPr="00DD10A1">
        <w:rPr>
          <w:rFonts w:cs="Arial"/>
          <w:szCs w:val="22"/>
        </w:rPr>
        <w:t xml:space="preserve"> regarding the assets and/or liabilities being acquired, as reflected in the adjustment column of the pro forma statement of financial position</w:t>
      </w:r>
      <w:r w:rsidR="00AB0633">
        <w:rPr>
          <w:rFonts w:cs="Arial"/>
          <w:szCs w:val="22"/>
        </w:rPr>
        <w:t>. The</w:t>
      </w:r>
      <w:r w:rsidR="00AB0633" w:rsidRPr="00DD10A1">
        <w:rPr>
          <w:rFonts w:cs="Arial"/>
          <w:szCs w:val="22"/>
        </w:rPr>
        <w:t xml:space="preserve"> review </w:t>
      </w:r>
      <w:r w:rsidR="00AB0633">
        <w:rPr>
          <w:rFonts w:cs="Arial"/>
          <w:szCs w:val="22"/>
        </w:rPr>
        <w:t>conclusion is required to</w:t>
      </w:r>
      <w:r w:rsidR="00AB0633" w:rsidRPr="00DD10A1">
        <w:rPr>
          <w:rFonts w:cs="Arial"/>
          <w:szCs w:val="22"/>
        </w:rPr>
        <w:t xml:space="preserve"> indicate that the reporting accountant has no reason to believe the assets and liabilities are </w:t>
      </w:r>
      <w:r w:rsidR="00AB0633" w:rsidRPr="00DD10A1">
        <w:rPr>
          <w:rFonts w:cs="Arial"/>
          <w:szCs w:val="22"/>
        </w:rPr>
        <w:lastRenderedPageBreak/>
        <w:t>not prepared, in all material respects</w:t>
      </w:r>
      <w:r w:rsidR="00EB0ADC">
        <w:rPr>
          <w:rFonts w:cs="Arial"/>
          <w:szCs w:val="22"/>
        </w:rPr>
        <w:t>,</w:t>
      </w:r>
      <w:r w:rsidR="00AB0633" w:rsidRPr="00DD10A1">
        <w:rPr>
          <w:rFonts w:cs="Arial"/>
          <w:szCs w:val="22"/>
        </w:rPr>
        <w:t xml:space="preserve"> in accordance with the accounting policies adopted by the issuer and the recognition and measurement </w:t>
      </w:r>
      <w:r w:rsidR="00AB0633" w:rsidRPr="0040510E">
        <w:rPr>
          <w:rFonts w:cs="Arial"/>
          <w:szCs w:val="22"/>
        </w:rPr>
        <w:t>criteria of IFRS</w:t>
      </w:r>
      <w:r w:rsidR="001D5715" w:rsidRPr="0040510E">
        <w:rPr>
          <w:rFonts w:cs="Arial"/>
          <w:szCs w:val="22"/>
        </w:rPr>
        <w:t xml:space="preserve"> and includes the relevant IFRS disclosures</w:t>
      </w:r>
      <w:r w:rsidR="00EB0ADC" w:rsidRPr="0040510E">
        <w:rPr>
          <w:rFonts w:cs="Arial"/>
          <w:szCs w:val="22"/>
        </w:rPr>
        <w:t>,</w:t>
      </w:r>
      <w:r w:rsidR="00414B6D" w:rsidRPr="0040510E">
        <w:rPr>
          <w:rFonts w:cs="Arial"/>
          <w:szCs w:val="22"/>
        </w:rPr>
        <w:t xml:space="preserve"> which will be set out in the</w:t>
      </w:r>
      <w:r w:rsidR="00414B6D">
        <w:rPr>
          <w:rFonts w:cs="Arial"/>
          <w:szCs w:val="22"/>
        </w:rPr>
        <w:t xml:space="preserve"> note to </w:t>
      </w:r>
      <w:r w:rsidR="00414B6D" w:rsidRPr="00083B25">
        <w:rPr>
          <w:rFonts w:cs="Arial"/>
          <w:lang w:val="en-US"/>
        </w:rPr>
        <w:t>the pro forma statement of financial position</w:t>
      </w:r>
      <w:r w:rsidR="00AB0633">
        <w:rPr>
          <w:rFonts w:cs="Arial"/>
          <w:szCs w:val="22"/>
        </w:rPr>
        <w:t>.</w:t>
      </w:r>
    </w:p>
    <w:p w14:paraId="3371AE01" w14:textId="25552A8F" w:rsidR="00086A07" w:rsidRPr="00652A58" w:rsidRDefault="00086A07" w:rsidP="00086A07">
      <w:pPr>
        <w:pStyle w:val="ListParagraph"/>
        <w:numPr>
          <w:ilvl w:val="0"/>
          <w:numId w:val="9"/>
        </w:numPr>
        <w:autoSpaceDE w:val="0"/>
        <w:autoSpaceDN w:val="0"/>
        <w:adjustRightInd w:val="0"/>
        <w:spacing w:line="312" w:lineRule="auto"/>
        <w:ind w:left="562" w:hanging="562"/>
        <w:contextualSpacing w:val="0"/>
        <w:rPr>
          <w:rFonts w:cs="Arial"/>
          <w:bCs/>
          <w:szCs w:val="22"/>
        </w:rPr>
      </w:pPr>
      <w:r w:rsidRPr="00652A58">
        <w:rPr>
          <w:rFonts w:cs="Arial"/>
          <w:bCs/>
          <w:szCs w:val="22"/>
        </w:rPr>
        <w:t>The International Auditing and Assurance Standards Board</w:t>
      </w:r>
      <w:r w:rsidR="00EB0ADC">
        <w:rPr>
          <w:rFonts w:cs="Arial"/>
          <w:bCs/>
          <w:szCs w:val="22"/>
        </w:rPr>
        <w:t>’s</w:t>
      </w:r>
      <w:r w:rsidRPr="00652A58">
        <w:rPr>
          <w:rFonts w:cs="Arial"/>
          <w:bCs/>
          <w:szCs w:val="22"/>
        </w:rPr>
        <w:t xml:space="preserve"> (IAASB) </w:t>
      </w:r>
      <w:r w:rsidRPr="007373D2">
        <w:rPr>
          <w:rFonts w:cs="Arial"/>
          <w:bCs/>
          <w:i/>
          <w:szCs w:val="22"/>
        </w:rPr>
        <w:t>Handbook of International Quality Control, Auditing, Review, Other Assurance, and Related Services Pronouncements</w:t>
      </w:r>
      <w:r w:rsidRPr="00652A58">
        <w:rPr>
          <w:rFonts w:cs="Arial"/>
          <w:bCs/>
          <w:szCs w:val="22"/>
        </w:rPr>
        <w:t xml:space="preserve">, Glossary of Terms provides a definition of “historical financial information” as follows: </w:t>
      </w:r>
    </w:p>
    <w:p w14:paraId="2B2D354E" w14:textId="77777777" w:rsidR="00086A07" w:rsidRPr="008C276E" w:rsidRDefault="00086A07" w:rsidP="00086A07">
      <w:pPr>
        <w:spacing w:line="312" w:lineRule="auto"/>
        <w:ind w:left="567"/>
        <w:rPr>
          <w:rFonts w:cs="Arial"/>
          <w:bCs/>
          <w:szCs w:val="22"/>
        </w:rPr>
      </w:pPr>
      <w:r w:rsidRPr="00652A58">
        <w:rPr>
          <w:rFonts w:cs="Arial"/>
          <w:bCs/>
          <w:szCs w:val="22"/>
        </w:rPr>
        <w:t>“</w:t>
      </w:r>
      <w:r w:rsidRPr="008C276E">
        <w:rPr>
          <w:rFonts w:cs="Arial"/>
          <w:bCs/>
          <w:i/>
          <w:szCs w:val="22"/>
        </w:rPr>
        <w:t>Information expressed in financial terms in relation to a particular entity, derived primarily from that entity’s accounting system, about economic events occurring in past time periods or about economic conditions or circumstances at points in time in the past</w:t>
      </w:r>
      <w:r w:rsidRPr="00652A58">
        <w:rPr>
          <w:rFonts w:cs="Arial"/>
          <w:bCs/>
          <w:szCs w:val="22"/>
        </w:rPr>
        <w:t>”.</w:t>
      </w:r>
    </w:p>
    <w:p w14:paraId="0062BC1E" w14:textId="02952D82" w:rsidR="00086A07" w:rsidRPr="008C276E" w:rsidRDefault="00086A07" w:rsidP="00086A07">
      <w:pPr>
        <w:pStyle w:val="ListParagraph"/>
        <w:numPr>
          <w:ilvl w:val="0"/>
          <w:numId w:val="9"/>
        </w:numPr>
        <w:autoSpaceDE w:val="0"/>
        <w:autoSpaceDN w:val="0"/>
        <w:adjustRightInd w:val="0"/>
        <w:spacing w:line="312" w:lineRule="auto"/>
        <w:ind w:left="562" w:hanging="562"/>
        <w:contextualSpacing w:val="0"/>
        <w:rPr>
          <w:rFonts w:cs="Arial"/>
          <w:bCs/>
        </w:rPr>
      </w:pPr>
      <w:r>
        <w:rPr>
          <w:rFonts w:cs="Arial"/>
          <w:bCs/>
        </w:rPr>
        <w:t xml:space="preserve">Based on the </w:t>
      </w:r>
      <w:r w:rsidR="0087488C">
        <w:rPr>
          <w:rFonts w:cs="Arial"/>
          <w:bCs/>
        </w:rPr>
        <w:t xml:space="preserve">description provided in </w:t>
      </w:r>
      <w:r w:rsidR="0087488C" w:rsidRPr="00171F21">
        <w:rPr>
          <w:rFonts w:cs="Arial"/>
          <w:bCs/>
        </w:rPr>
        <w:t xml:space="preserve">paragraph </w:t>
      </w:r>
      <w:r w:rsidR="00922BA5" w:rsidRPr="00171F21">
        <w:rPr>
          <w:rFonts w:cs="Arial"/>
          <w:bCs/>
        </w:rPr>
        <w:t>1</w:t>
      </w:r>
      <w:r w:rsidR="00922BA5">
        <w:rPr>
          <w:rFonts w:cs="Arial"/>
          <w:bCs/>
        </w:rPr>
        <w:t>8</w:t>
      </w:r>
      <w:r w:rsidR="00922BA5" w:rsidRPr="00171F21">
        <w:rPr>
          <w:rFonts w:cs="Arial"/>
          <w:bCs/>
        </w:rPr>
        <w:t xml:space="preserve"> </w:t>
      </w:r>
      <w:r w:rsidR="0087488C" w:rsidRPr="00171F21">
        <w:rPr>
          <w:rFonts w:cs="Arial"/>
          <w:bCs/>
        </w:rPr>
        <w:t>above</w:t>
      </w:r>
      <w:r>
        <w:rPr>
          <w:rFonts w:cs="Arial"/>
          <w:bCs/>
        </w:rPr>
        <w:t>,</w:t>
      </w:r>
      <w:r w:rsidRPr="008C276E">
        <w:rPr>
          <w:rFonts w:cs="Arial"/>
          <w:bCs/>
        </w:rPr>
        <w:t xml:space="preserve"> the</w:t>
      </w:r>
      <w:r w:rsidR="00F64DFB">
        <w:rPr>
          <w:rFonts w:cs="Arial"/>
          <w:bCs/>
        </w:rPr>
        <w:t xml:space="preserve"> information pertaining to the</w:t>
      </w:r>
      <w:r w:rsidRPr="008C276E">
        <w:rPr>
          <w:rFonts w:cs="Arial"/>
          <w:bCs/>
        </w:rPr>
        <w:t xml:space="preserve"> assets and/or liabilities being acquired represents historical financial information</w:t>
      </w:r>
      <w:r w:rsidR="00922BA5">
        <w:rPr>
          <w:rFonts w:cs="Arial"/>
          <w:bCs/>
        </w:rPr>
        <w:t xml:space="preserve"> as follows</w:t>
      </w:r>
      <w:r>
        <w:rPr>
          <w:rFonts w:cs="Arial"/>
          <w:bCs/>
        </w:rPr>
        <w:t>:</w:t>
      </w:r>
    </w:p>
    <w:p w14:paraId="66D78903" w14:textId="44C43AA0"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The assets and/or liabilities being acquired are presented in financial terms</w:t>
      </w:r>
      <w:r w:rsidR="00922BA5">
        <w:rPr>
          <w:rFonts w:cs="Arial"/>
          <w:szCs w:val="22"/>
        </w:rPr>
        <w:t>,</w:t>
      </w:r>
      <w:r w:rsidRPr="008C276E">
        <w:rPr>
          <w:rFonts w:cs="Arial"/>
          <w:szCs w:val="22"/>
        </w:rPr>
        <w:t xml:space="preserve"> i.e. </w:t>
      </w:r>
      <w:r w:rsidR="00922BA5">
        <w:rPr>
          <w:rFonts w:cs="Arial"/>
          <w:szCs w:val="22"/>
        </w:rPr>
        <w:t>r</w:t>
      </w:r>
      <w:r w:rsidR="00922BA5" w:rsidRPr="008C276E">
        <w:rPr>
          <w:rFonts w:cs="Arial"/>
          <w:szCs w:val="22"/>
        </w:rPr>
        <w:t xml:space="preserve">and </w:t>
      </w:r>
      <w:r w:rsidRPr="008C276E">
        <w:rPr>
          <w:rFonts w:cs="Arial"/>
          <w:szCs w:val="22"/>
        </w:rPr>
        <w:t>amounts.</w:t>
      </w:r>
    </w:p>
    <w:p w14:paraId="75B0282E" w14:textId="101E998C"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The assets and/or liabilities being acquired relate to a specific entity and are derived primarily from the accounting records of that entity.</w:t>
      </w:r>
    </w:p>
    <w:p w14:paraId="0202711D" w14:textId="14A45F90"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 xml:space="preserve">The assets and/or liabilities exist and are measured based on information available </w:t>
      </w:r>
      <w:r w:rsidR="00922BA5">
        <w:rPr>
          <w:rFonts w:cs="Arial"/>
          <w:szCs w:val="22"/>
        </w:rPr>
        <w:t>on</w:t>
      </w:r>
      <w:r w:rsidR="00922BA5" w:rsidRPr="008C276E">
        <w:rPr>
          <w:rFonts w:cs="Arial"/>
          <w:szCs w:val="22"/>
        </w:rPr>
        <w:t xml:space="preserve"> </w:t>
      </w:r>
      <w:r w:rsidRPr="008C276E">
        <w:rPr>
          <w:rFonts w:cs="Arial"/>
          <w:szCs w:val="22"/>
        </w:rPr>
        <w:t>the date of the pre-listing statement/prospectus/listings particulars/circular. The information relates to economic events that have occurred in the past</w:t>
      </w:r>
      <w:r w:rsidR="00922BA5">
        <w:rPr>
          <w:rFonts w:cs="Arial"/>
          <w:szCs w:val="22"/>
        </w:rPr>
        <w:t>,</w:t>
      </w:r>
      <w:r w:rsidRPr="008C276E">
        <w:rPr>
          <w:rFonts w:cs="Arial"/>
          <w:szCs w:val="22"/>
        </w:rPr>
        <w:t xml:space="preserve"> even though the measurement of the assets and/or liabilities may be based on forecast assumptions</w:t>
      </w:r>
      <w:r w:rsidR="00922BA5">
        <w:rPr>
          <w:rFonts w:cs="Arial"/>
          <w:szCs w:val="22"/>
        </w:rPr>
        <w:t>,</w:t>
      </w:r>
      <w:r w:rsidRPr="008C276E">
        <w:rPr>
          <w:rFonts w:cs="Arial"/>
          <w:szCs w:val="22"/>
        </w:rPr>
        <w:t xml:space="preserve"> e.g. growth rates</w:t>
      </w:r>
      <w:r w:rsidR="00922BA5">
        <w:rPr>
          <w:rFonts w:cs="Arial"/>
          <w:szCs w:val="22"/>
        </w:rPr>
        <w:t xml:space="preserve"> and</w:t>
      </w:r>
      <w:r w:rsidR="00922BA5" w:rsidRPr="008C276E">
        <w:rPr>
          <w:rFonts w:cs="Arial"/>
          <w:szCs w:val="22"/>
        </w:rPr>
        <w:t xml:space="preserve"> </w:t>
      </w:r>
      <w:r w:rsidRPr="008C276E">
        <w:rPr>
          <w:rFonts w:cs="Arial"/>
          <w:szCs w:val="22"/>
        </w:rPr>
        <w:t>discount rates.</w:t>
      </w:r>
    </w:p>
    <w:p w14:paraId="47B772CA" w14:textId="2C5863B5" w:rsidR="007712EB" w:rsidRDefault="007712EB" w:rsidP="009370AB">
      <w:pPr>
        <w:pStyle w:val="Heading1"/>
      </w:pPr>
      <w:bookmarkStart w:id="12" w:name="_Toc443483160"/>
      <w:r>
        <w:t>Materiality</w:t>
      </w:r>
      <w:bookmarkEnd w:id="12"/>
    </w:p>
    <w:p w14:paraId="63BB87DF" w14:textId="5A54243A" w:rsidR="007712EB" w:rsidRPr="007712EB" w:rsidRDefault="007712EB" w:rsidP="007712EB">
      <w:pPr>
        <w:pStyle w:val="ListParagraph"/>
        <w:numPr>
          <w:ilvl w:val="0"/>
          <w:numId w:val="9"/>
        </w:numPr>
        <w:autoSpaceDE w:val="0"/>
        <w:autoSpaceDN w:val="0"/>
        <w:adjustRightInd w:val="0"/>
        <w:spacing w:line="312" w:lineRule="auto"/>
        <w:ind w:left="561" w:hanging="561"/>
        <w:contextualSpacing w:val="0"/>
        <w:rPr>
          <w:szCs w:val="22"/>
        </w:rPr>
      </w:pPr>
      <w:r w:rsidRPr="007712EB">
        <w:rPr>
          <w:rFonts w:cs="Arial"/>
          <w:szCs w:val="22"/>
        </w:rPr>
        <w:t xml:space="preserve">The reporting accountant's determination of materiality is a matter of professional </w:t>
      </w:r>
      <w:proofErr w:type="gramStart"/>
      <w:r w:rsidRPr="007712EB">
        <w:rPr>
          <w:rFonts w:cs="Arial"/>
          <w:szCs w:val="22"/>
        </w:rPr>
        <w:t>judgement, and</w:t>
      </w:r>
      <w:proofErr w:type="gramEnd"/>
      <w:r w:rsidRPr="007712EB">
        <w:rPr>
          <w:rFonts w:cs="Arial"/>
          <w:szCs w:val="22"/>
        </w:rPr>
        <w:t xml:space="preserve"> is affected by </w:t>
      </w:r>
      <w:r w:rsidR="00922BA5">
        <w:rPr>
          <w:rFonts w:cs="Arial"/>
          <w:szCs w:val="22"/>
        </w:rPr>
        <w:t>his/her</w:t>
      </w:r>
      <w:r w:rsidRPr="007712EB">
        <w:rPr>
          <w:rFonts w:cs="Arial"/>
          <w:szCs w:val="22"/>
        </w:rPr>
        <w:t xml:space="preserve"> perception of the needs of the intended users and the requirements of the LR. The principles of </w:t>
      </w:r>
      <w:r w:rsidR="00A6465F">
        <w:rPr>
          <w:rFonts w:cs="Arial"/>
          <w:szCs w:val="22"/>
        </w:rPr>
        <w:t>ISAE 3400, ISRE 2400 (Revised) and ISRE 2410</w:t>
      </w:r>
      <w:r w:rsidRPr="007712EB">
        <w:rPr>
          <w:rFonts w:cs="Arial"/>
          <w:szCs w:val="22"/>
        </w:rPr>
        <w:t xml:space="preserve"> should be applied to the different elements of the engagement for the reporting accountant’s report.</w:t>
      </w:r>
    </w:p>
    <w:p w14:paraId="0C863C85" w14:textId="2334247D" w:rsidR="00E85BA7" w:rsidRDefault="00B54EDF" w:rsidP="009370AB">
      <w:pPr>
        <w:pStyle w:val="Heading1"/>
      </w:pPr>
      <w:bookmarkStart w:id="13" w:name="_Toc443483161"/>
      <w:r>
        <w:t>Designing and performing procedures</w:t>
      </w:r>
      <w:bookmarkEnd w:id="13"/>
    </w:p>
    <w:p w14:paraId="14CC63AE" w14:textId="42E5A714" w:rsidR="00D01B32" w:rsidRDefault="00D01B32" w:rsidP="0055672E">
      <w:pPr>
        <w:pStyle w:val="ListParagraph"/>
        <w:numPr>
          <w:ilvl w:val="0"/>
          <w:numId w:val="9"/>
        </w:numPr>
        <w:autoSpaceDE w:val="0"/>
        <w:autoSpaceDN w:val="0"/>
        <w:adjustRightInd w:val="0"/>
        <w:spacing w:line="312" w:lineRule="auto"/>
        <w:ind w:left="562" w:hanging="562"/>
        <w:contextualSpacing w:val="0"/>
      </w:pPr>
      <w:r>
        <w:t xml:space="preserve">The </w:t>
      </w:r>
      <w:r w:rsidR="00B54EDF">
        <w:t xml:space="preserve">nature, timing and extent of </w:t>
      </w:r>
      <w:r>
        <w:t>procedures performed by the reporting accountant in an assurance engagement are determined by his/her</w:t>
      </w:r>
      <w:r w:rsidR="00871268">
        <w:t xml:space="preserve"> professional</w:t>
      </w:r>
      <w:r>
        <w:t xml:space="preserve"> judgement</w:t>
      </w:r>
      <w:r w:rsidR="00B13633">
        <w:t xml:space="preserve"> based on his/her assessment of assurance engagement risk</w:t>
      </w:r>
      <w:r>
        <w:t>.</w:t>
      </w:r>
    </w:p>
    <w:p w14:paraId="48EA3000" w14:textId="7F47727E" w:rsidR="0075631C" w:rsidRDefault="00922BA5" w:rsidP="0055672E">
      <w:pPr>
        <w:pStyle w:val="ListParagraph"/>
        <w:numPr>
          <w:ilvl w:val="0"/>
          <w:numId w:val="9"/>
        </w:numPr>
        <w:autoSpaceDE w:val="0"/>
        <w:autoSpaceDN w:val="0"/>
        <w:adjustRightInd w:val="0"/>
        <w:spacing w:line="312" w:lineRule="auto"/>
        <w:ind w:left="562" w:hanging="562"/>
        <w:contextualSpacing w:val="0"/>
      </w:pPr>
      <w:r>
        <w:lastRenderedPageBreak/>
        <w:t>When</w:t>
      </w:r>
      <w:r w:rsidR="0075631C">
        <w:t xml:space="preserve"> </w:t>
      </w:r>
      <w:r w:rsidR="00F36900">
        <w:t xml:space="preserve">the entity holds an off-shore property portfolio(s), the nature, timing and extent of procedures performed by the reporting accountant may be required to be adjusted in order to respond to additional assurance engagement risks relating to, for example, foreign tax and ownership rules as well as the effect of foreign currency exchange. </w:t>
      </w:r>
      <w:r w:rsidR="00881C24">
        <w:rPr>
          <w:rFonts w:cstheme="minorHAnsi"/>
        </w:rPr>
        <w:t>This</w:t>
      </w:r>
      <w:r w:rsidR="00881C24" w:rsidRPr="00DB03C5">
        <w:rPr>
          <w:rFonts w:cstheme="minorHAnsi"/>
        </w:rPr>
        <w:t xml:space="preserve"> Guide</w:t>
      </w:r>
      <w:r w:rsidR="00881C24">
        <w:rPr>
          <w:rFonts w:cstheme="minorHAnsi"/>
        </w:rPr>
        <w:t xml:space="preserve"> does not deal with such situations.</w:t>
      </w:r>
    </w:p>
    <w:p w14:paraId="3E568E08" w14:textId="45746908" w:rsidR="00B6745B" w:rsidRDefault="006C13F5" w:rsidP="009370AB">
      <w:pPr>
        <w:pStyle w:val="Heading2"/>
      </w:pPr>
      <w:bookmarkStart w:id="14" w:name="_Toc443483162"/>
      <w:bookmarkEnd w:id="11"/>
      <w:r w:rsidRPr="00811C0D">
        <w:t xml:space="preserve">Forecast </w:t>
      </w:r>
      <w:r w:rsidR="00B54EDF">
        <w:t>information</w:t>
      </w:r>
      <w:bookmarkEnd w:id="14"/>
    </w:p>
    <w:p w14:paraId="4A751C45" w14:textId="030FEAB8" w:rsidR="004735EF" w:rsidRPr="001A2069" w:rsidRDefault="00871268"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280FBD">
        <w:rPr>
          <w:rFonts w:asciiTheme="minorHAnsi" w:hAnsiTheme="minorHAnsi" w:cstheme="minorHAnsi"/>
          <w:szCs w:val="22"/>
        </w:rPr>
        <w:t>P</w:t>
      </w:r>
      <w:r w:rsidRPr="00B54EDF">
        <w:rPr>
          <w:rFonts w:asciiTheme="minorHAnsi" w:hAnsiTheme="minorHAnsi" w:cstheme="minorHAnsi"/>
          <w:szCs w:val="22"/>
        </w:rPr>
        <w:t xml:space="preserve">rocedures related to the </w:t>
      </w:r>
      <w:r w:rsidR="00C077AD">
        <w:rPr>
          <w:rFonts w:asciiTheme="minorHAnsi" w:hAnsiTheme="minorHAnsi" w:cstheme="minorHAnsi"/>
          <w:szCs w:val="22"/>
        </w:rPr>
        <w:t>forecast</w:t>
      </w:r>
      <w:r w:rsidR="00B54EDF" w:rsidRPr="00B54EDF">
        <w:rPr>
          <w:rFonts w:asciiTheme="minorHAnsi" w:hAnsiTheme="minorHAnsi" w:cstheme="minorHAnsi"/>
          <w:szCs w:val="22"/>
        </w:rPr>
        <w:t xml:space="preserve"> information</w:t>
      </w:r>
      <w:r w:rsidRPr="00B54EDF">
        <w:rPr>
          <w:rFonts w:asciiTheme="minorHAnsi" w:hAnsiTheme="minorHAnsi" w:cstheme="minorHAnsi"/>
          <w:szCs w:val="22"/>
        </w:rPr>
        <w:t xml:space="preserve"> </w:t>
      </w:r>
      <w:r w:rsidR="00922BA5">
        <w:rPr>
          <w:rFonts w:asciiTheme="minorHAnsi" w:hAnsiTheme="minorHAnsi" w:cstheme="minorHAnsi"/>
          <w:szCs w:val="22"/>
        </w:rPr>
        <w:t>need</w:t>
      </w:r>
      <w:r w:rsidRPr="00B54EDF">
        <w:rPr>
          <w:rFonts w:asciiTheme="minorHAnsi" w:hAnsiTheme="minorHAnsi" w:cstheme="minorHAnsi"/>
          <w:szCs w:val="22"/>
        </w:rPr>
        <w:t xml:space="preserve"> to be determined and performed by the reporting accountant to enable </w:t>
      </w:r>
      <w:r w:rsidR="00922BA5">
        <w:rPr>
          <w:rFonts w:asciiTheme="minorHAnsi" w:hAnsiTheme="minorHAnsi" w:cstheme="minorHAnsi"/>
          <w:szCs w:val="22"/>
        </w:rPr>
        <w:t>him/her</w:t>
      </w:r>
      <w:r w:rsidRPr="00B54EDF">
        <w:rPr>
          <w:rFonts w:asciiTheme="minorHAnsi" w:hAnsiTheme="minorHAnsi" w:cstheme="minorHAnsi"/>
          <w:szCs w:val="22"/>
        </w:rPr>
        <w:t xml:space="preserve"> to</w:t>
      </w:r>
      <w:r w:rsidR="004735EF">
        <w:rPr>
          <w:rFonts w:asciiTheme="minorHAnsi" w:hAnsiTheme="minorHAnsi" w:cstheme="minorHAnsi"/>
          <w:szCs w:val="22"/>
        </w:rPr>
        <w:t>:</w:t>
      </w:r>
    </w:p>
    <w:p w14:paraId="08D28C14" w14:textId="712F6710" w:rsidR="004735EF" w:rsidRPr="001A2069" w:rsidRDefault="004735EF" w:rsidP="001A2069">
      <w:pPr>
        <w:pStyle w:val="ListParagraph"/>
        <w:numPr>
          <w:ilvl w:val="0"/>
          <w:numId w:val="18"/>
        </w:numPr>
        <w:spacing w:line="312" w:lineRule="auto"/>
        <w:ind w:left="1134" w:hanging="425"/>
        <w:contextualSpacing w:val="0"/>
        <w:rPr>
          <w:rFonts w:cs="Arial"/>
          <w:szCs w:val="22"/>
        </w:rPr>
      </w:pPr>
      <w:r>
        <w:rPr>
          <w:rFonts w:asciiTheme="minorHAnsi" w:hAnsiTheme="minorHAnsi" w:cstheme="minorHAnsi"/>
          <w:szCs w:val="22"/>
        </w:rPr>
        <w:t>C</w:t>
      </w:r>
      <w:r w:rsidR="00871268" w:rsidRPr="00B54EDF">
        <w:rPr>
          <w:rFonts w:asciiTheme="minorHAnsi" w:hAnsiTheme="minorHAnsi" w:cstheme="minorHAnsi"/>
          <w:szCs w:val="22"/>
        </w:rPr>
        <w:t xml:space="preserve">onclude that nothing has come to his/her attention that causes him/her to believe </w:t>
      </w:r>
      <w:r w:rsidR="00AF4AF5">
        <w:rPr>
          <w:rFonts w:cs="Arial"/>
          <w:w w:val="105"/>
          <w:szCs w:val="22"/>
        </w:rPr>
        <w:t xml:space="preserve">that </w:t>
      </w:r>
      <w:r w:rsidR="00CE60F9">
        <w:rPr>
          <w:rFonts w:cs="Arial"/>
          <w:w w:val="105"/>
          <w:szCs w:val="22"/>
        </w:rPr>
        <w:t>the applicant issuer</w:t>
      </w:r>
      <w:r w:rsidR="00AF4AF5">
        <w:rPr>
          <w:rFonts w:cs="Arial"/>
          <w:w w:val="105"/>
          <w:szCs w:val="22"/>
        </w:rPr>
        <w:t xml:space="preserve">’s assumptions do not provide a reasonable basis for the </w:t>
      </w:r>
      <w:r w:rsidR="00285D82">
        <w:rPr>
          <w:rFonts w:cs="Arial"/>
          <w:w w:val="105"/>
          <w:szCs w:val="22"/>
        </w:rPr>
        <w:t xml:space="preserve">preparation and presentation of the </w:t>
      </w:r>
      <w:r w:rsidR="00AF4AF5">
        <w:rPr>
          <w:rFonts w:cs="Arial"/>
          <w:szCs w:val="22"/>
        </w:rPr>
        <w:t>forecast information</w:t>
      </w:r>
      <w:r w:rsidR="004A032B">
        <w:rPr>
          <w:rFonts w:cs="Arial"/>
          <w:szCs w:val="22"/>
        </w:rPr>
        <w:t xml:space="preserve"> (limited assurance)</w:t>
      </w:r>
      <w:r>
        <w:rPr>
          <w:rFonts w:cs="Arial"/>
          <w:szCs w:val="22"/>
        </w:rPr>
        <w:t>;</w:t>
      </w:r>
      <w:r w:rsidR="00AF4AF5">
        <w:rPr>
          <w:rFonts w:cs="Arial"/>
          <w:w w:val="105"/>
          <w:szCs w:val="22"/>
        </w:rPr>
        <w:t xml:space="preserve"> and </w:t>
      </w:r>
    </w:p>
    <w:p w14:paraId="0368A444" w14:textId="3917B63D" w:rsidR="00871268" w:rsidRDefault="004735EF" w:rsidP="001A2069">
      <w:pPr>
        <w:pStyle w:val="ListParagraph"/>
        <w:numPr>
          <w:ilvl w:val="0"/>
          <w:numId w:val="18"/>
        </w:numPr>
        <w:spacing w:line="312" w:lineRule="auto"/>
        <w:ind w:left="1134" w:hanging="425"/>
        <w:contextualSpacing w:val="0"/>
        <w:rPr>
          <w:rFonts w:cs="Arial"/>
          <w:szCs w:val="22"/>
        </w:rPr>
      </w:pPr>
      <w:r>
        <w:rPr>
          <w:rFonts w:cs="Arial"/>
          <w:w w:val="105"/>
          <w:szCs w:val="22"/>
        </w:rPr>
        <w:t>P</w:t>
      </w:r>
      <w:r w:rsidR="00285D82">
        <w:rPr>
          <w:rFonts w:cs="Arial"/>
          <w:w w:val="105"/>
          <w:szCs w:val="22"/>
        </w:rPr>
        <w:t xml:space="preserve">rovide an opinion </w:t>
      </w:r>
      <w:r w:rsidR="00AF4AF5">
        <w:rPr>
          <w:rFonts w:cs="Arial"/>
          <w:w w:val="105"/>
          <w:szCs w:val="22"/>
        </w:rPr>
        <w:t>that such forecast information</w:t>
      </w:r>
      <w:r w:rsidR="00AF4AF5">
        <w:rPr>
          <w:rFonts w:cs="Arial"/>
          <w:szCs w:val="22"/>
        </w:rPr>
        <w:t xml:space="preserve"> is prepared and presented, in all material respects, on the basis of those assumptions and in accordance with the requirements of the </w:t>
      </w:r>
      <w:r w:rsidR="00E563F4">
        <w:rPr>
          <w:rFonts w:cs="Arial"/>
          <w:szCs w:val="22"/>
        </w:rPr>
        <w:t>LR</w:t>
      </w:r>
      <w:r w:rsidR="00AF4AF5">
        <w:rPr>
          <w:rFonts w:cs="Arial"/>
          <w:szCs w:val="22"/>
        </w:rPr>
        <w:t xml:space="preserve"> for forecast information</w:t>
      </w:r>
      <w:r w:rsidR="004A032B">
        <w:rPr>
          <w:rFonts w:cs="Arial"/>
          <w:szCs w:val="22"/>
        </w:rPr>
        <w:t xml:space="preserve"> (reasonable assurance)</w:t>
      </w:r>
      <w:r w:rsidR="00AF4AF5">
        <w:rPr>
          <w:rFonts w:cs="Arial"/>
          <w:szCs w:val="22"/>
        </w:rPr>
        <w:t>.</w:t>
      </w:r>
    </w:p>
    <w:p w14:paraId="60726C7D" w14:textId="16B3CFF4" w:rsidR="00871268" w:rsidRPr="00FA5779" w:rsidRDefault="00871268"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FA5779">
        <w:rPr>
          <w:rFonts w:asciiTheme="minorHAnsi" w:hAnsiTheme="minorHAnsi" w:cstheme="minorHAnsi"/>
          <w:szCs w:val="22"/>
        </w:rPr>
        <w:t xml:space="preserve">The reporting accountant is required to exercise professional judgement in the application of </w:t>
      </w:r>
      <w:r w:rsidR="00B54EDF" w:rsidRPr="00FA5779">
        <w:rPr>
          <w:rFonts w:asciiTheme="minorHAnsi" w:hAnsiTheme="minorHAnsi" w:cstheme="minorHAnsi"/>
          <w:szCs w:val="22"/>
        </w:rPr>
        <w:t>ISAE 3400</w:t>
      </w:r>
      <w:r w:rsidRPr="00FA5779">
        <w:rPr>
          <w:rFonts w:asciiTheme="minorHAnsi" w:hAnsiTheme="minorHAnsi" w:cstheme="minorHAnsi"/>
          <w:szCs w:val="22"/>
        </w:rPr>
        <w:t xml:space="preserve"> in determining what procedures may be considered necessary pertaining to </w:t>
      </w:r>
      <w:r>
        <w:rPr>
          <w:rFonts w:asciiTheme="minorHAnsi" w:hAnsiTheme="minorHAnsi" w:cstheme="minorHAnsi"/>
          <w:szCs w:val="22"/>
        </w:rPr>
        <w:t xml:space="preserve">the </w:t>
      </w:r>
      <w:r w:rsidR="00B54EDF">
        <w:rPr>
          <w:rFonts w:asciiTheme="minorHAnsi" w:hAnsiTheme="minorHAnsi" w:cstheme="minorHAnsi"/>
          <w:szCs w:val="22"/>
        </w:rPr>
        <w:t>financial information</w:t>
      </w:r>
      <w:r w:rsidRPr="00FA5779">
        <w:rPr>
          <w:rFonts w:asciiTheme="minorHAnsi" w:hAnsiTheme="minorHAnsi" w:cstheme="minorHAnsi"/>
          <w:szCs w:val="22"/>
        </w:rPr>
        <w:t>.</w:t>
      </w:r>
    </w:p>
    <w:p w14:paraId="4632D9A6" w14:textId="261D3FAF" w:rsidR="009A7DB9" w:rsidRDefault="009A7DB9"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FA5779">
        <w:rPr>
          <w:rFonts w:asciiTheme="minorHAnsi" w:hAnsiTheme="minorHAnsi" w:cstheme="minorHAnsi"/>
          <w:szCs w:val="22"/>
        </w:rPr>
        <w:t>Appendix</w:t>
      </w:r>
      <w:r>
        <w:rPr>
          <w:rFonts w:cs="Arial"/>
          <w:szCs w:val="22"/>
        </w:rPr>
        <w:t xml:space="preserve"> </w:t>
      </w:r>
      <w:r w:rsidR="006A28F3">
        <w:rPr>
          <w:rFonts w:cs="Arial"/>
          <w:szCs w:val="22"/>
        </w:rPr>
        <w:t xml:space="preserve">2 </w:t>
      </w:r>
      <w:r>
        <w:rPr>
          <w:rFonts w:cs="Arial"/>
          <w:szCs w:val="22"/>
        </w:rPr>
        <w:t>contains</w:t>
      </w:r>
      <w:r w:rsidR="00922BA5">
        <w:rPr>
          <w:rFonts w:cs="Arial"/>
          <w:szCs w:val="22"/>
        </w:rPr>
        <w:t>, for consideration,</w:t>
      </w:r>
      <w:r>
        <w:rPr>
          <w:rFonts w:cs="Arial"/>
          <w:szCs w:val="22"/>
        </w:rPr>
        <w:t xml:space="preserve"> </w:t>
      </w:r>
      <w:r w:rsidR="009905B6">
        <w:t>example</w:t>
      </w:r>
      <w:r w:rsidR="009905B6" w:rsidRPr="00C17E52">
        <w:t xml:space="preserve"> </w:t>
      </w:r>
      <w:r w:rsidR="00C47A3F" w:rsidRPr="00C17E52">
        <w:t>assurance engagement risks and</w:t>
      </w:r>
      <w:r w:rsidR="00143FAC">
        <w:t xml:space="preserve"> a</w:t>
      </w:r>
      <w:r w:rsidR="00C47A3F" w:rsidRPr="00C17E52">
        <w:t xml:space="preserve"> </w:t>
      </w:r>
      <w:r w:rsidR="00C47A3F">
        <w:t>reporting accountant</w:t>
      </w:r>
      <w:r w:rsidR="00C47A3F" w:rsidRPr="00C17E52">
        <w:t xml:space="preserve">’s </w:t>
      </w:r>
      <w:r w:rsidR="00143FAC">
        <w:t xml:space="preserve">possible </w:t>
      </w:r>
      <w:r w:rsidR="00C47A3F" w:rsidRPr="00C17E52">
        <w:t>responses to these risk</w:t>
      </w:r>
      <w:r w:rsidR="00C47A3F">
        <w:t xml:space="preserve">s when </w:t>
      </w:r>
      <w:r w:rsidR="00922BA5">
        <w:rPr>
          <w:rFonts w:cstheme="minorHAnsi"/>
        </w:rPr>
        <w:t>he/she</w:t>
      </w:r>
      <w:r w:rsidR="00C47A3F">
        <w:rPr>
          <w:rFonts w:cstheme="minorHAnsi"/>
        </w:rPr>
        <w:t xml:space="preserve"> is engaged to </w:t>
      </w:r>
      <w:r w:rsidR="00C47A3F">
        <w:rPr>
          <w:rFonts w:cs="Arial"/>
          <w:szCs w:val="22"/>
        </w:rPr>
        <w:t>report</w:t>
      </w:r>
      <w:r w:rsidR="00C47A3F" w:rsidRPr="00B7650E">
        <w:rPr>
          <w:rFonts w:cs="Arial"/>
          <w:szCs w:val="22"/>
        </w:rPr>
        <w:t xml:space="preserve"> on forecast </w:t>
      </w:r>
      <w:r w:rsidR="00C47A3F">
        <w:rPr>
          <w:rFonts w:cs="Arial"/>
          <w:szCs w:val="22"/>
        </w:rPr>
        <w:t xml:space="preserve">information in terms of paragraph 13.15 of the </w:t>
      </w:r>
      <w:r w:rsidR="00E563F4">
        <w:rPr>
          <w:rFonts w:cs="Arial"/>
          <w:szCs w:val="22"/>
        </w:rPr>
        <w:t>LR</w:t>
      </w:r>
      <w:r w:rsidR="00C47A3F">
        <w:rPr>
          <w:rFonts w:cs="Arial"/>
          <w:szCs w:val="22"/>
        </w:rPr>
        <w:t>.</w:t>
      </w:r>
      <w:r w:rsidR="00C47A3F" w:rsidDel="004A6247">
        <w:rPr>
          <w:rFonts w:cs="Arial"/>
          <w:szCs w:val="22"/>
        </w:rPr>
        <w:t xml:space="preserve"> </w:t>
      </w:r>
      <w:r w:rsidR="00C47A3F" w:rsidRPr="00606461">
        <w:rPr>
          <w:szCs w:val="22"/>
        </w:rPr>
        <w:t>The risks that have been identified</w:t>
      </w:r>
      <w:r w:rsidR="00C47A3F">
        <w:rPr>
          <w:szCs w:val="22"/>
        </w:rPr>
        <w:t xml:space="preserve"> in the appendix</w:t>
      </w:r>
      <w:r w:rsidR="00C47A3F" w:rsidRPr="00606461">
        <w:rPr>
          <w:szCs w:val="22"/>
        </w:rPr>
        <w:t xml:space="preserve"> a</w:t>
      </w:r>
      <w:r w:rsidR="00D94CFF">
        <w:rPr>
          <w:szCs w:val="22"/>
        </w:rPr>
        <w:t>re</w:t>
      </w:r>
      <w:r w:rsidR="00C47A3F" w:rsidRPr="00606461">
        <w:rPr>
          <w:szCs w:val="22"/>
        </w:rPr>
        <w:t xml:space="preserve"> typically present in an </w:t>
      </w:r>
      <w:r w:rsidR="00C47A3F" w:rsidRPr="00606461">
        <w:rPr>
          <w:rFonts w:cstheme="minorHAnsi"/>
          <w:szCs w:val="22"/>
        </w:rPr>
        <w:t xml:space="preserve">engagement to </w:t>
      </w:r>
      <w:r w:rsidR="00C47A3F" w:rsidRPr="00606461">
        <w:rPr>
          <w:rFonts w:cs="Arial"/>
          <w:szCs w:val="22"/>
        </w:rPr>
        <w:t xml:space="preserve">report on forecast information in terms of paragraph 13.15 of the </w:t>
      </w:r>
      <w:r w:rsidR="00E563F4">
        <w:rPr>
          <w:rFonts w:cs="Arial"/>
          <w:szCs w:val="22"/>
        </w:rPr>
        <w:t>LR</w:t>
      </w:r>
      <w:r w:rsidR="00C47A3F">
        <w:rPr>
          <w:rFonts w:cs="Arial"/>
          <w:szCs w:val="22"/>
        </w:rPr>
        <w:t xml:space="preserve"> and t</w:t>
      </w:r>
      <w:r w:rsidR="00C47A3F" w:rsidRPr="00606461">
        <w:rPr>
          <w:szCs w:val="22"/>
        </w:rPr>
        <w:t>he reporting accountant</w:t>
      </w:r>
      <w:r w:rsidR="00C47A3F">
        <w:rPr>
          <w:szCs w:val="22"/>
        </w:rPr>
        <w:t xml:space="preserve"> </w:t>
      </w:r>
      <w:r w:rsidR="00987ACD">
        <w:rPr>
          <w:szCs w:val="22"/>
        </w:rPr>
        <w:t>is required to</w:t>
      </w:r>
      <w:r w:rsidR="00C47A3F" w:rsidRPr="00606461">
        <w:rPr>
          <w:szCs w:val="22"/>
        </w:rPr>
        <w:t xml:space="preserve"> exercise professional judgement in the circumstances of the engagement </w:t>
      </w:r>
      <w:r w:rsidR="00C47A3F">
        <w:rPr>
          <w:szCs w:val="22"/>
        </w:rPr>
        <w:t>to</w:t>
      </w:r>
      <w:r w:rsidR="00C47A3F" w:rsidRPr="00606461">
        <w:rPr>
          <w:szCs w:val="22"/>
        </w:rPr>
        <w:t xml:space="preserve"> adapt the </w:t>
      </w:r>
      <w:r w:rsidR="009905B6">
        <w:rPr>
          <w:szCs w:val="22"/>
        </w:rPr>
        <w:t xml:space="preserve">example </w:t>
      </w:r>
      <w:r w:rsidR="004A032B">
        <w:rPr>
          <w:szCs w:val="22"/>
        </w:rPr>
        <w:t>risks and</w:t>
      </w:r>
      <w:r w:rsidR="00C47A3F" w:rsidRPr="00606461">
        <w:rPr>
          <w:szCs w:val="22"/>
        </w:rPr>
        <w:t xml:space="preserve"> responses</w:t>
      </w:r>
      <w:r w:rsidR="00C47A3F">
        <w:rPr>
          <w:szCs w:val="22"/>
        </w:rPr>
        <w:t xml:space="preserve"> to the identified assessed risks</w:t>
      </w:r>
      <w:r w:rsidR="00C47A3F" w:rsidRPr="00606461">
        <w:rPr>
          <w:szCs w:val="22"/>
        </w:rPr>
        <w:t xml:space="preserve"> as necessary</w:t>
      </w:r>
      <w:r>
        <w:rPr>
          <w:rFonts w:cs="Arial"/>
          <w:szCs w:val="22"/>
        </w:rPr>
        <w:t>.</w:t>
      </w:r>
    </w:p>
    <w:p w14:paraId="4D2BF069" w14:textId="66AECFF3" w:rsidR="001C1BF8" w:rsidRPr="00692C3E" w:rsidRDefault="002853C0" w:rsidP="0016054C">
      <w:pPr>
        <w:pStyle w:val="Heading2"/>
      </w:pPr>
      <w:bookmarkStart w:id="15" w:name="_Toc443483163"/>
      <w:bookmarkStart w:id="16" w:name="_Ref329175065"/>
      <w:r>
        <w:t>A</w:t>
      </w:r>
      <w:r w:rsidR="00CF597E">
        <w:t>djustments to the pro forma</w:t>
      </w:r>
      <w:r w:rsidR="006C13F5">
        <w:t xml:space="preserve"> statement of financial position</w:t>
      </w:r>
      <w:bookmarkEnd w:id="15"/>
    </w:p>
    <w:p w14:paraId="6748E458" w14:textId="0E0D2B5E" w:rsidR="00DA10AE" w:rsidRPr="00C8482F" w:rsidRDefault="000B623F" w:rsidP="005F0D97">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Pr>
          <w:rFonts w:asciiTheme="minorHAnsi" w:hAnsiTheme="minorHAnsi" w:cstheme="minorHAnsi"/>
          <w:szCs w:val="22"/>
        </w:rPr>
        <w:t>P</w:t>
      </w:r>
      <w:r w:rsidRPr="00840DE0">
        <w:rPr>
          <w:rFonts w:asciiTheme="minorHAnsi" w:hAnsiTheme="minorHAnsi" w:cstheme="minorHAnsi"/>
          <w:szCs w:val="22"/>
        </w:rPr>
        <w:t>rocedures relat</w:t>
      </w:r>
      <w:r w:rsidR="00BB009E">
        <w:rPr>
          <w:rFonts w:asciiTheme="minorHAnsi" w:hAnsiTheme="minorHAnsi" w:cstheme="minorHAnsi"/>
          <w:szCs w:val="22"/>
        </w:rPr>
        <w:t>ing</w:t>
      </w:r>
      <w:r w:rsidRPr="00840DE0">
        <w:rPr>
          <w:rFonts w:asciiTheme="minorHAnsi" w:hAnsiTheme="minorHAnsi" w:cstheme="minorHAnsi"/>
          <w:szCs w:val="22"/>
        </w:rPr>
        <w:t xml:space="preserve"> to </w:t>
      </w:r>
      <w:r w:rsidR="00CF597E">
        <w:rPr>
          <w:rFonts w:asciiTheme="minorHAnsi" w:hAnsiTheme="minorHAnsi" w:cstheme="minorHAnsi"/>
          <w:szCs w:val="22"/>
        </w:rPr>
        <w:t>the assets and/or liabilities acquired by the applicant issuer in terms of the transaction and reflected in the adjustment column of the</w:t>
      </w:r>
      <w:r>
        <w:rPr>
          <w:rFonts w:asciiTheme="minorHAnsi" w:hAnsiTheme="minorHAnsi" w:cstheme="minorHAnsi"/>
          <w:szCs w:val="22"/>
        </w:rPr>
        <w:t xml:space="preserve"> pro forma statement of financial position</w:t>
      </w:r>
      <w:r w:rsidR="00201462">
        <w:rPr>
          <w:rFonts w:asciiTheme="minorHAnsi" w:hAnsiTheme="minorHAnsi" w:cstheme="minorHAnsi"/>
          <w:szCs w:val="22"/>
        </w:rPr>
        <w:t>,</w:t>
      </w:r>
      <w:r w:rsidRPr="00840DE0">
        <w:rPr>
          <w:rFonts w:asciiTheme="minorHAnsi" w:hAnsiTheme="minorHAnsi" w:cstheme="minorHAnsi"/>
          <w:szCs w:val="22"/>
        </w:rPr>
        <w:t xml:space="preserve"> are required to be determined and performed by the reporting </w:t>
      </w:r>
      <w:r w:rsidRPr="005577AE">
        <w:rPr>
          <w:rFonts w:cs="Arial"/>
          <w:szCs w:val="22"/>
        </w:rPr>
        <w:t>accountant</w:t>
      </w:r>
      <w:r w:rsidR="00201462">
        <w:rPr>
          <w:rFonts w:cs="Arial"/>
          <w:szCs w:val="22"/>
        </w:rPr>
        <w:t>. This is</w:t>
      </w:r>
      <w:r w:rsidRPr="005577AE">
        <w:rPr>
          <w:rFonts w:cs="Arial"/>
          <w:szCs w:val="22"/>
        </w:rPr>
        <w:t xml:space="preserve"> to enable </w:t>
      </w:r>
      <w:r w:rsidR="00201462">
        <w:rPr>
          <w:rFonts w:cs="Arial"/>
          <w:szCs w:val="22"/>
        </w:rPr>
        <w:t>him/her</w:t>
      </w:r>
      <w:r w:rsidRPr="005577AE">
        <w:rPr>
          <w:rFonts w:cs="Arial"/>
          <w:szCs w:val="22"/>
        </w:rPr>
        <w:t xml:space="preserve"> to conclude</w:t>
      </w:r>
      <w:r w:rsidR="0046425D" w:rsidRPr="005577AE">
        <w:rPr>
          <w:rFonts w:cs="Arial"/>
          <w:szCs w:val="22"/>
        </w:rPr>
        <w:t xml:space="preserve"> that nothing has come to his/her attention that causes him/her to believe that</w:t>
      </w:r>
      <w:r w:rsidR="005577AE">
        <w:rPr>
          <w:rFonts w:cs="Arial"/>
          <w:szCs w:val="22"/>
        </w:rPr>
        <w:t xml:space="preserve"> the</w:t>
      </w:r>
      <w:r w:rsidR="003217DC">
        <w:rPr>
          <w:rFonts w:cs="Arial"/>
          <w:szCs w:val="22"/>
        </w:rPr>
        <w:t xml:space="preserve"> </w:t>
      </w:r>
      <w:r w:rsidR="003217DC">
        <w:rPr>
          <w:rFonts w:cs="Arial"/>
          <w:lang w:val="en-US"/>
        </w:rPr>
        <w:t>financial information is not prepared</w:t>
      </w:r>
      <w:r w:rsidR="003217DC" w:rsidRPr="00B87791">
        <w:rPr>
          <w:rFonts w:cs="Arial"/>
          <w:lang w:val="en-US"/>
        </w:rPr>
        <w:t>, in all material respects, in accordance with the</w:t>
      </w:r>
      <w:r w:rsidR="003217DC">
        <w:rPr>
          <w:rFonts w:cs="Arial"/>
          <w:lang w:val="en-US"/>
        </w:rPr>
        <w:t xml:space="preserve"> </w:t>
      </w:r>
      <w:r w:rsidR="00103DAF">
        <w:rPr>
          <w:rFonts w:cs="Arial"/>
          <w:lang w:val="en-US"/>
        </w:rPr>
        <w:t>LR</w:t>
      </w:r>
      <w:r w:rsidR="003217DC" w:rsidRPr="004011EF">
        <w:rPr>
          <w:rFonts w:cs="Arial"/>
          <w:lang w:val="en-US"/>
        </w:rPr>
        <w:t xml:space="preserve"> for the adjustment column of the pro forma statement of financial position, as set out in</w:t>
      </w:r>
      <w:r w:rsidR="003217DC">
        <w:rPr>
          <w:rFonts w:cs="Arial"/>
          <w:lang w:val="en-US"/>
        </w:rPr>
        <w:t xml:space="preserve"> a </w:t>
      </w:r>
      <w:r w:rsidR="003217DC" w:rsidRPr="004011EF">
        <w:rPr>
          <w:rFonts w:cs="Arial"/>
          <w:lang w:val="en-US"/>
        </w:rPr>
        <w:t>not</w:t>
      </w:r>
      <w:r w:rsidR="003217DC">
        <w:rPr>
          <w:rFonts w:cs="Arial"/>
          <w:lang w:val="en-US"/>
        </w:rPr>
        <w:t>e to the pro forma statement of financial position.</w:t>
      </w:r>
      <w:r w:rsidR="00A83759" w:rsidRPr="005577AE" w:rsidDel="00D7025A">
        <w:rPr>
          <w:rFonts w:asciiTheme="minorHAnsi" w:hAnsiTheme="minorHAnsi" w:cstheme="minorHAnsi"/>
          <w:szCs w:val="22"/>
        </w:rPr>
        <w:t xml:space="preserve"> </w:t>
      </w:r>
    </w:p>
    <w:p w14:paraId="29B2C3E3" w14:textId="712294CB" w:rsidR="001C1BF8" w:rsidRPr="0002276F" w:rsidRDefault="00252E27" w:rsidP="00C8482F">
      <w:pPr>
        <w:pStyle w:val="ListParagraph"/>
        <w:numPr>
          <w:ilvl w:val="0"/>
          <w:numId w:val="9"/>
        </w:numPr>
        <w:spacing w:line="312" w:lineRule="auto"/>
        <w:contextualSpacing w:val="0"/>
      </w:pPr>
      <w:r w:rsidRPr="00FA5779">
        <w:lastRenderedPageBreak/>
        <w:t xml:space="preserve">The reporting accountant is required to exercise professional judgement in the application of ISRE </w:t>
      </w:r>
      <w:r w:rsidR="00B45D61" w:rsidRPr="00FA5779">
        <w:t>2400</w:t>
      </w:r>
      <w:r w:rsidR="00B13633" w:rsidRPr="00FA5779">
        <w:t xml:space="preserve"> (Revised)</w:t>
      </w:r>
      <w:r w:rsidR="00D12BD9">
        <w:t xml:space="preserve"> or ISRE 2410</w:t>
      </w:r>
      <w:r w:rsidR="00B45D61" w:rsidRPr="00845B7C">
        <w:t xml:space="preserve"> </w:t>
      </w:r>
      <w:r w:rsidRPr="00845B7C">
        <w:t>in determining what procedures may be considered necess</w:t>
      </w:r>
      <w:r w:rsidRPr="00FA2437">
        <w:t>ary pertaining to the</w:t>
      </w:r>
      <w:r w:rsidR="0047024F">
        <w:t xml:space="preserve"> </w:t>
      </w:r>
      <w:r w:rsidR="0047024F">
        <w:rPr>
          <w:rFonts w:asciiTheme="minorHAnsi" w:hAnsiTheme="minorHAnsi" w:cstheme="minorHAnsi"/>
          <w:szCs w:val="22"/>
        </w:rPr>
        <w:t>adjustments reflected in the</w:t>
      </w:r>
      <w:r w:rsidRPr="00FA2437">
        <w:t xml:space="preserve"> </w:t>
      </w:r>
      <w:r w:rsidR="00AA39D9" w:rsidRPr="0047024F">
        <w:t xml:space="preserve">adjustment column of the </w:t>
      </w:r>
      <w:r w:rsidRPr="0047024F">
        <w:t>pro forma statement of financial position.</w:t>
      </w:r>
    </w:p>
    <w:p w14:paraId="03D586DA" w14:textId="54F96D60" w:rsidR="00A36A12" w:rsidRDefault="00A36A12" w:rsidP="008F4BF4">
      <w:pPr>
        <w:pStyle w:val="Heading1"/>
      </w:pPr>
      <w:bookmarkStart w:id="17" w:name="_Toc443483164"/>
      <w:r>
        <w:t>Written representations</w:t>
      </w:r>
      <w:bookmarkEnd w:id="17"/>
    </w:p>
    <w:p w14:paraId="31A2FE10" w14:textId="3487ED36" w:rsidR="00A36A12" w:rsidRPr="00443330" w:rsidRDefault="00B13633" w:rsidP="0055672E">
      <w:pPr>
        <w:pStyle w:val="ListParagraph"/>
        <w:numPr>
          <w:ilvl w:val="0"/>
          <w:numId w:val="9"/>
        </w:numPr>
        <w:autoSpaceDE w:val="0"/>
        <w:autoSpaceDN w:val="0"/>
        <w:adjustRightInd w:val="0"/>
        <w:spacing w:line="312" w:lineRule="auto"/>
        <w:ind w:left="562" w:hanging="562"/>
        <w:contextualSpacing w:val="0"/>
      </w:pPr>
      <w:r>
        <w:rPr>
          <w:rFonts w:asciiTheme="minorHAnsi" w:hAnsiTheme="minorHAnsi" w:cstheme="minorHAnsi"/>
          <w:szCs w:val="22"/>
        </w:rPr>
        <w:t>The reporting accountant is required to o</w:t>
      </w:r>
      <w:r w:rsidR="00A36A12">
        <w:rPr>
          <w:rFonts w:asciiTheme="minorHAnsi" w:hAnsiTheme="minorHAnsi" w:cstheme="minorHAnsi"/>
          <w:szCs w:val="22"/>
        </w:rPr>
        <w:t xml:space="preserve">btain written representation from the directors of the </w:t>
      </w:r>
      <w:r w:rsidR="00CE60F9">
        <w:rPr>
          <w:rFonts w:asciiTheme="minorHAnsi" w:hAnsiTheme="minorHAnsi" w:cstheme="minorHAnsi"/>
          <w:szCs w:val="22"/>
        </w:rPr>
        <w:t>applicant issuer</w:t>
      </w:r>
      <w:r w:rsidR="00A36A12">
        <w:rPr>
          <w:rFonts w:asciiTheme="minorHAnsi" w:hAnsiTheme="minorHAnsi" w:cstheme="minorHAnsi"/>
          <w:szCs w:val="22"/>
        </w:rPr>
        <w:t xml:space="preserve"> </w:t>
      </w:r>
      <w:r w:rsidR="00201462">
        <w:rPr>
          <w:rFonts w:asciiTheme="minorHAnsi" w:hAnsiTheme="minorHAnsi" w:cstheme="minorHAnsi"/>
          <w:szCs w:val="22"/>
        </w:rPr>
        <w:t xml:space="preserve">confirming </w:t>
      </w:r>
      <w:r w:rsidR="00A36A12">
        <w:rPr>
          <w:rFonts w:asciiTheme="minorHAnsi" w:hAnsiTheme="minorHAnsi" w:cstheme="minorHAnsi"/>
          <w:szCs w:val="22"/>
        </w:rPr>
        <w:t>that they have fulfilled their responsibility for the preparation</w:t>
      </w:r>
      <w:r w:rsidR="00AF4AF5">
        <w:rPr>
          <w:rFonts w:asciiTheme="minorHAnsi" w:hAnsiTheme="minorHAnsi" w:cstheme="minorHAnsi"/>
          <w:szCs w:val="22"/>
        </w:rPr>
        <w:t xml:space="preserve"> and presentation</w:t>
      </w:r>
      <w:r w:rsidR="00A36A12">
        <w:rPr>
          <w:rFonts w:asciiTheme="minorHAnsi" w:hAnsiTheme="minorHAnsi" w:cstheme="minorHAnsi"/>
          <w:szCs w:val="22"/>
        </w:rPr>
        <w:t xml:space="preserve"> of the forecast </w:t>
      </w:r>
      <w:r>
        <w:rPr>
          <w:rFonts w:asciiTheme="minorHAnsi" w:hAnsiTheme="minorHAnsi" w:cstheme="minorHAnsi"/>
          <w:szCs w:val="22"/>
        </w:rPr>
        <w:t>information</w:t>
      </w:r>
      <w:r w:rsidR="00A36A12">
        <w:rPr>
          <w:rFonts w:asciiTheme="minorHAnsi" w:hAnsiTheme="minorHAnsi" w:cstheme="minorHAnsi"/>
          <w:szCs w:val="22"/>
        </w:rPr>
        <w:t xml:space="preserve"> and/or </w:t>
      </w:r>
      <w:r w:rsidR="00AF4AF5">
        <w:rPr>
          <w:rFonts w:asciiTheme="minorHAnsi" w:hAnsiTheme="minorHAnsi" w:cstheme="minorHAnsi"/>
          <w:szCs w:val="22"/>
        </w:rPr>
        <w:t xml:space="preserve">the preparation of </w:t>
      </w:r>
      <w:r w:rsidR="00A36A12">
        <w:rPr>
          <w:rFonts w:asciiTheme="minorHAnsi" w:hAnsiTheme="minorHAnsi" w:cstheme="minorHAnsi"/>
          <w:szCs w:val="22"/>
        </w:rPr>
        <w:t>the</w:t>
      </w:r>
      <w:r w:rsidR="0002276F">
        <w:rPr>
          <w:rFonts w:asciiTheme="minorHAnsi" w:hAnsiTheme="minorHAnsi" w:cstheme="minorHAnsi"/>
          <w:szCs w:val="22"/>
        </w:rPr>
        <w:t xml:space="preserve"> adjustments reflected in the adjustment column of the</w:t>
      </w:r>
      <w:r w:rsidR="00A36A12">
        <w:rPr>
          <w:rFonts w:asciiTheme="minorHAnsi" w:hAnsiTheme="minorHAnsi" w:cstheme="minorHAnsi"/>
          <w:szCs w:val="22"/>
        </w:rPr>
        <w:t xml:space="preserve"> pro forma statement of financial position and for the completeness and accuracy of the information provided to the reporting accountant</w:t>
      </w:r>
      <w:r w:rsidR="00BC3ECF">
        <w:rPr>
          <w:rStyle w:val="FootnoteReference"/>
          <w:rFonts w:asciiTheme="minorHAnsi" w:hAnsiTheme="minorHAnsi" w:cstheme="minorHAnsi"/>
          <w:szCs w:val="22"/>
        </w:rPr>
        <w:footnoteReference w:id="16"/>
      </w:r>
      <w:r w:rsidR="00A36A12">
        <w:rPr>
          <w:rFonts w:asciiTheme="minorHAnsi" w:hAnsiTheme="minorHAnsi" w:cstheme="minorHAnsi"/>
          <w:szCs w:val="22"/>
        </w:rPr>
        <w:t>.</w:t>
      </w:r>
    </w:p>
    <w:p w14:paraId="4A11A9D7" w14:textId="77777777" w:rsidR="008F4BF4" w:rsidRDefault="008F4BF4" w:rsidP="008F4BF4">
      <w:pPr>
        <w:pStyle w:val="Heading1"/>
      </w:pPr>
      <w:bookmarkStart w:id="18" w:name="_Toc443483165"/>
      <w:r w:rsidRPr="002E4742">
        <w:t>The reporting accountant’s report</w:t>
      </w:r>
      <w:bookmarkEnd w:id="18"/>
    </w:p>
    <w:p w14:paraId="22AD76CC" w14:textId="77777777" w:rsidR="00400555" w:rsidRDefault="00400555" w:rsidP="00D66ED3">
      <w:pPr>
        <w:pStyle w:val="Heading2"/>
      </w:pPr>
      <w:bookmarkStart w:id="19" w:name="_Toc443483166"/>
      <w:r>
        <w:t xml:space="preserve">Content of </w:t>
      </w:r>
      <w:r w:rsidRPr="00B6745B">
        <w:t xml:space="preserve">the </w:t>
      </w:r>
      <w:r>
        <w:t>reporting accountant</w:t>
      </w:r>
      <w:r w:rsidRPr="00B6745B">
        <w:t>’s report</w:t>
      </w:r>
      <w:bookmarkEnd w:id="19"/>
    </w:p>
    <w:p w14:paraId="73B333D7" w14:textId="7DAE4038" w:rsidR="00400555" w:rsidRPr="00400555" w:rsidRDefault="00400555" w:rsidP="0055672E">
      <w:pPr>
        <w:pStyle w:val="ListParagraph"/>
        <w:numPr>
          <w:ilvl w:val="0"/>
          <w:numId w:val="9"/>
        </w:numPr>
        <w:autoSpaceDE w:val="0"/>
        <w:autoSpaceDN w:val="0"/>
        <w:adjustRightInd w:val="0"/>
        <w:spacing w:line="312" w:lineRule="auto"/>
        <w:ind w:left="562" w:hanging="562"/>
        <w:contextualSpacing w:val="0"/>
      </w:pPr>
      <w:r>
        <w:t xml:space="preserve">Paragraph 8.51 of the </w:t>
      </w:r>
      <w:r w:rsidR="00E563F4">
        <w:t>LR</w:t>
      </w:r>
      <w:r>
        <w:t xml:space="preserve"> sets out the </w:t>
      </w:r>
      <w:r w:rsidR="005E11CA">
        <w:t>basic elements</w:t>
      </w:r>
      <w:r w:rsidR="00201462">
        <w:t xml:space="preserve"> that should be</w:t>
      </w:r>
      <w:r w:rsidR="005E11CA">
        <w:t xml:space="preserve"> included in</w:t>
      </w:r>
      <w:r>
        <w:t xml:space="preserve"> the reporting accountant’s report.</w:t>
      </w:r>
    </w:p>
    <w:p w14:paraId="3CD8C71A" w14:textId="155155BC" w:rsidR="004B2E60" w:rsidRPr="0006043C" w:rsidRDefault="003217DC" w:rsidP="004B2E60">
      <w:pPr>
        <w:pStyle w:val="Heading2"/>
      </w:pPr>
      <w:bookmarkStart w:id="20" w:name="_Toc443483167"/>
      <w:r>
        <w:t>Modified r</w:t>
      </w:r>
      <w:r w:rsidR="004B2E60" w:rsidRPr="0006043C">
        <w:t>eport</w:t>
      </w:r>
      <w:r w:rsidR="009031F4">
        <w:rPr>
          <w:spacing w:val="12"/>
        </w:rPr>
        <w:t xml:space="preserve">ing accountant’s </w:t>
      </w:r>
      <w:r>
        <w:rPr>
          <w:spacing w:val="12"/>
        </w:rPr>
        <w:t>reports</w:t>
      </w:r>
      <w:bookmarkEnd w:id="20"/>
    </w:p>
    <w:p w14:paraId="15D1F6EA" w14:textId="20F8E31A" w:rsidR="003217DC" w:rsidRPr="00EB248C" w:rsidRDefault="009B55B0" w:rsidP="003D292B">
      <w:pPr>
        <w:pStyle w:val="ListParagraph"/>
        <w:numPr>
          <w:ilvl w:val="0"/>
          <w:numId w:val="9"/>
        </w:numPr>
        <w:autoSpaceDE w:val="0"/>
        <w:autoSpaceDN w:val="0"/>
        <w:adjustRightInd w:val="0"/>
        <w:spacing w:line="312" w:lineRule="auto"/>
        <w:ind w:left="562" w:hanging="562"/>
        <w:contextualSpacing w:val="0"/>
      </w:pPr>
      <w:r w:rsidRPr="00B00EF7">
        <w:t xml:space="preserve">The </w:t>
      </w:r>
      <w:r w:rsidR="00BB009E">
        <w:t xml:space="preserve">applicant </w:t>
      </w:r>
      <w:r w:rsidRPr="00B00EF7">
        <w:t>issuer is advised to approach the JSE</w:t>
      </w:r>
      <w:r w:rsidR="008327DB">
        <w:t>,</w:t>
      </w:r>
      <w:r w:rsidRPr="00B00EF7">
        <w:t xml:space="preserve"> through its sponsor</w:t>
      </w:r>
      <w:r w:rsidR="008327DB">
        <w:t>,</w:t>
      </w:r>
      <w:r w:rsidRPr="00B00EF7">
        <w:t xml:space="preserve"> to discuss </w:t>
      </w:r>
      <w:r w:rsidR="00103DAF">
        <w:t xml:space="preserve">the implications of any </w:t>
      </w:r>
      <w:r w:rsidR="0036404E">
        <w:t>potential modified</w:t>
      </w:r>
      <w:r w:rsidR="009541C5">
        <w:t xml:space="preserve"> reporting accountant</w:t>
      </w:r>
      <w:r w:rsidR="0036404E">
        <w:t xml:space="preserve"> </w:t>
      </w:r>
      <w:r w:rsidR="003217DC">
        <w:t>report</w:t>
      </w:r>
      <w:r>
        <w:rPr>
          <w:rFonts w:cs="Arial"/>
          <w:szCs w:val="22"/>
        </w:rPr>
        <w:t xml:space="preserve"> </w:t>
      </w:r>
      <w:r w:rsidR="00D93105">
        <w:rPr>
          <w:rFonts w:cs="Arial"/>
          <w:szCs w:val="22"/>
        </w:rPr>
        <w:t xml:space="preserve">that might be included </w:t>
      </w:r>
      <w:r w:rsidR="009F19EA">
        <w:rPr>
          <w:rFonts w:cs="Arial"/>
          <w:szCs w:val="22"/>
        </w:rPr>
        <w:t>o</w:t>
      </w:r>
      <w:r w:rsidR="00D93105">
        <w:rPr>
          <w:rFonts w:cs="Arial"/>
          <w:szCs w:val="22"/>
        </w:rPr>
        <w:t xml:space="preserve">n </w:t>
      </w:r>
      <w:r>
        <w:rPr>
          <w:rFonts w:cs="Arial"/>
          <w:szCs w:val="22"/>
        </w:rPr>
        <w:t>its circular</w:t>
      </w:r>
      <w:r w:rsidR="009F19EA">
        <w:rPr>
          <w:rFonts w:cs="Arial"/>
          <w:szCs w:val="22"/>
        </w:rPr>
        <w:t>. This, however, has to be done</w:t>
      </w:r>
      <w:r>
        <w:rPr>
          <w:rFonts w:cs="Arial"/>
          <w:szCs w:val="22"/>
        </w:rPr>
        <w:t xml:space="preserve"> prior to the circular’s submission to the JSE</w:t>
      </w:r>
      <w:r w:rsidR="00FF5F74">
        <w:rPr>
          <w:rFonts w:cs="Arial"/>
          <w:szCs w:val="22"/>
        </w:rPr>
        <w:t xml:space="preserve"> </w:t>
      </w:r>
      <w:r w:rsidR="009F19EA">
        <w:rPr>
          <w:rFonts w:cs="Arial"/>
          <w:szCs w:val="22"/>
        </w:rPr>
        <w:t xml:space="preserve">as </w:t>
      </w:r>
      <w:r w:rsidR="00FF5F74">
        <w:rPr>
          <w:rFonts w:cs="Arial"/>
          <w:szCs w:val="22"/>
        </w:rPr>
        <w:t xml:space="preserve">it is </w:t>
      </w:r>
      <w:r w:rsidR="00FF5F74">
        <w:t xml:space="preserve">common practice </w:t>
      </w:r>
      <w:r w:rsidR="009F19EA">
        <w:t xml:space="preserve">for </w:t>
      </w:r>
      <w:r w:rsidR="00FF5F74">
        <w:t>t</w:t>
      </w:r>
      <w:r w:rsidR="00FF5F74" w:rsidRPr="00FA5779">
        <w:t xml:space="preserve">he JSE </w:t>
      </w:r>
      <w:r w:rsidR="00FF5F74">
        <w:t>not</w:t>
      </w:r>
      <w:r w:rsidR="009F19EA">
        <w:t xml:space="preserve"> to</w:t>
      </w:r>
      <w:r w:rsidR="00FF5F74" w:rsidRPr="00FA5779">
        <w:t xml:space="preserve"> accept a circular from an </w:t>
      </w:r>
      <w:r w:rsidR="00FF5F74">
        <w:t xml:space="preserve">applicant </w:t>
      </w:r>
      <w:r w:rsidR="00FF5F74" w:rsidRPr="00FA5779">
        <w:t xml:space="preserve">issuer </w:t>
      </w:r>
      <w:r w:rsidR="009F19EA" w:rsidRPr="00FA5779">
        <w:t>whe</w:t>
      </w:r>
      <w:r w:rsidR="009F19EA">
        <w:t>n</w:t>
      </w:r>
      <w:r w:rsidR="009F19EA" w:rsidRPr="00FA5779">
        <w:t xml:space="preserve"> </w:t>
      </w:r>
      <w:r w:rsidR="00FF5F74" w:rsidRPr="00FA5779">
        <w:t xml:space="preserve">the reporting accountant has issued a modified </w:t>
      </w:r>
      <w:r w:rsidR="00FF5F74">
        <w:t>report</w:t>
      </w:r>
      <w:r>
        <w:rPr>
          <w:rFonts w:cs="Arial"/>
          <w:szCs w:val="22"/>
        </w:rPr>
        <w:t>.</w:t>
      </w:r>
    </w:p>
    <w:p w14:paraId="635AFDFF" w14:textId="01070238" w:rsidR="004B2E60" w:rsidRDefault="003217DC" w:rsidP="003D292B">
      <w:pPr>
        <w:pStyle w:val="ListParagraph"/>
        <w:numPr>
          <w:ilvl w:val="0"/>
          <w:numId w:val="9"/>
        </w:numPr>
        <w:autoSpaceDE w:val="0"/>
        <w:autoSpaceDN w:val="0"/>
        <w:adjustRightInd w:val="0"/>
        <w:spacing w:line="312" w:lineRule="auto"/>
        <w:ind w:left="562" w:hanging="562"/>
        <w:contextualSpacing w:val="0"/>
      </w:pPr>
      <w:r>
        <w:rPr>
          <w:rFonts w:cs="Arial"/>
          <w:szCs w:val="22"/>
        </w:rPr>
        <w:t>Once the matter has been resolved with the JSE</w:t>
      </w:r>
      <w:r w:rsidR="00103DAF">
        <w:rPr>
          <w:rFonts w:cs="Arial"/>
          <w:szCs w:val="22"/>
        </w:rPr>
        <w:t>,</w:t>
      </w:r>
      <w:r>
        <w:rPr>
          <w:rFonts w:cs="Arial"/>
          <w:szCs w:val="22"/>
        </w:rPr>
        <w:t xml:space="preserve"> the reporting accountant </w:t>
      </w:r>
      <w:r w:rsidR="000475F2">
        <w:rPr>
          <w:rFonts w:cs="Arial"/>
          <w:szCs w:val="22"/>
        </w:rPr>
        <w:t>should</w:t>
      </w:r>
      <w:r>
        <w:rPr>
          <w:rFonts w:cs="Arial"/>
          <w:szCs w:val="22"/>
        </w:rPr>
        <w:t xml:space="preserve"> consider the impact thereof on the engagement (including the</w:t>
      </w:r>
      <w:r w:rsidR="000475F2">
        <w:rPr>
          <w:rFonts w:cs="Arial"/>
          <w:szCs w:val="22"/>
        </w:rPr>
        <w:t xml:space="preserve"> impact on the applied</w:t>
      </w:r>
      <w:r>
        <w:rPr>
          <w:rFonts w:cs="Arial"/>
          <w:szCs w:val="22"/>
        </w:rPr>
        <w:t xml:space="preserve"> criteria) and on the reporting accountant’s report.</w:t>
      </w:r>
      <w:r w:rsidR="009B55B0">
        <w:rPr>
          <w:rFonts w:cs="Arial"/>
          <w:szCs w:val="22"/>
        </w:rPr>
        <w:t xml:space="preserve"> </w:t>
      </w:r>
      <w:r w:rsidR="007A438D">
        <w:rPr>
          <w:rFonts w:cs="Arial"/>
          <w:spacing w:val="14"/>
          <w:w w:val="105"/>
          <w:szCs w:val="22"/>
        </w:rPr>
        <w:t xml:space="preserve">  </w:t>
      </w:r>
    </w:p>
    <w:p w14:paraId="50F7E331" w14:textId="0B2F5F7A" w:rsidR="00692E8D" w:rsidRDefault="00692E8D" w:rsidP="005013F6">
      <w:pPr>
        <w:pStyle w:val="Heading2"/>
      </w:pPr>
      <w:bookmarkStart w:id="21" w:name="_Toc443483168"/>
      <w:r>
        <w:t>Report on other legal and regulatory requirements</w:t>
      </w:r>
      <w:r w:rsidR="00EF3A5D">
        <w:t xml:space="preserve"> when reporting on the forecast information</w:t>
      </w:r>
      <w:bookmarkEnd w:id="21"/>
    </w:p>
    <w:p w14:paraId="50D3AA23" w14:textId="072D0DD4" w:rsidR="00692E8D" w:rsidRPr="00931230" w:rsidRDefault="00553F90" w:rsidP="0036404E">
      <w:pPr>
        <w:pStyle w:val="ListParagraph"/>
        <w:numPr>
          <w:ilvl w:val="0"/>
          <w:numId w:val="9"/>
        </w:numPr>
        <w:autoSpaceDE w:val="0"/>
        <w:autoSpaceDN w:val="0"/>
        <w:adjustRightInd w:val="0"/>
        <w:spacing w:line="312" w:lineRule="auto"/>
        <w:ind w:left="562" w:hanging="562"/>
        <w:contextualSpacing w:val="0"/>
      </w:pPr>
      <w:r w:rsidRPr="00B00EF7">
        <w:t xml:space="preserve">The </w:t>
      </w:r>
      <w:r w:rsidR="00EC2B00">
        <w:t>LR</w:t>
      </w:r>
      <w:r w:rsidRPr="00B00EF7">
        <w:t xml:space="preserve"> include </w:t>
      </w:r>
      <w:r w:rsidR="00005AFD" w:rsidRPr="00B00EF7">
        <w:t>additional</w:t>
      </w:r>
      <w:r w:rsidR="00E24A13">
        <w:t xml:space="preserve"> specific</w:t>
      </w:r>
      <w:r w:rsidR="00005AFD" w:rsidRPr="00B00EF7">
        <w:t xml:space="preserve"> </w:t>
      </w:r>
      <w:r w:rsidRPr="00B00EF7">
        <w:t>procedures</w:t>
      </w:r>
      <w:r w:rsidR="00931230" w:rsidRPr="00B00EF7">
        <w:t xml:space="preserve"> relating to rental revenue </w:t>
      </w:r>
      <w:r w:rsidRPr="00B4067C">
        <w:t>that the reporting accountant must perform</w:t>
      </w:r>
      <w:r w:rsidR="00005AFD" w:rsidRPr="00B4067C">
        <w:t xml:space="preserve"> and report on</w:t>
      </w:r>
      <w:r w:rsidRPr="005577AE">
        <w:t xml:space="preserve"> when engaged to report on forecast information in terms of paragraph 13.15 of the </w:t>
      </w:r>
      <w:r w:rsidR="00EC2B00">
        <w:t>LR</w:t>
      </w:r>
      <w:r w:rsidRPr="005577AE">
        <w:t>.</w:t>
      </w:r>
    </w:p>
    <w:p w14:paraId="4BF67173" w14:textId="72CBF97D" w:rsidR="00553F90" w:rsidRDefault="00AF494E" w:rsidP="0036404E">
      <w:pPr>
        <w:pStyle w:val="ListParagraph"/>
        <w:numPr>
          <w:ilvl w:val="0"/>
          <w:numId w:val="9"/>
        </w:numPr>
        <w:autoSpaceDE w:val="0"/>
        <w:autoSpaceDN w:val="0"/>
        <w:adjustRightInd w:val="0"/>
        <w:spacing w:line="312" w:lineRule="auto"/>
        <w:ind w:left="562" w:hanging="562"/>
        <w:contextualSpacing w:val="0"/>
      </w:pPr>
      <w:r>
        <w:t>The JSE requires t</w:t>
      </w:r>
      <w:r w:rsidR="004E2454">
        <w:t xml:space="preserve">hese </w:t>
      </w:r>
      <w:r w:rsidR="002372B2">
        <w:t>additional specific</w:t>
      </w:r>
      <w:r w:rsidR="004E2454">
        <w:t xml:space="preserve"> procedures to be performed </w:t>
      </w:r>
      <w:r w:rsidR="00FD74B1">
        <w:t>in addition to</w:t>
      </w:r>
      <w:r w:rsidR="004E2454">
        <w:t xml:space="preserve"> the reporting accountant’s responsibility under ISAE 3400 to report on </w:t>
      </w:r>
      <w:r w:rsidR="004E2454" w:rsidRPr="00FA5779">
        <w:t xml:space="preserve">the </w:t>
      </w:r>
      <w:r w:rsidR="004E2454" w:rsidRPr="00FA5779">
        <w:lastRenderedPageBreak/>
        <w:t>identified property forecast information</w:t>
      </w:r>
      <w:r>
        <w:t>.</w:t>
      </w:r>
      <w:r w:rsidR="004E2454" w:rsidRPr="00FA5779">
        <w:t xml:space="preserve"> </w:t>
      </w:r>
      <w:r>
        <w:t>The procedures</w:t>
      </w:r>
      <w:r w:rsidRPr="00FA5779">
        <w:t xml:space="preserve"> </w:t>
      </w:r>
      <w:r w:rsidR="004E2454" w:rsidRPr="00FA5779">
        <w:t xml:space="preserve">are addressed in a separate section in the reporting accountant’s report </w:t>
      </w:r>
      <w:r>
        <w:t>under the section subtitled</w:t>
      </w:r>
      <w:r w:rsidR="004E2454" w:rsidRPr="00FA5779">
        <w:t xml:space="preserve"> Report on Other Legal and Regulatory Requirements</w:t>
      </w:r>
      <w:r>
        <w:t>, as</w:t>
      </w:r>
      <w:r w:rsidR="009A7DB9" w:rsidRPr="00FA5779">
        <w:t xml:space="preserve"> </w:t>
      </w:r>
      <w:r w:rsidR="00DD12DB" w:rsidRPr="00FA5779">
        <w:t>illustrated</w:t>
      </w:r>
      <w:r w:rsidR="009A7DB9" w:rsidRPr="00FA5779">
        <w:t xml:space="preserve"> in Appendix </w:t>
      </w:r>
      <w:r w:rsidR="006A28F3">
        <w:t>3</w:t>
      </w:r>
      <w:r w:rsidR="009A7DB9" w:rsidRPr="00FA5779">
        <w:t>, Illustration 1</w:t>
      </w:r>
      <w:r w:rsidR="004E2454" w:rsidRPr="00FA5779">
        <w:t>.</w:t>
      </w:r>
      <w:r w:rsidR="004E2454">
        <w:t xml:space="preserve"> </w:t>
      </w:r>
      <w:r w:rsidR="00FD74B1">
        <w:t xml:space="preserve">As a result, the reporting accountant is required to report any exception as these </w:t>
      </w:r>
      <w:r w:rsidR="0036673F">
        <w:t>procedures</w:t>
      </w:r>
      <w:r w:rsidR="00FD74B1">
        <w:t xml:space="preserve"> do not form part of his/her</w:t>
      </w:r>
      <w:r w:rsidR="0036673F">
        <w:t xml:space="preserve"> engagement to express an</w:t>
      </w:r>
      <w:r w:rsidR="00FD74B1">
        <w:t xml:space="preserve"> opinion and/or </w:t>
      </w:r>
      <w:r w:rsidR="0036673F">
        <w:t xml:space="preserve">a </w:t>
      </w:r>
      <w:r w:rsidR="00FD74B1">
        <w:t xml:space="preserve">conclusion on the forecast information. </w:t>
      </w:r>
    </w:p>
    <w:p w14:paraId="747F6081" w14:textId="12132649" w:rsidR="004E2454" w:rsidRDefault="00005AFD" w:rsidP="0036404E">
      <w:pPr>
        <w:pStyle w:val="ListParagraph"/>
        <w:numPr>
          <w:ilvl w:val="0"/>
          <w:numId w:val="9"/>
        </w:numPr>
        <w:autoSpaceDE w:val="0"/>
        <w:autoSpaceDN w:val="0"/>
        <w:adjustRightInd w:val="0"/>
        <w:spacing w:line="312" w:lineRule="auto"/>
        <w:ind w:left="562" w:hanging="562"/>
        <w:contextualSpacing w:val="0"/>
        <w:rPr>
          <w:rFonts w:cs="Arial"/>
          <w:szCs w:val="22"/>
        </w:rPr>
      </w:pPr>
      <w:r w:rsidRPr="00B00EF7">
        <w:t>ISAE</w:t>
      </w:r>
      <w:r>
        <w:rPr>
          <w:rFonts w:cs="Arial"/>
          <w:szCs w:val="22"/>
        </w:rPr>
        <w:t xml:space="preserve"> 3000 (Revised), </w:t>
      </w:r>
      <w:r w:rsidRPr="00C17E52">
        <w:rPr>
          <w:rFonts w:cs="Arial"/>
          <w:i/>
          <w:szCs w:val="22"/>
        </w:rPr>
        <w:t>Assurance Engagements Other Than Audits or Reviews of Historical Financial Information</w:t>
      </w:r>
      <w:r>
        <w:rPr>
          <w:rFonts w:cs="Arial"/>
          <w:szCs w:val="22"/>
        </w:rPr>
        <w:t xml:space="preserve"> (ISAE 3000 (Revised)), states that t</w:t>
      </w:r>
      <w:r w:rsidRPr="00C17E52">
        <w:rPr>
          <w:rFonts w:cs="Arial"/>
          <w:szCs w:val="22"/>
        </w:rPr>
        <w:t xml:space="preserve">he ISAs and </w:t>
      </w:r>
      <w:r w:rsidR="00667C34">
        <w:rPr>
          <w:rFonts w:cs="Arial"/>
          <w:szCs w:val="22"/>
        </w:rPr>
        <w:t xml:space="preserve">the </w:t>
      </w:r>
      <w:r w:rsidRPr="00C17E52">
        <w:rPr>
          <w:rFonts w:cs="Arial"/>
          <w:szCs w:val="22"/>
        </w:rPr>
        <w:t xml:space="preserve">ISREs have been written for audits and reviews of historical financial information, respectively, and do not apply to other assurance engagements. </w:t>
      </w:r>
      <w:r w:rsidR="0022111E">
        <w:rPr>
          <w:rFonts w:cs="Arial"/>
          <w:szCs w:val="22"/>
        </w:rPr>
        <w:t>The ISAs and</w:t>
      </w:r>
      <w:r w:rsidR="00667C34">
        <w:rPr>
          <w:rFonts w:cs="Arial"/>
          <w:szCs w:val="22"/>
        </w:rPr>
        <w:t xml:space="preserve"> the</w:t>
      </w:r>
      <w:r w:rsidR="0022111E">
        <w:rPr>
          <w:rFonts w:cs="Arial"/>
          <w:szCs w:val="22"/>
        </w:rPr>
        <w:t xml:space="preserve"> ISREs</w:t>
      </w:r>
      <w:r w:rsidR="0022111E" w:rsidRPr="00C17E52">
        <w:rPr>
          <w:rFonts w:cs="Arial"/>
          <w:szCs w:val="22"/>
        </w:rPr>
        <w:t xml:space="preserve"> </w:t>
      </w:r>
      <w:r w:rsidRPr="00C17E52">
        <w:rPr>
          <w:rFonts w:cs="Arial"/>
          <w:szCs w:val="22"/>
        </w:rPr>
        <w:t>may, however, provide guidance in relation to the engagement process</w:t>
      </w:r>
      <w:r w:rsidR="00667C34">
        <w:rPr>
          <w:rFonts w:cs="Arial"/>
          <w:szCs w:val="22"/>
        </w:rPr>
        <w:t>,</w:t>
      </w:r>
      <w:r w:rsidRPr="00C17E52">
        <w:rPr>
          <w:rFonts w:cs="Arial"/>
          <w:szCs w:val="22"/>
        </w:rPr>
        <w:t xml:space="preserve"> generally</w:t>
      </w:r>
      <w:r w:rsidR="00667C34">
        <w:rPr>
          <w:rFonts w:cs="Arial"/>
          <w:szCs w:val="22"/>
        </w:rPr>
        <w:t>,</w:t>
      </w:r>
      <w:r w:rsidRPr="00C17E52">
        <w:rPr>
          <w:rFonts w:cs="Arial"/>
          <w:szCs w:val="22"/>
        </w:rPr>
        <w:t xml:space="preserve"> for practitioners undertaking an assurance engagement in accordance with ISAE</w:t>
      </w:r>
      <w:r w:rsidR="0022111E">
        <w:rPr>
          <w:rFonts w:cs="Arial"/>
          <w:szCs w:val="22"/>
        </w:rPr>
        <w:t xml:space="preserve"> 3000 (Revised)</w:t>
      </w:r>
      <w:r>
        <w:rPr>
          <w:rStyle w:val="FootnoteReference"/>
          <w:rFonts w:cs="Arial"/>
          <w:szCs w:val="22"/>
        </w:rPr>
        <w:footnoteReference w:id="17"/>
      </w:r>
      <w:r w:rsidRPr="00C17E52">
        <w:rPr>
          <w:rFonts w:cs="Arial"/>
          <w:szCs w:val="22"/>
        </w:rPr>
        <w:t>.</w:t>
      </w:r>
      <w:r>
        <w:rPr>
          <w:rFonts w:cs="Arial"/>
          <w:szCs w:val="22"/>
        </w:rPr>
        <w:t xml:space="preserve"> As a result, t</w:t>
      </w:r>
      <w:r w:rsidRPr="009463F5">
        <w:rPr>
          <w:rFonts w:cs="Arial"/>
          <w:szCs w:val="22"/>
        </w:rPr>
        <w:t>he requirement</w:t>
      </w:r>
      <w:r w:rsidR="004F0C75">
        <w:rPr>
          <w:rFonts w:cs="Arial"/>
          <w:szCs w:val="22"/>
        </w:rPr>
        <w:t xml:space="preserve"> for the reporting accountant to report on the</w:t>
      </w:r>
      <w:r w:rsidR="004F0C75" w:rsidRPr="009463F5">
        <w:rPr>
          <w:rFonts w:cs="Arial"/>
          <w:szCs w:val="22"/>
        </w:rPr>
        <w:t xml:space="preserve"> </w:t>
      </w:r>
      <w:r w:rsidR="004F0C75">
        <w:rPr>
          <w:rFonts w:cstheme="minorHAnsi"/>
        </w:rPr>
        <w:t xml:space="preserve">additional specific procedures relating to rental revenue </w:t>
      </w:r>
      <w:r w:rsidR="004F0C75">
        <w:rPr>
          <w:rFonts w:cs="Arial"/>
          <w:szCs w:val="22"/>
          <w:lang w:eastAsia="en-ZA"/>
        </w:rPr>
        <w:t>in a separate section subtitled</w:t>
      </w:r>
      <w:r w:rsidR="004F0C75">
        <w:rPr>
          <w:rFonts w:cstheme="minorHAnsi"/>
        </w:rPr>
        <w:t xml:space="preserve"> </w:t>
      </w:r>
      <w:r w:rsidR="004F0C75">
        <w:rPr>
          <w:rFonts w:cs="Arial"/>
          <w:szCs w:val="22"/>
          <w:lang w:eastAsia="en-ZA"/>
        </w:rPr>
        <w:t>Report on Other Legal and Regulatory Requirements</w:t>
      </w:r>
      <w:r w:rsidR="00667C34">
        <w:rPr>
          <w:rFonts w:cs="Arial"/>
          <w:szCs w:val="22"/>
          <w:lang w:eastAsia="en-ZA"/>
        </w:rPr>
        <w:t xml:space="preserve"> in the reporting accountant’s report</w:t>
      </w:r>
      <w:r w:rsidRPr="009463F5">
        <w:rPr>
          <w:rFonts w:cs="Arial"/>
          <w:szCs w:val="22"/>
        </w:rPr>
        <w:t xml:space="preserve"> described in </w:t>
      </w:r>
      <w:r w:rsidRPr="00171F21">
        <w:rPr>
          <w:rFonts w:cs="Arial"/>
          <w:szCs w:val="22"/>
        </w:rPr>
        <w:t>paragraph</w:t>
      </w:r>
      <w:r w:rsidR="00931230" w:rsidRPr="00171F21">
        <w:rPr>
          <w:rFonts w:cs="Arial"/>
          <w:szCs w:val="22"/>
        </w:rPr>
        <w:t xml:space="preserve">s </w:t>
      </w:r>
      <w:r w:rsidR="00667C34">
        <w:rPr>
          <w:rFonts w:cs="Arial"/>
          <w:szCs w:val="22"/>
        </w:rPr>
        <w:t>33</w:t>
      </w:r>
      <w:r w:rsidR="00667C34" w:rsidRPr="00171F21">
        <w:rPr>
          <w:rFonts w:cs="Arial"/>
          <w:szCs w:val="22"/>
        </w:rPr>
        <w:t xml:space="preserve"> </w:t>
      </w:r>
      <w:r w:rsidR="00931230" w:rsidRPr="00171F21">
        <w:rPr>
          <w:rFonts w:cs="Arial"/>
          <w:szCs w:val="22"/>
        </w:rPr>
        <w:t>and</w:t>
      </w:r>
      <w:r w:rsidRPr="00171F21">
        <w:rPr>
          <w:rFonts w:cs="Arial"/>
          <w:szCs w:val="22"/>
        </w:rPr>
        <w:t xml:space="preserve"> </w:t>
      </w:r>
      <w:r w:rsidR="00667C34">
        <w:rPr>
          <w:rFonts w:cs="Arial"/>
          <w:szCs w:val="22"/>
        </w:rPr>
        <w:t>34</w:t>
      </w:r>
      <w:r w:rsidR="00667C34" w:rsidRPr="009463F5">
        <w:rPr>
          <w:rFonts w:cs="Arial"/>
          <w:szCs w:val="22"/>
        </w:rPr>
        <w:t xml:space="preserve"> </w:t>
      </w:r>
      <w:r w:rsidRPr="009463F5">
        <w:rPr>
          <w:rFonts w:cs="Arial"/>
          <w:szCs w:val="22"/>
        </w:rPr>
        <w:t>above has been drawn from ISA 700</w:t>
      </w:r>
      <w:r w:rsidRPr="009463F5">
        <w:rPr>
          <w:rStyle w:val="FootnoteReference"/>
          <w:rFonts w:cs="Arial"/>
          <w:szCs w:val="22"/>
          <w:lang w:eastAsia="en-ZA"/>
        </w:rPr>
        <w:footnoteReference w:id="18"/>
      </w:r>
      <w:r w:rsidRPr="009463F5">
        <w:rPr>
          <w:rFonts w:cs="Arial"/>
          <w:szCs w:val="22"/>
        </w:rPr>
        <w:t>.</w:t>
      </w:r>
    </w:p>
    <w:p w14:paraId="4C4A7BAE" w14:textId="35209B68" w:rsidR="00EB733A" w:rsidRPr="00577FC3" w:rsidRDefault="00FD74B1" w:rsidP="0036404E">
      <w:pPr>
        <w:pStyle w:val="ListParagraph"/>
        <w:numPr>
          <w:ilvl w:val="0"/>
          <w:numId w:val="9"/>
        </w:numPr>
        <w:autoSpaceDE w:val="0"/>
        <w:autoSpaceDN w:val="0"/>
        <w:adjustRightInd w:val="0"/>
        <w:spacing w:line="312" w:lineRule="auto"/>
        <w:ind w:left="562" w:hanging="562"/>
        <w:contextualSpacing w:val="0"/>
      </w:pPr>
      <w:r w:rsidRPr="0036673F">
        <w:t>In the Report on Other Le</w:t>
      </w:r>
      <w:r w:rsidR="008327DB">
        <w:t xml:space="preserve">gal and Regulatory Requirements </w:t>
      </w:r>
      <w:r w:rsidRPr="0036673F">
        <w:t>section of the reporting accountant’s report as discussed in paragraph 3</w:t>
      </w:r>
      <w:r w:rsidR="008327DB">
        <w:t>5</w:t>
      </w:r>
      <w:r w:rsidR="0036673F" w:rsidRPr="0036673F">
        <w:t xml:space="preserve"> above</w:t>
      </w:r>
      <w:r w:rsidRPr="0036673F">
        <w:t>,</w:t>
      </w:r>
      <w:r w:rsidR="0036673F" w:rsidRPr="0036673F">
        <w:t xml:space="preserve"> the reporting accountant is required to report,</w:t>
      </w:r>
      <w:r w:rsidRPr="0036673F">
        <w:t xml:space="preserve"> based on the required additional procedures</w:t>
      </w:r>
      <w:r w:rsidR="0036673F" w:rsidRPr="0036673F">
        <w:t xml:space="preserve"> performed</w:t>
      </w:r>
      <w:r w:rsidRPr="0036673F">
        <w:t xml:space="preserve">, whether </w:t>
      </w:r>
      <w:r w:rsidR="008327DB">
        <w:t>he/she</w:t>
      </w:r>
      <w:r w:rsidRPr="0036673F">
        <w:t xml:space="preserve"> has detected any exceptions. If any exceptions are detected, the reporting accountant is required to describe </w:t>
      </w:r>
      <w:r w:rsidR="008327DB">
        <w:t>these</w:t>
      </w:r>
      <w:r w:rsidRPr="0036673F">
        <w:t xml:space="preserve">. In addition, </w:t>
      </w:r>
      <w:r w:rsidR="0036673F" w:rsidRPr="0036673F">
        <w:t>t</w:t>
      </w:r>
      <w:r w:rsidRPr="0036673F">
        <w:t>he reporting accountant should determine the effect</w:t>
      </w:r>
      <w:r w:rsidR="0036673F" w:rsidRPr="0036673F">
        <w:t>, if any,</w:t>
      </w:r>
      <w:r w:rsidRPr="0036673F">
        <w:t xml:space="preserve"> of these exceptions on his/her opinion and/or conclusion on the forecast information.</w:t>
      </w:r>
    </w:p>
    <w:p w14:paraId="58C6FCC7" w14:textId="491A2189" w:rsidR="00FF5F74" w:rsidRPr="00606461" w:rsidRDefault="00EB733A" w:rsidP="00FF5F74">
      <w:pPr>
        <w:pStyle w:val="ListParagraph"/>
        <w:numPr>
          <w:ilvl w:val="0"/>
          <w:numId w:val="9"/>
        </w:numPr>
        <w:autoSpaceDE w:val="0"/>
        <w:autoSpaceDN w:val="0"/>
        <w:adjustRightInd w:val="0"/>
        <w:spacing w:line="312" w:lineRule="auto"/>
        <w:ind w:left="562" w:hanging="562"/>
        <w:contextualSpacing w:val="0"/>
      </w:pPr>
      <w:r w:rsidRPr="00B00EF7">
        <w:t xml:space="preserve">The </w:t>
      </w:r>
      <w:r w:rsidR="00BB009E">
        <w:t xml:space="preserve">applicant </w:t>
      </w:r>
      <w:r w:rsidRPr="00B00EF7">
        <w:t>issuer is advised to approach the JSE</w:t>
      </w:r>
      <w:r w:rsidR="008327DB">
        <w:t>,</w:t>
      </w:r>
      <w:r w:rsidRPr="00B00EF7">
        <w:t xml:space="preserve"> through its sponsor</w:t>
      </w:r>
      <w:r w:rsidR="008327DB">
        <w:t>,</w:t>
      </w:r>
      <w:r w:rsidRPr="00B00EF7">
        <w:t xml:space="preserve"> to discuss </w:t>
      </w:r>
      <w:r w:rsidR="00647AEE">
        <w:t>the implications of</w:t>
      </w:r>
      <w:r w:rsidR="00647AEE" w:rsidRPr="00B00EF7">
        <w:t xml:space="preserve"> </w:t>
      </w:r>
      <w:r w:rsidRPr="00B00EF7">
        <w:t>any potential</w:t>
      </w:r>
      <w:r>
        <w:rPr>
          <w:rFonts w:cs="Arial"/>
          <w:szCs w:val="22"/>
        </w:rPr>
        <w:t xml:space="preserve"> exceptions detected and reported in the </w:t>
      </w:r>
      <w:r w:rsidR="004F0C75">
        <w:rPr>
          <w:rFonts w:cs="Arial"/>
          <w:szCs w:val="22"/>
        </w:rPr>
        <w:t xml:space="preserve">Report </w:t>
      </w:r>
      <w:r>
        <w:rPr>
          <w:rFonts w:cs="Arial"/>
          <w:szCs w:val="22"/>
        </w:rPr>
        <w:t xml:space="preserve">on </w:t>
      </w:r>
      <w:r w:rsidR="004F0C75">
        <w:rPr>
          <w:rFonts w:cs="Arial"/>
          <w:szCs w:val="22"/>
        </w:rPr>
        <w:t xml:space="preserve">Other Legal </w:t>
      </w:r>
      <w:r>
        <w:rPr>
          <w:rFonts w:cs="Arial"/>
          <w:szCs w:val="22"/>
        </w:rPr>
        <w:t xml:space="preserve">and </w:t>
      </w:r>
      <w:r w:rsidR="004F0C75">
        <w:rPr>
          <w:rFonts w:cs="Arial"/>
          <w:szCs w:val="22"/>
        </w:rPr>
        <w:t xml:space="preserve">Regulatory Requirements </w:t>
      </w:r>
      <w:r>
        <w:rPr>
          <w:rFonts w:cs="Arial"/>
          <w:szCs w:val="22"/>
        </w:rPr>
        <w:t>section of the reporting accountant’s report</w:t>
      </w:r>
      <w:r w:rsidR="008327DB">
        <w:rPr>
          <w:rFonts w:cs="Arial"/>
          <w:szCs w:val="22"/>
        </w:rPr>
        <w:t>.</w:t>
      </w:r>
      <w:r>
        <w:rPr>
          <w:rFonts w:cs="Arial"/>
          <w:szCs w:val="22"/>
        </w:rPr>
        <w:t xml:space="preserve"> </w:t>
      </w:r>
      <w:r w:rsidR="008327DB">
        <w:rPr>
          <w:rFonts w:cs="Arial"/>
          <w:szCs w:val="22"/>
        </w:rPr>
        <w:t>This has to be done</w:t>
      </w:r>
      <w:r>
        <w:rPr>
          <w:rFonts w:cs="Arial"/>
          <w:szCs w:val="22"/>
        </w:rPr>
        <w:t xml:space="preserve"> prior to the</w:t>
      </w:r>
      <w:r w:rsidR="008327DB">
        <w:rPr>
          <w:rFonts w:cs="Arial"/>
          <w:szCs w:val="22"/>
        </w:rPr>
        <w:t xml:space="preserve"> applicant issuer’s</w:t>
      </w:r>
      <w:r>
        <w:rPr>
          <w:rFonts w:cs="Arial"/>
          <w:szCs w:val="22"/>
        </w:rPr>
        <w:t xml:space="preserve"> circular submission to the JSE</w:t>
      </w:r>
      <w:r w:rsidR="00FF5F74">
        <w:rPr>
          <w:rFonts w:cs="Arial"/>
          <w:szCs w:val="22"/>
        </w:rPr>
        <w:t xml:space="preserve"> </w:t>
      </w:r>
      <w:r w:rsidR="008327DB">
        <w:rPr>
          <w:rFonts w:cs="Arial"/>
          <w:szCs w:val="22"/>
        </w:rPr>
        <w:t xml:space="preserve">as </w:t>
      </w:r>
      <w:r w:rsidR="00FF5F74">
        <w:rPr>
          <w:rFonts w:cs="Arial"/>
          <w:szCs w:val="22"/>
        </w:rPr>
        <w:t xml:space="preserve">it is </w:t>
      </w:r>
      <w:r w:rsidR="00FF5F74">
        <w:t xml:space="preserve">common practice </w:t>
      </w:r>
      <w:r w:rsidR="008327DB">
        <w:t xml:space="preserve">for </w:t>
      </w:r>
      <w:r w:rsidR="00FF5F74">
        <w:t>t</w:t>
      </w:r>
      <w:r w:rsidR="00FF5F74" w:rsidRPr="00FA5779">
        <w:t xml:space="preserve">he JSE </w:t>
      </w:r>
      <w:r w:rsidR="00FF5F74">
        <w:t>not</w:t>
      </w:r>
      <w:r w:rsidR="008327DB">
        <w:t xml:space="preserve"> to</w:t>
      </w:r>
      <w:r w:rsidR="00FF5F74" w:rsidRPr="00FA5779">
        <w:t xml:space="preserve"> accept a circular </w:t>
      </w:r>
      <w:r w:rsidR="008327DB" w:rsidRPr="00FA5779">
        <w:t>whe</w:t>
      </w:r>
      <w:r w:rsidR="008327DB">
        <w:t>n</w:t>
      </w:r>
      <w:r w:rsidR="008327DB" w:rsidRPr="00FA5779">
        <w:t xml:space="preserve"> </w:t>
      </w:r>
      <w:r w:rsidR="00FF5F74" w:rsidRPr="00FA5779">
        <w:t>the reporting accountant has reported any exceptions detected</w:t>
      </w:r>
      <w:r w:rsidR="008327DB">
        <w:t>,</w:t>
      </w:r>
      <w:r w:rsidR="00FF5F74" w:rsidRPr="00FA5779">
        <w:t xml:space="preserve"> as referred to in paragraph </w:t>
      </w:r>
      <w:r w:rsidR="008327DB" w:rsidRPr="00171F21">
        <w:t>3</w:t>
      </w:r>
      <w:r w:rsidR="008327DB">
        <w:t>6</w:t>
      </w:r>
      <w:r w:rsidR="008327DB" w:rsidRPr="00171F21">
        <w:t xml:space="preserve"> </w:t>
      </w:r>
      <w:r w:rsidR="00FF5F74" w:rsidRPr="00171F21">
        <w:t>a</w:t>
      </w:r>
      <w:r w:rsidR="00FF5F74" w:rsidRPr="00FA5779">
        <w:t>bove.</w:t>
      </w:r>
    </w:p>
    <w:p w14:paraId="45440A52" w14:textId="78631020" w:rsidR="007E589E" w:rsidRPr="000D1C47" w:rsidRDefault="007E589E" w:rsidP="0036404E">
      <w:pPr>
        <w:pStyle w:val="ListParagraph"/>
        <w:numPr>
          <w:ilvl w:val="0"/>
          <w:numId w:val="9"/>
        </w:numPr>
        <w:autoSpaceDE w:val="0"/>
        <w:autoSpaceDN w:val="0"/>
        <w:adjustRightInd w:val="0"/>
        <w:spacing w:line="312" w:lineRule="auto"/>
        <w:ind w:left="562" w:hanging="562"/>
        <w:contextualSpacing w:val="0"/>
        <w:rPr>
          <w:rFonts w:cs="Arial"/>
          <w:szCs w:val="22"/>
        </w:rPr>
      </w:pPr>
      <w:r>
        <w:rPr>
          <w:rFonts w:cs="Arial"/>
          <w:szCs w:val="22"/>
        </w:rPr>
        <w:t>Once the matter has been resolved with the JSE</w:t>
      </w:r>
      <w:r w:rsidR="008327DB">
        <w:rPr>
          <w:rFonts w:cs="Arial"/>
          <w:szCs w:val="22"/>
        </w:rPr>
        <w:t>,</w:t>
      </w:r>
      <w:r>
        <w:rPr>
          <w:rFonts w:cs="Arial"/>
          <w:szCs w:val="22"/>
        </w:rPr>
        <w:t xml:space="preserve"> the reporting accountant is required to consider the impact thereof on the engagement (including the</w:t>
      </w:r>
      <w:r w:rsidR="00563158">
        <w:rPr>
          <w:rFonts w:cs="Arial"/>
          <w:szCs w:val="22"/>
        </w:rPr>
        <w:t xml:space="preserve"> impact on the applied</w:t>
      </w:r>
      <w:r>
        <w:rPr>
          <w:rFonts w:cs="Arial"/>
          <w:szCs w:val="22"/>
        </w:rPr>
        <w:t xml:space="preserve"> criteria) and on the reporting accountant’s report.</w:t>
      </w:r>
    </w:p>
    <w:p w14:paraId="304515C6" w14:textId="77777777" w:rsidR="00B6745B" w:rsidRDefault="00B6745B" w:rsidP="00D66ED3">
      <w:pPr>
        <w:pStyle w:val="Heading2"/>
      </w:pPr>
      <w:bookmarkStart w:id="22" w:name="_Toc443483169"/>
      <w:r w:rsidRPr="00B6745B">
        <w:t xml:space="preserve">Date of the </w:t>
      </w:r>
      <w:r w:rsidR="00400555">
        <w:t>reporting accountant</w:t>
      </w:r>
      <w:r w:rsidRPr="00B6745B">
        <w:t>’s report</w:t>
      </w:r>
      <w:bookmarkEnd w:id="22"/>
    </w:p>
    <w:p w14:paraId="65611AC8" w14:textId="3788CF7E" w:rsidR="00EB1F42" w:rsidRDefault="00641A71"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bookmarkStart w:id="23" w:name="_Ref331675583"/>
      <w:r w:rsidRPr="00D66ED3">
        <w:rPr>
          <w:rFonts w:asciiTheme="minorHAnsi" w:hAnsiTheme="minorHAnsi" w:cstheme="minorHAnsi"/>
          <w:szCs w:val="22"/>
        </w:rPr>
        <w:t xml:space="preserve">The date of the </w:t>
      </w:r>
      <w:r w:rsidR="00E40CAB">
        <w:rPr>
          <w:rFonts w:asciiTheme="minorHAnsi" w:hAnsiTheme="minorHAnsi" w:cstheme="minorHAnsi"/>
          <w:szCs w:val="22"/>
        </w:rPr>
        <w:t xml:space="preserve">reporting accountant’s report on forecast </w:t>
      </w:r>
      <w:r w:rsidR="00DD12DB">
        <w:rPr>
          <w:rFonts w:asciiTheme="minorHAnsi" w:hAnsiTheme="minorHAnsi" w:cstheme="minorHAnsi"/>
          <w:szCs w:val="22"/>
        </w:rPr>
        <w:t>information and/</w:t>
      </w:r>
      <w:r w:rsidR="00E40CAB">
        <w:rPr>
          <w:rFonts w:asciiTheme="minorHAnsi" w:hAnsiTheme="minorHAnsi" w:cstheme="minorHAnsi"/>
          <w:szCs w:val="22"/>
        </w:rPr>
        <w:t xml:space="preserve">or </w:t>
      </w:r>
      <w:r w:rsidR="003253C7">
        <w:rPr>
          <w:rFonts w:asciiTheme="minorHAnsi" w:hAnsiTheme="minorHAnsi" w:cstheme="minorHAnsi"/>
          <w:szCs w:val="22"/>
        </w:rPr>
        <w:t>adjustments as reflected in the adjustment column of the pro forma</w:t>
      </w:r>
      <w:r w:rsidR="00E40CAB">
        <w:rPr>
          <w:rFonts w:asciiTheme="minorHAnsi" w:hAnsiTheme="minorHAnsi" w:cstheme="minorHAnsi"/>
          <w:szCs w:val="22"/>
        </w:rPr>
        <w:t xml:space="preserve"> statements of </w:t>
      </w:r>
      <w:r w:rsidR="00E40CAB">
        <w:rPr>
          <w:rFonts w:asciiTheme="minorHAnsi" w:hAnsiTheme="minorHAnsi" w:cstheme="minorHAnsi"/>
          <w:szCs w:val="22"/>
        </w:rPr>
        <w:lastRenderedPageBreak/>
        <w:t>financial position should be dated on the same day that the directors authorise the issue of the prospectus, pre-listing statement, circular or announcement for formal submission to the JSE</w:t>
      </w:r>
      <w:r w:rsidR="00E40CAB">
        <w:rPr>
          <w:rStyle w:val="FootnoteReference"/>
          <w:rFonts w:asciiTheme="minorHAnsi" w:hAnsiTheme="minorHAnsi" w:cstheme="minorHAnsi"/>
          <w:szCs w:val="22"/>
        </w:rPr>
        <w:footnoteReference w:id="19"/>
      </w:r>
      <w:r w:rsidR="00E40CAB">
        <w:rPr>
          <w:rFonts w:asciiTheme="minorHAnsi" w:hAnsiTheme="minorHAnsi" w:cstheme="minorHAnsi"/>
          <w:szCs w:val="22"/>
        </w:rPr>
        <w:t>.</w:t>
      </w:r>
      <w:r w:rsidRPr="00D66ED3">
        <w:rPr>
          <w:rFonts w:asciiTheme="minorHAnsi" w:hAnsiTheme="minorHAnsi" w:cstheme="minorHAnsi"/>
          <w:szCs w:val="22"/>
        </w:rPr>
        <w:t xml:space="preserve"> </w:t>
      </w:r>
      <w:bookmarkEnd w:id="16"/>
    </w:p>
    <w:p w14:paraId="5D81473F" w14:textId="77777777" w:rsidR="00EE6B47" w:rsidRDefault="00EE6B47" w:rsidP="00811C0D">
      <w:pPr>
        <w:spacing w:line="312" w:lineRule="auto"/>
        <w:rPr>
          <w:rFonts w:asciiTheme="minorHAnsi" w:hAnsiTheme="minorHAnsi" w:cstheme="minorHAnsi"/>
          <w:szCs w:val="22"/>
        </w:rPr>
      </w:pPr>
    </w:p>
    <w:bookmarkEnd w:id="23"/>
    <w:p w14:paraId="0626B858" w14:textId="77777777" w:rsidR="00EE37A5" w:rsidRPr="00D66ED3" w:rsidRDefault="00E70B43" w:rsidP="00887CEA">
      <w:pPr>
        <w:pStyle w:val="BodyText"/>
        <w:spacing w:line="312" w:lineRule="auto"/>
        <w:jc w:val="center"/>
        <w:rPr>
          <w:rFonts w:asciiTheme="minorHAnsi" w:hAnsiTheme="minorHAnsi" w:cstheme="minorHAnsi"/>
          <w:szCs w:val="22"/>
        </w:rPr>
      </w:pPr>
      <w:r>
        <w:rPr>
          <w:rFonts w:asciiTheme="minorHAnsi" w:hAnsiTheme="minorHAnsi" w:cstheme="minorHAnsi"/>
          <w:b/>
          <w:sz w:val="24"/>
          <w:szCs w:val="24"/>
        </w:rPr>
        <w:t>**********</w:t>
      </w:r>
      <w:r w:rsidR="00EE37A5">
        <w:rPr>
          <w:rFonts w:asciiTheme="minorHAnsi" w:hAnsiTheme="minorHAnsi" w:cstheme="minorHAnsi"/>
          <w:i/>
          <w:szCs w:val="22"/>
        </w:rPr>
        <w:br w:type="page"/>
      </w:r>
    </w:p>
    <w:p w14:paraId="4B5CB3D5" w14:textId="77777777" w:rsidR="00A11DEB" w:rsidRDefault="00A11DEB" w:rsidP="0016054C">
      <w:pPr>
        <w:pStyle w:val="Heading1"/>
        <w:sectPr w:rsidR="00A11DEB" w:rsidSect="00876BB8">
          <w:headerReference w:type="default" r:id="rId19"/>
          <w:pgSz w:w="11906" w:h="16838" w:code="9"/>
          <w:pgMar w:top="1440" w:right="1701" w:bottom="1440" w:left="1701" w:header="567" w:footer="567" w:gutter="0"/>
          <w:cols w:space="708"/>
          <w:docGrid w:linePitch="360"/>
        </w:sectPr>
      </w:pPr>
    </w:p>
    <w:p w14:paraId="5195D6FA" w14:textId="77777777" w:rsidR="008C7D10" w:rsidRDefault="008C7D10" w:rsidP="008C7D10">
      <w:pPr>
        <w:pStyle w:val="Heading1"/>
      </w:pPr>
      <w:bookmarkStart w:id="24" w:name="_Toc443483170"/>
      <w:r>
        <w:lastRenderedPageBreak/>
        <w:t>Appendix 1</w:t>
      </w:r>
      <w:bookmarkEnd w:id="24"/>
    </w:p>
    <w:p w14:paraId="00DDB1FC" w14:textId="4F15B95C" w:rsidR="00BA3B7A" w:rsidRDefault="00BA3B7A" w:rsidP="008C7D10">
      <w:pPr>
        <w:pStyle w:val="Heading1"/>
      </w:pPr>
      <w:bookmarkStart w:id="25" w:name="_Toc443483171"/>
      <w:r>
        <w:rPr>
          <w:rFonts w:cs="Arial"/>
          <w:szCs w:val="22"/>
        </w:rPr>
        <w:t>A reporting accountant’s reporting responsibilities in terms of the LR</w:t>
      </w:r>
      <w:bookmarkEnd w:id="25"/>
      <w:r>
        <w:t xml:space="preserve"> </w:t>
      </w:r>
    </w:p>
    <w:tbl>
      <w:tblPr>
        <w:tblStyle w:val="TableGrid"/>
        <w:tblW w:w="0" w:type="auto"/>
        <w:tblLook w:val="04A0" w:firstRow="1" w:lastRow="0" w:firstColumn="1" w:lastColumn="0" w:noHBand="0" w:noVBand="1"/>
      </w:tblPr>
      <w:tblGrid>
        <w:gridCol w:w="2405"/>
        <w:gridCol w:w="1276"/>
        <w:gridCol w:w="4678"/>
        <w:gridCol w:w="1417"/>
        <w:gridCol w:w="2552"/>
        <w:gridCol w:w="1620"/>
      </w:tblGrid>
      <w:tr w:rsidR="00966B28" w14:paraId="35050471" w14:textId="77777777" w:rsidTr="00C830D2">
        <w:trPr>
          <w:tblHeader/>
        </w:trPr>
        <w:tc>
          <w:tcPr>
            <w:tcW w:w="2405" w:type="dxa"/>
          </w:tcPr>
          <w:p w14:paraId="69DCA665" w14:textId="58B97E89" w:rsidR="004926D2" w:rsidRPr="006A28F3" w:rsidRDefault="004926D2" w:rsidP="007373D2">
            <w:pPr>
              <w:spacing w:after="120" w:line="312" w:lineRule="auto"/>
              <w:jc w:val="left"/>
              <w:rPr>
                <w:b/>
              </w:rPr>
            </w:pPr>
            <w:r w:rsidRPr="006A28F3">
              <w:rPr>
                <w:b/>
              </w:rPr>
              <w:t>Financial information</w:t>
            </w:r>
          </w:p>
        </w:tc>
        <w:tc>
          <w:tcPr>
            <w:tcW w:w="1276" w:type="dxa"/>
          </w:tcPr>
          <w:p w14:paraId="50E84FA0" w14:textId="5F3844D4" w:rsidR="004926D2" w:rsidRPr="006A28F3" w:rsidRDefault="004926D2" w:rsidP="007373D2">
            <w:pPr>
              <w:spacing w:after="120" w:line="312" w:lineRule="auto"/>
              <w:jc w:val="left"/>
              <w:rPr>
                <w:b/>
              </w:rPr>
            </w:pPr>
            <w:r w:rsidRPr="006A28F3">
              <w:rPr>
                <w:b/>
              </w:rPr>
              <w:t>LR reference</w:t>
            </w:r>
          </w:p>
        </w:tc>
        <w:tc>
          <w:tcPr>
            <w:tcW w:w="4678" w:type="dxa"/>
          </w:tcPr>
          <w:p w14:paraId="7B438C48" w14:textId="6FA482F7" w:rsidR="004926D2" w:rsidRPr="006A28F3" w:rsidRDefault="004926D2" w:rsidP="007373D2">
            <w:pPr>
              <w:spacing w:after="120" w:line="312" w:lineRule="auto"/>
              <w:jc w:val="left"/>
              <w:rPr>
                <w:b/>
              </w:rPr>
            </w:pPr>
            <w:r w:rsidRPr="006A28F3">
              <w:rPr>
                <w:b/>
              </w:rPr>
              <w:t>Reporting accountant’s responsibility</w:t>
            </w:r>
          </w:p>
        </w:tc>
        <w:tc>
          <w:tcPr>
            <w:tcW w:w="1417" w:type="dxa"/>
          </w:tcPr>
          <w:p w14:paraId="69699A38" w14:textId="15411DF1" w:rsidR="004926D2" w:rsidRPr="006A28F3" w:rsidRDefault="004926D2" w:rsidP="007373D2">
            <w:pPr>
              <w:spacing w:after="120" w:line="312" w:lineRule="auto"/>
              <w:jc w:val="left"/>
              <w:rPr>
                <w:b/>
              </w:rPr>
            </w:pPr>
            <w:r w:rsidRPr="006A28F3">
              <w:rPr>
                <w:b/>
              </w:rPr>
              <w:t>Assurance required as per LR</w:t>
            </w:r>
          </w:p>
        </w:tc>
        <w:tc>
          <w:tcPr>
            <w:tcW w:w="2552" w:type="dxa"/>
          </w:tcPr>
          <w:p w14:paraId="134E3E1F" w14:textId="21A60137" w:rsidR="004926D2" w:rsidRPr="006A28F3" w:rsidRDefault="004926D2" w:rsidP="007373D2">
            <w:pPr>
              <w:spacing w:after="120" w:line="312" w:lineRule="auto"/>
              <w:jc w:val="left"/>
              <w:rPr>
                <w:b/>
              </w:rPr>
            </w:pPr>
            <w:r w:rsidRPr="006A28F3">
              <w:rPr>
                <w:b/>
              </w:rPr>
              <w:t>Applicable reporting standard</w:t>
            </w:r>
          </w:p>
        </w:tc>
        <w:tc>
          <w:tcPr>
            <w:tcW w:w="1620" w:type="dxa"/>
          </w:tcPr>
          <w:p w14:paraId="3BB1F4B1" w14:textId="31416014" w:rsidR="004926D2" w:rsidRPr="006A28F3" w:rsidRDefault="0096322D" w:rsidP="007373D2">
            <w:pPr>
              <w:spacing w:after="120" w:line="312" w:lineRule="auto"/>
              <w:jc w:val="left"/>
              <w:rPr>
                <w:b/>
              </w:rPr>
            </w:pPr>
            <w:r w:rsidRPr="006A28F3">
              <w:rPr>
                <w:b/>
              </w:rPr>
              <w:t>Scope of this Guide</w:t>
            </w:r>
          </w:p>
        </w:tc>
      </w:tr>
      <w:tr w:rsidR="00966B28" w14:paraId="30289DD0" w14:textId="77777777" w:rsidTr="003F0153">
        <w:tc>
          <w:tcPr>
            <w:tcW w:w="2405" w:type="dxa"/>
          </w:tcPr>
          <w:p w14:paraId="1C882A3C" w14:textId="203ED2FD" w:rsidR="004926D2" w:rsidRDefault="0096322D" w:rsidP="007373D2">
            <w:pPr>
              <w:spacing w:after="120" w:line="312" w:lineRule="auto"/>
              <w:jc w:val="left"/>
            </w:pPr>
            <w:r>
              <w:t>Forecast information</w:t>
            </w:r>
          </w:p>
        </w:tc>
        <w:tc>
          <w:tcPr>
            <w:tcW w:w="1276" w:type="dxa"/>
          </w:tcPr>
          <w:p w14:paraId="2EC908B4" w14:textId="06735EDE" w:rsidR="004926D2" w:rsidRDefault="003F0153" w:rsidP="007373D2">
            <w:pPr>
              <w:spacing w:after="120" w:line="312" w:lineRule="auto"/>
              <w:jc w:val="left"/>
            </w:pPr>
            <w:r>
              <w:t>13.12</w:t>
            </w:r>
          </w:p>
        </w:tc>
        <w:tc>
          <w:tcPr>
            <w:tcW w:w="4678" w:type="dxa"/>
          </w:tcPr>
          <w:p w14:paraId="715FB11D" w14:textId="0BD46FE8" w:rsidR="004926D2" w:rsidRPr="003F0153" w:rsidRDefault="003F0153" w:rsidP="007373D2">
            <w:pPr>
              <w:spacing w:after="120" w:line="312" w:lineRule="auto"/>
              <w:jc w:val="left"/>
              <w:rPr>
                <w:szCs w:val="22"/>
              </w:rPr>
            </w:pPr>
            <w:r w:rsidRPr="006A28F3">
              <w:rPr>
                <w:rFonts w:cs="Arial"/>
                <w:szCs w:val="22"/>
              </w:rPr>
              <w:t>Report on an entity’s forecast statement of profit or loss and other comprehensive income and the vacancy and lease expiry profile of the property portfolio as a whole</w:t>
            </w:r>
          </w:p>
        </w:tc>
        <w:tc>
          <w:tcPr>
            <w:tcW w:w="1417" w:type="dxa"/>
          </w:tcPr>
          <w:p w14:paraId="7F1A8990" w14:textId="205B516B" w:rsidR="004926D2" w:rsidRDefault="003F0153" w:rsidP="007373D2">
            <w:pPr>
              <w:spacing w:after="120" w:line="312" w:lineRule="auto"/>
              <w:jc w:val="left"/>
            </w:pPr>
            <w:r>
              <w:t>13.15</w:t>
            </w:r>
          </w:p>
        </w:tc>
        <w:tc>
          <w:tcPr>
            <w:tcW w:w="2552" w:type="dxa"/>
          </w:tcPr>
          <w:p w14:paraId="381C4609" w14:textId="169E323D" w:rsidR="004926D2" w:rsidRDefault="00966B28" w:rsidP="007373D2">
            <w:pPr>
              <w:spacing w:after="120" w:line="312" w:lineRule="auto"/>
              <w:jc w:val="left"/>
            </w:pPr>
            <w:r>
              <w:t>ISAE 3400</w:t>
            </w:r>
          </w:p>
        </w:tc>
        <w:tc>
          <w:tcPr>
            <w:tcW w:w="1620" w:type="dxa"/>
          </w:tcPr>
          <w:p w14:paraId="2FB79053" w14:textId="238DD311" w:rsidR="004926D2" w:rsidRDefault="00966B28" w:rsidP="007373D2">
            <w:pPr>
              <w:spacing w:after="120" w:line="312" w:lineRule="auto"/>
              <w:jc w:val="left"/>
            </w:pPr>
            <w:r>
              <w:t>Within the scope of this Guide</w:t>
            </w:r>
          </w:p>
        </w:tc>
      </w:tr>
      <w:tr w:rsidR="00966B28" w14:paraId="677C5E69" w14:textId="77777777" w:rsidTr="003F0153">
        <w:tc>
          <w:tcPr>
            <w:tcW w:w="2405" w:type="dxa"/>
          </w:tcPr>
          <w:p w14:paraId="213B105A" w14:textId="2EC155BA" w:rsidR="004926D2" w:rsidRDefault="0096322D" w:rsidP="007373D2">
            <w:pPr>
              <w:spacing w:after="120" w:line="312" w:lineRule="auto"/>
              <w:jc w:val="left"/>
            </w:pPr>
            <w:r>
              <w:t>Pro forma statement of financial position – assets and/or liabilities acquired in terms of the transaction (adjustment column)</w:t>
            </w:r>
          </w:p>
        </w:tc>
        <w:tc>
          <w:tcPr>
            <w:tcW w:w="1276" w:type="dxa"/>
          </w:tcPr>
          <w:p w14:paraId="71EF13BA" w14:textId="5A3E7446" w:rsidR="004926D2" w:rsidRDefault="003F0153" w:rsidP="007373D2">
            <w:pPr>
              <w:spacing w:after="120" w:line="312" w:lineRule="auto"/>
              <w:jc w:val="left"/>
            </w:pPr>
            <w:r>
              <w:t>13.16</w:t>
            </w:r>
          </w:p>
        </w:tc>
        <w:tc>
          <w:tcPr>
            <w:tcW w:w="4678" w:type="dxa"/>
          </w:tcPr>
          <w:p w14:paraId="7BD4A7E6" w14:textId="43B884F6" w:rsidR="004926D2" w:rsidRPr="003F0153" w:rsidRDefault="005E792A" w:rsidP="00747784">
            <w:pPr>
              <w:spacing w:after="120" w:line="312" w:lineRule="auto"/>
              <w:jc w:val="left"/>
              <w:rPr>
                <w:szCs w:val="22"/>
              </w:rPr>
            </w:pPr>
            <w:r>
              <w:rPr>
                <w:rFonts w:cs="Arial"/>
                <w:szCs w:val="22"/>
              </w:rPr>
              <w:t>R</w:t>
            </w:r>
            <w:r w:rsidRPr="008C7D10">
              <w:rPr>
                <w:rFonts w:cs="Arial"/>
                <w:szCs w:val="22"/>
              </w:rPr>
              <w:t>eport on</w:t>
            </w:r>
            <w:r w:rsidRPr="00BA3B7A">
              <w:rPr>
                <w:rFonts w:cs="Arial"/>
                <w:szCs w:val="22"/>
              </w:rPr>
              <w:t xml:space="preserve"> </w:t>
            </w:r>
            <w:r w:rsidRPr="00BA3B7A">
              <w:rPr>
                <w:rFonts w:asciiTheme="minorHAnsi" w:hAnsiTheme="minorHAnsi" w:cstheme="minorHAnsi"/>
                <w:szCs w:val="22"/>
              </w:rPr>
              <w:t>the assets and/or liabilities acquired by the applicant issuer in terms of the transaction reflected</w:t>
            </w:r>
            <w:r w:rsidR="003F0153" w:rsidRPr="006A28F3">
              <w:rPr>
                <w:rFonts w:cs="Arial"/>
                <w:szCs w:val="22"/>
              </w:rPr>
              <w:t xml:space="preserve"> in the adjustment column of the pro forma statement of financial position</w:t>
            </w:r>
          </w:p>
        </w:tc>
        <w:tc>
          <w:tcPr>
            <w:tcW w:w="1417" w:type="dxa"/>
          </w:tcPr>
          <w:p w14:paraId="283A20F6" w14:textId="6A4F3183" w:rsidR="004926D2" w:rsidRDefault="003F0153" w:rsidP="007373D2">
            <w:pPr>
              <w:spacing w:after="120" w:line="312" w:lineRule="auto"/>
              <w:jc w:val="left"/>
            </w:pPr>
            <w:r>
              <w:t>13.16(e)</w:t>
            </w:r>
          </w:p>
        </w:tc>
        <w:tc>
          <w:tcPr>
            <w:tcW w:w="2552" w:type="dxa"/>
          </w:tcPr>
          <w:p w14:paraId="590F4153" w14:textId="4DFA16D7" w:rsidR="004926D2" w:rsidRDefault="00966B28" w:rsidP="007373D2">
            <w:pPr>
              <w:spacing w:after="120" w:line="312" w:lineRule="auto"/>
              <w:jc w:val="left"/>
            </w:pPr>
            <w:r>
              <w:t>ISRE 2400 (Revised) or ISRE 2410</w:t>
            </w:r>
          </w:p>
        </w:tc>
        <w:tc>
          <w:tcPr>
            <w:tcW w:w="1620" w:type="dxa"/>
          </w:tcPr>
          <w:p w14:paraId="394A03B1" w14:textId="08462B1B" w:rsidR="004926D2" w:rsidRDefault="00966B28" w:rsidP="007373D2">
            <w:pPr>
              <w:spacing w:after="120" w:line="312" w:lineRule="auto"/>
              <w:jc w:val="left"/>
            </w:pPr>
            <w:r>
              <w:t>Within the scope of this Guide</w:t>
            </w:r>
          </w:p>
        </w:tc>
      </w:tr>
      <w:tr w:rsidR="00966B28" w14:paraId="5A5386E1" w14:textId="77777777" w:rsidTr="003F0153">
        <w:tc>
          <w:tcPr>
            <w:tcW w:w="2405" w:type="dxa"/>
          </w:tcPr>
          <w:p w14:paraId="293EDC6E" w14:textId="21640C06" w:rsidR="004926D2" w:rsidRDefault="0096322D" w:rsidP="007373D2">
            <w:pPr>
              <w:spacing w:after="120" w:line="312" w:lineRule="auto"/>
              <w:jc w:val="left"/>
            </w:pPr>
            <w:r>
              <w:t>Report of historical financial information</w:t>
            </w:r>
          </w:p>
        </w:tc>
        <w:tc>
          <w:tcPr>
            <w:tcW w:w="1276" w:type="dxa"/>
          </w:tcPr>
          <w:p w14:paraId="6B9B2C38" w14:textId="12AEDE39" w:rsidR="004926D2" w:rsidRDefault="003F0153" w:rsidP="007373D2">
            <w:pPr>
              <w:spacing w:after="120" w:line="312" w:lineRule="auto"/>
              <w:jc w:val="left"/>
            </w:pPr>
            <w:r>
              <w:t>13.4</w:t>
            </w:r>
          </w:p>
        </w:tc>
        <w:tc>
          <w:tcPr>
            <w:tcW w:w="4678" w:type="dxa"/>
          </w:tcPr>
          <w:p w14:paraId="0004B5B7" w14:textId="651BBA67" w:rsidR="003F0153" w:rsidRPr="006A28F3" w:rsidRDefault="003F0153" w:rsidP="007373D2">
            <w:pPr>
              <w:autoSpaceDE w:val="0"/>
              <w:autoSpaceDN w:val="0"/>
              <w:adjustRightInd w:val="0"/>
              <w:spacing w:after="120" w:line="312" w:lineRule="auto"/>
              <w:jc w:val="left"/>
              <w:rPr>
                <w:rFonts w:cs="Arial"/>
                <w:szCs w:val="22"/>
              </w:rPr>
            </w:pPr>
            <w:r w:rsidRPr="006A28F3">
              <w:rPr>
                <w:rFonts w:cs="Arial"/>
                <w:szCs w:val="22"/>
              </w:rPr>
              <w:t>(</w:t>
            </w:r>
            <w:proofErr w:type="spellStart"/>
            <w:r w:rsidRPr="006A28F3">
              <w:rPr>
                <w:rFonts w:cs="Arial"/>
                <w:szCs w:val="22"/>
              </w:rPr>
              <w:t>i</w:t>
            </w:r>
            <w:proofErr w:type="spellEnd"/>
            <w:r w:rsidRPr="006A28F3">
              <w:rPr>
                <w:rFonts w:cs="Arial"/>
                <w:szCs w:val="22"/>
              </w:rPr>
              <w:t>) An audit opinion on financial information relating to the financial year immediately preceding the issue of the prospectus/pre-listing statement/circular; and/or</w:t>
            </w:r>
          </w:p>
          <w:p w14:paraId="4FBBD1AC" w14:textId="22F3775A" w:rsidR="003F0153" w:rsidRPr="006A28F3" w:rsidRDefault="003F0153" w:rsidP="007373D2">
            <w:pPr>
              <w:autoSpaceDE w:val="0"/>
              <w:autoSpaceDN w:val="0"/>
              <w:adjustRightInd w:val="0"/>
              <w:spacing w:after="120" w:line="312" w:lineRule="auto"/>
              <w:jc w:val="left"/>
              <w:rPr>
                <w:rFonts w:cs="Arial"/>
                <w:szCs w:val="22"/>
              </w:rPr>
            </w:pPr>
            <w:r w:rsidRPr="006A28F3">
              <w:rPr>
                <w:rFonts w:cs="Arial"/>
                <w:szCs w:val="22"/>
              </w:rPr>
              <w:t xml:space="preserve">(ii) either an audit opinion or a review </w:t>
            </w:r>
            <w:r w:rsidR="005E792A">
              <w:rPr>
                <w:rFonts w:cs="Arial"/>
                <w:szCs w:val="22"/>
              </w:rPr>
              <w:t>conclusion</w:t>
            </w:r>
            <w:r w:rsidRPr="006A28F3">
              <w:rPr>
                <w:rFonts w:cs="Arial"/>
                <w:szCs w:val="22"/>
              </w:rPr>
              <w:t xml:space="preserve"> on financial information relating to </w:t>
            </w:r>
            <w:r w:rsidRPr="006A28F3">
              <w:rPr>
                <w:rFonts w:cs="Arial"/>
                <w:szCs w:val="22"/>
              </w:rPr>
              <w:lastRenderedPageBreak/>
              <w:t>the financial years prior to the financial year immediately preceding the issue of the prospectus or circular; and/or</w:t>
            </w:r>
          </w:p>
          <w:p w14:paraId="3AFC4C64" w14:textId="7A789368" w:rsidR="004926D2" w:rsidRPr="003F0153" w:rsidRDefault="003F0153" w:rsidP="007373D2">
            <w:pPr>
              <w:spacing w:after="120" w:line="312" w:lineRule="auto"/>
              <w:jc w:val="left"/>
              <w:rPr>
                <w:szCs w:val="22"/>
              </w:rPr>
            </w:pPr>
            <w:r w:rsidRPr="006A28F3">
              <w:rPr>
                <w:rFonts w:cs="Arial"/>
                <w:szCs w:val="22"/>
              </w:rPr>
              <w:t xml:space="preserve">(iii) a review </w:t>
            </w:r>
            <w:r w:rsidR="005E792A">
              <w:rPr>
                <w:rFonts w:cs="Arial"/>
                <w:szCs w:val="22"/>
              </w:rPr>
              <w:t>conclusion</w:t>
            </w:r>
            <w:r w:rsidRPr="006A28F3">
              <w:rPr>
                <w:rFonts w:cs="Arial"/>
                <w:szCs w:val="22"/>
              </w:rPr>
              <w:t xml:space="preserve"> on interim financial information</w:t>
            </w:r>
          </w:p>
        </w:tc>
        <w:tc>
          <w:tcPr>
            <w:tcW w:w="1417" w:type="dxa"/>
          </w:tcPr>
          <w:p w14:paraId="7C0B6F77" w14:textId="2C023B2D" w:rsidR="004926D2" w:rsidRDefault="003F0153" w:rsidP="007373D2">
            <w:pPr>
              <w:spacing w:after="120" w:line="312" w:lineRule="auto"/>
              <w:jc w:val="left"/>
            </w:pPr>
            <w:r>
              <w:lastRenderedPageBreak/>
              <w:t>8.48(a) and 13.16(f)</w:t>
            </w:r>
          </w:p>
        </w:tc>
        <w:tc>
          <w:tcPr>
            <w:tcW w:w="2552" w:type="dxa"/>
          </w:tcPr>
          <w:p w14:paraId="5DC031F2" w14:textId="50142D38" w:rsidR="004926D2" w:rsidRDefault="00966B28" w:rsidP="007373D2">
            <w:pPr>
              <w:spacing w:after="120" w:line="312" w:lineRule="auto"/>
              <w:jc w:val="left"/>
            </w:pPr>
            <w:r>
              <w:t xml:space="preserve">International Standards on Auditing or International Standards on Review Engagements as applicable for reporting </w:t>
            </w:r>
            <w:r>
              <w:lastRenderedPageBreak/>
              <w:t>on historical financial information</w:t>
            </w:r>
          </w:p>
        </w:tc>
        <w:tc>
          <w:tcPr>
            <w:tcW w:w="1620" w:type="dxa"/>
          </w:tcPr>
          <w:p w14:paraId="31490BB9" w14:textId="46D9269B" w:rsidR="004926D2" w:rsidRDefault="00966B28" w:rsidP="007373D2">
            <w:pPr>
              <w:spacing w:after="120" w:line="312" w:lineRule="auto"/>
              <w:jc w:val="left"/>
            </w:pPr>
            <w:r>
              <w:lastRenderedPageBreak/>
              <w:t>Not within the scope of this Guide</w:t>
            </w:r>
          </w:p>
        </w:tc>
      </w:tr>
      <w:tr w:rsidR="00966B28" w14:paraId="5209870D" w14:textId="77777777" w:rsidTr="003F0153">
        <w:tc>
          <w:tcPr>
            <w:tcW w:w="2405" w:type="dxa"/>
          </w:tcPr>
          <w:p w14:paraId="516A5B4D" w14:textId="237F9A6E" w:rsidR="004926D2" w:rsidRDefault="003F0153" w:rsidP="007373D2">
            <w:pPr>
              <w:spacing w:after="120" w:line="312" w:lineRule="auto"/>
              <w:jc w:val="left"/>
            </w:pPr>
            <w:r>
              <w:t>Pro forma statement of financial position – historical</w:t>
            </w:r>
          </w:p>
        </w:tc>
        <w:tc>
          <w:tcPr>
            <w:tcW w:w="1276" w:type="dxa"/>
          </w:tcPr>
          <w:p w14:paraId="783D7295" w14:textId="598FFF28" w:rsidR="004926D2" w:rsidRDefault="003F0153" w:rsidP="007373D2">
            <w:pPr>
              <w:spacing w:after="120" w:line="312" w:lineRule="auto"/>
              <w:jc w:val="left"/>
            </w:pPr>
            <w:r>
              <w:t>13.16</w:t>
            </w:r>
          </w:p>
        </w:tc>
        <w:tc>
          <w:tcPr>
            <w:tcW w:w="4678" w:type="dxa"/>
          </w:tcPr>
          <w:p w14:paraId="6861C79F" w14:textId="503A9C59" w:rsidR="004926D2" w:rsidRPr="003F0153" w:rsidRDefault="003F0153" w:rsidP="007373D2">
            <w:pPr>
              <w:spacing w:after="120" w:line="312" w:lineRule="auto"/>
              <w:jc w:val="left"/>
              <w:rPr>
                <w:szCs w:val="22"/>
              </w:rPr>
            </w:pPr>
            <w:r w:rsidRPr="006A28F3">
              <w:rPr>
                <w:rFonts w:cs="Arial"/>
                <w:szCs w:val="22"/>
              </w:rPr>
              <w:t>Report on whether the pro forma financial information has been compiled, on the basis required by the LR</w:t>
            </w:r>
          </w:p>
        </w:tc>
        <w:tc>
          <w:tcPr>
            <w:tcW w:w="1417" w:type="dxa"/>
          </w:tcPr>
          <w:p w14:paraId="0A340498" w14:textId="6CA4ED69" w:rsidR="004926D2" w:rsidRDefault="003F0153" w:rsidP="007373D2">
            <w:pPr>
              <w:spacing w:after="120" w:line="312" w:lineRule="auto"/>
              <w:jc w:val="left"/>
            </w:pPr>
            <w:r>
              <w:t>8.48(b) and 13.16(f)</w:t>
            </w:r>
          </w:p>
        </w:tc>
        <w:tc>
          <w:tcPr>
            <w:tcW w:w="2552" w:type="dxa"/>
          </w:tcPr>
          <w:p w14:paraId="08A0E8EE" w14:textId="515D5E14" w:rsidR="004926D2" w:rsidRDefault="00CE1C8F" w:rsidP="007373D2">
            <w:pPr>
              <w:spacing w:after="120" w:line="312" w:lineRule="auto"/>
              <w:jc w:val="left"/>
            </w:pPr>
            <w:r>
              <w:t>ISAE 3420</w:t>
            </w:r>
          </w:p>
        </w:tc>
        <w:tc>
          <w:tcPr>
            <w:tcW w:w="1620" w:type="dxa"/>
          </w:tcPr>
          <w:p w14:paraId="20149E4C" w14:textId="0D6C00C8" w:rsidR="004926D2" w:rsidRDefault="00966B28" w:rsidP="007373D2">
            <w:pPr>
              <w:spacing w:after="120" w:line="312" w:lineRule="auto"/>
              <w:jc w:val="left"/>
            </w:pPr>
            <w:r>
              <w:t>Not within the scope of this Guide</w:t>
            </w:r>
          </w:p>
        </w:tc>
      </w:tr>
      <w:tr w:rsidR="00966B28" w14:paraId="127610FD" w14:textId="77777777" w:rsidTr="003F0153">
        <w:tc>
          <w:tcPr>
            <w:tcW w:w="2405" w:type="dxa"/>
          </w:tcPr>
          <w:p w14:paraId="528ED576" w14:textId="236C227A" w:rsidR="004926D2" w:rsidRDefault="003F0153" w:rsidP="007373D2">
            <w:pPr>
              <w:spacing w:after="120" w:line="312" w:lineRule="auto"/>
              <w:jc w:val="left"/>
            </w:pPr>
            <w:r>
              <w:t>Pro forma statement of financial position – acquisition of a business in terms of the transaction</w:t>
            </w:r>
          </w:p>
        </w:tc>
        <w:tc>
          <w:tcPr>
            <w:tcW w:w="1276" w:type="dxa"/>
          </w:tcPr>
          <w:p w14:paraId="4CA0049B" w14:textId="043C8231" w:rsidR="004926D2" w:rsidRDefault="003F0153" w:rsidP="007373D2">
            <w:pPr>
              <w:spacing w:after="120" w:line="312" w:lineRule="auto"/>
              <w:jc w:val="left"/>
            </w:pPr>
            <w:r>
              <w:t>13.16</w:t>
            </w:r>
          </w:p>
        </w:tc>
        <w:tc>
          <w:tcPr>
            <w:tcW w:w="4678" w:type="dxa"/>
          </w:tcPr>
          <w:p w14:paraId="31DD8800" w14:textId="188BDA9F" w:rsidR="004926D2" w:rsidRPr="003F0153" w:rsidRDefault="003F0153" w:rsidP="007373D2">
            <w:pPr>
              <w:spacing w:after="120" w:line="312" w:lineRule="auto"/>
              <w:jc w:val="left"/>
              <w:rPr>
                <w:szCs w:val="22"/>
              </w:rPr>
            </w:pPr>
            <w:r w:rsidRPr="006A28F3">
              <w:rPr>
                <w:rFonts w:cs="Arial"/>
                <w:szCs w:val="22"/>
              </w:rPr>
              <w:t>If the subject matter is a company or a business, the underlying results must be audited</w:t>
            </w:r>
          </w:p>
        </w:tc>
        <w:tc>
          <w:tcPr>
            <w:tcW w:w="1417" w:type="dxa"/>
          </w:tcPr>
          <w:p w14:paraId="1AB72BBD" w14:textId="0E34BA9A" w:rsidR="004926D2" w:rsidRDefault="003F0153" w:rsidP="007373D2">
            <w:pPr>
              <w:spacing w:after="120" w:line="312" w:lineRule="auto"/>
              <w:jc w:val="left"/>
            </w:pPr>
            <w:r>
              <w:t>13.16(a)</w:t>
            </w:r>
          </w:p>
        </w:tc>
        <w:tc>
          <w:tcPr>
            <w:tcW w:w="2552" w:type="dxa"/>
          </w:tcPr>
          <w:p w14:paraId="0015ACEF" w14:textId="2B4B62D0" w:rsidR="004926D2" w:rsidRDefault="00CE1C8F" w:rsidP="007373D2">
            <w:pPr>
              <w:spacing w:after="120" w:line="312" w:lineRule="auto"/>
              <w:jc w:val="left"/>
            </w:pPr>
            <w:r>
              <w:t>International Standards on Auditing</w:t>
            </w:r>
          </w:p>
        </w:tc>
        <w:tc>
          <w:tcPr>
            <w:tcW w:w="1620" w:type="dxa"/>
          </w:tcPr>
          <w:p w14:paraId="5A97F3EF" w14:textId="0366B79A" w:rsidR="004926D2" w:rsidRDefault="00966B28" w:rsidP="007373D2">
            <w:pPr>
              <w:spacing w:after="120" w:line="312" w:lineRule="auto"/>
              <w:jc w:val="left"/>
            </w:pPr>
            <w:r>
              <w:t>Not within the scope of this Guide</w:t>
            </w:r>
          </w:p>
        </w:tc>
      </w:tr>
    </w:tbl>
    <w:p w14:paraId="60FC4B89" w14:textId="5401C957" w:rsidR="008C7D10" w:rsidRDefault="008C7D10" w:rsidP="00BA3B7A">
      <w:r>
        <w:br w:type="page"/>
      </w:r>
    </w:p>
    <w:p w14:paraId="19ACD6E0" w14:textId="5009BD7C" w:rsidR="000721A2" w:rsidRDefault="000721A2" w:rsidP="0016054C">
      <w:pPr>
        <w:pStyle w:val="Heading1"/>
      </w:pPr>
      <w:bookmarkStart w:id="26" w:name="_Toc443483172"/>
      <w:r>
        <w:lastRenderedPageBreak/>
        <w:t xml:space="preserve">Appendix </w:t>
      </w:r>
      <w:r w:rsidR="006A28F3">
        <w:t>2</w:t>
      </w:r>
      <w:bookmarkEnd w:id="26"/>
    </w:p>
    <w:p w14:paraId="47D57A06" w14:textId="48CB4700" w:rsidR="000721A2" w:rsidRDefault="009905B6">
      <w:pPr>
        <w:pStyle w:val="Heading1"/>
      </w:pPr>
      <w:bookmarkStart w:id="27" w:name="_Toc443483173"/>
      <w:r>
        <w:t xml:space="preserve">Example </w:t>
      </w:r>
      <w:r w:rsidR="000F51A3" w:rsidRPr="007D081F">
        <w:t>assurance engagement risk</w:t>
      </w:r>
      <w:r w:rsidR="00B11C52">
        <w:t>s</w:t>
      </w:r>
      <w:r w:rsidR="000F51A3" w:rsidRPr="007D081F">
        <w:t xml:space="preserve"> and </w:t>
      </w:r>
      <w:r>
        <w:t xml:space="preserve">possible </w:t>
      </w:r>
      <w:r w:rsidR="000F51A3" w:rsidRPr="007D081F">
        <w:t>response</w:t>
      </w:r>
      <w:r w:rsidR="000F51A3">
        <w:t>s</w:t>
      </w:r>
      <w:r w:rsidR="000F51A3" w:rsidRPr="007D081F">
        <w:t xml:space="preserve"> to</w:t>
      </w:r>
      <w:r w:rsidR="002372B2">
        <w:t xml:space="preserve"> the</w:t>
      </w:r>
      <w:r w:rsidR="000F51A3" w:rsidRPr="007D081F">
        <w:t xml:space="preserve"> assurance engagement risk</w:t>
      </w:r>
      <w:r w:rsidR="00B11C52">
        <w:t>s</w:t>
      </w:r>
      <w:r w:rsidR="00BB7611">
        <w:t xml:space="preserve"> pertaining to a </w:t>
      </w:r>
      <w:r w:rsidR="0032794E">
        <w:t xml:space="preserve">property </w:t>
      </w:r>
      <w:r w:rsidR="00BB7611">
        <w:t>entity’s forecast information</w:t>
      </w:r>
      <w:r w:rsidR="00A61542">
        <w:t xml:space="preserve"> in terms of paragraph 13.15 of the LR</w:t>
      </w:r>
      <w:bookmarkEnd w:id="27"/>
    </w:p>
    <w:tbl>
      <w:tblPr>
        <w:tblStyle w:val="TableGrid"/>
        <w:tblW w:w="0" w:type="auto"/>
        <w:tblLook w:val="04A0" w:firstRow="1" w:lastRow="0" w:firstColumn="1" w:lastColumn="0" w:noHBand="0" w:noVBand="1"/>
      </w:tblPr>
      <w:tblGrid>
        <w:gridCol w:w="13948"/>
      </w:tblGrid>
      <w:tr w:rsidR="00E20BCE" w14:paraId="2FACF2B6" w14:textId="77777777" w:rsidTr="00E20BCE">
        <w:tc>
          <w:tcPr>
            <w:tcW w:w="14174" w:type="dxa"/>
          </w:tcPr>
          <w:p w14:paraId="6231E862" w14:textId="3FD2327F" w:rsidR="00E20BCE" w:rsidRDefault="00E20BCE" w:rsidP="009905B6">
            <w:pPr>
              <w:spacing w:after="120" w:line="312" w:lineRule="auto"/>
            </w:pPr>
            <w:r w:rsidRPr="00C17E52">
              <w:rPr>
                <w:b/>
                <w:color w:val="FF0000"/>
              </w:rPr>
              <w:t>Note:</w:t>
            </w:r>
            <w:r>
              <w:rPr>
                <w:color w:val="FF0000"/>
              </w:rPr>
              <w:t xml:space="preserve"> </w:t>
            </w:r>
            <w:r w:rsidRPr="00C364F6">
              <w:rPr>
                <w:color w:val="FF0000"/>
              </w:rPr>
              <w:t xml:space="preserve">The </w:t>
            </w:r>
            <w:r w:rsidR="009905B6">
              <w:rPr>
                <w:color w:val="FF0000"/>
              </w:rPr>
              <w:t xml:space="preserve">example </w:t>
            </w:r>
            <w:r>
              <w:rPr>
                <w:color w:val="FF0000"/>
              </w:rPr>
              <w:t xml:space="preserve">assurance engagement risks and the </w:t>
            </w:r>
            <w:r w:rsidR="0071291C">
              <w:rPr>
                <w:color w:val="FF0000"/>
              </w:rPr>
              <w:t>reporting accountant</w:t>
            </w:r>
            <w:r>
              <w:rPr>
                <w:color w:val="FF0000"/>
              </w:rPr>
              <w:t>’s responses</w:t>
            </w:r>
            <w:r w:rsidRPr="00C364F6">
              <w:rPr>
                <w:color w:val="FF0000"/>
              </w:rPr>
              <w:t xml:space="preserve"> to </w:t>
            </w:r>
            <w:r>
              <w:rPr>
                <w:color w:val="FF0000"/>
              </w:rPr>
              <w:t>these</w:t>
            </w:r>
            <w:r w:rsidRPr="00C364F6">
              <w:rPr>
                <w:color w:val="FF0000"/>
              </w:rPr>
              <w:t xml:space="preserve"> assurance engagement risk</w:t>
            </w:r>
            <w:r w:rsidR="007373D2">
              <w:rPr>
                <w:color w:val="FF0000"/>
              </w:rPr>
              <w:t>s</w:t>
            </w:r>
            <w:r w:rsidRPr="00C364F6">
              <w:rPr>
                <w:color w:val="FF0000"/>
              </w:rPr>
              <w:t xml:space="preserve"> </w:t>
            </w:r>
            <w:r w:rsidRPr="00E30A8C">
              <w:rPr>
                <w:color w:val="FF0000"/>
              </w:rPr>
              <w:t>are</w:t>
            </w:r>
            <w:r w:rsidR="007373D2">
              <w:rPr>
                <w:color w:val="FF0000"/>
              </w:rPr>
              <w:t xml:space="preserve"> neither</w:t>
            </w:r>
            <w:r w:rsidRPr="00E30A8C">
              <w:rPr>
                <w:color w:val="FF0000"/>
              </w:rPr>
              <w:t xml:space="preserve"> </w:t>
            </w:r>
            <w:r>
              <w:rPr>
                <w:color w:val="FF0000"/>
              </w:rPr>
              <w:t>exhaustive</w:t>
            </w:r>
            <w:r w:rsidR="007373D2">
              <w:rPr>
                <w:color w:val="FF0000"/>
              </w:rPr>
              <w:t xml:space="preserve"> nor </w:t>
            </w:r>
            <w:r w:rsidRPr="00C364F6">
              <w:rPr>
                <w:color w:val="FF0000"/>
              </w:rPr>
              <w:t>the only</w:t>
            </w:r>
            <w:r>
              <w:rPr>
                <w:color w:val="FF0000"/>
              </w:rPr>
              <w:t xml:space="preserve"> appropriate</w:t>
            </w:r>
            <w:r w:rsidRPr="00C364F6">
              <w:rPr>
                <w:color w:val="FF0000"/>
              </w:rPr>
              <w:t xml:space="preserve"> </w:t>
            </w:r>
            <w:r w:rsidR="007373D2">
              <w:rPr>
                <w:color w:val="FF0000"/>
              </w:rPr>
              <w:t>ones</w:t>
            </w:r>
            <w:r w:rsidRPr="00E30A8C">
              <w:rPr>
                <w:color w:val="FF0000"/>
              </w:rPr>
              <w:t xml:space="preserve">. The </w:t>
            </w:r>
            <w:r w:rsidR="0060234D">
              <w:rPr>
                <w:color w:val="FF0000"/>
              </w:rPr>
              <w:t>reporting accountant</w:t>
            </w:r>
            <w:r w:rsidR="00454A42">
              <w:rPr>
                <w:color w:val="FF0000"/>
              </w:rPr>
              <w:t xml:space="preserve"> exercises professional judgement in the circumstances of the engagement and</w:t>
            </w:r>
            <w:r w:rsidRPr="00E30A8C">
              <w:rPr>
                <w:color w:val="FF0000"/>
              </w:rPr>
              <w:t xml:space="preserve"> adapts them as necessary</w:t>
            </w:r>
            <w:r>
              <w:rPr>
                <w:color w:val="FF0000"/>
              </w:rPr>
              <w:t xml:space="preserve"> </w:t>
            </w:r>
            <w:r w:rsidR="00455143">
              <w:rPr>
                <w:color w:val="FF0000"/>
              </w:rPr>
              <w:t>for each</w:t>
            </w:r>
            <w:r>
              <w:rPr>
                <w:color w:val="FF0000"/>
              </w:rPr>
              <w:t xml:space="preserve"> engagement</w:t>
            </w:r>
            <w:r w:rsidRPr="00C364F6">
              <w:rPr>
                <w:color w:val="FF0000"/>
              </w:rPr>
              <w:t>.</w:t>
            </w:r>
          </w:p>
        </w:tc>
      </w:tr>
    </w:tbl>
    <w:p w14:paraId="6E54D218" w14:textId="77777777" w:rsidR="000F51A3" w:rsidRDefault="000F51A3" w:rsidP="00C17E52"/>
    <w:tbl>
      <w:tblPr>
        <w:tblStyle w:val="TableGrid"/>
        <w:tblW w:w="0" w:type="auto"/>
        <w:tblLook w:val="04A0" w:firstRow="1" w:lastRow="0" w:firstColumn="1" w:lastColumn="0" w:noHBand="0" w:noVBand="1"/>
      </w:tblPr>
      <w:tblGrid>
        <w:gridCol w:w="1476"/>
        <w:gridCol w:w="6253"/>
        <w:gridCol w:w="6219"/>
      </w:tblGrid>
      <w:tr w:rsidR="00E20BCE" w:rsidRPr="003960D0" w14:paraId="6FCD543F" w14:textId="77777777" w:rsidTr="00DB0796">
        <w:trPr>
          <w:tblHeader/>
        </w:trPr>
        <w:tc>
          <w:tcPr>
            <w:tcW w:w="1476" w:type="dxa"/>
            <w:shd w:val="clear" w:color="auto" w:fill="D9D9D9" w:themeFill="background1" w:themeFillShade="D9"/>
          </w:tcPr>
          <w:p w14:paraId="1B0F4A52" w14:textId="754A4F9B" w:rsidR="00E20BCE" w:rsidRPr="00C830D2" w:rsidRDefault="00E20BCE" w:rsidP="00C830D2">
            <w:pPr>
              <w:spacing w:after="120" w:line="312" w:lineRule="auto"/>
              <w:jc w:val="left"/>
              <w:rPr>
                <w:rFonts w:cs="Arial"/>
                <w:b/>
                <w:szCs w:val="22"/>
              </w:rPr>
            </w:pPr>
            <w:r w:rsidRPr="00C830D2">
              <w:rPr>
                <w:rFonts w:cs="Arial"/>
                <w:b/>
                <w:szCs w:val="22"/>
              </w:rPr>
              <w:t>No</w:t>
            </w:r>
          </w:p>
        </w:tc>
        <w:tc>
          <w:tcPr>
            <w:tcW w:w="6253" w:type="dxa"/>
            <w:shd w:val="clear" w:color="auto" w:fill="D9D9D9" w:themeFill="background1" w:themeFillShade="D9"/>
          </w:tcPr>
          <w:p w14:paraId="34A2DE97" w14:textId="47B6434C" w:rsidR="00E20BCE" w:rsidRPr="00C830D2" w:rsidRDefault="009905B6" w:rsidP="00C830D2">
            <w:pPr>
              <w:spacing w:after="120" w:line="312" w:lineRule="auto"/>
              <w:jc w:val="left"/>
              <w:rPr>
                <w:rFonts w:cs="Arial"/>
                <w:b/>
                <w:szCs w:val="22"/>
              </w:rPr>
            </w:pPr>
            <w:r>
              <w:rPr>
                <w:rFonts w:cs="Arial"/>
                <w:b/>
                <w:szCs w:val="22"/>
              </w:rPr>
              <w:t>Example</w:t>
            </w:r>
            <w:r w:rsidRPr="00C830D2">
              <w:rPr>
                <w:rFonts w:cs="Arial"/>
                <w:b/>
                <w:szCs w:val="22"/>
              </w:rPr>
              <w:t xml:space="preserve"> </w:t>
            </w:r>
            <w:r w:rsidR="00E20BCE" w:rsidRPr="00C830D2">
              <w:rPr>
                <w:rFonts w:cs="Arial"/>
                <w:b/>
                <w:szCs w:val="22"/>
              </w:rPr>
              <w:t>assurance engagement risk</w:t>
            </w:r>
            <w:r w:rsidR="00C3321C" w:rsidRPr="00C830D2">
              <w:rPr>
                <w:rStyle w:val="FootnoteReference"/>
                <w:rFonts w:cs="Arial"/>
                <w:b/>
                <w:szCs w:val="22"/>
              </w:rPr>
              <w:footnoteReference w:id="20"/>
            </w:r>
          </w:p>
        </w:tc>
        <w:tc>
          <w:tcPr>
            <w:tcW w:w="6219" w:type="dxa"/>
            <w:shd w:val="clear" w:color="auto" w:fill="D9D9D9" w:themeFill="background1" w:themeFillShade="D9"/>
          </w:tcPr>
          <w:p w14:paraId="67422689" w14:textId="364097BF" w:rsidR="00E20BCE" w:rsidRPr="00C830D2" w:rsidRDefault="009905B6" w:rsidP="00C830D2">
            <w:pPr>
              <w:spacing w:after="120" w:line="312" w:lineRule="auto"/>
              <w:jc w:val="left"/>
              <w:rPr>
                <w:rFonts w:cs="Arial"/>
                <w:szCs w:val="22"/>
              </w:rPr>
            </w:pPr>
            <w:r>
              <w:rPr>
                <w:rFonts w:cs="Arial"/>
                <w:b/>
                <w:bCs/>
                <w:szCs w:val="22"/>
              </w:rPr>
              <w:t>Possible</w:t>
            </w:r>
            <w:r w:rsidRPr="00C830D2">
              <w:rPr>
                <w:rFonts w:cs="Arial"/>
                <w:b/>
                <w:bCs/>
                <w:szCs w:val="22"/>
              </w:rPr>
              <w:t xml:space="preserve"> </w:t>
            </w:r>
            <w:r w:rsidR="00E20BCE" w:rsidRPr="00C830D2">
              <w:rPr>
                <w:rFonts w:cs="Arial"/>
                <w:b/>
                <w:bCs/>
                <w:szCs w:val="22"/>
              </w:rPr>
              <w:t>responses to assurance engagement risk</w:t>
            </w:r>
            <w:r w:rsidR="00E20BCE" w:rsidRPr="00C830D2">
              <w:rPr>
                <w:rStyle w:val="FootnoteReference"/>
                <w:rFonts w:cs="Arial"/>
                <w:b/>
                <w:bCs/>
                <w:szCs w:val="22"/>
              </w:rPr>
              <w:footnoteReference w:id="21"/>
            </w:r>
          </w:p>
        </w:tc>
      </w:tr>
      <w:tr w:rsidR="0092589C" w:rsidRPr="003960D0" w14:paraId="42F8800E" w14:textId="77777777" w:rsidTr="00DB0796">
        <w:tc>
          <w:tcPr>
            <w:tcW w:w="1476" w:type="dxa"/>
            <w:shd w:val="clear" w:color="auto" w:fill="F2F2F2" w:themeFill="background1" w:themeFillShade="F2"/>
          </w:tcPr>
          <w:p w14:paraId="501E68C7"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39A67C3A" w14:textId="34E2DFDB" w:rsidR="0092589C" w:rsidRPr="00C830D2" w:rsidRDefault="0092589C" w:rsidP="00C830D2">
            <w:pPr>
              <w:spacing w:after="120" w:line="312" w:lineRule="auto"/>
              <w:jc w:val="left"/>
              <w:rPr>
                <w:rFonts w:cs="Arial"/>
                <w:b/>
                <w:szCs w:val="22"/>
              </w:rPr>
            </w:pPr>
            <w:r w:rsidRPr="00C830D2">
              <w:rPr>
                <w:rFonts w:cs="Arial"/>
                <w:b/>
                <w:szCs w:val="22"/>
              </w:rPr>
              <w:t>Forecast statement of</w:t>
            </w:r>
            <w:r w:rsidR="00694F24" w:rsidRPr="00C830D2">
              <w:rPr>
                <w:rFonts w:cs="Arial"/>
                <w:b/>
                <w:szCs w:val="22"/>
              </w:rPr>
              <w:t xml:space="preserve"> profit or loss and other</w:t>
            </w:r>
            <w:r w:rsidRPr="00C830D2">
              <w:rPr>
                <w:rFonts w:cs="Arial"/>
                <w:b/>
                <w:szCs w:val="22"/>
              </w:rPr>
              <w:t xml:space="preserve"> comprehensive income</w:t>
            </w:r>
          </w:p>
        </w:tc>
      </w:tr>
      <w:tr w:rsidR="0092589C" w:rsidRPr="003960D0" w14:paraId="6E01BE62" w14:textId="77777777" w:rsidTr="00DB0796">
        <w:tc>
          <w:tcPr>
            <w:tcW w:w="1476" w:type="dxa"/>
            <w:shd w:val="clear" w:color="auto" w:fill="F2F2F2" w:themeFill="background1" w:themeFillShade="F2"/>
          </w:tcPr>
          <w:p w14:paraId="3325E61B"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2CBD1CAC" w14:textId="272718BF" w:rsidR="0092589C" w:rsidRPr="00C830D2" w:rsidRDefault="0092589C" w:rsidP="00C830D2">
            <w:pPr>
              <w:spacing w:after="120" w:line="312" w:lineRule="auto"/>
              <w:jc w:val="left"/>
              <w:rPr>
                <w:rFonts w:cs="Arial"/>
                <w:i/>
                <w:szCs w:val="22"/>
              </w:rPr>
            </w:pPr>
            <w:r w:rsidRPr="00C830D2">
              <w:rPr>
                <w:rFonts w:cs="Arial"/>
                <w:i/>
                <w:szCs w:val="22"/>
              </w:rPr>
              <w:t>Forecast statement of</w:t>
            </w:r>
            <w:r w:rsidR="00694F24" w:rsidRPr="00C830D2">
              <w:rPr>
                <w:rFonts w:cs="Arial"/>
                <w:i/>
                <w:szCs w:val="22"/>
              </w:rPr>
              <w:t xml:space="preserve"> profit or loss and other</w:t>
            </w:r>
            <w:r w:rsidRPr="00C830D2">
              <w:rPr>
                <w:rFonts w:cs="Arial"/>
                <w:i/>
                <w:szCs w:val="22"/>
              </w:rPr>
              <w:t xml:space="preserve"> comprehensive income</w:t>
            </w:r>
          </w:p>
        </w:tc>
      </w:tr>
      <w:tr w:rsidR="00E20BCE" w:rsidRPr="003960D0" w14:paraId="540508FA" w14:textId="77777777" w:rsidTr="00DB0796">
        <w:tc>
          <w:tcPr>
            <w:tcW w:w="1476" w:type="dxa"/>
          </w:tcPr>
          <w:p w14:paraId="53F1B5E1" w14:textId="0C2A135B" w:rsidR="00E20BCE" w:rsidRPr="00C830D2" w:rsidRDefault="00C3321C" w:rsidP="00C830D2">
            <w:pPr>
              <w:spacing w:after="120" w:line="312" w:lineRule="auto"/>
              <w:jc w:val="left"/>
              <w:rPr>
                <w:rFonts w:cs="Arial"/>
                <w:szCs w:val="22"/>
              </w:rPr>
            </w:pPr>
            <w:r w:rsidRPr="00C830D2">
              <w:rPr>
                <w:rFonts w:cs="Arial"/>
                <w:szCs w:val="22"/>
              </w:rPr>
              <w:t>1.</w:t>
            </w:r>
          </w:p>
        </w:tc>
        <w:tc>
          <w:tcPr>
            <w:tcW w:w="6253" w:type="dxa"/>
          </w:tcPr>
          <w:p w14:paraId="7ADB5160" w14:textId="2180E706" w:rsidR="00E20BCE" w:rsidRPr="00C830D2" w:rsidRDefault="00C3321C"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be arithmetically accurate.</w:t>
            </w:r>
          </w:p>
        </w:tc>
        <w:tc>
          <w:tcPr>
            <w:tcW w:w="6219" w:type="dxa"/>
          </w:tcPr>
          <w:p w14:paraId="4ACDCB82" w14:textId="476A1D3C" w:rsidR="00E20BCE" w:rsidRPr="00C830D2" w:rsidRDefault="0092589C" w:rsidP="00C830D2">
            <w:pPr>
              <w:spacing w:after="120" w:line="312" w:lineRule="auto"/>
              <w:jc w:val="left"/>
              <w:rPr>
                <w:rFonts w:cs="Arial"/>
                <w:szCs w:val="22"/>
              </w:rPr>
            </w:pPr>
            <w:r w:rsidRPr="00C830D2">
              <w:rPr>
                <w:rFonts w:cs="Arial"/>
                <w:szCs w:val="22"/>
              </w:rPr>
              <w:t>Obtain the completed forecast statement of</w:t>
            </w:r>
            <w:r w:rsidR="00694F24" w:rsidRPr="00C830D2">
              <w:rPr>
                <w:rFonts w:cs="Arial"/>
                <w:szCs w:val="22"/>
              </w:rPr>
              <w:t xml:space="preserve"> profit or loss and other</w:t>
            </w:r>
            <w:r w:rsidRPr="00C830D2">
              <w:rPr>
                <w:rFonts w:cs="Arial"/>
                <w:szCs w:val="22"/>
              </w:rPr>
              <w:t xml:space="preserve"> comprehensive </w:t>
            </w:r>
            <w:proofErr w:type="gramStart"/>
            <w:r w:rsidRPr="00C830D2">
              <w:rPr>
                <w:rFonts w:cs="Arial"/>
                <w:szCs w:val="22"/>
              </w:rPr>
              <w:t>income, and</w:t>
            </w:r>
            <w:proofErr w:type="gramEnd"/>
            <w:r w:rsidRPr="00C830D2">
              <w:rPr>
                <w:rFonts w:cs="Arial"/>
                <w:szCs w:val="22"/>
              </w:rPr>
              <w:t xml:space="preserve"> test the arithmetical accuracy thereof.</w:t>
            </w:r>
          </w:p>
        </w:tc>
      </w:tr>
      <w:tr w:rsidR="0092589C" w:rsidRPr="003960D0" w14:paraId="113004F8" w14:textId="77777777" w:rsidTr="00DB0796">
        <w:tc>
          <w:tcPr>
            <w:tcW w:w="1476" w:type="dxa"/>
            <w:shd w:val="clear" w:color="auto" w:fill="F2F2F2" w:themeFill="background1" w:themeFillShade="F2"/>
          </w:tcPr>
          <w:p w14:paraId="603634FC"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5FD889EC" w14:textId="3D9E148B" w:rsidR="0092589C" w:rsidRPr="00C830D2" w:rsidRDefault="0092589C" w:rsidP="00C830D2">
            <w:pPr>
              <w:spacing w:after="120" w:line="312" w:lineRule="auto"/>
              <w:jc w:val="left"/>
              <w:rPr>
                <w:rFonts w:cs="Arial"/>
                <w:i/>
                <w:szCs w:val="22"/>
              </w:rPr>
            </w:pPr>
            <w:r w:rsidRPr="00C830D2">
              <w:rPr>
                <w:rFonts w:cs="Arial"/>
                <w:i/>
                <w:szCs w:val="22"/>
              </w:rPr>
              <w:t>Preparation of the forecast statement of</w:t>
            </w:r>
            <w:r w:rsidR="00694F24" w:rsidRPr="00C830D2">
              <w:rPr>
                <w:rFonts w:cs="Arial"/>
                <w:i/>
                <w:szCs w:val="22"/>
              </w:rPr>
              <w:t xml:space="preserve"> profit or loss and other</w:t>
            </w:r>
            <w:r w:rsidRPr="00C830D2">
              <w:rPr>
                <w:rFonts w:cs="Arial"/>
                <w:i/>
                <w:szCs w:val="22"/>
              </w:rPr>
              <w:t xml:space="preserve"> comprehensive income</w:t>
            </w:r>
          </w:p>
        </w:tc>
      </w:tr>
      <w:tr w:rsidR="00E20BCE" w:rsidRPr="003960D0" w14:paraId="0161C0E9" w14:textId="77777777" w:rsidTr="00DB0796">
        <w:tc>
          <w:tcPr>
            <w:tcW w:w="1476" w:type="dxa"/>
          </w:tcPr>
          <w:p w14:paraId="7A3B5696" w14:textId="453538BD" w:rsidR="00E20BCE" w:rsidRPr="00C830D2" w:rsidRDefault="00C3321C" w:rsidP="00C830D2">
            <w:pPr>
              <w:spacing w:after="120" w:line="312" w:lineRule="auto"/>
              <w:jc w:val="left"/>
              <w:rPr>
                <w:rFonts w:cs="Arial"/>
                <w:szCs w:val="22"/>
              </w:rPr>
            </w:pPr>
            <w:r w:rsidRPr="00C830D2">
              <w:rPr>
                <w:rFonts w:cs="Arial"/>
                <w:szCs w:val="22"/>
              </w:rPr>
              <w:t>2.</w:t>
            </w:r>
          </w:p>
        </w:tc>
        <w:tc>
          <w:tcPr>
            <w:tcW w:w="6253" w:type="dxa"/>
          </w:tcPr>
          <w:p w14:paraId="5175B70C" w14:textId="33F22438" w:rsidR="00E20BCE" w:rsidRPr="00C830D2" w:rsidRDefault="00C3321C"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be prepared in accordance with paragraph 13.14 of the </w:t>
            </w:r>
            <w:r w:rsidR="00EC2B00" w:rsidRPr="00C830D2">
              <w:rPr>
                <w:rFonts w:cs="Arial"/>
                <w:szCs w:val="22"/>
              </w:rPr>
              <w:t>LR</w:t>
            </w:r>
            <w:r w:rsidRPr="00C830D2">
              <w:rPr>
                <w:rFonts w:cs="Arial"/>
                <w:szCs w:val="22"/>
              </w:rPr>
              <w:t>.</w:t>
            </w:r>
          </w:p>
        </w:tc>
        <w:tc>
          <w:tcPr>
            <w:tcW w:w="6219" w:type="dxa"/>
          </w:tcPr>
          <w:p w14:paraId="671198B0" w14:textId="02B08A2D" w:rsidR="0096536A" w:rsidRPr="00C830D2" w:rsidRDefault="00831FC4" w:rsidP="00C830D2">
            <w:pPr>
              <w:spacing w:after="120" w:line="312" w:lineRule="auto"/>
              <w:jc w:val="left"/>
              <w:rPr>
                <w:rFonts w:cs="Arial"/>
                <w:szCs w:val="22"/>
              </w:rPr>
            </w:pPr>
            <w:r w:rsidRPr="00C830D2">
              <w:rPr>
                <w:rFonts w:cs="Arial"/>
                <w:szCs w:val="22"/>
              </w:rPr>
              <w:t>O</w:t>
            </w:r>
            <w:r w:rsidR="0096536A" w:rsidRPr="00C830D2">
              <w:rPr>
                <w:rFonts w:cs="Arial"/>
                <w:szCs w:val="22"/>
              </w:rPr>
              <w:t>btain an understanding of how the forecast statement of</w:t>
            </w:r>
            <w:r w:rsidR="00694F24" w:rsidRPr="00C830D2">
              <w:rPr>
                <w:rFonts w:cs="Arial"/>
                <w:szCs w:val="22"/>
              </w:rPr>
              <w:t xml:space="preserve"> profit or loss and other</w:t>
            </w:r>
            <w:r w:rsidR="0096536A" w:rsidRPr="00C830D2">
              <w:rPr>
                <w:rFonts w:cs="Arial"/>
                <w:szCs w:val="22"/>
              </w:rPr>
              <w:t xml:space="preserve"> comprehensive income was prepared and:</w:t>
            </w:r>
          </w:p>
          <w:p w14:paraId="291B79A5" w14:textId="49B1A009" w:rsidR="0096536A"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any matters of principle with management;</w:t>
            </w:r>
          </w:p>
          <w:p w14:paraId="1E168363" w14:textId="6B644C43" w:rsidR="0096536A"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Consider whether it has been prepared in accordance with paragraph 13.14</w:t>
            </w:r>
            <w:r w:rsidR="00E67A25" w:rsidRPr="00C830D2">
              <w:rPr>
                <w:rStyle w:val="FootnoteReference"/>
                <w:rFonts w:cs="Arial"/>
                <w:szCs w:val="22"/>
              </w:rPr>
              <w:footnoteReference w:id="22"/>
            </w:r>
            <w:r w:rsidRPr="00C830D2">
              <w:rPr>
                <w:rFonts w:cs="Arial"/>
                <w:szCs w:val="22"/>
              </w:rPr>
              <w:t xml:space="preserve"> of the </w:t>
            </w:r>
            <w:r w:rsidR="00EC2B00" w:rsidRPr="00C830D2">
              <w:rPr>
                <w:rFonts w:cs="Arial"/>
                <w:szCs w:val="22"/>
              </w:rPr>
              <w:t>LR</w:t>
            </w:r>
            <w:r w:rsidRPr="00C830D2">
              <w:rPr>
                <w:rFonts w:cs="Arial"/>
                <w:szCs w:val="22"/>
              </w:rPr>
              <w:t>; and</w:t>
            </w:r>
          </w:p>
          <w:p w14:paraId="2BFC1942" w14:textId="6C9C197C" w:rsidR="00E20BCE"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matters of non-compliance with the </w:t>
            </w:r>
            <w:r w:rsidR="00EC2B00" w:rsidRPr="00C830D2">
              <w:rPr>
                <w:rFonts w:cs="Arial"/>
                <w:szCs w:val="22"/>
              </w:rPr>
              <w:t>LR</w:t>
            </w:r>
            <w:r w:rsidRPr="00C830D2">
              <w:rPr>
                <w:rFonts w:cs="Arial"/>
                <w:szCs w:val="22"/>
              </w:rPr>
              <w:t xml:space="preserve"> and consider the impact thereof on </w:t>
            </w:r>
            <w:r w:rsidR="00A036B2" w:rsidRPr="00C830D2">
              <w:rPr>
                <w:rFonts w:cs="Arial"/>
                <w:szCs w:val="22"/>
              </w:rPr>
              <w:t xml:space="preserve">the </w:t>
            </w:r>
            <w:r w:rsidRPr="00C830D2">
              <w:rPr>
                <w:rFonts w:cs="Arial"/>
                <w:szCs w:val="22"/>
              </w:rPr>
              <w:t>assurance engagement.</w:t>
            </w:r>
          </w:p>
        </w:tc>
      </w:tr>
      <w:tr w:rsidR="00BF5370" w:rsidRPr="003960D0" w14:paraId="4933AD49" w14:textId="77777777" w:rsidTr="00DB0796">
        <w:tc>
          <w:tcPr>
            <w:tcW w:w="1476" w:type="dxa"/>
            <w:shd w:val="clear" w:color="auto" w:fill="F2F2F2" w:themeFill="background1" w:themeFillShade="F2"/>
          </w:tcPr>
          <w:p w14:paraId="1E326C82" w14:textId="77777777" w:rsidR="00BF5370" w:rsidRPr="00C830D2" w:rsidRDefault="00BF5370" w:rsidP="00C830D2">
            <w:pPr>
              <w:spacing w:after="120" w:line="312" w:lineRule="auto"/>
              <w:jc w:val="left"/>
              <w:rPr>
                <w:rFonts w:cs="Arial"/>
                <w:szCs w:val="22"/>
              </w:rPr>
            </w:pPr>
          </w:p>
        </w:tc>
        <w:tc>
          <w:tcPr>
            <w:tcW w:w="12472" w:type="dxa"/>
            <w:gridSpan w:val="2"/>
            <w:shd w:val="clear" w:color="auto" w:fill="F2F2F2" w:themeFill="background1" w:themeFillShade="F2"/>
          </w:tcPr>
          <w:p w14:paraId="43CDCCB9" w14:textId="5A93E456" w:rsidR="00BF5370" w:rsidRPr="00C830D2" w:rsidRDefault="00BF5370" w:rsidP="00C830D2">
            <w:pPr>
              <w:spacing w:after="120" w:line="312" w:lineRule="auto"/>
              <w:jc w:val="left"/>
              <w:rPr>
                <w:rFonts w:cs="Arial"/>
                <w:i/>
                <w:szCs w:val="22"/>
              </w:rPr>
            </w:pPr>
            <w:r w:rsidRPr="00C830D2">
              <w:rPr>
                <w:rFonts w:cs="Arial"/>
                <w:i/>
                <w:szCs w:val="22"/>
              </w:rPr>
              <w:t>Application of accounting policies</w:t>
            </w:r>
          </w:p>
        </w:tc>
      </w:tr>
      <w:tr w:rsidR="00E20BCE" w:rsidRPr="003960D0" w14:paraId="590A1E39" w14:textId="77777777" w:rsidTr="00DB0796">
        <w:tc>
          <w:tcPr>
            <w:tcW w:w="1476" w:type="dxa"/>
          </w:tcPr>
          <w:p w14:paraId="5E8BA408" w14:textId="406B1B86" w:rsidR="00E20BCE" w:rsidRPr="00C830D2" w:rsidRDefault="0093278B" w:rsidP="00C830D2">
            <w:pPr>
              <w:spacing w:after="120" w:line="312" w:lineRule="auto"/>
              <w:jc w:val="left"/>
              <w:rPr>
                <w:rFonts w:cs="Arial"/>
                <w:szCs w:val="22"/>
              </w:rPr>
            </w:pPr>
            <w:r w:rsidRPr="00C830D2">
              <w:rPr>
                <w:rFonts w:cs="Arial"/>
                <w:szCs w:val="22"/>
              </w:rPr>
              <w:t>3.</w:t>
            </w:r>
          </w:p>
        </w:tc>
        <w:tc>
          <w:tcPr>
            <w:tcW w:w="6253" w:type="dxa"/>
          </w:tcPr>
          <w:p w14:paraId="0F157BF5" w14:textId="2726DB85" w:rsidR="00B11765" w:rsidRPr="00C830D2" w:rsidRDefault="0093278B" w:rsidP="00C830D2">
            <w:pPr>
              <w:spacing w:after="120" w:line="312" w:lineRule="auto"/>
              <w:jc w:val="left"/>
              <w:rPr>
                <w:rFonts w:cs="Arial"/>
                <w:szCs w:val="22"/>
              </w:rPr>
            </w:pPr>
            <w:r w:rsidRPr="00C830D2">
              <w:rPr>
                <w:rFonts w:cs="Arial"/>
                <w:szCs w:val="22"/>
              </w:rPr>
              <w:t>The accounting policies used in the preparation of the forecast statement of</w:t>
            </w:r>
            <w:r w:rsidR="00694F24" w:rsidRPr="00C830D2">
              <w:rPr>
                <w:rFonts w:cs="Arial"/>
                <w:szCs w:val="22"/>
              </w:rPr>
              <w:t xml:space="preserve"> profit or loss and other</w:t>
            </w:r>
            <w:r w:rsidRPr="00C830D2">
              <w:rPr>
                <w:rFonts w:cs="Arial"/>
                <w:szCs w:val="22"/>
              </w:rPr>
              <w:t xml:space="preserve"> comprehensive income may</w:t>
            </w:r>
            <w:r w:rsidR="00B11765" w:rsidRPr="00C830D2">
              <w:rPr>
                <w:rFonts w:cs="Arial"/>
                <w:szCs w:val="22"/>
              </w:rPr>
              <w:t xml:space="preserve"> not:</w:t>
            </w:r>
          </w:p>
          <w:p w14:paraId="7317E31A" w14:textId="6CA6E7B8" w:rsidR="00E20BCE" w:rsidRPr="00C830D2" w:rsidRDefault="00B11765" w:rsidP="00C830D2">
            <w:pPr>
              <w:pStyle w:val="ListParagraph"/>
              <w:numPr>
                <w:ilvl w:val="0"/>
                <w:numId w:val="18"/>
              </w:numPr>
              <w:spacing w:after="120" w:line="312" w:lineRule="auto"/>
              <w:ind w:left="459" w:hanging="425"/>
              <w:contextualSpacing w:val="0"/>
              <w:jc w:val="left"/>
              <w:rPr>
                <w:rFonts w:cs="Arial"/>
                <w:szCs w:val="22"/>
              </w:rPr>
            </w:pPr>
            <w:proofErr w:type="gramStart"/>
            <w:r w:rsidRPr="00C830D2">
              <w:rPr>
                <w:rFonts w:cs="Arial"/>
                <w:szCs w:val="22"/>
              </w:rPr>
              <w:t>Be i</w:t>
            </w:r>
            <w:r w:rsidR="0093278B" w:rsidRPr="00C830D2">
              <w:rPr>
                <w:rFonts w:cs="Arial"/>
                <w:szCs w:val="22"/>
              </w:rPr>
              <w:t xml:space="preserve">n </w:t>
            </w:r>
            <w:r w:rsidR="000D1C03" w:rsidRPr="00C830D2">
              <w:rPr>
                <w:rFonts w:cs="Arial"/>
                <w:szCs w:val="22"/>
              </w:rPr>
              <w:t xml:space="preserve">compliance </w:t>
            </w:r>
            <w:r w:rsidR="0093278B" w:rsidRPr="00C830D2">
              <w:rPr>
                <w:rFonts w:cs="Arial"/>
                <w:szCs w:val="22"/>
              </w:rPr>
              <w:t>with</w:t>
            </w:r>
            <w:proofErr w:type="gramEnd"/>
            <w:r w:rsidR="0093278B" w:rsidRPr="00C830D2">
              <w:rPr>
                <w:rFonts w:cs="Arial"/>
                <w:szCs w:val="22"/>
              </w:rPr>
              <w:t xml:space="preserve"> extant and/or future IFRS</w:t>
            </w:r>
            <w:r w:rsidRPr="00C830D2">
              <w:rPr>
                <w:rFonts w:cs="Arial"/>
                <w:szCs w:val="22"/>
              </w:rPr>
              <w:t>;</w:t>
            </w:r>
          </w:p>
          <w:p w14:paraId="5FC4D82B" w14:textId="5A148011" w:rsidR="00B11765"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w:t>
            </w:r>
            <w:r w:rsidR="0050310E" w:rsidRPr="00C830D2">
              <w:rPr>
                <w:rFonts w:cs="Arial"/>
                <w:szCs w:val="22"/>
              </w:rPr>
              <w:t>with the policies</w:t>
            </w:r>
            <w:r w:rsidRPr="00C830D2">
              <w:rPr>
                <w:rFonts w:cs="Arial"/>
                <w:szCs w:val="22"/>
              </w:rPr>
              <w:t xml:space="preserve"> disclosed;</w:t>
            </w:r>
          </w:p>
          <w:p w14:paraId="565C6597" w14:textId="19614B16" w:rsidR="00B11765"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applied appropriately; and/or</w:t>
            </w:r>
          </w:p>
          <w:p w14:paraId="2E20B0EE" w14:textId="670A4BC2" w:rsidR="00B11765" w:rsidRPr="00C830D2" w:rsidRDefault="00B11765" w:rsidP="00AA411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applied</w:t>
            </w:r>
            <w:r w:rsidR="00AA4112">
              <w:rPr>
                <w:rFonts w:cs="Arial"/>
                <w:szCs w:val="22"/>
              </w:rPr>
              <w:t xml:space="preserve"> </w:t>
            </w:r>
            <w:r w:rsidR="00AA4112" w:rsidRPr="00C830D2">
              <w:rPr>
                <w:rFonts w:cs="Arial"/>
                <w:szCs w:val="22"/>
              </w:rPr>
              <w:t>consistently</w:t>
            </w:r>
            <w:r w:rsidRPr="00C830D2">
              <w:rPr>
                <w:rFonts w:cs="Arial"/>
                <w:szCs w:val="22"/>
              </w:rPr>
              <w:t>.</w:t>
            </w:r>
          </w:p>
        </w:tc>
        <w:tc>
          <w:tcPr>
            <w:tcW w:w="6219" w:type="dxa"/>
          </w:tcPr>
          <w:p w14:paraId="073A38E3" w14:textId="448A5B17" w:rsidR="00BF5370" w:rsidRPr="003960D0" w:rsidRDefault="00831FC4" w:rsidP="00C830D2">
            <w:pPr>
              <w:spacing w:after="120" w:line="312" w:lineRule="auto"/>
              <w:jc w:val="left"/>
              <w:rPr>
                <w:rFonts w:cs="Arial"/>
                <w:szCs w:val="22"/>
              </w:rPr>
            </w:pPr>
            <w:r w:rsidRPr="00C830D2">
              <w:rPr>
                <w:rFonts w:cs="Arial"/>
                <w:szCs w:val="22"/>
              </w:rPr>
              <w:t>O</w:t>
            </w:r>
            <w:r w:rsidR="00BF5370" w:rsidRPr="00C830D2">
              <w:rPr>
                <w:rFonts w:cs="Arial"/>
                <w:szCs w:val="22"/>
              </w:rPr>
              <w:t>btain an understanding of</w:t>
            </w:r>
            <w:r w:rsidR="00BF5370" w:rsidRPr="003960D0" w:rsidDel="00DC48A0">
              <w:rPr>
                <w:rFonts w:cs="Arial"/>
                <w:szCs w:val="22"/>
              </w:rPr>
              <w:t xml:space="preserve"> </w:t>
            </w:r>
            <w:r w:rsidR="00BF5370" w:rsidRPr="003960D0">
              <w:rPr>
                <w:rFonts w:cs="Arial"/>
                <w:szCs w:val="22"/>
              </w:rPr>
              <w:t>the accounting policies</w:t>
            </w:r>
            <w:r w:rsidR="00BF5370" w:rsidRPr="003960D0">
              <w:rPr>
                <w:rStyle w:val="FootnoteReference"/>
                <w:rFonts w:cs="Arial"/>
                <w:szCs w:val="22"/>
              </w:rPr>
              <w:footnoteReference w:id="23"/>
            </w:r>
            <w:r w:rsidR="00BF5370" w:rsidRPr="003960D0">
              <w:rPr>
                <w:rFonts w:cs="Arial"/>
                <w:szCs w:val="22"/>
              </w:rPr>
              <w:t xml:space="preserve"> applied and:</w:t>
            </w:r>
          </w:p>
          <w:p w14:paraId="5FA50DD7" w14:textId="7777777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any matters of principle with management;</w:t>
            </w:r>
          </w:p>
          <w:p w14:paraId="5A10E5D8" w14:textId="3675E16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comply with extant and/or future IFRS, as applicable;</w:t>
            </w:r>
          </w:p>
          <w:p w14:paraId="554E6928" w14:textId="4D5FC05C"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 xml:space="preserve">agree </w:t>
            </w:r>
            <w:r w:rsidR="0050310E" w:rsidRPr="00C830D2">
              <w:rPr>
                <w:rFonts w:cs="Arial"/>
                <w:szCs w:val="22"/>
              </w:rPr>
              <w:t xml:space="preserve">with </w:t>
            </w:r>
            <w:r w:rsidRPr="00C830D2">
              <w:rPr>
                <w:rFonts w:cs="Arial"/>
                <w:szCs w:val="22"/>
              </w:rPr>
              <w:t>the accounting policies disclosed;</w:t>
            </w:r>
          </w:p>
          <w:p w14:paraId="3C250DA1" w14:textId="6D635CF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have been applied appropriately;</w:t>
            </w:r>
          </w:p>
          <w:p w14:paraId="7488BB1E" w14:textId="17F25DE1"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have been applied consistently and, if not, consider whether disclosure has been made of any changes in the accounting policies</w:t>
            </w:r>
            <w:r w:rsidR="00991873" w:rsidRPr="00C830D2">
              <w:rPr>
                <w:rFonts w:cs="Arial"/>
                <w:szCs w:val="22"/>
              </w:rPr>
              <w:t>; and</w:t>
            </w:r>
          </w:p>
          <w:p w14:paraId="37307520" w14:textId="52505AE3" w:rsidR="00E20BCE"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Obtain explanations from management about any variances and consider the impact thereof on </w:t>
            </w:r>
            <w:r w:rsidR="00A036B2" w:rsidRPr="00C830D2">
              <w:rPr>
                <w:rFonts w:cs="Arial"/>
                <w:szCs w:val="22"/>
              </w:rPr>
              <w:t xml:space="preserve">the </w:t>
            </w:r>
            <w:r w:rsidRPr="00C830D2">
              <w:rPr>
                <w:rFonts w:cs="Arial"/>
                <w:szCs w:val="22"/>
              </w:rPr>
              <w:t>assurance engagement.</w:t>
            </w:r>
          </w:p>
        </w:tc>
      </w:tr>
      <w:tr w:rsidR="00BF5370" w:rsidRPr="003960D0" w14:paraId="405DEC22" w14:textId="77777777" w:rsidTr="00DB0796">
        <w:tc>
          <w:tcPr>
            <w:tcW w:w="1476" w:type="dxa"/>
            <w:shd w:val="clear" w:color="auto" w:fill="F2F2F2" w:themeFill="background1" w:themeFillShade="F2"/>
          </w:tcPr>
          <w:p w14:paraId="74364320" w14:textId="76704E55" w:rsidR="00BF5370" w:rsidRPr="00C830D2" w:rsidRDefault="00BF5370" w:rsidP="00C830D2">
            <w:pPr>
              <w:spacing w:after="120" w:line="312" w:lineRule="auto"/>
              <w:jc w:val="left"/>
              <w:rPr>
                <w:rFonts w:cs="Arial"/>
                <w:szCs w:val="22"/>
              </w:rPr>
            </w:pPr>
          </w:p>
        </w:tc>
        <w:tc>
          <w:tcPr>
            <w:tcW w:w="12472" w:type="dxa"/>
            <w:gridSpan w:val="2"/>
            <w:shd w:val="clear" w:color="auto" w:fill="F2F2F2" w:themeFill="background1" w:themeFillShade="F2"/>
          </w:tcPr>
          <w:p w14:paraId="5EB77DB2" w14:textId="653F6DC2" w:rsidR="00BF5370" w:rsidRPr="00C830D2" w:rsidRDefault="00BF5370" w:rsidP="00C830D2">
            <w:pPr>
              <w:spacing w:after="120" w:line="312" w:lineRule="auto"/>
              <w:jc w:val="left"/>
              <w:rPr>
                <w:rFonts w:cs="Arial"/>
                <w:i/>
                <w:szCs w:val="22"/>
              </w:rPr>
            </w:pPr>
            <w:r w:rsidRPr="00C830D2">
              <w:rPr>
                <w:rFonts w:cs="Arial"/>
                <w:i/>
                <w:w w:val="105"/>
                <w:szCs w:val="22"/>
              </w:rPr>
              <w:t>Model</w:t>
            </w:r>
            <w:r w:rsidRPr="00C830D2">
              <w:rPr>
                <w:rFonts w:cs="Arial"/>
                <w:i/>
                <w:spacing w:val="-21"/>
                <w:w w:val="105"/>
                <w:szCs w:val="22"/>
              </w:rPr>
              <w:t xml:space="preserve"> </w:t>
            </w:r>
            <w:r w:rsidRPr="00C830D2">
              <w:rPr>
                <w:rFonts w:cs="Arial"/>
                <w:i/>
                <w:w w:val="105"/>
                <w:szCs w:val="22"/>
              </w:rPr>
              <w:t>review</w:t>
            </w:r>
          </w:p>
        </w:tc>
      </w:tr>
      <w:tr w:rsidR="00BF5370" w:rsidRPr="003960D0" w14:paraId="735E56BA" w14:textId="77777777" w:rsidTr="00DB0796">
        <w:tc>
          <w:tcPr>
            <w:tcW w:w="1476" w:type="dxa"/>
          </w:tcPr>
          <w:p w14:paraId="369AF7CA" w14:textId="783BB188" w:rsidR="00BF5370" w:rsidRPr="00C830D2" w:rsidRDefault="00B11765" w:rsidP="00C830D2">
            <w:pPr>
              <w:spacing w:after="120" w:line="312" w:lineRule="auto"/>
              <w:jc w:val="left"/>
              <w:rPr>
                <w:rFonts w:cs="Arial"/>
                <w:szCs w:val="22"/>
              </w:rPr>
            </w:pPr>
            <w:r w:rsidRPr="00C830D2">
              <w:rPr>
                <w:rFonts w:cs="Arial"/>
                <w:szCs w:val="22"/>
              </w:rPr>
              <w:t>4.</w:t>
            </w:r>
          </w:p>
        </w:tc>
        <w:tc>
          <w:tcPr>
            <w:tcW w:w="6253" w:type="dxa"/>
          </w:tcPr>
          <w:p w14:paraId="7220CA72" w14:textId="09C86825" w:rsidR="00BF5370" w:rsidRPr="00C830D2" w:rsidRDefault="00B11765" w:rsidP="00C830D2">
            <w:pPr>
              <w:spacing w:after="120" w:line="312" w:lineRule="auto"/>
              <w:jc w:val="left"/>
              <w:rPr>
                <w:rFonts w:cs="Arial"/>
                <w:szCs w:val="22"/>
              </w:rPr>
            </w:pPr>
            <w:r w:rsidRPr="00C830D2">
              <w:rPr>
                <w:rFonts w:cs="Arial"/>
                <w:szCs w:val="22"/>
              </w:rPr>
              <w:t>The forecast model used may not be appropriate and reliable.</w:t>
            </w:r>
          </w:p>
        </w:tc>
        <w:tc>
          <w:tcPr>
            <w:tcW w:w="6219" w:type="dxa"/>
          </w:tcPr>
          <w:p w14:paraId="6F0379A3" w14:textId="5ED8BA5F" w:rsidR="00BF5370" w:rsidRPr="00C830D2" w:rsidRDefault="005244DF" w:rsidP="00C830D2">
            <w:pPr>
              <w:spacing w:after="120" w:line="312" w:lineRule="auto"/>
              <w:jc w:val="left"/>
              <w:rPr>
                <w:rFonts w:cs="Arial"/>
                <w:szCs w:val="22"/>
              </w:rPr>
            </w:pPr>
            <w:r w:rsidRPr="003960D0">
              <w:rPr>
                <w:rFonts w:cs="Arial"/>
                <w:szCs w:val="22"/>
              </w:rPr>
              <w:t xml:space="preserve">Obtain an understanding of </w:t>
            </w:r>
            <w:r w:rsidR="00BF5370" w:rsidRPr="003960D0">
              <w:rPr>
                <w:rFonts w:cs="Arial"/>
                <w:szCs w:val="22"/>
              </w:rPr>
              <w:t>the forecast model used for rental revenue and expenses</w:t>
            </w:r>
            <w:r w:rsidR="006E7D00" w:rsidRPr="003960D0">
              <w:rPr>
                <w:rFonts w:cs="Arial"/>
                <w:szCs w:val="22"/>
              </w:rPr>
              <w:t xml:space="preserve"> </w:t>
            </w:r>
            <w:r w:rsidR="00BF5370" w:rsidRPr="003960D0">
              <w:rPr>
                <w:rFonts w:cs="Arial"/>
                <w:szCs w:val="22"/>
              </w:rPr>
              <w:t xml:space="preserve">and consider whether it is </w:t>
            </w:r>
            <w:r w:rsidR="00B11765" w:rsidRPr="003960D0">
              <w:rPr>
                <w:rFonts w:cs="Arial"/>
                <w:szCs w:val="22"/>
              </w:rPr>
              <w:t>appropriate</w:t>
            </w:r>
            <w:r w:rsidR="00BF5370" w:rsidRPr="003960D0">
              <w:rPr>
                <w:rFonts w:cs="Arial"/>
                <w:szCs w:val="22"/>
              </w:rPr>
              <w:t xml:space="preserve"> and reliable.</w:t>
            </w:r>
          </w:p>
        </w:tc>
      </w:tr>
      <w:tr w:rsidR="00BF5370" w:rsidRPr="003960D0" w14:paraId="3C6B31BC" w14:textId="77777777" w:rsidTr="00DB0796">
        <w:tc>
          <w:tcPr>
            <w:tcW w:w="1476" w:type="dxa"/>
          </w:tcPr>
          <w:p w14:paraId="053208CC" w14:textId="25169655" w:rsidR="00BF5370" w:rsidRPr="00C830D2" w:rsidRDefault="00B11765" w:rsidP="00C830D2">
            <w:pPr>
              <w:spacing w:after="120" w:line="312" w:lineRule="auto"/>
              <w:jc w:val="left"/>
              <w:rPr>
                <w:rFonts w:cs="Arial"/>
                <w:szCs w:val="22"/>
              </w:rPr>
            </w:pPr>
            <w:r w:rsidRPr="00C830D2">
              <w:rPr>
                <w:rFonts w:cs="Arial"/>
                <w:szCs w:val="22"/>
              </w:rPr>
              <w:t>5.</w:t>
            </w:r>
          </w:p>
        </w:tc>
        <w:tc>
          <w:tcPr>
            <w:tcW w:w="6253" w:type="dxa"/>
          </w:tcPr>
          <w:p w14:paraId="6B882AE3" w14:textId="1A4CC9D3" w:rsidR="00BF5370" w:rsidRPr="00C830D2" w:rsidRDefault="00B11765" w:rsidP="00AA4112">
            <w:pPr>
              <w:spacing w:after="120" w:line="312" w:lineRule="auto"/>
              <w:jc w:val="left"/>
              <w:rPr>
                <w:rFonts w:cs="Arial"/>
                <w:szCs w:val="22"/>
              </w:rPr>
            </w:pPr>
            <w:r w:rsidRPr="00C830D2">
              <w:rPr>
                <w:rFonts w:cs="Arial"/>
                <w:szCs w:val="22"/>
              </w:rPr>
              <w:t>The forecast model used may not be applied</w:t>
            </w:r>
            <w:r w:rsidR="00AA4112">
              <w:rPr>
                <w:rFonts w:cs="Arial"/>
                <w:szCs w:val="22"/>
              </w:rPr>
              <w:t xml:space="preserve"> </w:t>
            </w:r>
            <w:r w:rsidR="00AA4112" w:rsidRPr="00C830D2">
              <w:rPr>
                <w:rFonts w:cs="Arial"/>
                <w:szCs w:val="22"/>
              </w:rPr>
              <w:t>consistently</w:t>
            </w:r>
            <w:r w:rsidRPr="00C830D2">
              <w:rPr>
                <w:rFonts w:cs="Arial"/>
                <w:szCs w:val="22"/>
              </w:rPr>
              <w:t xml:space="preserve"> and</w:t>
            </w:r>
            <w:r w:rsidR="006E7D00" w:rsidRPr="00C830D2">
              <w:rPr>
                <w:rFonts w:cs="Arial"/>
                <w:szCs w:val="22"/>
              </w:rPr>
              <w:t>/or</w:t>
            </w:r>
            <w:r w:rsidRPr="00C830D2">
              <w:rPr>
                <w:rFonts w:cs="Arial"/>
                <w:szCs w:val="22"/>
              </w:rPr>
              <w:t xml:space="preserve"> mathematically accurate.</w:t>
            </w:r>
          </w:p>
        </w:tc>
        <w:tc>
          <w:tcPr>
            <w:tcW w:w="6219" w:type="dxa"/>
          </w:tcPr>
          <w:p w14:paraId="61E229D1" w14:textId="06B4EAD3" w:rsidR="00BF5370" w:rsidRPr="00C830D2" w:rsidRDefault="00BF5370" w:rsidP="00C830D2">
            <w:pPr>
              <w:spacing w:after="120" w:line="312" w:lineRule="auto"/>
              <w:jc w:val="left"/>
              <w:rPr>
                <w:rFonts w:cs="Arial"/>
                <w:szCs w:val="22"/>
              </w:rPr>
            </w:pPr>
            <w:r w:rsidRPr="003960D0">
              <w:rPr>
                <w:rFonts w:cs="Arial"/>
                <w:w w:val="105"/>
                <w:szCs w:val="22"/>
              </w:rPr>
              <w:t>Perf</w:t>
            </w:r>
            <w:r w:rsidRPr="003960D0">
              <w:rPr>
                <w:rFonts w:cs="Arial"/>
                <w:spacing w:val="-1"/>
                <w:w w:val="105"/>
                <w:szCs w:val="22"/>
              </w:rPr>
              <w:t>o</w:t>
            </w:r>
            <w:r w:rsidRPr="003960D0">
              <w:rPr>
                <w:rFonts w:cs="Arial"/>
                <w:w w:val="105"/>
                <w:szCs w:val="22"/>
              </w:rPr>
              <w:t>r</w:t>
            </w:r>
            <w:r w:rsidRPr="003960D0">
              <w:rPr>
                <w:rFonts w:cs="Arial"/>
                <w:spacing w:val="-4"/>
                <w:w w:val="105"/>
                <w:szCs w:val="22"/>
              </w:rPr>
              <w:t>m</w:t>
            </w:r>
            <w:r w:rsidRPr="003960D0">
              <w:rPr>
                <w:rFonts w:cs="Arial"/>
                <w:spacing w:val="-1"/>
                <w:w w:val="105"/>
                <w:szCs w:val="22"/>
              </w:rPr>
              <w:t xml:space="preserve"> </w:t>
            </w:r>
            <w:r w:rsidRPr="003960D0">
              <w:rPr>
                <w:rFonts w:cs="Arial"/>
                <w:w w:val="105"/>
                <w:szCs w:val="22"/>
              </w:rPr>
              <w:t>a</w:t>
            </w:r>
            <w:r w:rsidRPr="003960D0">
              <w:rPr>
                <w:rFonts w:cs="Arial"/>
                <w:spacing w:val="-2"/>
                <w:w w:val="105"/>
                <w:szCs w:val="22"/>
              </w:rPr>
              <w:t xml:space="preserve"> </w:t>
            </w:r>
            <w:r w:rsidRPr="003960D0">
              <w:rPr>
                <w:rFonts w:cs="Arial"/>
                <w:spacing w:val="-1"/>
                <w:w w:val="105"/>
                <w:szCs w:val="22"/>
              </w:rPr>
              <w:t>r</w:t>
            </w:r>
            <w:r w:rsidRPr="003960D0">
              <w:rPr>
                <w:rFonts w:cs="Arial"/>
                <w:spacing w:val="1"/>
                <w:w w:val="105"/>
                <w:szCs w:val="22"/>
              </w:rPr>
              <w:t>e</w:t>
            </w:r>
            <w:r w:rsidRPr="003960D0">
              <w:rPr>
                <w:rFonts w:cs="Arial"/>
                <w:w w:val="105"/>
                <w:szCs w:val="22"/>
              </w:rPr>
              <w:t xml:space="preserve">view of the </w:t>
            </w:r>
            <w:r w:rsidRPr="003960D0">
              <w:rPr>
                <w:rFonts w:cs="Arial"/>
                <w:szCs w:val="22"/>
              </w:rPr>
              <w:t>forecast model used for rental revenue</w:t>
            </w:r>
            <w:r w:rsidR="00A9259F" w:rsidRPr="003960D0">
              <w:rPr>
                <w:rFonts w:cs="Arial"/>
                <w:szCs w:val="22"/>
              </w:rPr>
              <w:t>, recoveries</w:t>
            </w:r>
            <w:r w:rsidRPr="003960D0">
              <w:rPr>
                <w:rFonts w:cs="Arial"/>
                <w:szCs w:val="22"/>
              </w:rPr>
              <w:t xml:space="preserve"> and expenses</w:t>
            </w:r>
            <w:r w:rsidRPr="003960D0">
              <w:rPr>
                <w:rFonts w:cs="Arial"/>
                <w:spacing w:val="-1"/>
                <w:w w:val="105"/>
                <w:szCs w:val="22"/>
              </w:rPr>
              <w:t xml:space="preserve"> </w:t>
            </w:r>
            <w:r w:rsidRPr="003960D0">
              <w:rPr>
                <w:rFonts w:cs="Arial"/>
                <w:w w:val="105"/>
                <w:szCs w:val="22"/>
              </w:rPr>
              <w:t>to</w:t>
            </w:r>
            <w:r w:rsidRPr="003960D0">
              <w:rPr>
                <w:rFonts w:cs="Arial"/>
                <w:w w:val="103"/>
                <w:szCs w:val="22"/>
              </w:rPr>
              <w:t xml:space="preserve"> </w:t>
            </w:r>
            <w:r w:rsidRPr="003960D0">
              <w:rPr>
                <w:rFonts w:cs="Arial"/>
                <w:w w:val="105"/>
                <w:szCs w:val="22"/>
              </w:rPr>
              <w:t>det</w:t>
            </w:r>
            <w:r w:rsidRPr="003960D0">
              <w:rPr>
                <w:rFonts w:cs="Arial"/>
                <w:spacing w:val="1"/>
                <w:w w:val="105"/>
                <w:szCs w:val="22"/>
              </w:rPr>
              <w:t>e</w:t>
            </w:r>
            <w:r w:rsidRPr="003960D0">
              <w:rPr>
                <w:rFonts w:cs="Arial"/>
                <w:w w:val="105"/>
                <w:szCs w:val="22"/>
              </w:rPr>
              <w:t>r</w:t>
            </w:r>
            <w:r w:rsidRPr="003960D0">
              <w:rPr>
                <w:rFonts w:cs="Arial"/>
                <w:spacing w:val="-4"/>
                <w:w w:val="105"/>
                <w:szCs w:val="22"/>
              </w:rPr>
              <w:t>m</w:t>
            </w:r>
            <w:r w:rsidRPr="003960D0">
              <w:rPr>
                <w:rFonts w:cs="Arial"/>
                <w:spacing w:val="1"/>
                <w:w w:val="105"/>
                <w:szCs w:val="22"/>
              </w:rPr>
              <w:t>i</w:t>
            </w:r>
            <w:r w:rsidRPr="003960D0">
              <w:rPr>
                <w:rFonts w:cs="Arial"/>
                <w:spacing w:val="-1"/>
                <w:w w:val="105"/>
                <w:szCs w:val="22"/>
              </w:rPr>
              <w:t>n</w:t>
            </w:r>
            <w:r w:rsidRPr="003960D0">
              <w:rPr>
                <w:rFonts w:cs="Arial"/>
                <w:w w:val="105"/>
                <w:szCs w:val="22"/>
              </w:rPr>
              <w:t>e</w:t>
            </w:r>
            <w:r w:rsidRPr="003960D0">
              <w:rPr>
                <w:rFonts w:cs="Arial"/>
                <w:spacing w:val="-12"/>
                <w:w w:val="105"/>
                <w:szCs w:val="22"/>
              </w:rPr>
              <w:t xml:space="preserve"> </w:t>
            </w:r>
            <w:r w:rsidR="00557FA8" w:rsidRPr="003960D0">
              <w:rPr>
                <w:rFonts w:cs="Arial"/>
                <w:w w:val="105"/>
                <w:szCs w:val="22"/>
              </w:rPr>
              <w:t>its</w:t>
            </w:r>
            <w:r w:rsidR="00557FA8" w:rsidRPr="003960D0">
              <w:rPr>
                <w:rFonts w:cs="Arial"/>
                <w:spacing w:val="-11"/>
                <w:w w:val="105"/>
                <w:szCs w:val="22"/>
              </w:rPr>
              <w:t xml:space="preserve"> </w:t>
            </w:r>
            <w:r w:rsidRPr="003960D0">
              <w:rPr>
                <w:rFonts w:cs="Arial"/>
                <w:w w:val="105"/>
                <w:szCs w:val="22"/>
              </w:rPr>
              <w:t>consisten</w:t>
            </w:r>
            <w:r w:rsidRPr="003960D0">
              <w:rPr>
                <w:rFonts w:cs="Arial"/>
                <w:spacing w:val="1"/>
                <w:w w:val="105"/>
                <w:szCs w:val="22"/>
              </w:rPr>
              <w:t>c</w:t>
            </w:r>
            <w:r w:rsidRPr="003960D0">
              <w:rPr>
                <w:rFonts w:cs="Arial"/>
                <w:w w:val="105"/>
                <w:szCs w:val="22"/>
              </w:rPr>
              <w:t>y</w:t>
            </w:r>
            <w:r w:rsidRPr="003960D0">
              <w:rPr>
                <w:rFonts w:cs="Arial"/>
                <w:spacing w:val="-13"/>
                <w:w w:val="105"/>
                <w:szCs w:val="22"/>
              </w:rPr>
              <w:t xml:space="preserve"> </w:t>
            </w:r>
            <w:r w:rsidRPr="003960D0">
              <w:rPr>
                <w:rFonts w:cs="Arial"/>
                <w:w w:val="105"/>
                <w:szCs w:val="22"/>
              </w:rPr>
              <w:t>and</w:t>
            </w:r>
            <w:r w:rsidRPr="003960D0">
              <w:rPr>
                <w:rFonts w:cs="Arial"/>
                <w:spacing w:val="-13"/>
                <w:w w:val="105"/>
                <w:szCs w:val="22"/>
              </w:rPr>
              <w:t xml:space="preserve"> </w:t>
            </w:r>
            <w:r w:rsidRPr="003960D0">
              <w:rPr>
                <w:rFonts w:cs="Arial"/>
                <w:spacing w:val="-4"/>
                <w:w w:val="105"/>
                <w:szCs w:val="22"/>
              </w:rPr>
              <w:t>m</w:t>
            </w:r>
            <w:r w:rsidRPr="003960D0">
              <w:rPr>
                <w:rFonts w:cs="Arial"/>
                <w:spacing w:val="1"/>
                <w:w w:val="105"/>
                <w:szCs w:val="22"/>
              </w:rPr>
              <w:t>a</w:t>
            </w:r>
            <w:r w:rsidRPr="003960D0">
              <w:rPr>
                <w:rFonts w:cs="Arial"/>
                <w:w w:val="105"/>
                <w:szCs w:val="22"/>
              </w:rPr>
              <w:t>th</w:t>
            </w:r>
            <w:r w:rsidRPr="003960D0">
              <w:rPr>
                <w:rFonts w:cs="Arial"/>
                <w:spacing w:val="1"/>
                <w:w w:val="105"/>
                <w:szCs w:val="22"/>
              </w:rPr>
              <w:t>e</w:t>
            </w:r>
            <w:r w:rsidRPr="003960D0">
              <w:rPr>
                <w:rFonts w:cs="Arial"/>
                <w:spacing w:val="-4"/>
                <w:w w:val="105"/>
                <w:szCs w:val="22"/>
              </w:rPr>
              <w:t>m</w:t>
            </w:r>
            <w:r w:rsidRPr="003960D0">
              <w:rPr>
                <w:rFonts w:cs="Arial"/>
                <w:w w:val="105"/>
                <w:szCs w:val="22"/>
              </w:rPr>
              <w:t>at</w:t>
            </w:r>
            <w:r w:rsidRPr="003960D0">
              <w:rPr>
                <w:rFonts w:cs="Arial"/>
                <w:spacing w:val="1"/>
                <w:w w:val="105"/>
                <w:szCs w:val="22"/>
              </w:rPr>
              <w:t>i</w:t>
            </w:r>
            <w:r w:rsidRPr="003960D0">
              <w:rPr>
                <w:rFonts w:cs="Arial"/>
                <w:w w:val="105"/>
                <w:szCs w:val="22"/>
              </w:rPr>
              <w:t>cal</w:t>
            </w:r>
            <w:r w:rsidRPr="003960D0">
              <w:rPr>
                <w:rFonts w:cs="Arial"/>
                <w:spacing w:val="-11"/>
                <w:w w:val="105"/>
                <w:szCs w:val="22"/>
              </w:rPr>
              <w:t xml:space="preserve"> </w:t>
            </w:r>
            <w:r w:rsidRPr="003960D0">
              <w:rPr>
                <w:rFonts w:cs="Arial"/>
                <w:w w:val="105"/>
                <w:szCs w:val="22"/>
              </w:rPr>
              <w:t>a</w:t>
            </w:r>
            <w:r w:rsidRPr="003960D0">
              <w:rPr>
                <w:rFonts w:cs="Arial"/>
                <w:spacing w:val="1"/>
                <w:w w:val="105"/>
                <w:szCs w:val="22"/>
              </w:rPr>
              <w:t>c</w:t>
            </w:r>
            <w:r w:rsidRPr="003960D0">
              <w:rPr>
                <w:rFonts w:cs="Arial"/>
                <w:w w:val="105"/>
                <w:szCs w:val="22"/>
              </w:rPr>
              <w:t>cur</w:t>
            </w:r>
            <w:r w:rsidRPr="003960D0">
              <w:rPr>
                <w:rFonts w:cs="Arial"/>
                <w:spacing w:val="1"/>
                <w:w w:val="105"/>
                <w:szCs w:val="22"/>
              </w:rPr>
              <w:t>a</w:t>
            </w:r>
            <w:r w:rsidRPr="003960D0">
              <w:rPr>
                <w:rFonts w:cs="Arial"/>
                <w:w w:val="105"/>
                <w:szCs w:val="22"/>
              </w:rPr>
              <w:t>cy.</w:t>
            </w:r>
          </w:p>
        </w:tc>
      </w:tr>
      <w:tr w:rsidR="008D4920" w:rsidRPr="003960D0" w14:paraId="4670E4F1" w14:textId="77777777" w:rsidTr="00DB0796">
        <w:tc>
          <w:tcPr>
            <w:tcW w:w="1476" w:type="dxa"/>
            <w:shd w:val="clear" w:color="auto" w:fill="F2F2F2" w:themeFill="background1" w:themeFillShade="F2"/>
          </w:tcPr>
          <w:p w14:paraId="775FC7F8" w14:textId="77777777" w:rsidR="008D4920" w:rsidRPr="00C830D2" w:rsidRDefault="008D4920" w:rsidP="00C830D2">
            <w:pPr>
              <w:spacing w:after="120" w:line="312" w:lineRule="auto"/>
              <w:jc w:val="left"/>
              <w:rPr>
                <w:rFonts w:cs="Arial"/>
                <w:szCs w:val="22"/>
              </w:rPr>
            </w:pPr>
          </w:p>
        </w:tc>
        <w:tc>
          <w:tcPr>
            <w:tcW w:w="12472" w:type="dxa"/>
            <w:gridSpan w:val="2"/>
            <w:shd w:val="clear" w:color="auto" w:fill="F2F2F2" w:themeFill="background1" w:themeFillShade="F2"/>
          </w:tcPr>
          <w:p w14:paraId="561388B8" w14:textId="259D1DEA" w:rsidR="008D4920" w:rsidRPr="00C830D2" w:rsidRDefault="008D4920" w:rsidP="00C830D2">
            <w:pPr>
              <w:spacing w:after="120" w:line="312" w:lineRule="auto"/>
              <w:jc w:val="left"/>
              <w:rPr>
                <w:rFonts w:cs="Arial"/>
                <w:i/>
                <w:szCs w:val="22"/>
              </w:rPr>
            </w:pPr>
            <w:r w:rsidRPr="00C830D2">
              <w:rPr>
                <w:rFonts w:cs="Arial"/>
                <w:i/>
                <w:szCs w:val="22"/>
              </w:rPr>
              <w:t>Rental Revenue</w:t>
            </w:r>
          </w:p>
        </w:tc>
      </w:tr>
      <w:tr w:rsidR="00BF5370" w:rsidRPr="003960D0" w14:paraId="7EE1C3AE" w14:textId="77777777" w:rsidTr="00DB0796">
        <w:tc>
          <w:tcPr>
            <w:tcW w:w="1476" w:type="dxa"/>
          </w:tcPr>
          <w:p w14:paraId="7BC0A961" w14:textId="5449CE77" w:rsidR="00BF5370" w:rsidRPr="00C830D2" w:rsidRDefault="002865DE" w:rsidP="00C830D2">
            <w:pPr>
              <w:spacing w:after="120" w:line="312" w:lineRule="auto"/>
              <w:jc w:val="left"/>
              <w:rPr>
                <w:rFonts w:cs="Arial"/>
                <w:szCs w:val="22"/>
              </w:rPr>
            </w:pPr>
            <w:r w:rsidRPr="00C830D2">
              <w:rPr>
                <w:rFonts w:cs="Arial"/>
                <w:szCs w:val="22"/>
              </w:rPr>
              <w:t>6.</w:t>
            </w:r>
          </w:p>
        </w:tc>
        <w:tc>
          <w:tcPr>
            <w:tcW w:w="6253" w:type="dxa"/>
          </w:tcPr>
          <w:p w14:paraId="4A8902EC" w14:textId="65A16236" w:rsidR="00BF5370" w:rsidRPr="00C830D2" w:rsidRDefault="002865D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w:t>
            </w:r>
            <w:r w:rsidR="00E1773B" w:rsidRPr="00C830D2">
              <w:rPr>
                <w:rFonts w:cs="Arial"/>
                <w:szCs w:val="22"/>
              </w:rPr>
              <w:t xml:space="preserve"> rental revenue amounts disclosed in the</w:t>
            </w:r>
            <w:r w:rsidRPr="00C830D2">
              <w:rPr>
                <w:rFonts w:cs="Arial"/>
                <w:szCs w:val="22"/>
              </w:rPr>
              <w:t xml:space="preserve"> forecast statement of</w:t>
            </w:r>
            <w:r w:rsidR="00694F24" w:rsidRPr="00C830D2">
              <w:rPr>
                <w:rFonts w:cs="Arial"/>
                <w:szCs w:val="22"/>
              </w:rPr>
              <w:t xml:space="preserve"> profit or loss and other</w:t>
            </w:r>
            <w:r w:rsidRPr="00C830D2">
              <w:rPr>
                <w:rFonts w:cs="Arial"/>
                <w:szCs w:val="22"/>
              </w:rPr>
              <w:t xml:space="preserve"> comprehensive income may not</w:t>
            </w:r>
            <w:r w:rsidR="00E1773B" w:rsidRPr="00C830D2">
              <w:rPr>
                <w:rFonts w:cs="Arial"/>
                <w:szCs w:val="22"/>
              </w:rPr>
              <w:t xml:space="preserve"> agree </w:t>
            </w:r>
            <w:r w:rsidR="00ED3183" w:rsidRPr="00C830D2">
              <w:rPr>
                <w:rFonts w:cs="Arial"/>
                <w:szCs w:val="22"/>
              </w:rPr>
              <w:t xml:space="preserve">with </w:t>
            </w:r>
            <w:r w:rsidR="00E1773B" w:rsidRPr="00C830D2">
              <w:rPr>
                <w:rFonts w:cs="Arial"/>
                <w:szCs w:val="22"/>
              </w:rPr>
              <w:t xml:space="preserve">the aggregated rental revenue amounts contained in the underlying </w:t>
            </w:r>
            <w:r w:rsidRPr="00C830D2">
              <w:rPr>
                <w:rFonts w:cs="Arial"/>
                <w:szCs w:val="22"/>
              </w:rPr>
              <w:t>forecast rental revenue schedule</w:t>
            </w:r>
            <w:r w:rsidR="005F186F" w:rsidRPr="00C830D2">
              <w:rPr>
                <w:rFonts w:cs="Arial"/>
                <w:szCs w:val="22"/>
              </w:rPr>
              <w:t>(s)</w:t>
            </w:r>
            <w:r w:rsidR="00855ACC" w:rsidRPr="00C830D2">
              <w:rPr>
                <w:rFonts w:cs="Arial"/>
                <w:szCs w:val="22"/>
              </w:rPr>
              <w:t>;</w:t>
            </w:r>
          </w:p>
          <w:p w14:paraId="745BAD39" w14:textId="21F0BB3B" w:rsidR="00855ACC" w:rsidRPr="00C830D2" w:rsidRDefault="00855AC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rental revenue schedule</w:t>
            </w:r>
            <w:r w:rsidR="005F186F" w:rsidRPr="00C830D2">
              <w:rPr>
                <w:rFonts w:cs="Arial"/>
                <w:szCs w:val="22"/>
              </w:rPr>
              <w:t>(s)</w:t>
            </w:r>
            <w:r w:rsidRPr="00C830D2">
              <w:rPr>
                <w:rFonts w:cs="Arial"/>
                <w:szCs w:val="22"/>
              </w:rPr>
              <w:t xml:space="preserve"> may not be arithmetically accurate; and/or</w:t>
            </w:r>
          </w:p>
          <w:p w14:paraId="292EE97F" w14:textId="164C9FDC" w:rsidR="00E1773B" w:rsidRPr="00C830D2" w:rsidRDefault="00E177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disclosure split between contracted</w:t>
            </w:r>
            <w:r w:rsidR="00E330B3" w:rsidRPr="00C830D2">
              <w:rPr>
                <w:rFonts w:cs="Arial"/>
                <w:szCs w:val="22"/>
              </w:rPr>
              <w:t>, near-contracted</w:t>
            </w:r>
            <w:r w:rsidRPr="00C830D2">
              <w:rPr>
                <w:rFonts w:cs="Arial"/>
                <w:szCs w:val="22"/>
              </w:rPr>
              <w:t xml:space="preserve"> and </w:t>
            </w:r>
            <w:r w:rsidR="00C66C2B" w:rsidRPr="00C830D2">
              <w:rPr>
                <w:rFonts w:cs="Arial"/>
                <w:szCs w:val="22"/>
              </w:rPr>
              <w:t>uncontracted</w:t>
            </w:r>
            <w:r w:rsidRPr="00C830D2">
              <w:rPr>
                <w:rFonts w:cs="Arial"/>
                <w:szCs w:val="22"/>
              </w:rPr>
              <w:t xml:space="preserve"> rental revenue disclosed in the forecast statement of</w:t>
            </w:r>
            <w:r w:rsidR="00694F24" w:rsidRPr="00C830D2">
              <w:rPr>
                <w:rFonts w:cs="Arial"/>
                <w:szCs w:val="22"/>
              </w:rPr>
              <w:t xml:space="preserve"> profit or loss and other</w:t>
            </w:r>
            <w:r w:rsidRPr="00C830D2">
              <w:rPr>
                <w:rFonts w:cs="Arial"/>
                <w:szCs w:val="22"/>
              </w:rPr>
              <w:t xml:space="preserve"> </w:t>
            </w:r>
            <w:r w:rsidRPr="00C830D2">
              <w:rPr>
                <w:rFonts w:cs="Arial"/>
                <w:szCs w:val="22"/>
              </w:rPr>
              <w:lastRenderedPageBreak/>
              <w:t>comprehensive income may be inaccurate</w:t>
            </w:r>
            <w:r w:rsidR="00E70AEF" w:rsidRPr="00C830D2">
              <w:rPr>
                <w:rFonts w:cs="Arial"/>
                <w:szCs w:val="22"/>
              </w:rPr>
              <w:t xml:space="preserve"> based on the information contained in the forecast rental revenue schedule</w:t>
            </w:r>
            <w:r w:rsidR="005F186F" w:rsidRPr="00C830D2">
              <w:rPr>
                <w:rFonts w:cs="Arial"/>
                <w:szCs w:val="22"/>
              </w:rPr>
              <w:t>(s)</w:t>
            </w:r>
            <w:r w:rsidRPr="00C830D2">
              <w:rPr>
                <w:rFonts w:cs="Arial"/>
                <w:szCs w:val="22"/>
              </w:rPr>
              <w:t>.</w:t>
            </w:r>
          </w:p>
        </w:tc>
        <w:tc>
          <w:tcPr>
            <w:tcW w:w="6219" w:type="dxa"/>
          </w:tcPr>
          <w:p w14:paraId="3520283A" w14:textId="1E8310C3" w:rsidR="0020393B" w:rsidRPr="003960D0" w:rsidRDefault="0020393B" w:rsidP="00C830D2">
            <w:pPr>
              <w:spacing w:after="120" w:line="312" w:lineRule="auto"/>
              <w:jc w:val="left"/>
              <w:rPr>
                <w:rFonts w:cs="Arial"/>
                <w:spacing w:val="-1"/>
                <w:w w:val="105"/>
                <w:szCs w:val="22"/>
              </w:rPr>
            </w:pPr>
            <w:r w:rsidRPr="003960D0">
              <w:rPr>
                <w:rFonts w:cs="Arial"/>
                <w:spacing w:val="-1"/>
                <w:w w:val="105"/>
                <w:szCs w:val="22"/>
              </w:rPr>
              <w:lastRenderedPageBreak/>
              <w:t>Obtain the forecast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and:</w:t>
            </w:r>
          </w:p>
          <w:p w14:paraId="2BA610D8" w14:textId="149D7CB6" w:rsidR="00855ACC"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aggregated rental revenue amounts per the schedule</w:t>
            </w:r>
            <w:r w:rsidR="005F186F" w:rsidRPr="00C830D2">
              <w:rPr>
                <w:rFonts w:cs="Arial"/>
                <w:szCs w:val="22"/>
              </w:rPr>
              <w:t>(s)</w:t>
            </w:r>
            <w:r w:rsidRPr="00C830D2">
              <w:rPr>
                <w:rFonts w:cs="Arial"/>
                <w:szCs w:val="22"/>
              </w:rPr>
              <w:t xml:space="preserve"> </w:t>
            </w:r>
            <w:r w:rsidR="00ED3183" w:rsidRPr="00C830D2">
              <w:rPr>
                <w:rFonts w:cs="Arial"/>
                <w:szCs w:val="22"/>
              </w:rPr>
              <w:t xml:space="preserve">with </w:t>
            </w:r>
            <w:r w:rsidRPr="00C830D2">
              <w:rPr>
                <w:rFonts w:cs="Arial"/>
                <w:szCs w:val="22"/>
              </w:rPr>
              <w:t>the amounts disclosed in the forecast statement of</w:t>
            </w:r>
            <w:r w:rsidR="00694F24" w:rsidRPr="00C830D2">
              <w:rPr>
                <w:rFonts w:cs="Arial"/>
                <w:szCs w:val="22"/>
              </w:rPr>
              <w:t xml:space="preserve"> profit or loss and other</w:t>
            </w:r>
            <w:r w:rsidRPr="00C830D2">
              <w:rPr>
                <w:rFonts w:cs="Arial"/>
                <w:szCs w:val="22"/>
              </w:rPr>
              <w:t xml:space="preserve"> comprehensive income; </w:t>
            </w:r>
          </w:p>
          <w:p w14:paraId="2DB40DBE" w14:textId="357973D6" w:rsidR="0020393B" w:rsidRPr="00C830D2" w:rsidRDefault="00855AC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w:t>
            </w:r>
            <w:r w:rsidR="005F186F" w:rsidRPr="00C830D2">
              <w:rPr>
                <w:rFonts w:cs="Arial"/>
                <w:szCs w:val="22"/>
              </w:rPr>
              <w:t>(s)</w:t>
            </w:r>
            <w:r w:rsidRPr="00C830D2">
              <w:rPr>
                <w:rFonts w:cs="Arial"/>
                <w:szCs w:val="22"/>
              </w:rPr>
              <w:t xml:space="preserve">; </w:t>
            </w:r>
            <w:r w:rsidR="0020393B" w:rsidRPr="00C830D2">
              <w:rPr>
                <w:rFonts w:cs="Arial"/>
                <w:szCs w:val="22"/>
              </w:rPr>
              <w:t>and</w:t>
            </w:r>
          </w:p>
          <w:p w14:paraId="07C07F56" w14:textId="4E072973"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disclosure </w:t>
            </w:r>
            <w:r w:rsidR="00ED3183" w:rsidRPr="00C830D2">
              <w:rPr>
                <w:rFonts w:cs="Arial"/>
                <w:szCs w:val="22"/>
              </w:rPr>
              <w:t xml:space="preserve">split </w:t>
            </w:r>
            <w:r w:rsidRPr="00C830D2">
              <w:rPr>
                <w:rFonts w:cs="Arial"/>
                <w:szCs w:val="22"/>
              </w:rPr>
              <w:t>contained in the forecast statement of</w:t>
            </w:r>
            <w:r w:rsidR="00694F24" w:rsidRPr="00C830D2">
              <w:rPr>
                <w:rFonts w:cs="Arial"/>
                <w:szCs w:val="22"/>
              </w:rPr>
              <w:t xml:space="preserve"> profit or loss and other</w:t>
            </w:r>
            <w:r w:rsidRPr="00C830D2">
              <w:rPr>
                <w:rFonts w:cs="Arial"/>
                <w:szCs w:val="22"/>
              </w:rPr>
              <w:t xml:space="preserve"> </w:t>
            </w:r>
            <w:r w:rsidRPr="00C830D2">
              <w:rPr>
                <w:rFonts w:cs="Arial"/>
                <w:szCs w:val="22"/>
              </w:rPr>
              <w:lastRenderedPageBreak/>
              <w:t>comprehensive income between contracted</w:t>
            </w:r>
            <w:r w:rsidR="00E330B3" w:rsidRPr="00C830D2">
              <w:rPr>
                <w:rFonts w:cs="Arial"/>
                <w:szCs w:val="22"/>
              </w:rPr>
              <w:t xml:space="preserve">, near-contracted </w:t>
            </w:r>
            <w:r w:rsidRPr="00C830D2">
              <w:rPr>
                <w:rFonts w:cs="Arial"/>
                <w:szCs w:val="22"/>
              </w:rPr>
              <w:t xml:space="preserve">and </w:t>
            </w:r>
            <w:r w:rsidR="00C66C2B" w:rsidRPr="00C830D2">
              <w:rPr>
                <w:rFonts w:cs="Arial"/>
                <w:szCs w:val="22"/>
              </w:rPr>
              <w:t>uncontracted</w:t>
            </w:r>
            <w:r w:rsidRPr="00C830D2">
              <w:rPr>
                <w:rFonts w:cs="Arial"/>
                <w:szCs w:val="22"/>
              </w:rPr>
              <w:t xml:space="preserve"> rental revenue.</w:t>
            </w:r>
          </w:p>
        </w:tc>
      </w:tr>
      <w:tr w:rsidR="00BF5370" w:rsidRPr="003960D0" w14:paraId="3B2C43E2" w14:textId="77777777" w:rsidTr="00DB0796">
        <w:tc>
          <w:tcPr>
            <w:tcW w:w="1476" w:type="dxa"/>
          </w:tcPr>
          <w:p w14:paraId="361CE851" w14:textId="7EA038C3" w:rsidR="00BF5370" w:rsidRPr="00C830D2" w:rsidRDefault="00C66BE8" w:rsidP="00C830D2">
            <w:pPr>
              <w:spacing w:after="120" w:line="312" w:lineRule="auto"/>
              <w:jc w:val="left"/>
              <w:rPr>
                <w:rFonts w:cs="Arial"/>
                <w:szCs w:val="22"/>
              </w:rPr>
            </w:pPr>
            <w:r w:rsidRPr="00C830D2">
              <w:rPr>
                <w:rFonts w:cs="Arial"/>
                <w:szCs w:val="22"/>
              </w:rPr>
              <w:lastRenderedPageBreak/>
              <w:t>7.</w:t>
            </w:r>
          </w:p>
        </w:tc>
        <w:tc>
          <w:tcPr>
            <w:tcW w:w="6253" w:type="dxa"/>
          </w:tcPr>
          <w:p w14:paraId="0E0939E1" w14:textId="062A8DDF" w:rsidR="00BF5370" w:rsidRPr="00C830D2" w:rsidRDefault="00C66BE8" w:rsidP="00C830D2">
            <w:pPr>
              <w:spacing w:after="120" w:line="312" w:lineRule="auto"/>
              <w:jc w:val="left"/>
              <w:rPr>
                <w:rFonts w:cs="Arial"/>
                <w:szCs w:val="22"/>
              </w:rPr>
            </w:pPr>
            <w:r w:rsidRPr="00C830D2">
              <w:rPr>
                <w:rFonts w:cs="Arial"/>
                <w:szCs w:val="22"/>
              </w:rPr>
              <w:t>The</w:t>
            </w:r>
            <w:r w:rsidR="00E70AEF" w:rsidRPr="00C830D2">
              <w:rPr>
                <w:rFonts w:cs="Arial"/>
                <w:szCs w:val="22"/>
              </w:rPr>
              <w:t xml:space="preserve"> split between contracted</w:t>
            </w:r>
            <w:r w:rsidR="00206AA7" w:rsidRPr="00C830D2">
              <w:rPr>
                <w:rFonts w:cs="Arial"/>
                <w:szCs w:val="22"/>
              </w:rPr>
              <w:t>, near-contracted</w:t>
            </w:r>
            <w:r w:rsidR="00E70AEF" w:rsidRPr="00C830D2">
              <w:rPr>
                <w:rFonts w:cs="Arial"/>
                <w:szCs w:val="22"/>
              </w:rPr>
              <w:t xml:space="preserve"> and </w:t>
            </w:r>
            <w:r w:rsidR="00C66C2B" w:rsidRPr="00C830D2">
              <w:rPr>
                <w:rFonts w:cs="Arial"/>
                <w:szCs w:val="22"/>
              </w:rPr>
              <w:t>uncontracted</w:t>
            </w:r>
            <w:r w:rsidR="00E70AEF" w:rsidRPr="00C830D2">
              <w:rPr>
                <w:rFonts w:cs="Arial"/>
                <w:szCs w:val="22"/>
              </w:rPr>
              <w:t xml:space="preserve"> rental revenue</w:t>
            </w:r>
            <w:r w:rsidRPr="00C830D2">
              <w:rPr>
                <w:rFonts w:cs="Arial"/>
                <w:szCs w:val="22"/>
              </w:rPr>
              <w:t xml:space="preserve"> amounts disclosed in the forecast statement of</w:t>
            </w:r>
            <w:r w:rsidR="00694F24" w:rsidRPr="00C830D2">
              <w:rPr>
                <w:rFonts w:cs="Arial"/>
                <w:szCs w:val="22"/>
              </w:rPr>
              <w:t xml:space="preserve"> profit or loss and other</w:t>
            </w:r>
            <w:r w:rsidRPr="00C830D2">
              <w:rPr>
                <w:rFonts w:cs="Arial"/>
                <w:szCs w:val="22"/>
              </w:rPr>
              <w:t xml:space="preserve"> comprehensive income </w:t>
            </w:r>
            <w:r w:rsidR="00E70AEF" w:rsidRPr="00C830D2">
              <w:rPr>
                <w:rFonts w:cs="Arial"/>
                <w:szCs w:val="22"/>
              </w:rPr>
              <w:t xml:space="preserve">may be inaccurate based on </w:t>
            </w:r>
            <w:r w:rsidR="00EA70EF" w:rsidRPr="00C830D2">
              <w:rPr>
                <w:rFonts w:cs="Arial"/>
                <w:szCs w:val="22"/>
              </w:rPr>
              <w:t xml:space="preserve">the existence or non-existence of </w:t>
            </w:r>
            <w:r w:rsidR="00F01022" w:rsidRPr="00C830D2">
              <w:rPr>
                <w:rFonts w:cs="Arial"/>
                <w:szCs w:val="22"/>
              </w:rPr>
              <w:t>legally binding</w:t>
            </w:r>
            <w:r w:rsidR="00EA70EF" w:rsidRPr="00C830D2">
              <w:rPr>
                <w:rFonts w:cs="Arial"/>
                <w:szCs w:val="22"/>
              </w:rPr>
              <w:t xml:space="preserve"> agreements.</w:t>
            </w:r>
          </w:p>
        </w:tc>
        <w:tc>
          <w:tcPr>
            <w:tcW w:w="6219" w:type="dxa"/>
          </w:tcPr>
          <w:p w14:paraId="4927FCA9" w14:textId="0CE36838" w:rsidR="0020393B" w:rsidRPr="003960D0" w:rsidRDefault="00831FC4" w:rsidP="00C830D2">
            <w:pPr>
              <w:pStyle w:val="BodyText"/>
              <w:widowControl w:val="0"/>
              <w:tabs>
                <w:tab w:val="left" w:pos="709"/>
              </w:tabs>
              <w:spacing w:after="120" w:line="312" w:lineRule="auto"/>
              <w:ind w:right="49"/>
              <w:jc w:val="left"/>
              <w:rPr>
                <w:rFonts w:cs="Arial"/>
                <w:spacing w:val="-4"/>
                <w:w w:val="105"/>
                <w:szCs w:val="22"/>
              </w:rPr>
            </w:pPr>
            <w:r w:rsidRPr="00C830D2">
              <w:rPr>
                <w:rFonts w:cs="Arial"/>
                <w:szCs w:val="22"/>
              </w:rPr>
              <w:t>O</w:t>
            </w:r>
            <w:r w:rsidR="0020393B" w:rsidRPr="00C830D2">
              <w:rPr>
                <w:rFonts w:cs="Arial"/>
                <w:szCs w:val="22"/>
              </w:rPr>
              <w:t>btain an understanding of</w:t>
            </w:r>
            <w:r w:rsidR="0020393B" w:rsidRPr="003960D0">
              <w:rPr>
                <w:rFonts w:cs="Arial"/>
                <w:spacing w:val="-4"/>
                <w:w w:val="105"/>
                <w:szCs w:val="22"/>
              </w:rPr>
              <w:t xml:space="preserve"> any existing </w:t>
            </w:r>
            <w:r w:rsidR="00F01022" w:rsidRPr="00C830D2">
              <w:rPr>
                <w:rFonts w:cs="Arial"/>
                <w:szCs w:val="22"/>
              </w:rPr>
              <w:t>legally binding</w:t>
            </w:r>
            <w:r w:rsidR="0020393B" w:rsidRPr="003960D0">
              <w:rPr>
                <w:rFonts w:cs="Arial"/>
                <w:spacing w:val="-4"/>
                <w:w w:val="105"/>
                <w:szCs w:val="22"/>
              </w:rPr>
              <w:t xml:space="preserve"> agreements that will expire during the </w:t>
            </w:r>
            <w:r w:rsidR="00836D70" w:rsidRPr="003960D0">
              <w:rPr>
                <w:rFonts w:cs="Arial"/>
                <w:spacing w:val="-4"/>
                <w:w w:val="105"/>
                <w:szCs w:val="22"/>
              </w:rPr>
              <w:t xml:space="preserve">forecast </w:t>
            </w:r>
            <w:r w:rsidR="0020393B" w:rsidRPr="003960D0">
              <w:rPr>
                <w:rFonts w:cs="Arial"/>
                <w:spacing w:val="-4"/>
                <w:w w:val="105"/>
                <w:szCs w:val="22"/>
              </w:rPr>
              <w:t>period under review and:</w:t>
            </w:r>
          </w:p>
          <w:p w14:paraId="1E14BD22" w14:textId="50C0EFA1"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Discuss </w:t>
            </w:r>
            <w:r w:rsidR="00970029" w:rsidRPr="00C830D2">
              <w:rPr>
                <w:rFonts w:cs="Arial"/>
                <w:szCs w:val="22"/>
              </w:rPr>
              <w:t xml:space="preserve">the selected sample of </w:t>
            </w:r>
            <w:r w:rsidR="00F01022" w:rsidRPr="00C830D2">
              <w:rPr>
                <w:rFonts w:cs="Arial"/>
                <w:szCs w:val="22"/>
              </w:rPr>
              <w:t>legally binding</w:t>
            </w:r>
            <w:r w:rsidRPr="00C830D2">
              <w:rPr>
                <w:rFonts w:cs="Arial"/>
                <w:szCs w:val="22"/>
              </w:rPr>
              <w:t xml:space="preserve"> agreements with management;</w:t>
            </w:r>
          </w:p>
          <w:p w14:paraId="3D92C8E6" w14:textId="1F7B8B34" w:rsidR="006132F8"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Determine that </w:t>
            </w:r>
            <w:r w:rsidR="006132F8" w:rsidRPr="00C830D2">
              <w:rPr>
                <w:rFonts w:cs="Arial"/>
                <w:szCs w:val="22"/>
              </w:rPr>
              <w:t>forecast rental revenue in respect of legally binding agreement</w:t>
            </w:r>
            <w:r w:rsidR="00C237CF" w:rsidRPr="00C830D2">
              <w:rPr>
                <w:rFonts w:cs="Arial"/>
                <w:szCs w:val="22"/>
              </w:rPr>
              <w:t>(</w:t>
            </w:r>
            <w:r w:rsidR="006132F8" w:rsidRPr="00C830D2">
              <w:rPr>
                <w:rFonts w:cs="Arial"/>
                <w:szCs w:val="22"/>
              </w:rPr>
              <w:t>s</w:t>
            </w:r>
            <w:r w:rsidR="00C237CF" w:rsidRPr="00C830D2">
              <w:rPr>
                <w:rFonts w:cs="Arial"/>
                <w:szCs w:val="22"/>
              </w:rPr>
              <w:t>)</w:t>
            </w:r>
            <w:r w:rsidR="006132F8" w:rsidRPr="00C830D2">
              <w:rPr>
                <w:rFonts w:cs="Arial"/>
                <w:szCs w:val="22"/>
              </w:rPr>
              <w:t xml:space="preserve"> that expire during the forecast period has been correctly re-classified</w:t>
            </w:r>
            <w:r w:rsidR="00C237CF" w:rsidRPr="00C830D2">
              <w:rPr>
                <w:rFonts w:cs="Arial"/>
                <w:szCs w:val="22"/>
              </w:rPr>
              <w:t>, with effect from the date of expiry of the legally binding agreement(s),</w:t>
            </w:r>
            <w:r w:rsidR="006132F8" w:rsidRPr="00C830D2">
              <w:rPr>
                <w:rFonts w:cs="Arial"/>
                <w:szCs w:val="22"/>
              </w:rPr>
              <w:t xml:space="preserve"> </w:t>
            </w:r>
            <w:r w:rsidR="00C237CF" w:rsidRPr="00C830D2">
              <w:rPr>
                <w:rFonts w:cs="Arial"/>
                <w:szCs w:val="22"/>
              </w:rPr>
              <w:t>from forecasted contracted rental revenue to either</w:t>
            </w:r>
            <w:r w:rsidR="006132F8" w:rsidRPr="00C830D2">
              <w:rPr>
                <w:rFonts w:cs="Arial"/>
                <w:szCs w:val="22"/>
              </w:rPr>
              <w:t xml:space="preserve">: </w:t>
            </w:r>
          </w:p>
          <w:p w14:paraId="2F1145CE" w14:textId="2BD3E123" w:rsidR="00C237CF" w:rsidRPr="00C830D2" w:rsidRDefault="006E7D00"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Near</w:t>
            </w:r>
            <w:r w:rsidR="00C237CF" w:rsidRPr="00C830D2">
              <w:rPr>
                <w:rFonts w:cs="Arial"/>
                <w:szCs w:val="22"/>
              </w:rPr>
              <w:t xml:space="preserve">-contracted rental revenue </w:t>
            </w:r>
            <w:r w:rsidR="006132F8" w:rsidRPr="00C830D2">
              <w:rPr>
                <w:rFonts w:cs="Arial"/>
                <w:szCs w:val="22"/>
              </w:rPr>
              <w:t xml:space="preserve">in the case of </w:t>
            </w:r>
            <w:r w:rsidR="00F52E89" w:rsidRPr="00C830D2">
              <w:rPr>
                <w:rFonts w:cs="Arial"/>
                <w:szCs w:val="22"/>
              </w:rPr>
              <w:t xml:space="preserve">legally binding agreements that have expired and are reasonably expected to be </w:t>
            </w:r>
            <w:proofErr w:type="gramStart"/>
            <w:r w:rsidR="00F52E89" w:rsidRPr="00C830D2">
              <w:rPr>
                <w:rFonts w:cs="Arial"/>
                <w:szCs w:val="22"/>
              </w:rPr>
              <w:t>renewed</w:t>
            </w:r>
            <w:r w:rsidR="00ED3183" w:rsidRPr="00C830D2">
              <w:rPr>
                <w:rFonts w:cs="Arial"/>
                <w:szCs w:val="22"/>
              </w:rPr>
              <w:t xml:space="preserve">, </w:t>
            </w:r>
            <w:r w:rsidR="00F52E89" w:rsidRPr="00C830D2">
              <w:rPr>
                <w:rFonts w:cs="Arial"/>
                <w:szCs w:val="22"/>
              </w:rPr>
              <w:t xml:space="preserve"> </w:t>
            </w:r>
            <w:r w:rsidR="00ED3183" w:rsidRPr="00C830D2">
              <w:rPr>
                <w:rFonts w:cs="Arial"/>
                <w:szCs w:val="22"/>
              </w:rPr>
              <w:t>an</w:t>
            </w:r>
            <w:proofErr w:type="gramEnd"/>
            <w:r w:rsidR="00ED3183" w:rsidRPr="00C830D2">
              <w:rPr>
                <w:rFonts w:cs="Arial"/>
                <w:szCs w:val="22"/>
              </w:rPr>
              <w:t xml:space="preserve"> </w:t>
            </w:r>
            <w:r w:rsidR="001546B5" w:rsidRPr="00C830D2">
              <w:rPr>
                <w:rFonts w:cs="Arial"/>
                <w:szCs w:val="22"/>
              </w:rPr>
              <w:t>expectation</w:t>
            </w:r>
            <w:r w:rsidR="00ED3183" w:rsidRPr="00C830D2">
              <w:rPr>
                <w:rFonts w:cs="Arial"/>
                <w:szCs w:val="22"/>
              </w:rPr>
              <w:t xml:space="preserve"> that</w:t>
            </w:r>
            <w:r w:rsidR="001546B5" w:rsidRPr="00C830D2">
              <w:rPr>
                <w:rFonts w:cs="Arial"/>
                <w:szCs w:val="22"/>
              </w:rPr>
              <w:t xml:space="preserve"> takes into consideration the nature of the tenant, the location of the property</w:t>
            </w:r>
            <w:r w:rsidRPr="00C830D2">
              <w:rPr>
                <w:rFonts w:cs="Arial"/>
                <w:szCs w:val="22"/>
              </w:rPr>
              <w:t>,</w:t>
            </w:r>
            <w:r w:rsidR="001546B5" w:rsidRPr="00C830D2">
              <w:rPr>
                <w:rFonts w:cs="Arial"/>
                <w:szCs w:val="22"/>
              </w:rPr>
              <w:t xml:space="preserve"> historical vacancy levels</w:t>
            </w:r>
            <w:r w:rsidRPr="00C830D2">
              <w:rPr>
                <w:rFonts w:cs="Arial"/>
                <w:szCs w:val="22"/>
              </w:rPr>
              <w:t xml:space="preserve"> and relevant economic indicators</w:t>
            </w:r>
            <w:r w:rsidR="00C237CF" w:rsidRPr="00C830D2">
              <w:rPr>
                <w:rFonts w:cs="Arial"/>
                <w:szCs w:val="22"/>
              </w:rPr>
              <w:t>;</w:t>
            </w:r>
            <w:r w:rsidR="006132F8" w:rsidRPr="00C830D2">
              <w:rPr>
                <w:rFonts w:cs="Arial"/>
                <w:szCs w:val="22"/>
              </w:rPr>
              <w:t xml:space="preserve"> or </w:t>
            </w:r>
          </w:p>
          <w:p w14:paraId="463615AB" w14:textId="60819D03" w:rsidR="00C237CF" w:rsidRPr="00C830D2" w:rsidRDefault="00C66C2B"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Uncontracted</w:t>
            </w:r>
            <w:r w:rsidR="006132F8" w:rsidRPr="00C830D2">
              <w:rPr>
                <w:rFonts w:cs="Arial"/>
                <w:szCs w:val="22"/>
              </w:rPr>
              <w:t xml:space="preserve"> forecast revenue in all other cases</w:t>
            </w:r>
            <w:r w:rsidR="00C237CF" w:rsidRPr="00C830D2">
              <w:rPr>
                <w:rFonts w:cs="Arial"/>
                <w:szCs w:val="22"/>
              </w:rPr>
              <w:t>;</w:t>
            </w:r>
          </w:p>
          <w:p w14:paraId="41F0EBB1" w14:textId="053BF7A2" w:rsidR="00655AB4" w:rsidRPr="00C830D2" w:rsidRDefault="00C237CF"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Determine that when a legally binding agreement(s)</w:t>
            </w:r>
            <w:r w:rsidR="00982530" w:rsidRPr="00C830D2">
              <w:rPr>
                <w:rFonts w:cs="Arial"/>
                <w:szCs w:val="22"/>
              </w:rPr>
              <w:t xml:space="preserve"> (</w:t>
            </w:r>
            <w:r w:rsidRPr="00C830D2">
              <w:rPr>
                <w:rFonts w:cs="Arial"/>
                <w:szCs w:val="22"/>
              </w:rPr>
              <w:t>in terms of which the forecast rental revenue has been included in contracted forecast rental revenue</w:t>
            </w:r>
            <w:r w:rsidR="00982530" w:rsidRPr="00C830D2">
              <w:rPr>
                <w:rFonts w:cs="Arial"/>
                <w:szCs w:val="22"/>
              </w:rPr>
              <w:t>)</w:t>
            </w:r>
            <w:r w:rsidRPr="00C830D2">
              <w:rPr>
                <w:rFonts w:cs="Arial"/>
                <w:szCs w:val="22"/>
              </w:rPr>
              <w:t xml:space="preserve"> is expiring during the</w:t>
            </w:r>
            <w:r w:rsidR="00836D70" w:rsidRPr="00C830D2">
              <w:rPr>
                <w:rFonts w:cs="Arial"/>
                <w:szCs w:val="22"/>
              </w:rPr>
              <w:t xml:space="preserve"> forecast</w:t>
            </w:r>
            <w:r w:rsidRPr="00C830D2">
              <w:rPr>
                <w:rFonts w:cs="Arial"/>
                <w:szCs w:val="22"/>
              </w:rPr>
              <w:t xml:space="preserve"> period under review and the existing tenant has indicated that </w:t>
            </w:r>
            <w:r w:rsidR="00ED3183" w:rsidRPr="00C830D2">
              <w:rPr>
                <w:rFonts w:cs="Arial"/>
                <w:szCs w:val="22"/>
              </w:rPr>
              <w:t xml:space="preserve">they </w:t>
            </w:r>
            <w:r w:rsidRPr="00C830D2">
              <w:rPr>
                <w:rFonts w:cs="Arial"/>
                <w:szCs w:val="22"/>
              </w:rPr>
              <w:t xml:space="preserve">will vacate the premises, the forecast rental revenue </w:t>
            </w:r>
            <w:r w:rsidR="00655AB4" w:rsidRPr="00C830D2">
              <w:rPr>
                <w:rFonts w:cs="Arial"/>
                <w:szCs w:val="22"/>
              </w:rPr>
              <w:t xml:space="preserve">has been correctly re-classified, with effect from the date of expiry of the legally binding agreement(s), from forecasted contracted rental revenue to either: </w:t>
            </w:r>
          </w:p>
          <w:p w14:paraId="690B2443" w14:textId="6897AF08" w:rsidR="00655AB4" w:rsidRPr="00C830D2" w:rsidRDefault="006E7D00"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Near</w:t>
            </w:r>
            <w:r w:rsidR="00655AB4" w:rsidRPr="00C830D2">
              <w:rPr>
                <w:rFonts w:cs="Arial"/>
                <w:szCs w:val="22"/>
              </w:rPr>
              <w:t>-contracted rental revenue, if a new tenant has been identified on or before the date of issuance of the reporting accountant’s report on the profit forecast and a legally binding agreement is in the process of being drafted (</w:t>
            </w:r>
            <w:r w:rsidR="00655AB4" w:rsidRPr="00C830D2">
              <w:rPr>
                <w:rFonts w:cs="Arial"/>
                <w:i/>
                <w:szCs w:val="22"/>
              </w:rPr>
              <w:t xml:space="preserve">consideration should be given as to whether the near-contracted forecast rental revenue should be adjusted to take into account the potential that the premises may be vacant for a </w:t>
            </w:r>
            <w:r w:rsidR="00836D70" w:rsidRPr="00C830D2">
              <w:rPr>
                <w:rFonts w:cs="Arial"/>
                <w:i/>
                <w:szCs w:val="22"/>
              </w:rPr>
              <w:t>time</w:t>
            </w:r>
            <w:r w:rsidR="00655AB4" w:rsidRPr="00C830D2">
              <w:rPr>
                <w:rFonts w:cs="Arial"/>
                <w:i/>
                <w:szCs w:val="22"/>
              </w:rPr>
              <w:t xml:space="preserve"> while </w:t>
            </w:r>
            <w:r w:rsidR="00ED3183" w:rsidRPr="00C830D2">
              <w:rPr>
                <w:rFonts w:cs="Arial"/>
                <w:i/>
                <w:szCs w:val="22"/>
              </w:rPr>
              <w:t>being</w:t>
            </w:r>
            <w:r w:rsidR="00655AB4" w:rsidRPr="00C830D2">
              <w:rPr>
                <w:rFonts w:cs="Arial"/>
                <w:i/>
                <w:szCs w:val="22"/>
              </w:rPr>
              <w:t xml:space="preserve"> refurbished and also whether the proposed monthly rental is reasonable in comparison to other recent legally binding agreements for the same property with similar tenants</w:t>
            </w:r>
            <w:r w:rsidR="00655AB4" w:rsidRPr="00C830D2">
              <w:rPr>
                <w:rFonts w:cs="Arial"/>
                <w:szCs w:val="22"/>
              </w:rPr>
              <w:t>); or</w:t>
            </w:r>
          </w:p>
          <w:p w14:paraId="464995E9" w14:textId="3C323BD5" w:rsidR="00655AB4" w:rsidRPr="00C830D2" w:rsidRDefault="00C66C2B"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lastRenderedPageBreak/>
              <w:t>Uncontracted</w:t>
            </w:r>
            <w:r w:rsidR="00655AB4" w:rsidRPr="00C830D2">
              <w:rPr>
                <w:rFonts w:cs="Arial"/>
                <w:szCs w:val="22"/>
              </w:rPr>
              <w:t xml:space="preserve"> forecast rental revenue if there is a reasonable expectation that a replacement tenant will be found </w:t>
            </w:r>
            <w:r w:rsidR="00836D70" w:rsidRPr="00C830D2">
              <w:rPr>
                <w:rFonts w:cs="Arial"/>
                <w:szCs w:val="22"/>
              </w:rPr>
              <w:t xml:space="preserve">within a reasonable </w:t>
            </w:r>
            <w:r w:rsidR="00ED3183" w:rsidRPr="00C830D2">
              <w:rPr>
                <w:rFonts w:cs="Arial"/>
                <w:szCs w:val="22"/>
              </w:rPr>
              <w:t>period</w:t>
            </w:r>
            <w:r w:rsidR="00655AB4" w:rsidRPr="00C830D2">
              <w:rPr>
                <w:rFonts w:cs="Arial"/>
                <w:szCs w:val="22"/>
              </w:rPr>
              <w:t>, based on the location or historical vacancy levels of the specific property (</w:t>
            </w:r>
            <w:r w:rsidR="00655AB4" w:rsidRPr="00C830D2">
              <w:rPr>
                <w:rFonts w:cs="Arial"/>
                <w:i/>
                <w:szCs w:val="22"/>
              </w:rPr>
              <w:t xml:space="preserve">consideration should be given as to whether the </w:t>
            </w:r>
            <w:r w:rsidRPr="00C830D2">
              <w:rPr>
                <w:rFonts w:cs="Arial"/>
                <w:i/>
                <w:szCs w:val="22"/>
              </w:rPr>
              <w:t>uncontracted</w:t>
            </w:r>
            <w:r w:rsidR="00655AB4" w:rsidRPr="00C830D2">
              <w:rPr>
                <w:rFonts w:cs="Arial"/>
                <w:i/>
                <w:szCs w:val="22"/>
              </w:rPr>
              <w:t xml:space="preserve"> forecast rental revenue should be adjusted to take into account the potential that the premises may be vacant for a </w:t>
            </w:r>
            <w:r w:rsidR="00836D70" w:rsidRPr="00C830D2">
              <w:rPr>
                <w:rFonts w:cs="Arial"/>
                <w:i/>
                <w:szCs w:val="22"/>
              </w:rPr>
              <w:t>time</w:t>
            </w:r>
            <w:r w:rsidR="00655AB4" w:rsidRPr="00C830D2">
              <w:rPr>
                <w:rFonts w:cs="Arial"/>
                <w:i/>
                <w:szCs w:val="22"/>
              </w:rPr>
              <w:t xml:space="preserve"> while </w:t>
            </w:r>
            <w:r w:rsidR="00ED3183" w:rsidRPr="00C830D2">
              <w:rPr>
                <w:rFonts w:cs="Arial"/>
                <w:i/>
                <w:szCs w:val="22"/>
              </w:rPr>
              <w:t>being</w:t>
            </w:r>
            <w:r w:rsidR="00655AB4" w:rsidRPr="00C830D2">
              <w:rPr>
                <w:rFonts w:cs="Arial"/>
                <w:i/>
                <w:szCs w:val="22"/>
              </w:rPr>
              <w:t xml:space="preserve"> refurbished and also whether the proposed monthly rental is reasonable in comparison to other recent legally binding agreements for the same property with similar tenants</w:t>
            </w:r>
            <w:r w:rsidR="00655AB4" w:rsidRPr="00C830D2">
              <w:rPr>
                <w:rFonts w:cs="Arial"/>
                <w:szCs w:val="22"/>
              </w:rPr>
              <w:t>)</w:t>
            </w:r>
            <w:r w:rsidR="00070824" w:rsidRPr="00C830D2">
              <w:rPr>
                <w:rFonts w:cs="Arial"/>
                <w:szCs w:val="22"/>
              </w:rPr>
              <w:t>;</w:t>
            </w:r>
          </w:p>
          <w:p w14:paraId="16DE31BE" w14:textId="7B9F10A5" w:rsidR="00BF5370" w:rsidRPr="00C830D2" w:rsidRDefault="00315F1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Confirm that n</w:t>
            </w:r>
            <w:r w:rsidR="00070824" w:rsidRPr="00C830D2">
              <w:rPr>
                <w:rFonts w:cs="Arial"/>
                <w:szCs w:val="22"/>
              </w:rPr>
              <w:t xml:space="preserve">o forecast revenue </w:t>
            </w:r>
            <w:r w:rsidRPr="00C830D2">
              <w:rPr>
                <w:rFonts w:cs="Arial"/>
                <w:szCs w:val="22"/>
              </w:rPr>
              <w:t>has</w:t>
            </w:r>
            <w:r w:rsidR="00070824" w:rsidRPr="00C830D2">
              <w:rPr>
                <w:rFonts w:cs="Arial"/>
                <w:szCs w:val="22"/>
              </w:rPr>
              <w:t xml:space="preserve"> be</w:t>
            </w:r>
            <w:r w:rsidRPr="00C830D2">
              <w:rPr>
                <w:rFonts w:cs="Arial"/>
                <w:szCs w:val="22"/>
              </w:rPr>
              <w:t>en</w:t>
            </w:r>
            <w:r w:rsidR="00070824" w:rsidRPr="00C830D2">
              <w:rPr>
                <w:rFonts w:cs="Arial"/>
                <w:szCs w:val="22"/>
              </w:rPr>
              <w:t xml:space="preserve"> included in the profit forecast in respect of existing vacant space unless a tenant has been identified and a legally binding agreement is being finalised</w:t>
            </w:r>
            <w:r w:rsidR="00165566" w:rsidRPr="00C830D2">
              <w:rPr>
                <w:rFonts w:cs="Arial"/>
                <w:szCs w:val="22"/>
              </w:rPr>
              <w:t xml:space="preserve"> or a warranty/guarantee has been agreed in respect of such premises</w:t>
            </w:r>
            <w:r w:rsidR="00B02260" w:rsidRPr="00C830D2">
              <w:rPr>
                <w:rFonts w:cs="Arial"/>
                <w:szCs w:val="22"/>
              </w:rPr>
              <w:t>;</w:t>
            </w:r>
          </w:p>
          <w:p w14:paraId="652713F3" w14:textId="36D6088D" w:rsidR="00B02260" w:rsidRPr="00C830D2" w:rsidRDefault="00B022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expiry dates of the </w:t>
            </w:r>
            <w:r w:rsidR="00F01022" w:rsidRPr="00C830D2">
              <w:rPr>
                <w:rFonts w:cs="Arial"/>
                <w:szCs w:val="22"/>
              </w:rPr>
              <w:t>legally binding</w:t>
            </w:r>
            <w:r w:rsidRPr="00C830D2">
              <w:rPr>
                <w:rFonts w:cs="Arial"/>
                <w:szCs w:val="22"/>
              </w:rPr>
              <w:t xml:space="preserve"> agreements</w:t>
            </w:r>
            <w:r w:rsidR="00ED3183" w:rsidRPr="00C830D2">
              <w:rPr>
                <w:rFonts w:cs="Arial"/>
                <w:szCs w:val="22"/>
              </w:rPr>
              <w:t>,</w:t>
            </w:r>
            <w:r w:rsidRPr="00C830D2">
              <w:rPr>
                <w:rFonts w:cs="Arial"/>
                <w:szCs w:val="22"/>
              </w:rPr>
              <w:t xml:space="preserve"> per the profit forecast model</w:t>
            </w:r>
            <w:r w:rsidR="00ED3183" w:rsidRPr="00C830D2">
              <w:rPr>
                <w:rFonts w:cs="Arial"/>
                <w:szCs w:val="22"/>
              </w:rPr>
              <w:t>,</w:t>
            </w:r>
            <w:r w:rsidRPr="00C830D2">
              <w:rPr>
                <w:rFonts w:cs="Arial"/>
                <w:szCs w:val="22"/>
              </w:rPr>
              <w:t xml:space="preserve"> to the expiry dates</w:t>
            </w:r>
            <w:r w:rsidR="00ED3183" w:rsidRPr="00C830D2">
              <w:rPr>
                <w:rFonts w:cs="Arial"/>
                <w:szCs w:val="22"/>
              </w:rPr>
              <w:t>,</w:t>
            </w:r>
            <w:r w:rsidRPr="00C830D2">
              <w:rPr>
                <w:rFonts w:cs="Arial"/>
                <w:szCs w:val="22"/>
              </w:rPr>
              <w:t xml:space="preserve"> per the original </w:t>
            </w:r>
            <w:r w:rsidR="00F01022" w:rsidRPr="00C830D2">
              <w:rPr>
                <w:rFonts w:cs="Arial"/>
                <w:szCs w:val="22"/>
              </w:rPr>
              <w:t>legally binding</w:t>
            </w:r>
            <w:r w:rsidRPr="00C830D2">
              <w:rPr>
                <w:rFonts w:cs="Arial"/>
                <w:szCs w:val="22"/>
              </w:rPr>
              <w:t xml:space="preserve"> agreements; and</w:t>
            </w:r>
          </w:p>
          <w:p w14:paraId="12FE2709" w14:textId="76366A76" w:rsidR="00B02260" w:rsidRPr="00C830D2" w:rsidRDefault="00B022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Compare the timing and quantum of movements out of contracted revenue to the movements into near-contracted and </w:t>
            </w:r>
            <w:r w:rsidR="00C66C2B" w:rsidRPr="00C830D2">
              <w:rPr>
                <w:rFonts w:cs="Arial"/>
                <w:szCs w:val="22"/>
              </w:rPr>
              <w:t>uncontracted</w:t>
            </w:r>
            <w:r w:rsidRPr="00C830D2">
              <w:rPr>
                <w:rFonts w:cs="Arial"/>
                <w:szCs w:val="22"/>
              </w:rPr>
              <w:t xml:space="preserve"> revenue.</w:t>
            </w:r>
          </w:p>
        </w:tc>
      </w:tr>
      <w:tr w:rsidR="0020393B" w:rsidRPr="003960D0" w14:paraId="2B03F469" w14:textId="77777777" w:rsidTr="00DB0796">
        <w:tc>
          <w:tcPr>
            <w:tcW w:w="1476" w:type="dxa"/>
            <w:shd w:val="clear" w:color="auto" w:fill="F2F2F2" w:themeFill="background1" w:themeFillShade="F2"/>
          </w:tcPr>
          <w:p w14:paraId="2C35171C" w14:textId="6B7B15D9"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064F4B2F" w14:textId="242C72A5" w:rsidR="0020393B" w:rsidRPr="00C830D2" w:rsidRDefault="0020393B" w:rsidP="00C830D2">
            <w:pPr>
              <w:spacing w:after="120" w:line="312" w:lineRule="auto"/>
              <w:jc w:val="left"/>
              <w:rPr>
                <w:rFonts w:cs="Arial"/>
                <w:i/>
                <w:szCs w:val="22"/>
              </w:rPr>
            </w:pPr>
            <w:r w:rsidRPr="00C830D2">
              <w:rPr>
                <w:rFonts w:cs="Arial"/>
                <w:i/>
                <w:szCs w:val="22"/>
              </w:rPr>
              <w:t>Contracted Rental Revenue</w:t>
            </w:r>
          </w:p>
        </w:tc>
      </w:tr>
      <w:tr w:rsidR="0020393B" w:rsidRPr="003960D0" w14:paraId="3922B4C3" w14:textId="77777777" w:rsidTr="00DB0796">
        <w:tc>
          <w:tcPr>
            <w:tcW w:w="1476" w:type="dxa"/>
            <w:shd w:val="clear" w:color="auto" w:fill="F2F2F2" w:themeFill="background1" w:themeFillShade="F2"/>
          </w:tcPr>
          <w:p w14:paraId="611366F1"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68239BF3" w14:textId="55400DB6" w:rsidR="0020393B" w:rsidRPr="00C830D2" w:rsidRDefault="0020393B"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BF5370" w:rsidRPr="003960D0" w14:paraId="119938F2" w14:textId="77777777" w:rsidTr="00DB0796">
        <w:tc>
          <w:tcPr>
            <w:tcW w:w="1476" w:type="dxa"/>
          </w:tcPr>
          <w:p w14:paraId="037D5D82" w14:textId="4682F3C2" w:rsidR="00BF5370" w:rsidRPr="00C830D2" w:rsidRDefault="003950B0" w:rsidP="00C830D2">
            <w:pPr>
              <w:spacing w:after="120" w:line="312" w:lineRule="auto"/>
              <w:jc w:val="left"/>
              <w:rPr>
                <w:rFonts w:cs="Arial"/>
                <w:szCs w:val="22"/>
              </w:rPr>
            </w:pPr>
            <w:r w:rsidRPr="00C830D2">
              <w:rPr>
                <w:rFonts w:cs="Arial"/>
                <w:szCs w:val="22"/>
              </w:rPr>
              <w:t>8.</w:t>
            </w:r>
          </w:p>
        </w:tc>
        <w:tc>
          <w:tcPr>
            <w:tcW w:w="6253" w:type="dxa"/>
          </w:tcPr>
          <w:p w14:paraId="4D3D282E" w14:textId="15B75676" w:rsidR="00E96D6E" w:rsidRPr="00C830D2" w:rsidRDefault="00F011F8" w:rsidP="00C830D2">
            <w:pPr>
              <w:spacing w:after="120" w:line="312" w:lineRule="auto"/>
              <w:jc w:val="left"/>
              <w:rPr>
                <w:rFonts w:cs="Arial"/>
                <w:szCs w:val="22"/>
              </w:rPr>
            </w:pPr>
            <w:r w:rsidRPr="00C830D2">
              <w:rPr>
                <w:rFonts w:cs="Arial"/>
                <w:szCs w:val="22"/>
              </w:rPr>
              <w:t>The forecast contracted rental revenue</w:t>
            </w:r>
            <w:r w:rsidR="0047731D" w:rsidRPr="00C830D2">
              <w:rPr>
                <w:rFonts w:cs="Arial"/>
                <w:szCs w:val="22"/>
              </w:rPr>
              <w:t xml:space="preserve"> (for </w:t>
            </w:r>
            <w:r w:rsidR="00F33D6D" w:rsidRPr="003960D0">
              <w:rPr>
                <w:rFonts w:cs="Arial"/>
                <w:spacing w:val="-1"/>
                <w:w w:val="105"/>
                <w:szCs w:val="22"/>
              </w:rPr>
              <w:t>income producing properties</w:t>
            </w:r>
            <w:r w:rsidR="0047731D"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603D01" w:rsidRPr="00C830D2">
              <w:rPr>
                <w:rFonts w:cs="Arial"/>
                <w:szCs w:val="22"/>
              </w:rPr>
              <w:t>materially misstated</w:t>
            </w:r>
            <w:r w:rsidR="00E96D6E" w:rsidRPr="00C830D2">
              <w:rPr>
                <w:rFonts w:cs="Arial"/>
                <w:szCs w:val="22"/>
              </w:rPr>
              <w:t xml:space="preserve"> </w:t>
            </w:r>
            <w:r w:rsidR="00ED3183" w:rsidRPr="00C830D2">
              <w:rPr>
                <w:rFonts w:cs="Arial"/>
                <w:szCs w:val="22"/>
              </w:rPr>
              <w:t>as</w:t>
            </w:r>
            <w:r w:rsidR="00E96D6E" w:rsidRPr="00C830D2">
              <w:rPr>
                <w:rFonts w:cs="Arial"/>
                <w:szCs w:val="22"/>
              </w:rPr>
              <w:t>:</w:t>
            </w:r>
          </w:p>
          <w:p w14:paraId="058A5F7C" w14:textId="0BCF22BC"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Warranties/guarantees for rental revenue in respect of specific premises provided for in the purchase agreement</w:t>
            </w:r>
            <w:r w:rsidR="00247923" w:rsidRPr="00C830D2">
              <w:rPr>
                <w:rFonts w:cs="Arial"/>
                <w:szCs w:val="22"/>
              </w:rPr>
              <w:t>(</w:t>
            </w:r>
            <w:r w:rsidRPr="00C830D2">
              <w:rPr>
                <w:rFonts w:cs="Arial"/>
                <w:szCs w:val="22"/>
              </w:rPr>
              <w:t>s</w:t>
            </w:r>
            <w:r w:rsidR="00247923" w:rsidRPr="00C830D2">
              <w:rPr>
                <w:rFonts w:cs="Arial"/>
                <w:szCs w:val="22"/>
              </w:rPr>
              <w:t>)</w:t>
            </w:r>
            <w:r w:rsidRPr="00C830D2">
              <w:rPr>
                <w:rFonts w:cs="Arial"/>
                <w:szCs w:val="22"/>
              </w:rPr>
              <w:t xml:space="preserve"> may not have been </w:t>
            </w:r>
            <w:r w:rsidR="00247923" w:rsidRPr="00C830D2">
              <w:rPr>
                <w:rFonts w:cs="Arial"/>
                <w:szCs w:val="22"/>
              </w:rPr>
              <w:t>accounted for</w:t>
            </w:r>
            <w:r w:rsidRPr="00C830D2">
              <w:rPr>
                <w:rFonts w:cs="Arial"/>
                <w:szCs w:val="22"/>
              </w:rPr>
              <w:t xml:space="preserve"> appropriately in calculating the contracted rental revenue in the schedule(s);</w:t>
            </w:r>
          </w:p>
          <w:p w14:paraId="0419B4DF" w14:textId="247445D7"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Details in the </w:t>
            </w:r>
            <w:r w:rsidRPr="003960D0">
              <w:rPr>
                <w:rFonts w:cs="Arial"/>
                <w:spacing w:val="-1"/>
                <w:w w:val="105"/>
                <w:szCs w:val="22"/>
              </w:rPr>
              <w:t>forecast contracted rental revenue schedule(s)</w:t>
            </w:r>
            <w:r w:rsidRPr="00C830D2">
              <w:rPr>
                <w:rFonts w:cs="Arial"/>
                <w:szCs w:val="22"/>
              </w:rPr>
              <w:t xml:space="preserve">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the underlying legally binding agreements;</w:t>
            </w:r>
          </w:p>
          <w:p w14:paraId="693C8269" w14:textId="08DABD34"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Arithmetical errors</w:t>
            </w:r>
            <w:r w:rsidR="00A44404" w:rsidRPr="00C830D2">
              <w:rPr>
                <w:rFonts w:cs="Arial"/>
                <w:szCs w:val="22"/>
              </w:rPr>
              <w:t xml:space="preserve"> may</w:t>
            </w:r>
            <w:r w:rsidRPr="00C830D2">
              <w:rPr>
                <w:rFonts w:cs="Arial"/>
                <w:szCs w:val="22"/>
              </w:rPr>
              <w:t xml:space="preserve"> exist in the calculation of the forecast contracted rental revenue based on the terms stipulated in the underlying legally binding agreements;</w:t>
            </w:r>
          </w:p>
          <w:p w14:paraId="5163E736" w14:textId="7D5D95C0"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The forecast recoveries from contracted rental revenue included in the schedule</w:t>
            </w:r>
            <w:r w:rsidR="00665582" w:rsidRPr="00C830D2">
              <w:rPr>
                <w:rFonts w:cs="Arial"/>
                <w:szCs w:val="22"/>
              </w:rPr>
              <w:t>(s)</w:t>
            </w:r>
            <w:r w:rsidRPr="00C830D2">
              <w:rPr>
                <w:rFonts w:cs="Arial"/>
                <w:szCs w:val="22"/>
              </w:rPr>
              <w:t xml:space="preserve"> </w:t>
            </w:r>
            <w:r w:rsidR="00A44404" w:rsidRPr="00C830D2">
              <w:rPr>
                <w:rFonts w:cs="Arial"/>
                <w:szCs w:val="22"/>
              </w:rPr>
              <w:t>may be</w:t>
            </w:r>
            <w:r w:rsidRPr="00C830D2">
              <w:rPr>
                <w:rFonts w:cs="Arial"/>
                <w:szCs w:val="22"/>
              </w:rPr>
              <w:t xml:space="preserve"> unreasonable compared to historical recoveries of the property (or similar properties in the rental portfolio) and/or market average recoveries; and</w:t>
            </w:r>
            <w:r w:rsidR="006E7D00" w:rsidRPr="00C830D2">
              <w:rPr>
                <w:rFonts w:cs="Arial"/>
                <w:szCs w:val="22"/>
              </w:rPr>
              <w:t>/or</w:t>
            </w:r>
          </w:p>
          <w:p w14:paraId="7B78EE55" w14:textId="0A46ED40" w:rsidR="00BF5370"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contracted rental revenue earned from profit warranties provided by the seller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the relevant purchase agreement.</w:t>
            </w:r>
          </w:p>
        </w:tc>
        <w:tc>
          <w:tcPr>
            <w:tcW w:w="6219" w:type="dxa"/>
          </w:tcPr>
          <w:p w14:paraId="6E92F2E6" w14:textId="5E086586" w:rsidR="0020393B" w:rsidRPr="003960D0" w:rsidRDefault="0020393B"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497A58" w:rsidRPr="003960D0">
              <w:rPr>
                <w:rFonts w:cs="Arial"/>
                <w:spacing w:val="-1"/>
                <w:w w:val="105"/>
                <w:szCs w:val="22"/>
              </w:rPr>
              <w:t>applicant issuer’s</w:t>
            </w:r>
            <w:r w:rsidRPr="003960D0">
              <w:rPr>
                <w:rFonts w:cs="Arial"/>
                <w:spacing w:val="-1"/>
                <w:w w:val="105"/>
                <w:szCs w:val="22"/>
              </w:rPr>
              <w:t xml:space="preserve"> property portfolio, select a sample of </w:t>
            </w:r>
            <w:r w:rsidR="008111D7" w:rsidRPr="003960D0">
              <w:rPr>
                <w:rFonts w:cs="Arial"/>
                <w:spacing w:val="-1"/>
                <w:w w:val="105"/>
                <w:szCs w:val="22"/>
              </w:rPr>
              <w:t xml:space="preserve">income producing </w:t>
            </w:r>
            <w:r w:rsidRPr="003960D0">
              <w:rPr>
                <w:rFonts w:cs="Arial"/>
                <w:spacing w:val="-1"/>
                <w:w w:val="105"/>
                <w:szCs w:val="22"/>
              </w:rPr>
              <w:t xml:space="preserve">properties that represents a </w:t>
            </w:r>
            <w:r w:rsidR="0044494E" w:rsidRPr="003960D0">
              <w:rPr>
                <w:rFonts w:cs="Arial"/>
                <w:spacing w:val="-1"/>
                <w:w w:val="105"/>
                <w:szCs w:val="22"/>
              </w:rPr>
              <w:t xml:space="preserve">combined </w:t>
            </w:r>
            <w:r w:rsidRPr="003960D0">
              <w:rPr>
                <w:rFonts w:cs="Arial"/>
                <w:spacing w:val="-1"/>
                <w:w w:val="105"/>
                <w:szCs w:val="22"/>
              </w:rPr>
              <w:t>total coverage of [</w:t>
            </w:r>
            <w:r w:rsidR="0044494E" w:rsidRPr="003960D0">
              <w:rPr>
                <w:rFonts w:cs="Arial"/>
                <w:spacing w:val="-1"/>
                <w:w w:val="105"/>
                <w:szCs w:val="22"/>
              </w:rPr>
              <w:t>70</w:t>
            </w:r>
            <w:r w:rsidR="00627286" w:rsidRPr="003960D0">
              <w:rPr>
                <w:rFonts w:cs="Arial"/>
                <w:spacing w:val="-1"/>
                <w:w w:val="105"/>
                <w:szCs w:val="22"/>
              </w:rPr>
              <w:t>%</w:t>
            </w:r>
            <w:r w:rsidRPr="003960D0">
              <w:rPr>
                <w:rStyle w:val="FootnoteReference"/>
                <w:rFonts w:cs="Arial"/>
                <w:spacing w:val="-4"/>
                <w:w w:val="105"/>
                <w:szCs w:val="22"/>
              </w:rPr>
              <w:footnoteReference w:id="24"/>
            </w:r>
            <w:r w:rsidRPr="003960D0">
              <w:rPr>
                <w:rFonts w:cs="Arial"/>
                <w:spacing w:val="-1"/>
                <w:w w:val="105"/>
                <w:szCs w:val="22"/>
              </w:rPr>
              <w:t>]</w:t>
            </w:r>
            <w:r w:rsidR="008111D7" w:rsidRPr="003960D0">
              <w:rPr>
                <w:rFonts w:cs="Arial"/>
                <w:spacing w:val="-1"/>
                <w:w w:val="105"/>
                <w:szCs w:val="22"/>
              </w:rPr>
              <w:t xml:space="preserve"> of the forecast contracted rental revenue</w:t>
            </w:r>
            <w:r w:rsidRPr="003960D0">
              <w:rPr>
                <w:rFonts w:cs="Arial"/>
                <w:spacing w:val="-1"/>
                <w:w w:val="105"/>
                <w:szCs w:val="22"/>
              </w:rPr>
              <w:t>, and:</w:t>
            </w:r>
          </w:p>
          <w:p w14:paraId="37A5083E" w14:textId="3C6B194A" w:rsidR="00247923"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Examine the purchase agreement</w:t>
            </w:r>
            <w:r w:rsidR="00247923" w:rsidRPr="00C830D2">
              <w:rPr>
                <w:rFonts w:cs="Arial"/>
                <w:szCs w:val="22"/>
              </w:rPr>
              <w:t>(s)</w:t>
            </w:r>
            <w:r w:rsidRPr="00C830D2">
              <w:rPr>
                <w:rFonts w:cs="Arial"/>
                <w:szCs w:val="22"/>
              </w:rPr>
              <w:t xml:space="preserve"> to determine whether the seller has provided certain warranties/guarantees</w:t>
            </w:r>
            <w:r w:rsidR="00247923" w:rsidRPr="00C830D2">
              <w:rPr>
                <w:rFonts w:cs="Arial"/>
                <w:szCs w:val="22"/>
              </w:rPr>
              <w:t xml:space="preserve"> in respect of specific premises</w:t>
            </w:r>
            <w:r w:rsidRPr="00C830D2">
              <w:rPr>
                <w:rFonts w:cs="Arial"/>
                <w:szCs w:val="22"/>
              </w:rPr>
              <w:t xml:space="preserve"> for rental revenue and</w:t>
            </w:r>
            <w:r w:rsidR="00247923" w:rsidRPr="00C830D2">
              <w:rPr>
                <w:rFonts w:cs="Arial"/>
                <w:szCs w:val="22"/>
              </w:rPr>
              <w:t xml:space="preserve"> confirm that:</w:t>
            </w:r>
            <w:r w:rsidRPr="00C830D2">
              <w:rPr>
                <w:rFonts w:cs="Arial"/>
                <w:szCs w:val="22"/>
              </w:rPr>
              <w:t xml:space="preserve"> </w:t>
            </w:r>
          </w:p>
          <w:p w14:paraId="7F6333E7" w14:textId="5A19CDF1" w:rsidR="00247923" w:rsidRPr="00C830D2" w:rsidRDefault="00247923"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FA3126" w:rsidRPr="00C830D2">
              <w:rPr>
                <w:rFonts w:cs="Arial"/>
                <w:szCs w:val="22"/>
              </w:rPr>
              <w:t xml:space="preserve">hese provisions have been </w:t>
            </w:r>
            <w:proofErr w:type="gramStart"/>
            <w:r w:rsidR="00FA3126" w:rsidRPr="00C830D2">
              <w:rPr>
                <w:rFonts w:cs="Arial"/>
                <w:szCs w:val="22"/>
              </w:rPr>
              <w:t>taken into account</w:t>
            </w:r>
            <w:proofErr w:type="gramEnd"/>
            <w:r w:rsidR="00FA3126" w:rsidRPr="00C830D2">
              <w:rPr>
                <w:rFonts w:cs="Arial"/>
                <w:szCs w:val="22"/>
              </w:rPr>
              <w:t xml:space="preserve"> in calculating the contracted rental revenue</w:t>
            </w:r>
            <w:r w:rsidRPr="00C830D2">
              <w:rPr>
                <w:rFonts w:cs="Arial"/>
                <w:szCs w:val="22"/>
              </w:rPr>
              <w:t>; and</w:t>
            </w:r>
          </w:p>
          <w:p w14:paraId="7D55C2EB" w14:textId="28A1D769" w:rsidR="00FA3126" w:rsidRPr="00C830D2" w:rsidRDefault="00247923"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FA3126" w:rsidRPr="00C830D2">
              <w:rPr>
                <w:rFonts w:cs="Arial"/>
                <w:szCs w:val="22"/>
              </w:rPr>
              <w:t>he rental warranty/guarantee has been allocated to the correct premises, for the correct period</w:t>
            </w:r>
            <w:r w:rsidRPr="00C830D2">
              <w:rPr>
                <w:rFonts w:cs="Arial"/>
                <w:szCs w:val="22"/>
              </w:rPr>
              <w:t>(</w:t>
            </w:r>
            <w:r w:rsidR="00FA3126" w:rsidRPr="00C830D2">
              <w:rPr>
                <w:rFonts w:cs="Arial"/>
                <w:szCs w:val="22"/>
              </w:rPr>
              <w:t>s</w:t>
            </w:r>
            <w:r w:rsidRPr="00C830D2">
              <w:rPr>
                <w:rFonts w:cs="Arial"/>
                <w:szCs w:val="22"/>
              </w:rPr>
              <w:t>)</w:t>
            </w:r>
            <w:r w:rsidR="00627286" w:rsidRPr="00C830D2">
              <w:rPr>
                <w:rFonts w:cs="Arial"/>
                <w:szCs w:val="22"/>
              </w:rPr>
              <w:t xml:space="preserve"> and</w:t>
            </w:r>
            <w:r w:rsidR="00FA3126" w:rsidRPr="00C830D2">
              <w:rPr>
                <w:rFonts w:cs="Arial"/>
                <w:szCs w:val="22"/>
              </w:rPr>
              <w:t xml:space="preserve"> at the correct rental amount per month;</w:t>
            </w:r>
          </w:p>
          <w:p w14:paraId="167D5805" w14:textId="36BD4AE0"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contracted rental revenue to the underlying </w:t>
            </w:r>
            <w:r w:rsidR="00E96D6E" w:rsidRPr="00C830D2">
              <w:rPr>
                <w:rFonts w:cs="Arial"/>
                <w:szCs w:val="22"/>
              </w:rPr>
              <w:t>legally binding agreements</w:t>
            </w:r>
            <w:r w:rsidRPr="00C830D2">
              <w:rPr>
                <w:rFonts w:cs="Arial"/>
                <w:szCs w:val="22"/>
              </w:rPr>
              <w:t>;</w:t>
            </w:r>
          </w:p>
          <w:p w14:paraId="61A67209" w14:textId="16EE52E9"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and agree the forecast contracted rental revenue as stipulated in the underlying </w:t>
            </w:r>
            <w:r w:rsidR="00E96D6E" w:rsidRPr="00C830D2">
              <w:rPr>
                <w:rFonts w:cs="Arial"/>
                <w:szCs w:val="22"/>
              </w:rPr>
              <w:t>legally binding agreements</w:t>
            </w:r>
            <w:r w:rsidRPr="00C830D2">
              <w:rPr>
                <w:rFonts w:cs="Arial"/>
                <w:szCs w:val="22"/>
              </w:rPr>
              <w:t>;</w:t>
            </w:r>
          </w:p>
          <w:p w14:paraId="4971A247" w14:textId="7BB6A54A"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recoveries from contracted rental revenue to historical recoveries (or to historical recoveries from similar properties in the rental portfolio) and/or market average recoveries and consider whether the forecasted recoveries are reasonable; </w:t>
            </w:r>
          </w:p>
          <w:p w14:paraId="276B63EC" w14:textId="28EFF9DA"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rental revenue earned from profit warranties provided by the seller </w:t>
            </w:r>
            <w:r w:rsidR="00627286" w:rsidRPr="00C830D2">
              <w:rPr>
                <w:rFonts w:cs="Arial"/>
                <w:szCs w:val="22"/>
              </w:rPr>
              <w:t xml:space="preserve">with </w:t>
            </w:r>
            <w:r w:rsidRPr="00C830D2">
              <w:rPr>
                <w:rFonts w:cs="Arial"/>
                <w:szCs w:val="22"/>
              </w:rPr>
              <w:t>the relevant purchase agreement; and</w:t>
            </w:r>
          </w:p>
          <w:p w14:paraId="695C363A" w14:textId="4FEF7ED3"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20393B" w:rsidRPr="003960D0" w14:paraId="11E87D0A" w14:textId="77777777" w:rsidTr="00DB0796">
        <w:tc>
          <w:tcPr>
            <w:tcW w:w="1476" w:type="dxa"/>
            <w:shd w:val="clear" w:color="auto" w:fill="F2F2F2" w:themeFill="background1" w:themeFillShade="F2"/>
          </w:tcPr>
          <w:p w14:paraId="3E2A68A4" w14:textId="1BCB1EE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3BF71B8B" w14:textId="31E137C0" w:rsidR="0020393B" w:rsidRPr="00C830D2" w:rsidRDefault="0020393B"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BF5370" w:rsidRPr="003960D0" w14:paraId="13E24834" w14:textId="77777777" w:rsidTr="00DB0796">
        <w:tc>
          <w:tcPr>
            <w:tcW w:w="1476" w:type="dxa"/>
          </w:tcPr>
          <w:p w14:paraId="14CCDE70" w14:textId="5B8B466B" w:rsidR="00BF5370" w:rsidRPr="00C830D2" w:rsidRDefault="00F011F8" w:rsidP="00C830D2">
            <w:pPr>
              <w:spacing w:after="120" w:line="312" w:lineRule="auto"/>
              <w:jc w:val="left"/>
              <w:rPr>
                <w:rFonts w:cs="Arial"/>
                <w:szCs w:val="22"/>
              </w:rPr>
            </w:pPr>
            <w:r w:rsidRPr="00C830D2">
              <w:rPr>
                <w:rFonts w:cs="Arial"/>
                <w:szCs w:val="22"/>
              </w:rPr>
              <w:t>9.</w:t>
            </w:r>
          </w:p>
        </w:tc>
        <w:tc>
          <w:tcPr>
            <w:tcW w:w="6253" w:type="dxa"/>
          </w:tcPr>
          <w:p w14:paraId="680D9B48" w14:textId="4E6D6CCB" w:rsidR="00072F4D" w:rsidRPr="00C830D2" w:rsidRDefault="0047731D" w:rsidP="00C830D2">
            <w:pPr>
              <w:spacing w:after="120" w:line="312" w:lineRule="auto"/>
              <w:jc w:val="left"/>
              <w:rPr>
                <w:rFonts w:cs="Arial"/>
                <w:szCs w:val="22"/>
              </w:rPr>
            </w:pPr>
            <w:r w:rsidRPr="00C830D2">
              <w:rPr>
                <w:rFonts w:cs="Arial"/>
                <w:szCs w:val="22"/>
              </w:rPr>
              <w:t xml:space="preserve">The forecast contracted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072F4D" w:rsidRPr="00C830D2">
              <w:rPr>
                <w:rFonts w:cs="Arial"/>
                <w:szCs w:val="22"/>
              </w:rPr>
              <w:t xml:space="preserve">materially misstated </w:t>
            </w:r>
            <w:r w:rsidR="00627286" w:rsidRPr="00C830D2">
              <w:rPr>
                <w:rFonts w:cs="Arial"/>
                <w:szCs w:val="22"/>
              </w:rPr>
              <w:t>as</w:t>
            </w:r>
            <w:r w:rsidR="00072F4D" w:rsidRPr="00C830D2">
              <w:rPr>
                <w:rFonts w:cs="Arial"/>
                <w:szCs w:val="22"/>
              </w:rPr>
              <w:t>:</w:t>
            </w:r>
          </w:p>
          <w:p w14:paraId="414BEF55" w14:textId="5ABF1C4D"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Arithmetical errors</w:t>
            </w:r>
            <w:r w:rsidR="00A44404" w:rsidRPr="00C830D2">
              <w:rPr>
                <w:rFonts w:cs="Arial"/>
                <w:szCs w:val="22"/>
              </w:rPr>
              <w:t xml:space="preserve"> may</w:t>
            </w:r>
            <w:r w:rsidRPr="00C830D2">
              <w:rPr>
                <w:rFonts w:cs="Arial"/>
                <w:szCs w:val="22"/>
              </w:rPr>
              <w:t xml:space="preserve"> exist in the calculation of the forecast contracted rental revenue;</w:t>
            </w:r>
          </w:p>
          <w:p w14:paraId="3B912FAC" w14:textId="5C4357F4" w:rsidR="00AD0038"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contracted rental revenue per the schedule(s) </w:t>
            </w:r>
            <w:r w:rsidR="00A44404" w:rsidRPr="00C830D2">
              <w:rPr>
                <w:rFonts w:cs="Arial"/>
                <w:szCs w:val="22"/>
              </w:rPr>
              <w:t>may be</w:t>
            </w:r>
            <w:r w:rsidRPr="00C830D2">
              <w:rPr>
                <w:rFonts w:cs="Arial"/>
                <w:szCs w:val="22"/>
              </w:rPr>
              <w:t xml:space="preserve"> unreasonable compared to historical revenues of similar listed property development entities and/or market average rentals</w:t>
            </w:r>
            <w:r w:rsidR="00AD0038" w:rsidRPr="00C830D2">
              <w:rPr>
                <w:rFonts w:cs="Arial"/>
                <w:szCs w:val="22"/>
              </w:rPr>
              <w:t xml:space="preserve">; </w:t>
            </w:r>
          </w:p>
          <w:p w14:paraId="425E4DA3" w14:textId="42EB6C7C" w:rsidR="006F0863" w:rsidRPr="00C830D2" w:rsidRDefault="00AD0038"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levels of expected tenancy and the forecast rental escalations </w:t>
            </w:r>
            <w:r w:rsidR="00A44404" w:rsidRPr="00C830D2">
              <w:rPr>
                <w:rFonts w:cs="Arial"/>
                <w:szCs w:val="22"/>
              </w:rPr>
              <w:t>may</w:t>
            </w:r>
            <w:r w:rsidRPr="00C830D2">
              <w:rPr>
                <w:rFonts w:cs="Arial"/>
                <w:szCs w:val="22"/>
              </w:rPr>
              <w:t xml:space="preserve"> not</w:t>
            </w:r>
            <w:r w:rsidR="00A44404" w:rsidRPr="00C830D2">
              <w:rPr>
                <w:rFonts w:cs="Arial"/>
                <w:szCs w:val="22"/>
              </w:rPr>
              <w:t xml:space="preserve"> be</w:t>
            </w:r>
            <w:r w:rsidRPr="00C830D2">
              <w:rPr>
                <w:rFonts w:cs="Arial"/>
                <w:szCs w:val="22"/>
              </w:rPr>
              <w:t xml:space="preserve"> reasonable compared to detail per the signed contracts with future tenants</w:t>
            </w:r>
            <w:r w:rsidR="006F0863" w:rsidRPr="00C830D2">
              <w:rPr>
                <w:rFonts w:cs="Arial"/>
                <w:szCs w:val="22"/>
              </w:rPr>
              <w:t xml:space="preserve"> and/or</w:t>
            </w:r>
          </w:p>
          <w:p w14:paraId="127E3101" w14:textId="27AC7C45" w:rsidR="00BF5370" w:rsidRPr="00C830D2" w:rsidRDefault="0062728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6F0863" w:rsidRPr="00C830D2">
              <w:rPr>
                <w:rFonts w:cs="Arial"/>
                <w:szCs w:val="22"/>
              </w:rPr>
              <w:t>ompletion date of the development properties may be unrealistic based on the business plan</w:t>
            </w:r>
            <w:r w:rsidR="00AD0038" w:rsidRPr="00C830D2">
              <w:rPr>
                <w:rFonts w:cs="Arial"/>
                <w:szCs w:val="22"/>
              </w:rPr>
              <w:t>.</w:t>
            </w:r>
          </w:p>
        </w:tc>
        <w:tc>
          <w:tcPr>
            <w:tcW w:w="6219" w:type="dxa"/>
          </w:tcPr>
          <w:p w14:paraId="338924BF" w14:textId="1E9209FA" w:rsidR="0020393B" w:rsidRPr="003960D0" w:rsidRDefault="0020393B"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 xml:space="preserve">’s property portfolio, select a sample of </w:t>
            </w:r>
            <w:r w:rsidR="008111D7" w:rsidRPr="003960D0">
              <w:rPr>
                <w:rFonts w:cs="Arial"/>
                <w:spacing w:val="-1"/>
                <w:w w:val="105"/>
                <w:szCs w:val="22"/>
              </w:rPr>
              <w:t xml:space="preserve">development </w:t>
            </w:r>
            <w:r w:rsidRPr="003960D0">
              <w:rPr>
                <w:rFonts w:cs="Arial"/>
                <w:spacing w:val="-1"/>
                <w:w w:val="105"/>
                <w:szCs w:val="22"/>
              </w:rPr>
              <w:t>properties</w:t>
            </w:r>
            <w:r w:rsidR="00627286" w:rsidRPr="003960D0">
              <w:rPr>
                <w:rFonts w:cs="Arial"/>
                <w:spacing w:val="-1"/>
                <w:w w:val="105"/>
                <w:szCs w:val="22"/>
              </w:rPr>
              <w:t xml:space="preserve"> that</w:t>
            </w:r>
            <w:r w:rsidRPr="003960D0">
              <w:rPr>
                <w:rFonts w:cs="Arial"/>
                <w:spacing w:val="-1"/>
                <w:w w:val="105"/>
                <w:szCs w:val="22"/>
              </w:rPr>
              <w:t xml:space="preserve"> represents a</w:t>
            </w:r>
            <w:r w:rsidR="001546B5" w:rsidRPr="003960D0">
              <w:rPr>
                <w:rFonts w:cs="Arial"/>
                <w:spacing w:val="-1"/>
                <w:w w:val="105"/>
                <w:szCs w:val="22"/>
              </w:rPr>
              <w:t xml:space="preserve"> </w:t>
            </w:r>
            <w:r w:rsidR="001546B5" w:rsidRPr="003960D0">
              <w:rPr>
                <w:rFonts w:cs="Arial"/>
                <w:spacing w:val="-1"/>
                <w:w w:val="105"/>
                <w:szCs w:val="22"/>
              </w:rPr>
              <w:lastRenderedPageBreak/>
              <w:t>combined</w:t>
            </w:r>
            <w:r w:rsidRPr="003960D0">
              <w:rPr>
                <w:rFonts w:cs="Arial"/>
                <w:spacing w:val="-1"/>
                <w:w w:val="105"/>
                <w:szCs w:val="22"/>
              </w:rPr>
              <w:t xml:space="preserve"> total coverage of [</w:t>
            </w:r>
            <w:r w:rsidR="001546B5" w:rsidRPr="003960D0">
              <w:rPr>
                <w:rFonts w:cs="Arial"/>
                <w:spacing w:val="-1"/>
                <w:w w:val="105"/>
                <w:szCs w:val="22"/>
              </w:rPr>
              <w:t>70</w:t>
            </w:r>
            <w:r w:rsidR="00627286" w:rsidRPr="003960D0">
              <w:rPr>
                <w:rFonts w:cs="Arial"/>
                <w:spacing w:val="-1"/>
                <w:w w:val="105"/>
                <w:szCs w:val="22"/>
              </w:rPr>
              <w:t>%</w:t>
            </w:r>
            <w:r w:rsidRPr="003960D0">
              <w:rPr>
                <w:rStyle w:val="FootnoteReference"/>
                <w:rFonts w:cs="Arial"/>
                <w:spacing w:val="-1"/>
                <w:w w:val="105"/>
                <w:szCs w:val="22"/>
              </w:rPr>
              <w:footnoteReference w:id="25"/>
            </w:r>
            <w:r w:rsidRPr="003960D0">
              <w:rPr>
                <w:rFonts w:cs="Arial"/>
                <w:spacing w:val="-1"/>
                <w:w w:val="105"/>
                <w:szCs w:val="22"/>
              </w:rPr>
              <w:t>]</w:t>
            </w:r>
            <w:r w:rsidR="008111D7" w:rsidRPr="003960D0">
              <w:rPr>
                <w:rFonts w:cs="Arial"/>
                <w:spacing w:val="-1"/>
                <w:w w:val="105"/>
                <w:szCs w:val="22"/>
              </w:rPr>
              <w:t xml:space="preserve"> of the forecast contracted rental revenue</w:t>
            </w:r>
            <w:r w:rsidRPr="003960D0">
              <w:rPr>
                <w:rFonts w:cs="Arial"/>
                <w:spacing w:val="-1"/>
                <w:w w:val="105"/>
                <w:szCs w:val="22"/>
              </w:rPr>
              <w:t>, and:</w:t>
            </w:r>
          </w:p>
          <w:p w14:paraId="2F537660" w14:textId="28D89E02"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and evaluate critical assumptions applied in the forecast against the business plan</w:t>
            </w:r>
            <w:r w:rsidR="00627286"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5D8BF4AB" w14:textId="03EE0C97" w:rsidR="003D7830" w:rsidRPr="00C830D2" w:rsidRDefault="003D783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the forecast contracted rental revenue;</w:t>
            </w:r>
          </w:p>
          <w:p w14:paraId="4C1418C3" w14:textId="4EE8FA71"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levels of expected tenancy and the forecast rental escalations to </w:t>
            </w:r>
            <w:r w:rsidR="004B62BA" w:rsidRPr="00C830D2">
              <w:rPr>
                <w:rFonts w:cs="Arial"/>
                <w:szCs w:val="22"/>
              </w:rPr>
              <w:t>rentals for similar properties either in the portfolio or in the industry</w:t>
            </w:r>
            <w:r w:rsidRPr="00C830D2">
              <w:rPr>
                <w:rFonts w:cs="Arial"/>
                <w:szCs w:val="22"/>
              </w:rPr>
              <w:t xml:space="preserve"> for reasonableness;</w:t>
            </w:r>
          </w:p>
          <w:p w14:paraId="2A863675" w14:textId="7ACC7AE2" w:rsidR="006F0863"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and/or market average rentals for reasonableness; </w:t>
            </w:r>
          </w:p>
          <w:p w14:paraId="3BE9D137" w14:textId="77777777" w:rsidR="006F0863"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2227BF39" w14:textId="08F5BDC0" w:rsidR="006F0863"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Consider the contractual obligations of key</w:t>
            </w:r>
            <w:r w:rsidR="00627286" w:rsidRPr="00C830D2">
              <w:rPr>
                <w:rFonts w:cs="Arial"/>
                <w:szCs w:val="22"/>
              </w:rPr>
              <w:t xml:space="preserve"> </w:t>
            </w:r>
            <w:r w:rsidRPr="00C830D2">
              <w:rPr>
                <w:rFonts w:cs="Arial"/>
                <w:szCs w:val="22"/>
              </w:rPr>
              <w:t>subcontractors to determine whether they support the timeous completion of the development properties in terms of the business plan or any revised business plan;</w:t>
            </w:r>
          </w:p>
          <w:p w14:paraId="7F02953B" w14:textId="60ACE472" w:rsidR="0020393B"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correspondence from legal counsel on aspects concerning the key performance of contract</w:t>
            </w:r>
            <w:r w:rsidR="00196CA7" w:rsidRPr="00C830D2">
              <w:rPr>
                <w:rFonts w:cs="Arial"/>
                <w:szCs w:val="22"/>
              </w:rPr>
              <w:t>or</w:t>
            </w:r>
            <w:r w:rsidRPr="00C830D2">
              <w:rPr>
                <w:rFonts w:cs="Arial"/>
                <w:szCs w:val="22"/>
              </w:rPr>
              <w:t>s and/or subcontract</w:t>
            </w:r>
            <w:r w:rsidR="00196CA7" w:rsidRPr="00C830D2">
              <w:rPr>
                <w:rFonts w:cs="Arial"/>
                <w:szCs w:val="22"/>
              </w:rPr>
              <w:t>or</w:t>
            </w:r>
            <w:r w:rsidRPr="00C830D2">
              <w:rPr>
                <w:rFonts w:cs="Arial"/>
                <w:szCs w:val="22"/>
              </w:rPr>
              <w:t>s to determine whether</w:t>
            </w:r>
            <w:r w:rsidR="00196CA7" w:rsidRPr="00C830D2">
              <w:rPr>
                <w:rFonts w:cs="Arial"/>
                <w:szCs w:val="22"/>
              </w:rPr>
              <w:t xml:space="preserve"> there are any variations to</w:t>
            </w:r>
            <w:r w:rsidR="00627286" w:rsidRPr="00C830D2">
              <w:rPr>
                <w:rFonts w:cs="Arial"/>
                <w:szCs w:val="22"/>
              </w:rPr>
              <w:t xml:space="preserve"> the</w:t>
            </w:r>
            <w:r w:rsidR="00196CA7" w:rsidRPr="00C830D2">
              <w:rPr>
                <w:rFonts w:cs="Arial"/>
                <w:szCs w:val="22"/>
              </w:rPr>
              <w:t xml:space="preserve"> expected contract completion;</w:t>
            </w:r>
            <w:r w:rsidRPr="00C830D2">
              <w:rPr>
                <w:rFonts w:cs="Arial"/>
                <w:szCs w:val="22"/>
              </w:rPr>
              <w:t xml:space="preserve"> </w:t>
            </w:r>
            <w:r w:rsidR="0020393B" w:rsidRPr="00C830D2">
              <w:rPr>
                <w:rFonts w:cs="Arial"/>
                <w:szCs w:val="22"/>
              </w:rPr>
              <w:t>and</w:t>
            </w:r>
          </w:p>
          <w:p w14:paraId="0E2A9D54" w14:textId="096BB1D1"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 xml:space="preserve">assurance engagement. </w:t>
            </w:r>
          </w:p>
        </w:tc>
      </w:tr>
      <w:tr w:rsidR="00045077" w:rsidRPr="003960D0" w14:paraId="45436C28" w14:textId="77777777" w:rsidTr="00DB0796">
        <w:tc>
          <w:tcPr>
            <w:tcW w:w="1476" w:type="dxa"/>
            <w:shd w:val="clear" w:color="auto" w:fill="F2F2F2" w:themeFill="background1" w:themeFillShade="F2"/>
          </w:tcPr>
          <w:p w14:paraId="5E298095" w14:textId="69DFC3DF"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7936C57E" w14:textId="543A7574" w:rsidR="00045077" w:rsidRPr="00C830D2" w:rsidRDefault="00045077" w:rsidP="00C830D2">
            <w:pPr>
              <w:spacing w:after="120" w:line="312" w:lineRule="auto"/>
              <w:jc w:val="left"/>
              <w:rPr>
                <w:rFonts w:cs="Arial"/>
                <w:i/>
                <w:szCs w:val="22"/>
              </w:rPr>
            </w:pPr>
            <w:r w:rsidRPr="00C830D2">
              <w:rPr>
                <w:rFonts w:cs="Arial"/>
                <w:i/>
                <w:szCs w:val="22"/>
              </w:rPr>
              <w:t>Near-contracted Rental Revenue</w:t>
            </w:r>
          </w:p>
        </w:tc>
      </w:tr>
      <w:tr w:rsidR="00045077" w:rsidRPr="003960D0" w14:paraId="323F4808" w14:textId="77777777" w:rsidTr="00DB0796">
        <w:tc>
          <w:tcPr>
            <w:tcW w:w="1476" w:type="dxa"/>
            <w:shd w:val="clear" w:color="auto" w:fill="F2F2F2" w:themeFill="background1" w:themeFillShade="F2"/>
          </w:tcPr>
          <w:p w14:paraId="46991E43" w14:textId="77777777"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7B2AC11C" w14:textId="351F2F74" w:rsidR="00045077" w:rsidRPr="00C830D2" w:rsidRDefault="00045077"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045077" w:rsidRPr="003960D0" w14:paraId="00F42E0F" w14:textId="77777777" w:rsidTr="00DB0796">
        <w:tc>
          <w:tcPr>
            <w:tcW w:w="1476" w:type="dxa"/>
          </w:tcPr>
          <w:p w14:paraId="40BB344C" w14:textId="0F3168F7" w:rsidR="00045077" w:rsidRPr="00C830D2" w:rsidRDefault="008B7670" w:rsidP="00C830D2">
            <w:pPr>
              <w:spacing w:after="120" w:line="312" w:lineRule="auto"/>
              <w:jc w:val="left"/>
              <w:rPr>
                <w:rFonts w:cs="Arial"/>
                <w:szCs w:val="22"/>
              </w:rPr>
            </w:pPr>
            <w:r w:rsidRPr="00C830D2">
              <w:rPr>
                <w:rFonts w:cs="Arial"/>
                <w:szCs w:val="22"/>
              </w:rPr>
              <w:t>10</w:t>
            </w:r>
            <w:r w:rsidR="00045077" w:rsidRPr="00C830D2">
              <w:rPr>
                <w:rFonts w:cs="Arial"/>
                <w:szCs w:val="22"/>
              </w:rPr>
              <w:t>.</w:t>
            </w:r>
          </w:p>
        </w:tc>
        <w:tc>
          <w:tcPr>
            <w:tcW w:w="6253" w:type="dxa"/>
          </w:tcPr>
          <w:p w14:paraId="20B5CB72" w14:textId="5851BF41" w:rsidR="00045077" w:rsidRPr="00C830D2" w:rsidRDefault="00045077" w:rsidP="00C830D2">
            <w:pPr>
              <w:spacing w:after="120" w:line="312" w:lineRule="auto"/>
              <w:jc w:val="left"/>
              <w:rPr>
                <w:rFonts w:cs="Arial"/>
                <w:szCs w:val="22"/>
              </w:rPr>
            </w:pPr>
            <w:r w:rsidRPr="00C830D2">
              <w:rPr>
                <w:rFonts w:cs="Arial"/>
                <w:szCs w:val="22"/>
              </w:rPr>
              <w:t xml:space="preserve">The forecast near-contracted rental revenue (for </w:t>
            </w:r>
            <w:r w:rsidR="00F33D6D"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665582" w:rsidRPr="00C830D2">
              <w:rPr>
                <w:rFonts w:cs="Arial"/>
                <w:szCs w:val="22"/>
              </w:rPr>
              <w:t xml:space="preserve"> </w:t>
            </w:r>
            <w:r w:rsidR="00627286" w:rsidRPr="00C830D2">
              <w:rPr>
                <w:rFonts w:cs="Arial"/>
                <w:szCs w:val="22"/>
              </w:rPr>
              <w:t>as</w:t>
            </w:r>
            <w:r w:rsidR="00665582" w:rsidRPr="00C830D2">
              <w:rPr>
                <w:rFonts w:cs="Arial"/>
                <w:szCs w:val="22"/>
              </w:rPr>
              <w:t>:</w:t>
            </w:r>
          </w:p>
          <w:p w14:paraId="794A9C44" w14:textId="53230A43"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Details in the </w:t>
            </w:r>
            <w:r w:rsidRPr="003960D0">
              <w:rPr>
                <w:rFonts w:cs="Arial"/>
                <w:spacing w:val="-1"/>
                <w:w w:val="105"/>
                <w:szCs w:val="22"/>
              </w:rPr>
              <w:t>forecast near-contracted rental revenue schedule(s)</w:t>
            </w:r>
            <w:r w:rsidRPr="00C830D2">
              <w:rPr>
                <w:rFonts w:cs="Arial"/>
                <w:szCs w:val="22"/>
              </w:rPr>
              <w:t xml:space="preserve">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 xml:space="preserve">the </w:t>
            </w:r>
            <w:r w:rsidR="00AD28BD" w:rsidRPr="00C830D2">
              <w:rPr>
                <w:rFonts w:cs="Arial"/>
                <w:szCs w:val="22"/>
              </w:rPr>
              <w:t xml:space="preserve">original </w:t>
            </w:r>
            <w:r w:rsidRPr="00C830D2">
              <w:rPr>
                <w:rFonts w:cs="Arial"/>
                <w:szCs w:val="22"/>
              </w:rPr>
              <w:t>underlying legally binding agreements;</w:t>
            </w:r>
          </w:p>
          <w:p w14:paraId="3E59E453" w14:textId="73C81CE1"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w:t>
            </w:r>
            <w:r w:rsidR="00A44404" w:rsidRPr="00C830D2">
              <w:rPr>
                <w:rFonts w:cs="Arial"/>
                <w:szCs w:val="22"/>
              </w:rPr>
              <w:t xml:space="preserve">may </w:t>
            </w:r>
            <w:r w:rsidRPr="00C830D2">
              <w:rPr>
                <w:rFonts w:cs="Arial"/>
                <w:szCs w:val="22"/>
              </w:rPr>
              <w:t xml:space="preserve">exist in the calculation of the forecast near-contracted rental revenue based on the terms stipulated in the underlying </w:t>
            </w:r>
            <w:r w:rsidR="00AD28BD" w:rsidRPr="00C830D2">
              <w:rPr>
                <w:rFonts w:cs="Arial"/>
                <w:szCs w:val="22"/>
              </w:rPr>
              <w:t xml:space="preserve">original </w:t>
            </w:r>
            <w:r w:rsidRPr="00C830D2">
              <w:rPr>
                <w:rFonts w:cs="Arial"/>
                <w:szCs w:val="22"/>
              </w:rPr>
              <w:t>legally binding agreements; and</w:t>
            </w:r>
            <w:r w:rsidR="006E7D00" w:rsidRPr="00C830D2">
              <w:rPr>
                <w:rFonts w:cs="Arial"/>
                <w:szCs w:val="22"/>
              </w:rPr>
              <w:t>/or</w:t>
            </w:r>
          </w:p>
          <w:p w14:paraId="68D215D5" w14:textId="71B90D42"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recoveries from near-contracted rental revenue included in the schedule(s) </w:t>
            </w:r>
            <w:r w:rsidR="00A44404" w:rsidRPr="00C830D2">
              <w:rPr>
                <w:rFonts w:cs="Arial"/>
                <w:szCs w:val="22"/>
              </w:rPr>
              <w:t>may be</w:t>
            </w:r>
            <w:r w:rsidRPr="00C830D2">
              <w:rPr>
                <w:rFonts w:cs="Arial"/>
                <w:szCs w:val="22"/>
              </w:rPr>
              <w:t xml:space="preserve"> unreasonable compared to historical recoveries of the property (or similar properties in the rental portfolio) and/or market average recoveries.</w:t>
            </w:r>
          </w:p>
        </w:tc>
        <w:tc>
          <w:tcPr>
            <w:tcW w:w="6219" w:type="dxa"/>
          </w:tcPr>
          <w:p w14:paraId="5E9C7E7E" w14:textId="0CD7CFF6" w:rsidR="00045077" w:rsidRPr="003960D0" w:rsidRDefault="00045077"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near-contracted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497A58"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w:t>
            </w:r>
            <w:r w:rsidR="0088519C" w:rsidRPr="003960D0">
              <w:rPr>
                <w:rStyle w:val="FootnoteReference"/>
                <w:rFonts w:cs="Arial"/>
                <w:spacing w:val="-1"/>
                <w:w w:val="105"/>
                <w:szCs w:val="22"/>
              </w:rPr>
              <w:footnoteReference w:id="26"/>
            </w:r>
            <w:r w:rsidRPr="003960D0">
              <w:rPr>
                <w:rFonts w:cs="Arial"/>
                <w:spacing w:val="-1"/>
                <w:w w:val="105"/>
                <w:szCs w:val="22"/>
              </w:rPr>
              <w:t xml:space="preserve"> of </w:t>
            </w:r>
            <w:r w:rsidR="008111D7" w:rsidRPr="003960D0">
              <w:rPr>
                <w:rFonts w:cs="Arial"/>
                <w:spacing w:val="-1"/>
                <w:w w:val="105"/>
                <w:szCs w:val="22"/>
              </w:rPr>
              <w:t xml:space="preserve">income producing </w:t>
            </w:r>
            <w:r w:rsidRPr="003960D0">
              <w:rPr>
                <w:rFonts w:cs="Arial"/>
                <w:spacing w:val="-1"/>
                <w:w w:val="105"/>
                <w:szCs w:val="22"/>
              </w:rPr>
              <w:t>properties, and:</w:t>
            </w:r>
          </w:p>
          <w:p w14:paraId="3B8ABA57" w14:textId="6758B5ED" w:rsidR="00B71805"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near-contracted rental revenue to the </w:t>
            </w:r>
            <w:r w:rsidR="00AD28BD" w:rsidRPr="00C830D2">
              <w:rPr>
                <w:rFonts w:cs="Arial"/>
                <w:szCs w:val="22"/>
              </w:rPr>
              <w:t xml:space="preserve">original </w:t>
            </w:r>
            <w:r w:rsidRPr="00C830D2">
              <w:rPr>
                <w:rFonts w:cs="Arial"/>
                <w:szCs w:val="22"/>
              </w:rPr>
              <w:t>underlying legal</w:t>
            </w:r>
            <w:r w:rsidR="00665582" w:rsidRPr="00C830D2">
              <w:rPr>
                <w:rFonts w:cs="Arial"/>
                <w:szCs w:val="22"/>
              </w:rPr>
              <w:t>ly binding</w:t>
            </w:r>
            <w:r w:rsidRPr="00C830D2">
              <w:rPr>
                <w:rFonts w:cs="Arial"/>
                <w:szCs w:val="22"/>
              </w:rPr>
              <w:t xml:space="preserve"> agreements that are reasonably expected to be renewed</w:t>
            </w:r>
            <w:r w:rsidR="0088519C" w:rsidRPr="00C830D2">
              <w:rPr>
                <w:rFonts w:cs="Arial"/>
                <w:szCs w:val="22"/>
              </w:rPr>
              <w:t>;</w:t>
            </w:r>
          </w:p>
          <w:p w14:paraId="34AD9A1D" w14:textId="6A8CBCFD" w:rsidR="00045077" w:rsidRPr="00C830D2" w:rsidRDefault="0088519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w:t>
            </w:r>
            <w:r w:rsidR="00D63686" w:rsidRPr="00C830D2">
              <w:rPr>
                <w:rFonts w:cs="Arial"/>
                <w:szCs w:val="22"/>
              </w:rPr>
              <w:t>onsider the nature of the tenant</w:t>
            </w:r>
            <w:r w:rsidR="00B71805" w:rsidRPr="00C830D2">
              <w:rPr>
                <w:rFonts w:cs="Arial"/>
                <w:szCs w:val="22"/>
              </w:rPr>
              <w:t>,</w:t>
            </w:r>
            <w:r w:rsidR="00D63686" w:rsidRPr="00C830D2">
              <w:rPr>
                <w:rFonts w:cs="Arial"/>
                <w:szCs w:val="22"/>
              </w:rPr>
              <w:t xml:space="preserve"> the location of the property</w:t>
            </w:r>
            <w:r w:rsidR="008111D7" w:rsidRPr="00C830D2">
              <w:rPr>
                <w:rFonts w:cs="Arial"/>
                <w:szCs w:val="22"/>
              </w:rPr>
              <w:t>,</w:t>
            </w:r>
            <w:r w:rsidR="00D63686" w:rsidRPr="00C830D2">
              <w:rPr>
                <w:rFonts w:cs="Arial"/>
                <w:szCs w:val="22"/>
              </w:rPr>
              <w:t xml:space="preserve"> historical vacancy levels of the specific property under review</w:t>
            </w:r>
            <w:r w:rsidR="008111D7" w:rsidRPr="00C830D2">
              <w:rPr>
                <w:rFonts w:cs="Arial"/>
                <w:szCs w:val="22"/>
              </w:rPr>
              <w:t xml:space="preserve"> and relevant economic indicators</w:t>
            </w:r>
            <w:r w:rsidR="00B71805" w:rsidRPr="00C830D2">
              <w:rPr>
                <w:rFonts w:cs="Arial"/>
                <w:szCs w:val="22"/>
              </w:rPr>
              <w:t xml:space="preserve"> in determining the reasonableness of the assumption of a renewal</w:t>
            </w:r>
            <w:r w:rsidR="00045077" w:rsidRPr="00C830D2">
              <w:rPr>
                <w:rFonts w:cs="Arial"/>
                <w:szCs w:val="22"/>
              </w:rPr>
              <w:t>;</w:t>
            </w:r>
          </w:p>
          <w:p w14:paraId="02FE2B6C" w14:textId="328B3B91"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and agree</w:t>
            </w:r>
            <w:r w:rsidR="00627286" w:rsidRPr="00C830D2">
              <w:rPr>
                <w:rFonts w:cs="Arial"/>
                <w:szCs w:val="22"/>
              </w:rPr>
              <w:t xml:space="preserve"> to</w:t>
            </w:r>
            <w:r w:rsidRPr="00C830D2">
              <w:rPr>
                <w:rFonts w:cs="Arial"/>
                <w:szCs w:val="22"/>
              </w:rPr>
              <w:t xml:space="preserve"> the forecast </w:t>
            </w:r>
            <w:r w:rsidR="006725D9" w:rsidRPr="00C830D2">
              <w:rPr>
                <w:rFonts w:cs="Arial"/>
                <w:szCs w:val="22"/>
              </w:rPr>
              <w:t>near-</w:t>
            </w:r>
            <w:r w:rsidRPr="00C830D2">
              <w:rPr>
                <w:rFonts w:cs="Arial"/>
                <w:szCs w:val="22"/>
              </w:rPr>
              <w:t>contracted rental revenue as stipulated in the underlying legal agreements that are reasonably expected to be renewed</w:t>
            </w:r>
            <w:r w:rsidR="005B3359" w:rsidRPr="00C830D2">
              <w:rPr>
                <w:rFonts w:cs="Arial"/>
                <w:szCs w:val="22"/>
              </w:rPr>
              <w:t xml:space="preserve"> </w:t>
            </w:r>
            <w:r w:rsidR="00D63686" w:rsidRPr="00C830D2">
              <w:rPr>
                <w:rFonts w:cs="Arial"/>
                <w:i/>
                <w:szCs w:val="22"/>
              </w:rPr>
              <w:t>(forecast near-contracted rental revenue subsequent to the expiry of a legally binding agreement may need to be adjusted downwards as legally binding agreements escalate annually and often the rentals are higher than market averages at the end of the legally binding agreement and are negotiated downwards for</w:t>
            </w:r>
            <w:r w:rsidR="00627286" w:rsidRPr="00C830D2">
              <w:rPr>
                <w:rFonts w:cs="Arial"/>
                <w:i/>
                <w:szCs w:val="22"/>
              </w:rPr>
              <w:t xml:space="preserve"> the</w:t>
            </w:r>
            <w:r w:rsidR="00D63686" w:rsidRPr="00C830D2">
              <w:rPr>
                <w:rFonts w:cs="Arial"/>
                <w:i/>
                <w:szCs w:val="22"/>
              </w:rPr>
              <w:t xml:space="preserve"> purposes of the new legally binding agreement</w:t>
            </w:r>
            <w:r w:rsidR="00D63686" w:rsidRPr="00C830D2">
              <w:rPr>
                <w:rFonts w:cs="Arial"/>
                <w:szCs w:val="22"/>
              </w:rPr>
              <w:t>)</w:t>
            </w:r>
            <w:r w:rsidRPr="00C830D2">
              <w:rPr>
                <w:rFonts w:cs="Arial"/>
                <w:szCs w:val="22"/>
              </w:rPr>
              <w:t>;</w:t>
            </w:r>
          </w:p>
          <w:p w14:paraId="51B4DDF9" w14:textId="748B1A98"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recoveries from </w:t>
            </w:r>
            <w:r w:rsidR="006725D9" w:rsidRPr="00C830D2">
              <w:rPr>
                <w:rFonts w:cs="Arial"/>
                <w:szCs w:val="22"/>
              </w:rPr>
              <w:t>near-</w:t>
            </w:r>
            <w:r w:rsidRPr="00C830D2">
              <w:rPr>
                <w:rFonts w:cs="Arial"/>
                <w:szCs w:val="22"/>
              </w:rPr>
              <w:t xml:space="preserve">contracted rental revenue to historical recoveries (or to historical recoveries from similar properties in the rental portfolio) </w:t>
            </w:r>
            <w:r w:rsidRPr="00C830D2">
              <w:rPr>
                <w:rFonts w:cs="Arial"/>
                <w:szCs w:val="22"/>
              </w:rPr>
              <w:lastRenderedPageBreak/>
              <w:t>and/or market average recoveries and consider whether the forecasted recoveries are reasonable; and</w:t>
            </w:r>
          </w:p>
          <w:p w14:paraId="22B47B8A" w14:textId="16C70AFA"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045077" w:rsidRPr="003960D0" w14:paraId="18A699D7" w14:textId="77777777" w:rsidTr="00DB0796">
        <w:tc>
          <w:tcPr>
            <w:tcW w:w="1476" w:type="dxa"/>
            <w:shd w:val="clear" w:color="auto" w:fill="F2F2F2" w:themeFill="background1" w:themeFillShade="F2"/>
          </w:tcPr>
          <w:p w14:paraId="3297AF85" w14:textId="77777777"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00355265" w14:textId="6CFCDC7A" w:rsidR="00045077" w:rsidRPr="00C830D2" w:rsidRDefault="00045077"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045077" w:rsidRPr="003960D0" w14:paraId="15ED00D5" w14:textId="77777777" w:rsidTr="00DB0796">
        <w:tc>
          <w:tcPr>
            <w:tcW w:w="1476" w:type="dxa"/>
          </w:tcPr>
          <w:p w14:paraId="4A687E39" w14:textId="5D202314" w:rsidR="00045077" w:rsidRPr="00C830D2" w:rsidRDefault="008B7670" w:rsidP="00C830D2">
            <w:pPr>
              <w:spacing w:after="120" w:line="312" w:lineRule="auto"/>
              <w:jc w:val="left"/>
              <w:rPr>
                <w:rFonts w:cs="Arial"/>
                <w:szCs w:val="22"/>
              </w:rPr>
            </w:pPr>
            <w:r w:rsidRPr="00C830D2">
              <w:rPr>
                <w:rFonts w:cs="Arial"/>
                <w:szCs w:val="22"/>
              </w:rPr>
              <w:t>11</w:t>
            </w:r>
            <w:r w:rsidR="00045077" w:rsidRPr="00C830D2">
              <w:rPr>
                <w:rFonts w:cs="Arial"/>
                <w:szCs w:val="22"/>
              </w:rPr>
              <w:t>.</w:t>
            </w:r>
          </w:p>
        </w:tc>
        <w:tc>
          <w:tcPr>
            <w:tcW w:w="6253" w:type="dxa"/>
          </w:tcPr>
          <w:p w14:paraId="643616EF" w14:textId="6023D526" w:rsidR="00045077" w:rsidRPr="00C830D2" w:rsidRDefault="00045077" w:rsidP="00C830D2">
            <w:pPr>
              <w:spacing w:after="120" w:line="312" w:lineRule="auto"/>
              <w:jc w:val="left"/>
              <w:rPr>
                <w:rFonts w:cs="Arial"/>
                <w:szCs w:val="22"/>
              </w:rPr>
            </w:pPr>
            <w:r w:rsidRPr="00C830D2">
              <w:rPr>
                <w:rFonts w:cs="Arial"/>
                <w:szCs w:val="22"/>
              </w:rPr>
              <w:t xml:space="preserve">The forecast </w:t>
            </w:r>
            <w:r w:rsidR="006725D9" w:rsidRPr="00C830D2">
              <w:rPr>
                <w:rFonts w:cs="Arial"/>
                <w:szCs w:val="22"/>
              </w:rPr>
              <w:t>near-</w:t>
            </w:r>
            <w:r w:rsidRPr="00C830D2">
              <w:rPr>
                <w:rFonts w:cs="Arial"/>
                <w:szCs w:val="22"/>
              </w:rPr>
              <w:t xml:space="preserve">contracted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F33D6D" w:rsidRPr="00C830D2">
              <w:rPr>
                <w:rFonts w:cs="Arial"/>
                <w:szCs w:val="22"/>
              </w:rPr>
              <w:t xml:space="preserve">materially misstated </w:t>
            </w:r>
            <w:r w:rsidR="00627286" w:rsidRPr="00C830D2">
              <w:rPr>
                <w:rFonts w:cs="Arial"/>
                <w:szCs w:val="22"/>
              </w:rPr>
              <w:t>as</w:t>
            </w:r>
            <w:r w:rsidR="00F33D6D" w:rsidRPr="00C830D2">
              <w:rPr>
                <w:rFonts w:cs="Arial"/>
                <w:szCs w:val="22"/>
              </w:rPr>
              <w:t>:</w:t>
            </w:r>
          </w:p>
          <w:p w14:paraId="66590BFC" w14:textId="1059BFEA" w:rsidR="00D578BE" w:rsidRPr="00C830D2" w:rsidRDefault="00D578B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w:t>
            </w:r>
            <w:r w:rsidR="00A44404" w:rsidRPr="00C830D2">
              <w:rPr>
                <w:rFonts w:cs="Arial"/>
                <w:szCs w:val="22"/>
              </w:rPr>
              <w:t xml:space="preserve">may </w:t>
            </w:r>
            <w:r w:rsidRPr="00C830D2">
              <w:rPr>
                <w:rFonts w:cs="Arial"/>
                <w:szCs w:val="22"/>
              </w:rPr>
              <w:t>exist in the calculation of the forecast near-contracted rental revenue;</w:t>
            </w:r>
            <w:r w:rsidR="00890652" w:rsidRPr="00C830D2">
              <w:rPr>
                <w:rFonts w:cs="Arial"/>
                <w:szCs w:val="22"/>
              </w:rPr>
              <w:t xml:space="preserve"> </w:t>
            </w:r>
          </w:p>
          <w:p w14:paraId="34FA2BE5" w14:textId="2C19F113" w:rsidR="00196CA7" w:rsidRPr="00C830D2" w:rsidRDefault="00D578B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near-contracted rental revenue per the schedule(s) </w:t>
            </w:r>
            <w:r w:rsidR="00A44404" w:rsidRPr="00C830D2">
              <w:rPr>
                <w:rFonts w:cs="Arial"/>
                <w:szCs w:val="22"/>
              </w:rPr>
              <w:t>may be</w:t>
            </w:r>
            <w:r w:rsidRPr="00C830D2">
              <w:rPr>
                <w:rFonts w:cs="Arial"/>
                <w:szCs w:val="22"/>
              </w:rPr>
              <w:t xml:space="preserve"> unreasonable compared to historical revenues of similar listed property development entities and/or market average rentals</w:t>
            </w:r>
            <w:r w:rsidR="00196CA7" w:rsidRPr="00C830D2">
              <w:rPr>
                <w:rFonts w:cs="Arial"/>
                <w:szCs w:val="22"/>
              </w:rPr>
              <w:t xml:space="preserve"> and/or</w:t>
            </w:r>
          </w:p>
          <w:p w14:paraId="25BF283E" w14:textId="2E384D3D" w:rsidR="00D578BE" w:rsidRPr="00C830D2" w:rsidRDefault="0062728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196CA7" w:rsidRPr="00C830D2">
              <w:rPr>
                <w:rFonts w:cs="Arial"/>
                <w:szCs w:val="22"/>
              </w:rPr>
              <w:t>ompletion date of the development properties may be unrealistic based on the business plan</w:t>
            </w:r>
            <w:r w:rsidR="00890652" w:rsidRPr="00C830D2">
              <w:rPr>
                <w:rFonts w:cs="Arial"/>
                <w:szCs w:val="22"/>
              </w:rPr>
              <w:t xml:space="preserve">. </w:t>
            </w:r>
          </w:p>
        </w:tc>
        <w:tc>
          <w:tcPr>
            <w:tcW w:w="6219" w:type="dxa"/>
          </w:tcPr>
          <w:p w14:paraId="3177AA7E" w14:textId="6DC2411E" w:rsidR="00045077" w:rsidRPr="003960D0" w:rsidRDefault="00045077"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t xml:space="preserve">Obtain the forecast </w:t>
            </w:r>
            <w:r w:rsidR="006725D9" w:rsidRPr="003960D0">
              <w:rPr>
                <w:rFonts w:cs="Arial"/>
                <w:spacing w:val="-1"/>
                <w:w w:val="105"/>
                <w:szCs w:val="22"/>
              </w:rPr>
              <w:t>near-</w:t>
            </w:r>
            <w:r w:rsidRPr="003960D0">
              <w:rPr>
                <w:rFonts w:cs="Arial"/>
                <w:spacing w:val="-1"/>
                <w:w w:val="105"/>
                <w:szCs w:val="22"/>
              </w:rPr>
              <w:t>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w:t>
            </w:r>
            <w:r w:rsidR="0088519C" w:rsidRPr="003960D0">
              <w:rPr>
                <w:rStyle w:val="FootnoteReference"/>
                <w:rFonts w:cs="Arial"/>
                <w:spacing w:val="-1"/>
                <w:w w:val="105"/>
                <w:szCs w:val="22"/>
              </w:rPr>
              <w:footnoteReference w:id="27"/>
            </w:r>
            <w:r w:rsidRPr="003960D0">
              <w:rPr>
                <w:rFonts w:cs="Arial"/>
                <w:spacing w:val="-1"/>
                <w:w w:val="105"/>
                <w:szCs w:val="22"/>
              </w:rPr>
              <w:t xml:space="preserve"> of </w:t>
            </w:r>
            <w:r w:rsidR="008111D7" w:rsidRPr="003960D0">
              <w:rPr>
                <w:rFonts w:cs="Arial"/>
                <w:spacing w:val="-1"/>
                <w:w w:val="105"/>
                <w:szCs w:val="22"/>
              </w:rPr>
              <w:t xml:space="preserve">development </w:t>
            </w:r>
            <w:r w:rsidRPr="003960D0">
              <w:rPr>
                <w:rFonts w:cs="Arial"/>
                <w:spacing w:val="-1"/>
                <w:w w:val="105"/>
                <w:szCs w:val="22"/>
              </w:rPr>
              <w:t>properties, and:</w:t>
            </w:r>
          </w:p>
          <w:p w14:paraId="56D460B0" w14:textId="133CE955"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and evaluate critical assumptions applied in the forecast against the business plan</w:t>
            </w:r>
            <w:r w:rsidR="00627286"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7C6B6A83" w14:textId="6280E91C" w:rsidR="003D7830" w:rsidRPr="00C830D2" w:rsidRDefault="003D783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the forecast near-contracted rental revenue;</w:t>
            </w:r>
          </w:p>
          <w:p w14:paraId="2C8E33A1" w14:textId="77777777"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Compare the levels of expected tenancy and the forecast rental escalations to market averages for reasonableness;</w:t>
            </w:r>
          </w:p>
          <w:p w14:paraId="665F6C58" w14:textId="7A422AAF" w:rsidR="00045077"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w:t>
            </w:r>
            <w:r w:rsidR="00045077" w:rsidRPr="00C830D2">
              <w:rPr>
                <w:rFonts w:cs="Arial"/>
                <w:szCs w:val="22"/>
              </w:rPr>
              <w:t>iscuss the letters of consent from potential tenants with the property developer;</w:t>
            </w:r>
          </w:p>
          <w:p w14:paraId="75CC6965" w14:textId="4E1DC134" w:rsidR="00045077"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w:t>
            </w:r>
            <w:r w:rsidR="00045077" w:rsidRPr="00C830D2">
              <w:rPr>
                <w:rFonts w:cs="Arial"/>
                <w:szCs w:val="22"/>
              </w:rPr>
              <w:t xml:space="preserve"> the letters of consent from potential tenants</w:t>
            </w:r>
            <w:r w:rsidRPr="00C830D2">
              <w:rPr>
                <w:rFonts w:cs="Arial"/>
                <w:szCs w:val="22"/>
              </w:rPr>
              <w:t xml:space="preserve"> and evaluate if these were included</w:t>
            </w:r>
            <w:r w:rsidR="00C66C2B" w:rsidRPr="00C830D2">
              <w:rPr>
                <w:rFonts w:cs="Arial"/>
                <w:szCs w:val="22"/>
              </w:rPr>
              <w:t xml:space="preserve"> appropriately</w:t>
            </w:r>
            <w:r w:rsidRPr="00C830D2">
              <w:rPr>
                <w:rFonts w:cs="Arial"/>
                <w:szCs w:val="22"/>
              </w:rPr>
              <w:t xml:space="preserve"> in the forecast</w:t>
            </w:r>
            <w:r w:rsidR="00045077" w:rsidRPr="00C830D2">
              <w:rPr>
                <w:rFonts w:cs="Arial"/>
                <w:szCs w:val="22"/>
              </w:rPr>
              <w:t>;</w:t>
            </w:r>
          </w:p>
          <w:p w14:paraId="5F84C978" w14:textId="4FB15F65" w:rsidR="00196CA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and/or market average rentals for reasonableness; </w:t>
            </w:r>
          </w:p>
          <w:p w14:paraId="0BA6372F" w14:textId="77777777"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029FBD73" w14:textId="4A5A17A8"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the contractual obligations of key</w:t>
            </w:r>
            <w:r w:rsidR="00C66C2B" w:rsidRPr="00C830D2">
              <w:rPr>
                <w:rFonts w:cs="Arial"/>
                <w:szCs w:val="22"/>
              </w:rPr>
              <w:t xml:space="preserve"> </w:t>
            </w:r>
            <w:r w:rsidRPr="00C830D2">
              <w:rPr>
                <w:rFonts w:cs="Arial"/>
                <w:szCs w:val="22"/>
              </w:rPr>
              <w:t>subcontractors to determine whether they support the timeous completion of the development properties in terms of the business plan or any revised business plan;</w:t>
            </w:r>
          </w:p>
          <w:p w14:paraId="3DF44A71" w14:textId="7D7CB4F4" w:rsidR="0004507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correspondence from legal counsel on aspects concerning the key</w:t>
            </w:r>
            <w:r w:rsidR="00C66C2B" w:rsidRPr="00C830D2">
              <w:rPr>
                <w:rFonts w:cs="Arial"/>
                <w:szCs w:val="22"/>
              </w:rPr>
              <w:t xml:space="preserve"> performance of contractors and</w:t>
            </w:r>
            <w:r w:rsidRPr="00C830D2">
              <w:rPr>
                <w:rFonts w:cs="Arial"/>
                <w:szCs w:val="22"/>
              </w:rPr>
              <w:t xml:space="preserve">/or </w:t>
            </w:r>
            <w:r w:rsidRPr="00C830D2">
              <w:rPr>
                <w:rFonts w:cs="Arial"/>
                <w:szCs w:val="22"/>
              </w:rPr>
              <w:lastRenderedPageBreak/>
              <w:t>subcontractors to determine whether there are any variations to</w:t>
            </w:r>
            <w:r w:rsidR="00C66C2B" w:rsidRPr="00C830D2">
              <w:rPr>
                <w:rFonts w:cs="Arial"/>
                <w:szCs w:val="22"/>
              </w:rPr>
              <w:t xml:space="preserve"> the</w:t>
            </w:r>
            <w:r w:rsidRPr="00C830D2">
              <w:rPr>
                <w:rFonts w:cs="Arial"/>
                <w:szCs w:val="22"/>
              </w:rPr>
              <w:t xml:space="preserve"> expected contract completion; </w:t>
            </w:r>
            <w:r w:rsidR="00045077" w:rsidRPr="00C830D2">
              <w:rPr>
                <w:rFonts w:cs="Arial"/>
                <w:szCs w:val="22"/>
              </w:rPr>
              <w:t>and</w:t>
            </w:r>
          </w:p>
          <w:p w14:paraId="5FD8A98A" w14:textId="31C604A0"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 xml:space="preserve">assurance engagement. </w:t>
            </w:r>
          </w:p>
        </w:tc>
      </w:tr>
      <w:tr w:rsidR="0020393B" w:rsidRPr="003960D0" w14:paraId="5FC7FCCC" w14:textId="77777777" w:rsidTr="00DB0796">
        <w:tc>
          <w:tcPr>
            <w:tcW w:w="1476" w:type="dxa"/>
            <w:shd w:val="clear" w:color="auto" w:fill="F2F2F2" w:themeFill="background1" w:themeFillShade="F2"/>
          </w:tcPr>
          <w:p w14:paraId="6AF8BE91"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7EDC2D6F" w14:textId="62A58DC4" w:rsidR="0020393B" w:rsidRPr="00C830D2" w:rsidRDefault="00C66C2B" w:rsidP="00C830D2">
            <w:pPr>
              <w:spacing w:after="120" w:line="312" w:lineRule="auto"/>
              <w:jc w:val="left"/>
              <w:rPr>
                <w:rFonts w:cs="Arial"/>
                <w:i/>
                <w:szCs w:val="22"/>
              </w:rPr>
            </w:pPr>
            <w:r w:rsidRPr="00C830D2">
              <w:rPr>
                <w:rFonts w:cs="Arial"/>
                <w:i/>
                <w:szCs w:val="22"/>
              </w:rPr>
              <w:t>Uncontracted</w:t>
            </w:r>
            <w:r w:rsidR="0020393B" w:rsidRPr="00C830D2">
              <w:rPr>
                <w:rFonts w:cs="Arial"/>
                <w:i/>
                <w:szCs w:val="22"/>
              </w:rPr>
              <w:t xml:space="preserve"> Rental Revenue</w:t>
            </w:r>
          </w:p>
        </w:tc>
      </w:tr>
      <w:tr w:rsidR="0020393B" w:rsidRPr="003960D0" w14:paraId="15DA4630" w14:textId="77777777" w:rsidTr="00DB0796">
        <w:tc>
          <w:tcPr>
            <w:tcW w:w="1476" w:type="dxa"/>
            <w:shd w:val="clear" w:color="auto" w:fill="F2F2F2" w:themeFill="background1" w:themeFillShade="F2"/>
          </w:tcPr>
          <w:p w14:paraId="163A1985"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4DECF0AF" w14:textId="3698BF96" w:rsidR="0020393B" w:rsidRPr="00C830D2" w:rsidRDefault="0020393B"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BF5370" w:rsidRPr="003960D0" w14:paraId="18776846" w14:textId="77777777" w:rsidTr="00DB0796">
        <w:tc>
          <w:tcPr>
            <w:tcW w:w="1476" w:type="dxa"/>
          </w:tcPr>
          <w:p w14:paraId="5029DEB5" w14:textId="4113F892" w:rsidR="00BF5370" w:rsidRPr="00C830D2" w:rsidRDefault="008B7670" w:rsidP="00C830D2">
            <w:pPr>
              <w:spacing w:after="120" w:line="312" w:lineRule="auto"/>
              <w:jc w:val="left"/>
              <w:rPr>
                <w:rFonts w:cs="Arial"/>
                <w:szCs w:val="22"/>
              </w:rPr>
            </w:pPr>
            <w:r w:rsidRPr="00C830D2">
              <w:rPr>
                <w:rFonts w:cs="Arial"/>
                <w:szCs w:val="22"/>
              </w:rPr>
              <w:t>12</w:t>
            </w:r>
            <w:r w:rsidR="0047731D" w:rsidRPr="00C830D2">
              <w:rPr>
                <w:rFonts w:cs="Arial"/>
                <w:szCs w:val="22"/>
              </w:rPr>
              <w:t>.</w:t>
            </w:r>
          </w:p>
        </w:tc>
        <w:tc>
          <w:tcPr>
            <w:tcW w:w="6253" w:type="dxa"/>
          </w:tcPr>
          <w:p w14:paraId="7489A358" w14:textId="7EC67FC7" w:rsidR="00B670A1" w:rsidRPr="00C830D2" w:rsidRDefault="00603D01"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(for </w:t>
            </w:r>
            <w:r w:rsidR="00F33D6D"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B670A1" w:rsidRPr="00C830D2">
              <w:rPr>
                <w:rFonts w:cs="Arial"/>
                <w:szCs w:val="22"/>
              </w:rPr>
              <w:t xml:space="preserve"> </w:t>
            </w:r>
            <w:r w:rsidR="00C66C2B" w:rsidRPr="00C830D2">
              <w:rPr>
                <w:rFonts w:cs="Arial"/>
                <w:szCs w:val="22"/>
              </w:rPr>
              <w:t>as</w:t>
            </w:r>
            <w:r w:rsidR="00B670A1" w:rsidRPr="00C830D2">
              <w:rPr>
                <w:rFonts w:cs="Arial"/>
                <w:szCs w:val="22"/>
              </w:rPr>
              <w:t>:</w:t>
            </w:r>
          </w:p>
          <w:p w14:paraId="094EA41E" w14:textId="2020FCD7"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w:t>
            </w:r>
            <w:r w:rsidR="00C66C2B" w:rsidRPr="00C830D2">
              <w:rPr>
                <w:rFonts w:cs="Arial"/>
                <w:szCs w:val="22"/>
              </w:rPr>
              <w:t>uncontracted</w:t>
            </w:r>
            <w:r w:rsidRPr="00C830D2">
              <w:rPr>
                <w:rFonts w:cs="Arial"/>
                <w:szCs w:val="22"/>
              </w:rPr>
              <w:t xml:space="preserve"> rental revenue;</w:t>
            </w:r>
          </w:p>
          <w:p w14:paraId="13E5C812" w14:textId="6749948C"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assumed renewals of expiring </w:t>
            </w:r>
            <w:r w:rsidR="00F01022" w:rsidRPr="00C830D2">
              <w:rPr>
                <w:rFonts w:cs="Arial"/>
                <w:szCs w:val="22"/>
              </w:rPr>
              <w:t>legally binding agreement</w:t>
            </w:r>
            <w:r w:rsidRPr="00C830D2">
              <w:rPr>
                <w:rFonts w:cs="Arial"/>
                <w:szCs w:val="22"/>
              </w:rPr>
              <w:t xml:space="preserve">s, with particular reference to the rental in terms of the expired </w:t>
            </w:r>
            <w:r w:rsidR="00F01022" w:rsidRPr="00C830D2">
              <w:rPr>
                <w:rFonts w:cs="Arial"/>
                <w:szCs w:val="22"/>
              </w:rPr>
              <w:t>legally binding</w:t>
            </w:r>
            <w:r w:rsidRPr="00C830D2">
              <w:rPr>
                <w:rFonts w:cs="Arial"/>
                <w:szCs w:val="22"/>
              </w:rPr>
              <w:t xml:space="preserve"> agreements, may not be reasonable compared to market related rentals;</w:t>
            </w:r>
          </w:p>
          <w:p w14:paraId="7139065F" w14:textId="1DA93FA5"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Revenue forecast on prospective tenants, where a new </w:t>
            </w:r>
            <w:r w:rsidR="00F01022" w:rsidRPr="00C830D2">
              <w:rPr>
                <w:rFonts w:cs="Arial"/>
                <w:szCs w:val="22"/>
              </w:rPr>
              <w:t>legally binding agreement</w:t>
            </w:r>
            <w:r w:rsidRPr="00C830D2">
              <w:rPr>
                <w:rFonts w:cs="Arial"/>
                <w:szCs w:val="22"/>
              </w:rPr>
              <w:t xml:space="preserve"> is in the process of being signed, may not be reasonable; </w:t>
            </w:r>
          </w:p>
          <w:p w14:paraId="33B64E51" w14:textId="40AC79BF"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levels of expected tenancy and the forecast rental escalations may not be reasonable compared to market </w:t>
            </w:r>
            <w:r w:rsidRPr="00C830D2">
              <w:rPr>
                <w:rFonts w:cs="Arial"/>
                <w:szCs w:val="22"/>
              </w:rPr>
              <w:lastRenderedPageBreak/>
              <w:t>averages (or similar completed properties in the rental portfolio); and</w:t>
            </w:r>
            <w:r w:rsidR="006E7D00" w:rsidRPr="00C830D2">
              <w:rPr>
                <w:rFonts w:cs="Arial"/>
                <w:szCs w:val="22"/>
              </w:rPr>
              <w:t>/or</w:t>
            </w:r>
          </w:p>
          <w:p w14:paraId="71519553" w14:textId="793476EE" w:rsidR="00BF5370"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Insufficient lead time may be built into the schedule(s) to allow for the property to be refitted to the tenants’ satisfaction before recognising the rental revenue.</w:t>
            </w:r>
          </w:p>
        </w:tc>
        <w:tc>
          <w:tcPr>
            <w:tcW w:w="6219" w:type="dxa"/>
          </w:tcPr>
          <w:p w14:paraId="34007902" w14:textId="33C75CD8" w:rsidR="002530A1" w:rsidRPr="003960D0" w:rsidRDefault="002530A1"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 of</w:t>
            </w:r>
            <w:r w:rsidR="00E205DF" w:rsidRPr="003960D0">
              <w:rPr>
                <w:rFonts w:cs="Arial"/>
                <w:spacing w:val="-1"/>
                <w:w w:val="105"/>
                <w:szCs w:val="22"/>
              </w:rPr>
              <w:t xml:space="preserve"> income producing</w:t>
            </w:r>
            <w:r w:rsidRPr="003960D0">
              <w:rPr>
                <w:rFonts w:cs="Arial"/>
                <w:spacing w:val="-1"/>
                <w:w w:val="105"/>
                <w:szCs w:val="22"/>
              </w:rPr>
              <w:t xml:space="preserve"> properties and:</w:t>
            </w:r>
          </w:p>
          <w:p w14:paraId="5567C16F" w14:textId="024196C0"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w:t>
            </w:r>
            <w:r w:rsidR="00C66C2B" w:rsidRPr="00C830D2">
              <w:rPr>
                <w:rFonts w:cs="Arial"/>
                <w:szCs w:val="22"/>
              </w:rPr>
              <w:t>uncontracted</w:t>
            </w:r>
            <w:r w:rsidRPr="00C830D2">
              <w:rPr>
                <w:rFonts w:cs="Arial"/>
                <w:szCs w:val="22"/>
              </w:rPr>
              <w:t xml:space="preserve"> rental revenue;</w:t>
            </w:r>
          </w:p>
          <w:p w14:paraId="54C8F7CC" w14:textId="7469BCE1"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Review the reasonableness of assumed renewals of expiring </w:t>
            </w:r>
            <w:r w:rsidR="00F01022" w:rsidRPr="00C830D2">
              <w:rPr>
                <w:rFonts w:cs="Arial"/>
                <w:szCs w:val="22"/>
              </w:rPr>
              <w:t>legally binding agreement</w:t>
            </w:r>
            <w:r w:rsidRPr="00C830D2">
              <w:rPr>
                <w:rFonts w:cs="Arial"/>
                <w:szCs w:val="22"/>
              </w:rPr>
              <w:t xml:space="preserve">s, with particular reference to the rental in terms of the expired </w:t>
            </w:r>
            <w:r w:rsidR="00F01022" w:rsidRPr="00C830D2">
              <w:rPr>
                <w:rFonts w:cs="Arial"/>
                <w:szCs w:val="22"/>
              </w:rPr>
              <w:t>legally binding</w:t>
            </w:r>
            <w:r w:rsidRPr="00C830D2">
              <w:rPr>
                <w:rFonts w:cs="Arial"/>
                <w:szCs w:val="22"/>
              </w:rPr>
              <w:t xml:space="preserve"> agreement compared to market related rentals;</w:t>
            </w:r>
          </w:p>
          <w:p w14:paraId="3CD73EC7" w14:textId="3BD503B2" w:rsidR="002530A1" w:rsidRPr="00C830D2" w:rsidRDefault="00922B68"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If relevant, c</w:t>
            </w:r>
            <w:r w:rsidR="002530A1" w:rsidRPr="00C830D2">
              <w:rPr>
                <w:rFonts w:cs="Arial"/>
                <w:szCs w:val="22"/>
              </w:rPr>
              <w:t xml:space="preserve">onfirm with a prospective tenant that a new </w:t>
            </w:r>
            <w:r w:rsidR="00F01022" w:rsidRPr="00C830D2">
              <w:rPr>
                <w:rFonts w:cs="Arial"/>
                <w:szCs w:val="22"/>
              </w:rPr>
              <w:t>legally binding agreement</w:t>
            </w:r>
            <w:r w:rsidR="002530A1" w:rsidRPr="00C830D2">
              <w:rPr>
                <w:rFonts w:cs="Arial"/>
                <w:szCs w:val="22"/>
              </w:rPr>
              <w:t xml:space="preserve"> is in the process of being signed</w:t>
            </w:r>
            <w:r w:rsidRPr="00C830D2">
              <w:rPr>
                <w:rFonts w:cs="Arial"/>
                <w:szCs w:val="22"/>
              </w:rPr>
              <w:t xml:space="preserve"> (</w:t>
            </w:r>
            <w:r w:rsidRPr="00C830D2">
              <w:rPr>
                <w:rFonts w:cs="Arial"/>
                <w:i/>
                <w:szCs w:val="22"/>
              </w:rPr>
              <w:t xml:space="preserve">this could be the case for vacant space or </w:t>
            </w:r>
            <w:r w:rsidR="00F01022" w:rsidRPr="00C830D2">
              <w:rPr>
                <w:rFonts w:cs="Arial"/>
                <w:i/>
                <w:szCs w:val="22"/>
              </w:rPr>
              <w:t>legally binding agreement</w:t>
            </w:r>
            <w:r w:rsidRPr="00C830D2">
              <w:rPr>
                <w:rFonts w:cs="Arial"/>
                <w:i/>
                <w:szCs w:val="22"/>
              </w:rPr>
              <w:t>s that are expiring in the short term. An assumption needs to be made re</w:t>
            </w:r>
            <w:r w:rsidR="00C66C2B" w:rsidRPr="00C830D2">
              <w:rPr>
                <w:rFonts w:cs="Arial"/>
                <w:i/>
                <w:szCs w:val="22"/>
              </w:rPr>
              <w:t>garding</w:t>
            </w:r>
            <w:r w:rsidRPr="00C830D2">
              <w:rPr>
                <w:rFonts w:cs="Arial"/>
                <w:i/>
                <w:szCs w:val="22"/>
              </w:rPr>
              <w:t xml:space="preserve"> </w:t>
            </w:r>
            <w:r w:rsidR="00F01022" w:rsidRPr="00C830D2">
              <w:rPr>
                <w:rFonts w:cs="Arial"/>
                <w:i/>
                <w:szCs w:val="22"/>
              </w:rPr>
              <w:t xml:space="preserve">legally </w:t>
            </w:r>
            <w:r w:rsidR="00F01022" w:rsidRPr="00C830D2">
              <w:rPr>
                <w:rFonts w:cs="Arial"/>
                <w:i/>
                <w:szCs w:val="22"/>
              </w:rPr>
              <w:lastRenderedPageBreak/>
              <w:t>binding agreement</w:t>
            </w:r>
            <w:r w:rsidRPr="00C830D2">
              <w:rPr>
                <w:rFonts w:cs="Arial"/>
                <w:i/>
                <w:szCs w:val="22"/>
              </w:rPr>
              <w:t>s expiring more than a few months into the forecast period</w:t>
            </w:r>
            <w:r w:rsidRPr="00C830D2">
              <w:rPr>
                <w:rFonts w:cs="Arial"/>
                <w:szCs w:val="22"/>
              </w:rPr>
              <w:t>)</w:t>
            </w:r>
            <w:r w:rsidR="002530A1" w:rsidRPr="00C830D2">
              <w:rPr>
                <w:rFonts w:cs="Arial"/>
                <w:szCs w:val="22"/>
              </w:rPr>
              <w:t xml:space="preserve">; </w:t>
            </w:r>
          </w:p>
          <w:p w14:paraId="5F0C2A9A" w14:textId="7BFB4E54" w:rsidR="00E90797" w:rsidRPr="00C830D2" w:rsidRDefault="00E9079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levels of expected tenancy and the forecast rental escalations</w:t>
            </w:r>
            <w:r w:rsidR="00846A0F" w:rsidRPr="00C830D2">
              <w:rPr>
                <w:rFonts w:cs="Arial"/>
                <w:szCs w:val="22"/>
              </w:rPr>
              <w:t xml:space="preserve"> to the vacancy levels of other similar property entities</w:t>
            </w:r>
            <w:r w:rsidRPr="00C830D2">
              <w:rPr>
                <w:rFonts w:cs="Arial"/>
                <w:szCs w:val="22"/>
              </w:rPr>
              <w:t xml:space="preserve"> for reasonableness;</w:t>
            </w:r>
          </w:p>
          <w:p w14:paraId="289020D3" w14:textId="75FB8B71"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Discuss with management and confirm that there is sufficient lead time built into the forecast </w:t>
            </w:r>
            <w:r w:rsidR="00C66C2B" w:rsidRPr="00C830D2">
              <w:rPr>
                <w:rFonts w:cs="Arial"/>
                <w:szCs w:val="22"/>
              </w:rPr>
              <w:t>uncontracted</w:t>
            </w:r>
            <w:r w:rsidRPr="00C830D2">
              <w:rPr>
                <w:rFonts w:cs="Arial"/>
                <w:szCs w:val="22"/>
              </w:rPr>
              <w:t xml:space="preserve"> rental revenue schedule</w:t>
            </w:r>
            <w:r w:rsidR="005F186F" w:rsidRPr="00C830D2">
              <w:rPr>
                <w:rFonts w:cs="Arial"/>
                <w:szCs w:val="22"/>
              </w:rPr>
              <w:t>(s)</w:t>
            </w:r>
            <w:r w:rsidRPr="00C830D2">
              <w:rPr>
                <w:rFonts w:cs="Arial"/>
                <w:szCs w:val="22"/>
              </w:rPr>
              <w:t xml:space="preserve"> to allow for the property to be refitted to the tenants’ satisfaction before recognising the rental revenue in the forecast; and</w:t>
            </w:r>
          </w:p>
          <w:p w14:paraId="61DA8D9B" w14:textId="79BD2326" w:rsidR="00BF5370"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2530A1" w:rsidRPr="003960D0" w14:paraId="40F5204C" w14:textId="77777777" w:rsidTr="00DB0796">
        <w:tc>
          <w:tcPr>
            <w:tcW w:w="1476" w:type="dxa"/>
            <w:shd w:val="clear" w:color="auto" w:fill="F2F2F2" w:themeFill="background1" w:themeFillShade="F2"/>
          </w:tcPr>
          <w:p w14:paraId="37E80DA9" w14:textId="5F4C6FA3" w:rsidR="002530A1" w:rsidRPr="00C830D2" w:rsidRDefault="002530A1" w:rsidP="00C830D2">
            <w:pPr>
              <w:spacing w:after="120" w:line="312" w:lineRule="auto"/>
              <w:jc w:val="left"/>
              <w:rPr>
                <w:rFonts w:cs="Arial"/>
                <w:szCs w:val="22"/>
              </w:rPr>
            </w:pPr>
          </w:p>
        </w:tc>
        <w:tc>
          <w:tcPr>
            <w:tcW w:w="12472" w:type="dxa"/>
            <w:gridSpan w:val="2"/>
            <w:shd w:val="clear" w:color="auto" w:fill="F2F2F2" w:themeFill="background1" w:themeFillShade="F2"/>
          </w:tcPr>
          <w:p w14:paraId="0D02D6BF" w14:textId="67FA688E" w:rsidR="002530A1" w:rsidRPr="00C830D2" w:rsidRDefault="002530A1"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BF5370" w:rsidRPr="003960D0" w14:paraId="59BD4C23" w14:textId="77777777" w:rsidTr="00DB0796">
        <w:tc>
          <w:tcPr>
            <w:tcW w:w="1476" w:type="dxa"/>
          </w:tcPr>
          <w:p w14:paraId="16E4E552" w14:textId="1908C5D2" w:rsidR="00BF5370" w:rsidRPr="00C830D2" w:rsidRDefault="008B7670" w:rsidP="00C830D2">
            <w:pPr>
              <w:spacing w:after="120" w:line="312" w:lineRule="auto"/>
              <w:jc w:val="left"/>
              <w:rPr>
                <w:rFonts w:cs="Arial"/>
                <w:szCs w:val="22"/>
              </w:rPr>
            </w:pPr>
            <w:r w:rsidRPr="00C830D2">
              <w:rPr>
                <w:rFonts w:cs="Arial"/>
                <w:szCs w:val="22"/>
              </w:rPr>
              <w:t>13</w:t>
            </w:r>
            <w:r w:rsidR="001240B8" w:rsidRPr="00C830D2">
              <w:rPr>
                <w:rFonts w:cs="Arial"/>
                <w:szCs w:val="22"/>
              </w:rPr>
              <w:t>.</w:t>
            </w:r>
          </w:p>
        </w:tc>
        <w:tc>
          <w:tcPr>
            <w:tcW w:w="6253" w:type="dxa"/>
          </w:tcPr>
          <w:p w14:paraId="75313400" w14:textId="79A2761F" w:rsidR="00B670A1" w:rsidRPr="00C830D2" w:rsidRDefault="00603D01"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B670A1" w:rsidRPr="00C830D2">
              <w:rPr>
                <w:rFonts w:cs="Arial"/>
                <w:szCs w:val="22"/>
              </w:rPr>
              <w:t xml:space="preserve"> </w:t>
            </w:r>
            <w:r w:rsidR="00C66C2B" w:rsidRPr="00C830D2">
              <w:rPr>
                <w:rFonts w:cs="Arial"/>
                <w:szCs w:val="22"/>
              </w:rPr>
              <w:t>as</w:t>
            </w:r>
            <w:r w:rsidR="00B670A1" w:rsidRPr="00C830D2">
              <w:rPr>
                <w:rFonts w:cs="Arial"/>
                <w:szCs w:val="22"/>
              </w:rPr>
              <w:t>:</w:t>
            </w:r>
          </w:p>
          <w:p w14:paraId="7F496200" w14:textId="689A75FA" w:rsidR="009C5246"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Arithmetical errors</w:t>
            </w:r>
            <w:r w:rsidR="00A44404" w:rsidRPr="00C830D2">
              <w:rPr>
                <w:rFonts w:cs="Arial"/>
                <w:szCs w:val="22"/>
              </w:rPr>
              <w:t xml:space="preserve"> may</w:t>
            </w:r>
            <w:r w:rsidRPr="00C830D2">
              <w:rPr>
                <w:rFonts w:cs="Arial"/>
                <w:szCs w:val="22"/>
              </w:rPr>
              <w:t xml:space="preserve"> exist in the calculation of the forecast </w:t>
            </w:r>
            <w:r w:rsidR="00C66C2B" w:rsidRPr="00C830D2">
              <w:rPr>
                <w:rFonts w:cs="Arial"/>
                <w:szCs w:val="22"/>
              </w:rPr>
              <w:t>uncontracted</w:t>
            </w:r>
            <w:r w:rsidRPr="00C830D2">
              <w:rPr>
                <w:rFonts w:cs="Arial"/>
                <w:szCs w:val="22"/>
              </w:rPr>
              <w:t xml:space="preserve"> rental revenue;</w:t>
            </w:r>
          </w:p>
          <w:p w14:paraId="3D41970E" w14:textId="5D8EDA61" w:rsidR="009C5246"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per the schedule(s) </w:t>
            </w:r>
            <w:r w:rsidR="00A44404" w:rsidRPr="00C830D2">
              <w:rPr>
                <w:rFonts w:cs="Arial"/>
                <w:szCs w:val="22"/>
              </w:rPr>
              <w:t>may be</w:t>
            </w:r>
            <w:r w:rsidRPr="00C830D2">
              <w:rPr>
                <w:rFonts w:cs="Arial"/>
                <w:szCs w:val="22"/>
              </w:rPr>
              <w:t xml:space="preserve"> unreasonable compared to historical </w:t>
            </w:r>
            <w:r w:rsidRPr="00C830D2">
              <w:rPr>
                <w:rFonts w:cs="Arial"/>
                <w:szCs w:val="22"/>
              </w:rPr>
              <w:lastRenderedPageBreak/>
              <w:t xml:space="preserve">revenues of similar listed property development entities and/or market average rentals; </w:t>
            </w:r>
          </w:p>
          <w:p w14:paraId="65C654E3" w14:textId="2AE37FA5" w:rsidR="00196CA7"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levels of expected tenancy and the forecast rental escalations may not be reasonable compared to detail per the signed contracts with future tenants</w:t>
            </w:r>
            <w:r w:rsidR="00196CA7" w:rsidRPr="00C830D2">
              <w:rPr>
                <w:rFonts w:cs="Arial"/>
                <w:szCs w:val="22"/>
              </w:rPr>
              <w:t xml:space="preserve"> and/or</w:t>
            </w:r>
          </w:p>
          <w:p w14:paraId="663E28DE" w14:textId="69E5F7CA" w:rsidR="00BF5370" w:rsidRPr="00C830D2" w:rsidRDefault="00C66C2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196CA7" w:rsidRPr="00C830D2">
              <w:rPr>
                <w:rFonts w:cs="Arial"/>
                <w:szCs w:val="22"/>
              </w:rPr>
              <w:t>ompletion date of the development properties may be unrealistic based on the business plan</w:t>
            </w:r>
            <w:r w:rsidR="009C5246" w:rsidRPr="00C830D2">
              <w:rPr>
                <w:rFonts w:cs="Arial"/>
                <w:szCs w:val="22"/>
              </w:rPr>
              <w:t>.</w:t>
            </w:r>
          </w:p>
        </w:tc>
        <w:tc>
          <w:tcPr>
            <w:tcW w:w="6219" w:type="dxa"/>
          </w:tcPr>
          <w:p w14:paraId="7405EF62" w14:textId="1BBDD92A" w:rsidR="002530A1" w:rsidRPr="003960D0" w:rsidRDefault="002530A1" w:rsidP="00C830D2">
            <w:pPr>
              <w:spacing w:after="120" w:line="312" w:lineRule="auto"/>
              <w:jc w:val="left"/>
              <w:rPr>
                <w:rFonts w:cs="Arial"/>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rental revenue schedule</w:t>
            </w:r>
            <w:r w:rsidR="005F186F" w:rsidRPr="003960D0">
              <w:rPr>
                <w:rFonts w:cs="Arial"/>
                <w:spacing w:val="-1"/>
                <w:w w:val="105"/>
                <w:szCs w:val="22"/>
              </w:rPr>
              <w:t>(s)</w:t>
            </w:r>
            <w:r w:rsidRPr="003960D0">
              <w:rPr>
                <w:rFonts w:cs="Arial"/>
                <w:spacing w:val="-1"/>
                <w:w w:val="105"/>
                <w:szCs w:val="22"/>
              </w:rPr>
              <w:t xml:space="preserve"> for the </w:t>
            </w:r>
            <w:r w:rsidR="00B05702"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n appropriate</w:t>
            </w:r>
            <w:r w:rsidR="00824C11" w:rsidRPr="003960D0">
              <w:rPr>
                <w:rFonts w:cs="Arial"/>
                <w:spacing w:val="-1"/>
                <w:w w:val="105"/>
                <w:szCs w:val="22"/>
              </w:rPr>
              <w:t xml:space="preserve"> representative</w:t>
            </w:r>
            <w:r w:rsidRPr="003960D0">
              <w:rPr>
                <w:rFonts w:cs="Arial"/>
                <w:spacing w:val="-1"/>
                <w:w w:val="105"/>
                <w:szCs w:val="22"/>
              </w:rPr>
              <w:t xml:space="preserve"> sample of </w:t>
            </w:r>
            <w:r w:rsidR="00E205DF" w:rsidRPr="003960D0">
              <w:rPr>
                <w:rFonts w:cs="Arial"/>
                <w:spacing w:val="-1"/>
                <w:w w:val="105"/>
                <w:szCs w:val="22"/>
              </w:rPr>
              <w:t xml:space="preserve">development </w:t>
            </w:r>
            <w:r w:rsidRPr="003960D0">
              <w:rPr>
                <w:rFonts w:cs="Arial"/>
                <w:spacing w:val="-1"/>
                <w:w w:val="105"/>
                <w:szCs w:val="22"/>
              </w:rPr>
              <w:t>properties, and:</w:t>
            </w:r>
          </w:p>
          <w:p w14:paraId="22BD6968" w14:textId="18A4F2F7"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 xml:space="preserve">and evaluate critical assumptions applied in the forecast </w:t>
            </w:r>
            <w:r w:rsidR="00DA78C6" w:rsidRPr="003960D0">
              <w:rPr>
                <w:rFonts w:cs="Arial"/>
                <w:color w:val="000000"/>
                <w:szCs w:val="22"/>
              </w:rPr>
              <w:lastRenderedPageBreak/>
              <w:t>against the business plan</w:t>
            </w:r>
            <w:r w:rsidR="00C66C2B"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2BF476F9" w14:textId="22366304"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w:t>
            </w:r>
            <w:r w:rsidR="00C66C2B" w:rsidRPr="00C830D2">
              <w:rPr>
                <w:rFonts w:cs="Arial"/>
                <w:szCs w:val="22"/>
              </w:rPr>
              <w:t>uncontracted</w:t>
            </w:r>
            <w:r w:rsidRPr="00C830D2">
              <w:rPr>
                <w:rFonts w:cs="Arial"/>
                <w:szCs w:val="22"/>
              </w:rPr>
              <w:t xml:space="preserve"> rental revenue;</w:t>
            </w:r>
          </w:p>
          <w:p w14:paraId="1CA61DAF" w14:textId="3D7F28FF"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levels of expected tenancy and the forecast rental escalations to market averages</w:t>
            </w:r>
            <w:r w:rsidR="00E90797" w:rsidRPr="00C830D2">
              <w:rPr>
                <w:rFonts w:cs="Arial"/>
                <w:szCs w:val="22"/>
              </w:rPr>
              <w:t xml:space="preserve"> (or similar completed properties in the rental portfolio)</w:t>
            </w:r>
            <w:r w:rsidRPr="00C830D2">
              <w:rPr>
                <w:rFonts w:cs="Arial"/>
                <w:szCs w:val="22"/>
              </w:rPr>
              <w:t xml:space="preserve"> for reasonableness;</w:t>
            </w:r>
          </w:p>
          <w:p w14:paraId="2BCD84E3" w14:textId="1B816473" w:rsidR="002530A1"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w:t>
            </w:r>
            <w:r w:rsidR="002530A1" w:rsidRPr="00C830D2">
              <w:rPr>
                <w:rFonts w:cs="Arial"/>
                <w:szCs w:val="22"/>
              </w:rPr>
              <w:t>iscuss the letters of consent from potential tenants with the property developer;</w:t>
            </w:r>
          </w:p>
          <w:p w14:paraId="066FC8CB" w14:textId="194F7740" w:rsidR="002530A1"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w:t>
            </w:r>
            <w:r w:rsidR="002530A1" w:rsidRPr="00C830D2">
              <w:rPr>
                <w:rFonts w:cs="Arial"/>
                <w:szCs w:val="22"/>
              </w:rPr>
              <w:t xml:space="preserve"> the letters of consent from potential tenants</w:t>
            </w:r>
            <w:r w:rsidRPr="00C830D2">
              <w:rPr>
                <w:rFonts w:cs="Arial"/>
                <w:szCs w:val="22"/>
              </w:rPr>
              <w:t xml:space="preserve"> and evaluate if these were included</w:t>
            </w:r>
            <w:r w:rsidR="00C66C2B" w:rsidRPr="00C830D2">
              <w:rPr>
                <w:rFonts w:cs="Arial"/>
                <w:szCs w:val="22"/>
              </w:rPr>
              <w:t xml:space="preserve"> appropriately</w:t>
            </w:r>
            <w:r w:rsidRPr="00C830D2">
              <w:rPr>
                <w:rFonts w:cs="Arial"/>
                <w:szCs w:val="22"/>
              </w:rPr>
              <w:t xml:space="preserve"> in the forecast</w:t>
            </w:r>
            <w:r w:rsidR="002530A1" w:rsidRPr="00C830D2">
              <w:rPr>
                <w:rFonts w:cs="Arial"/>
                <w:szCs w:val="22"/>
              </w:rPr>
              <w:t xml:space="preserve">; </w:t>
            </w:r>
          </w:p>
          <w:p w14:paraId="1265A109" w14:textId="77777777" w:rsidR="00196CA7"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for reasonableness; </w:t>
            </w:r>
          </w:p>
          <w:p w14:paraId="1E8BCC5D" w14:textId="77777777"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742BBCA3" w14:textId="25A29B5F"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the contractual obligations of key</w:t>
            </w:r>
            <w:r w:rsidR="00C66C2B" w:rsidRPr="00C830D2">
              <w:rPr>
                <w:rFonts w:cs="Arial"/>
                <w:szCs w:val="22"/>
              </w:rPr>
              <w:t xml:space="preserve"> </w:t>
            </w:r>
            <w:r w:rsidRPr="00C830D2">
              <w:rPr>
                <w:rFonts w:cs="Arial"/>
                <w:szCs w:val="22"/>
              </w:rPr>
              <w:t xml:space="preserve">subcontractors to determine whether they support the </w:t>
            </w:r>
            <w:r w:rsidRPr="00C830D2">
              <w:rPr>
                <w:rFonts w:cs="Arial"/>
                <w:szCs w:val="22"/>
              </w:rPr>
              <w:lastRenderedPageBreak/>
              <w:t>timeous completion of the development properties in terms of the business plan or any revised business plan;</w:t>
            </w:r>
          </w:p>
          <w:p w14:paraId="0976BC70" w14:textId="36AC26BD" w:rsidR="002530A1"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correspondence from legal counsel on aspects concerning the key performance of contractors and/or subcontractors to determine whether there are any variations to expected contract completion; </w:t>
            </w:r>
            <w:r w:rsidR="002530A1" w:rsidRPr="00C830D2">
              <w:rPr>
                <w:rFonts w:cs="Arial"/>
                <w:szCs w:val="22"/>
              </w:rPr>
              <w:t>and</w:t>
            </w:r>
          </w:p>
          <w:p w14:paraId="79B2C1AF" w14:textId="25D1DDF9" w:rsidR="00BF5370"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BF5370" w:rsidRPr="003960D0" w14:paraId="1BAF5D96" w14:textId="77777777" w:rsidTr="00DB0796">
        <w:tc>
          <w:tcPr>
            <w:tcW w:w="1476" w:type="dxa"/>
          </w:tcPr>
          <w:p w14:paraId="4C4711F8" w14:textId="7BA4DCDB" w:rsidR="00BF5370" w:rsidRPr="00C830D2" w:rsidRDefault="008B7670" w:rsidP="00C830D2">
            <w:pPr>
              <w:spacing w:after="120" w:line="312" w:lineRule="auto"/>
              <w:jc w:val="left"/>
              <w:rPr>
                <w:rFonts w:cs="Arial"/>
                <w:szCs w:val="22"/>
              </w:rPr>
            </w:pPr>
            <w:r w:rsidRPr="00C830D2">
              <w:rPr>
                <w:rFonts w:cs="Arial"/>
                <w:szCs w:val="22"/>
              </w:rPr>
              <w:lastRenderedPageBreak/>
              <w:t>14</w:t>
            </w:r>
            <w:r w:rsidR="001240B8" w:rsidRPr="00C830D2">
              <w:rPr>
                <w:rFonts w:cs="Arial"/>
                <w:szCs w:val="22"/>
              </w:rPr>
              <w:t>.</w:t>
            </w:r>
          </w:p>
        </w:tc>
        <w:tc>
          <w:tcPr>
            <w:tcW w:w="6253" w:type="dxa"/>
          </w:tcPr>
          <w:p w14:paraId="360FCAC1" w14:textId="7079FACC" w:rsidR="00BF5370" w:rsidRPr="00C830D2" w:rsidRDefault="00C93EE9"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adequately disclose:</w:t>
            </w:r>
          </w:p>
          <w:p w14:paraId="2A7B6100" w14:textId="7E77CD85" w:rsidR="00C93EE9" w:rsidRPr="00C830D2" w:rsidRDefault="00C93EE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assumptions made on renewals and new </w:t>
            </w:r>
            <w:r w:rsidR="00F01022" w:rsidRPr="00C830D2">
              <w:rPr>
                <w:rFonts w:cs="Arial"/>
                <w:szCs w:val="22"/>
              </w:rPr>
              <w:t>legally binding agreement</w:t>
            </w:r>
            <w:r w:rsidRPr="00C830D2">
              <w:rPr>
                <w:rFonts w:cs="Arial"/>
                <w:szCs w:val="22"/>
              </w:rPr>
              <w:t xml:space="preserve">s relating to </w:t>
            </w:r>
            <w:r w:rsidR="00C66C2B" w:rsidRPr="00C830D2">
              <w:rPr>
                <w:rFonts w:cs="Arial"/>
                <w:szCs w:val="22"/>
              </w:rPr>
              <w:t>uncontracted</w:t>
            </w:r>
            <w:r w:rsidRPr="00C830D2">
              <w:rPr>
                <w:rFonts w:cs="Arial"/>
                <w:szCs w:val="22"/>
              </w:rPr>
              <w:t xml:space="preserve"> rental revenue; and/or</w:t>
            </w:r>
          </w:p>
          <w:p w14:paraId="5D892A0A" w14:textId="55145A8E" w:rsidR="00C93EE9" w:rsidRPr="00C830D2" w:rsidRDefault="00763E7F"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w:t>
            </w:r>
            <w:r w:rsidR="00C66C2B" w:rsidRPr="00C830D2">
              <w:rPr>
                <w:rFonts w:cs="Arial"/>
                <w:szCs w:val="22"/>
              </w:rPr>
              <w:t>uncontracted</w:t>
            </w:r>
            <w:r w:rsidRPr="00C830D2">
              <w:rPr>
                <w:rFonts w:cs="Arial"/>
                <w:szCs w:val="22"/>
              </w:rPr>
              <w:t xml:space="preserve"> rental revenue included in the forecast statement of</w:t>
            </w:r>
            <w:r w:rsidR="00694F24" w:rsidRPr="00C830D2">
              <w:rPr>
                <w:rFonts w:cs="Arial"/>
                <w:szCs w:val="22"/>
              </w:rPr>
              <w:t xml:space="preserve"> profit or loss and other</w:t>
            </w:r>
            <w:r w:rsidRPr="00C830D2">
              <w:rPr>
                <w:rFonts w:cs="Arial"/>
                <w:szCs w:val="22"/>
              </w:rPr>
              <w:t xml:space="preserve"> comprehensive income.</w:t>
            </w:r>
          </w:p>
        </w:tc>
        <w:tc>
          <w:tcPr>
            <w:tcW w:w="6219" w:type="dxa"/>
          </w:tcPr>
          <w:p w14:paraId="3C5C5480" w14:textId="02F235F6" w:rsidR="004E27DA" w:rsidRPr="00C830D2" w:rsidRDefault="00C53681" w:rsidP="00C830D2">
            <w:pPr>
              <w:spacing w:after="120" w:line="312" w:lineRule="auto"/>
              <w:jc w:val="left"/>
              <w:rPr>
                <w:rFonts w:cs="Arial"/>
                <w:szCs w:val="22"/>
              </w:rPr>
            </w:pPr>
            <w:r w:rsidRPr="00C830D2">
              <w:rPr>
                <w:rFonts w:cs="Arial"/>
                <w:szCs w:val="22"/>
              </w:rPr>
              <w:t xml:space="preserve">Evaluate </w:t>
            </w:r>
            <w:r w:rsidR="004E27DA" w:rsidRPr="00C830D2">
              <w:rPr>
                <w:rFonts w:cs="Arial"/>
                <w:szCs w:val="22"/>
              </w:rPr>
              <w:t>the forecast statement of</w:t>
            </w:r>
            <w:r w:rsidR="00694F24" w:rsidRPr="00C830D2">
              <w:rPr>
                <w:rFonts w:cs="Arial"/>
                <w:szCs w:val="22"/>
              </w:rPr>
              <w:t xml:space="preserve"> profit or loss and other</w:t>
            </w:r>
            <w:r w:rsidR="004E27DA" w:rsidRPr="00C830D2">
              <w:rPr>
                <w:rFonts w:cs="Arial"/>
                <w:szCs w:val="22"/>
              </w:rPr>
              <w:t xml:space="preserve"> comprehensive income</w:t>
            </w:r>
            <w:r w:rsidR="004E27DA" w:rsidRPr="00C830D2">
              <w:rPr>
                <w:rStyle w:val="FootnoteReference"/>
                <w:rFonts w:cs="Arial"/>
                <w:szCs w:val="22"/>
              </w:rPr>
              <w:footnoteReference w:id="28"/>
            </w:r>
            <w:r w:rsidR="004E27DA" w:rsidRPr="00C830D2">
              <w:rPr>
                <w:rFonts w:cs="Arial"/>
                <w:szCs w:val="22"/>
              </w:rPr>
              <w:t xml:space="preserve"> to determine that adequate disclosures </w:t>
            </w:r>
            <w:r w:rsidRPr="00C830D2">
              <w:rPr>
                <w:rFonts w:cs="Arial"/>
                <w:szCs w:val="22"/>
              </w:rPr>
              <w:t>are made</w:t>
            </w:r>
            <w:r w:rsidR="004E27DA" w:rsidRPr="00C830D2">
              <w:rPr>
                <w:rFonts w:cs="Arial"/>
                <w:szCs w:val="22"/>
              </w:rPr>
              <w:t xml:space="preserve"> regarding:</w:t>
            </w:r>
          </w:p>
          <w:p w14:paraId="3D2298A1" w14:textId="210CC9E7" w:rsidR="004E27DA" w:rsidRPr="00C830D2" w:rsidRDefault="004E27D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assumptions made on renewals and new </w:t>
            </w:r>
            <w:r w:rsidR="00B801F9" w:rsidRPr="00C830D2">
              <w:rPr>
                <w:rFonts w:cs="Arial"/>
                <w:szCs w:val="22"/>
              </w:rPr>
              <w:t>legally binding agreement</w:t>
            </w:r>
            <w:r w:rsidRPr="00C830D2">
              <w:rPr>
                <w:rFonts w:cs="Arial"/>
                <w:szCs w:val="22"/>
              </w:rPr>
              <w:t xml:space="preserve">s relating to </w:t>
            </w:r>
            <w:r w:rsidR="00C66C2B" w:rsidRPr="00C830D2">
              <w:rPr>
                <w:rFonts w:cs="Arial"/>
                <w:szCs w:val="22"/>
              </w:rPr>
              <w:t>uncontracted</w:t>
            </w:r>
            <w:r w:rsidRPr="00C830D2">
              <w:rPr>
                <w:rFonts w:cs="Arial"/>
                <w:szCs w:val="22"/>
              </w:rPr>
              <w:t xml:space="preserve"> rental revenue</w:t>
            </w:r>
            <w:r w:rsidR="00FA6434" w:rsidRPr="00C830D2">
              <w:rPr>
                <w:rStyle w:val="FootnoteReference"/>
                <w:rFonts w:cs="Arial"/>
                <w:szCs w:val="22"/>
              </w:rPr>
              <w:footnoteReference w:id="29"/>
            </w:r>
            <w:r w:rsidRPr="00C830D2">
              <w:rPr>
                <w:rFonts w:cs="Arial"/>
                <w:szCs w:val="22"/>
              </w:rPr>
              <w:t>; and</w:t>
            </w:r>
          </w:p>
          <w:p w14:paraId="721E9E64" w14:textId="02AA6ADB" w:rsidR="00BF5370" w:rsidRPr="00C830D2" w:rsidRDefault="004E27D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w:t>
            </w:r>
            <w:r w:rsidR="00E90797" w:rsidRPr="00C830D2">
              <w:rPr>
                <w:rFonts w:cs="Arial"/>
                <w:szCs w:val="22"/>
              </w:rPr>
              <w:t xml:space="preserve">percentage of </w:t>
            </w:r>
            <w:r w:rsidR="00C66C2B" w:rsidRPr="00C830D2">
              <w:rPr>
                <w:rFonts w:cs="Arial"/>
                <w:szCs w:val="22"/>
              </w:rPr>
              <w:t>uncontracted</w:t>
            </w:r>
            <w:r w:rsidRPr="00C830D2">
              <w:rPr>
                <w:rFonts w:cs="Arial"/>
                <w:szCs w:val="22"/>
              </w:rPr>
              <w:t xml:space="preserve"> rental revenue included in the forecast statement of</w:t>
            </w:r>
            <w:r w:rsidR="00694F24" w:rsidRPr="00C830D2">
              <w:rPr>
                <w:rFonts w:cs="Arial"/>
                <w:szCs w:val="22"/>
              </w:rPr>
              <w:t xml:space="preserve"> profit or loss and other</w:t>
            </w:r>
            <w:r w:rsidRPr="00C830D2">
              <w:rPr>
                <w:rFonts w:cs="Arial"/>
                <w:szCs w:val="22"/>
              </w:rPr>
              <w:t xml:space="preserve"> comprehensive income</w:t>
            </w:r>
            <w:r w:rsidR="00FA6434" w:rsidRPr="00C830D2">
              <w:rPr>
                <w:rStyle w:val="FootnoteReference"/>
                <w:rFonts w:cs="Arial"/>
                <w:szCs w:val="22"/>
              </w:rPr>
              <w:footnoteReference w:id="30"/>
            </w:r>
            <w:r w:rsidRPr="00C830D2">
              <w:rPr>
                <w:rFonts w:cs="Arial"/>
                <w:szCs w:val="22"/>
              </w:rPr>
              <w:t>.</w:t>
            </w:r>
            <w:r w:rsidR="00763E7F" w:rsidRPr="00C830D2" w:rsidDel="00763E7F">
              <w:rPr>
                <w:rFonts w:cs="Arial"/>
                <w:szCs w:val="22"/>
              </w:rPr>
              <w:t xml:space="preserve"> </w:t>
            </w:r>
          </w:p>
        </w:tc>
      </w:tr>
      <w:tr w:rsidR="004D6BF1" w:rsidRPr="003960D0" w14:paraId="130B6B53" w14:textId="77777777" w:rsidTr="00DB0796">
        <w:tc>
          <w:tcPr>
            <w:tcW w:w="1476" w:type="dxa"/>
            <w:shd w:val="clear" w:color="auto" w:fill="F2F2F2" w:themeFill="background1" w:themeFillShade="F2"/>
          </w:tcPr>
          <w:p w14:paraId="41041A6C" w14:textId="77777777" w:rsidR="004D6BF1" w:rsidRPr="00C830D2" w:rsidRDefault="004D6BF1" w:rsidP="00C830D2">
            <w:pPr>
              <w:spacing w:after="120" w:line="312" w:lineRule="auto"/>
              <w:jc w:val="left"/>
              <w:rPr>
                <w:rFonts w:cs="Arial"/>
                <w:szCs w:val="22"/>
              </w:rPr>
            </w:pPr>
          </w:p>
        </w:tc>
        <w:tc>
          <w:tcPr>
            <w:tcW w:w="12472" w:type="dxa"/>
            <w:gridSpan w:val="2"/>
            <w:shd w:val="clear" w:color="auto" w:fill="F2F2F2" w:themeFill="background1" w:themeFillShade="F2"/>
          </w:tcPr>
          <w:p w14:paraId="3D341B63" w14:textId="53028934" w:rsidR="004D6BF1" w:rsidRPr="00C830D2" w:rsidRDefault="004D6BF1" w:rsidP="00C830D2">
            <w:pPr>
              <w:spacing w:after="120" w:line="312" w:lineRule="auto"/>
              <w:jc w:val="left"/>
              <w:rPr>
                <w:rFonts w:cs="Arial"/>
                <w:i/>
                <w:szCs w:val="22"/>
              </w:rPr>
            </w:pPr>
            <w:r w:rsidRPr="00C830D2">
              <w:rPr>
                <w:rFonts w:cs="Arial"/>
                <w:i/>
                <w:szCs w:val="22"/>
              </w:rPr>
              <w:t>Recoveries (included in rental revenue)</w:t>
            </w:r>
          </w:p>
        </w:tc>
      </w:tr>
      <w:tr w:rsidR="00FA3126" w:rsidRPr="003960D0" w14:paraId="72F3F189" w14:textId="77777777" w:rsidTr="00092744">
        <w:trPr>
          <w:trHeight w:val="2860"/>
        </w:trPr>
        <w:tc>
          <w:tcPr>
            <w:tcW w:w="1476" w:type="dxa"/>
          </w:tcPr>
          <w:p w14:paraId="4B9D9434" w14:textId="46CD5E6C" w:rsidR="00FA3126" w:rsidRPr="00C830D2" w:rsidRDefault="00FA3126" w:rsidP="00C830D2">
            <w:pPr>
              <w:spacing w:after="120" w:line="312" w:lineRule="auto"/>
              <w:jc w:val="left"/>
              <w:rPr>
                <w:rFonts w:cs="Arial"/>
                <w:szCs w:val="22"/>
              </w:rPr>
            </w:pPr>
            <w:r w:rsidRPr="00C830D2">
              <w:rPr>
                <w:rFonts w:cs="Arial"/>
                <w:szCs w:val="22"/>
              </w:rPr>
              <w:t>15.</w:t>
            </w:r>
          </w:p>
        </w:tc>
        <w:tc>
          <w:tcPr>
            <w:tcW w:w="6253" w:type="dxa"/>
          </w:tcPr>
          <w:p w14:paraId="1BCD5C7F" w14:textId="69ACFC6B" w:rsidR="00FA3126" w:rsidRPr="00C830D2" w:rsidRDefault="00FA3126" w:rsidP="00C830D2">
            <w:pPr>
              <w:spacing w:after="120" w:line="312" w:lineRule="auto"/>
              <w:jc w:val="left"/>
              <w:rPr>
                <w:rFonts w:cs="Arial"/>
                <w:szCs w:val="22"/>
              </w:rPr>
            </w:pPr>
            <w:r w:rsidRPr="00C830D2">
              <w:rPr>
                <w:rFonts w:cs="Arial"/>
                <w:szCs w:val="22"/>
              </w:rPr>
              <w:t xml:space="preserve">The forecast contracted recoveries in respect of municipal costs </w:t>
            </w:r>
            <w:r w:rsidR="00C66C2B" w:rsidRPr="00C830D2">
              <w:rPr>
                <w:rFonts w:cs="Arial"/>
                <w:szCs w:val="22"/>
              </w:rPr>
              <w:t xml:space="preserve">as well as </w:t>
            </w:r>
            <w:r w:rsidRPr="00C830D2">
              <w:rPr>
                <w:rFonts w:cs="Arial"/>
                <w:szCs w:val="22"/>
              </w:rPr>
              <w:t xml:space="preserve">operating and advertising/marketing costs, </w:t>
            </w:r>
            <w:r w:rsidR="00C66C2B" w:rsidRPr="00C830D2">
              <w:rPr>
                <w:rFonts w:cs="Arial"/>
                <w:szCs w:val="22"/>
              </w:rPr>
              <w:t xml:space="preserve">if </w:t>
            </w:r>
            <w:r w:rsidRPr="00C830D2">
              <w:rPr>
                <w:rFonts w:cs="Arial"/>
                <w:szCs w:val="22"/>
              </w:rPr>
              <w:t xml:space="preserve">applicable, (for </w:t>
            </w:r>
            <w:r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schedule(s) may be materially misstated </w:t>
            </w:r>
            <w:r w:rsidR="00C66C2B" w:rsidRPr="00C830D2">
              <w:rPr>
                <w:rFonts w:cs="Arial"/>
                <w:szCs w:val="22"/>
              </w:rPr>
              <w:t>as</w:t>
            </w:r>
            <w:r w:rsidRPr="00C830D2">
              <w:rPr>
                <w:rFonts w:cs="Arial"/>
                <w:szCs w:val="22"/>
              </w:rPr>
              <w:t>:</w:t>
            </w:r>
          </w:p>
          <w:p w14:paraId="66AF062C" w14:textId="759F1948" w:rsidR="00633033"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Warranties/guarantees in respect of </w:t>
            </w:r>
            <w:r w:rsidR="00D30327" w:rsidRPr="00C830D2">
              <w:rPr>
                <w:rFonts w:cs="Arial"/>
                <w:szCs w:val="22"/>
              </w:rPr>
              <w:t>r</w:t>
            </w:r>
            <w:r w:rsidRPr="00C830D2">
              <w:rPr>
                <w:rFonts w:cs="Arial"/>
                <w:szCs w:val="22"/>
              </w:rPr>
              <w:t>ecoveries for specific premises provided for in the purchase agreement</w:t>
            </w:r>
            <w:r w:rsidR="00D30327" w:rsidRPr="00C830D2">
              <w:rPr>
                <w:rFonts w:cs="Arial"/>
                <w:szCs w:val="22"/>
              </w:rPr>
              <w:t>(</w:t>
            </w:r>
            <w:r w:rsidRPr="00C830D2">
              <w:rPr>
                <w:rFonts w:cs="Arial"/>
                <w:szCs w:val="22"/>
              </w:rPr>
              <w:t>s</w:t>
            </w:r>
            <w:r w:rsidR="00D30327" w:rsidRPr="00C830D2">
              <w:rPr>
                <w:rFonts w:cs="Arial"/>
                <w:szCs w:val="22"/>
              </w:rPr>
              <w:t>)</w:t>
            </w:r>
            <w:r w:rsidRPr="00C830D2">
              <w:rPr>
                <w:rFonts w:cs="Arial"/>
                <w:szCs w:val="22"/>
              </w:rPr>
              <w:t xml:space="preserve"> may not have been </w:t>
            </w:r>
            <w:r w:rsidR="00D30327" w:rsidRPr="00C830D2">
              <w:rPr>
                <w:rFonts w:cs="Arial"/>
                <w:szCs w:val="22"/>
              </w:rPr>
              <w:t>accounted for</w:t>
            </w:r>
            <w:r w:rsidRPr="00C830D2">
              <w:rPr>
                <w:rFonts w:cs="Arial"/>
                <w:szCs w:val="22"/>
              </w:rPr>
              <w:t xml:space="preserve"> appropriately in calculating the contracted </w:t>
            </w:r>
            <w:r w:rsidR="00D30327" w:rsidRPr="00C830D2">
              <w:rPr>
                <w:rFonts w:cs="Arial"/>
                <w:szCs w:val="22"/>
              </w:rPr>
              <w:t>r</w:t>
            </w:r>
            <w:r w:rsidRPr="00C830D2">
              <w:rPr>
                <w:rFonts w:cs="Arial"/>
                <w:szCs w:val="22"/>
              </w:rPr>
              <w:t>ecoveries in the schedule(s);</w:t>
            </w:r>
          </w:p>
          <w:p w14:paraId="00E1C67C" w14:textId="5EED83CF" w:rsidR="00C958CA" w:rsidRPr="00C830D2" w:rsidRDefault="0082309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amounts</w:t>
            </w:r>
            <w:r w:rsidR="00C958CA" w:rsidRPr="00C830D2">
              <w:rPr>
                <w:rFonts w:cs="Arial"/>
                <w:szCs w:val="22"/>
              </w:rPr>
              <w:t xml:space="preserve"> in the </w:t>
            </w:r>
            <w:r w:rsidR="00C958CA" w:rsidRPr="003960D0">
              <w:rPr>
                <w:rFonts w:cs="Arial"/>
                <w:spacing w:val="-1"/>
                <w:w w:val="105"/>
                <w:szCs w:val="22"/>
              </w:rPr>
              <w:t xml:space="preserve">forecast contracted </w:t>
            </w:r>
            <w:r w:rsidR="00F6532B" w:rsidRPr="003960D0">
              <w:rPr>
                <w:rFonts w:cs="Arial"/>
                <w:spacing w:val="-1"/>
                <w:w w:val="105"/>
                <w:szCs w:val="22"/>
              </w:rPr>
              <w:t>r</w:t>
            </w:r>
            <w:r w:rsidR="00C958CA" w:rsidRPr="003960D0">
              <w:rPr>
                <w:rFonts w:cs="Arial"/>
                <w:spacing w:val="-1"/>
                <w:w w:val="105"/>
                <w:szCs w:val="22"/>
              </w:rPr>
              <w:t>ecoveries schedule(s)</w:t>
            </w:r>
            <w:r w:rsidR="00C958CA" w:rsidRPr="00C830D2">
              <w:rPr>
                <w:rFonts w:cs="Arial"/>
                <w:szCs w:val="22"/>
              </w:rPr>
              <w:t xml:space="preserve"> may be in excess of the related expenditure item;</w:t>
            </w:r>
          </w:p>
          <w:p w14:paraId="30623ADF" w14:textId="1E50980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Details</w:t>
            </w:r>
            <w:r w:rsidR="0082309E" w:rsidRPr="00C830D2">
              <w:rPr>
                <w:rFonts w:cs="Arial"/>
                <w:szCs w:val="22"/>
              </w:rPr>
              <w:t xml:space="preserve"> (including amounts)</w:t>
            </w:r>
            <w:r w:rsidRPr="00C830D2">
              <w:rPr>
                <w:rFonts w:cs="Arial"/>
                <w:szCs w:val="22"/>
              </w:rPr>
              <w:t xml:space="preserve"> in the </w:t>
            </w:r>
            <w:r w:rsidRPr="003960D0">
              <w:rPr>
                <w:rFonts w:cs="Arial"/>
                <w:spacing w:val="-1"/>
                <w:w w:val="105"/>
                <w:szCs w:val="22"/>
              </w:rPr>
              <w:t xml:space="preserve">forecast contracted </w:t>
            </w:r>
            <w:r w:rsidR="00F6532B" w:rsidRPr="003960D0">
              <w:rPr>
                <w:rFonts w:cs="Arial"/>
                <w:spacing w:val="-1"/>
                <w:w w:val="105"/>
                <w:szCs w:val="22"/>
              </w:rPr>
              <w:t>r</w:t>
            </w:r>
            <w:r w:rsidR="00C958CA" w:rsidRPr="003960D0">
              <w:rPr>
                <w:rFonts w:cs="Arial"/>
                <w:spacing w:val="-1"/>
                <w:w w:val="105"/>
                <w:szCs w:val="22"/>
              </w:rPr>
              <w:t>ecoveries</w:t>
            </w:r>
            <w:r w:rsidRPr="003960D0">
              <w:rPr>
                <w:rFonts w:cs="Arial"/>
                <w:spacing w:val="-1"/>
                <w:w w:val="105"/>
                <w:szCs w:val="22"/>
              </w:rPr>
              <w:t xml:space="preserve"> schedule(s)</w:t>
            </w:r>
            <w:r w:rsidRPr="00C830D2">
              <w:rPr>
                <w:rFonts w:cs="Arial"/>
                <w:szCs w:val="22"/>
              </w:rPr>
              <w:t xml:space="preserve"> may not agree to the </w:t>
            </w:r>
            <w:r w:rsidR="00C958CA" w:rsidRPr="00C830D2">
              <w:rPr>
                <w:rFonts w:cs="Arial"/>
                <w:szCs w:val="22"/>
              </w:rPr>
              <w:t xml:space="preserve">terms of the </w:t>
            </w:r>
            <w:r w:rsidRPr="00C830D2">
              <w:rPr>
                <w:rFonts w:cs="Arial"/>
                <w:szCs w:val="22"/>
              </w:rPr>
              <w:t>underlying legally binding agreements</w:t>
            </w:r>
            <w:r w:rsidR="00C958CA" w:rsidRPr="00C830D2">
              <w:rPr>
                <w:rFonts w:cs="Arial"/>
                <w:szCs w:val="22"/>
              </w:rPr>
              <w:t xml:space="preserve"> (</w:t>
            </w:r>
            <w:r w:rsidR="00C958CA" w:rsidRPr="00C830D2">
              <w:rPr>
                <w:rFonts w:cs="Arial"/>
                <w:i/>
                <w:szCs w:val="22"/>
              </w:rPr>
              <w:t xml:space="preserve">in particular, the terms of </w:t>
            </w:r>
            <w:r w:rsidR="00F6532B" w:rsidRPr="00C830D2">
              <w:rPr>
                <w:rFonts w:cs="Arial"/>
                <w:i/>
                <w:szCs w:val="22"/>
              </w:rPr>
              <w:t>r</w:t>
            </w:r>
            <w:r w:rsidR="00C958CA" w:rsidRPr="00C830D2">
              <w:rPr>
                <w:rFonts w:cs="Arial"/>
                <w:i/>
                <w:szCs w:val="22"/>
              </w:rPr>
              <w:t>ecoveries of common area square meterage from tenants should be considered</w:t>
            </w:r>
            <w:r w:rsidR="00C958CA" w:rsidRPr="00C830D2">
              <w:rPr>
                <w:rFonts w:cs="Arial"/>
                <w:szCs w:val="22"/>
              </w:rPr>
              <w:t>)</w:t>
            </w:r>
            <w:r w:rsidRPr="00C830D2">
              <w:rPr>
                <w:rFonts w:cs="Arial"/>
                <w:szCs w:val="22"/>
              </w:rPr>
              <w:t>;</w:t>
            </w:r>
          </w:p>
          <w:p w14:paraId="71319EB5" w14:textId="6D82C78D"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contracted </w:t>
            </w:r>
            <w:r w:rsidR="0082309E"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based on the terms </w:t>
            </w:r>
            <w:r w:rsidRPr="00C830D2">
              <w:rPr>
                <w:rFonts w:cs="Arial"/>
                <w:szCs w:val="22"/>
              </w:rPr>
              <w:lastRenderedPageBreak/>
              <w:t>stipulated in the underlying legally binding agreements; and</w:t>
            </w:r>
            <w:r w:rsidR="006E7D00" w:rsidRPr="00C830D2">
              <w:rPr>
                <w:rFonts w:cs="Arial"/>
                <w:szCs w:val="22"/>
              </w:rPr>
              <w:t>/or</w:t>
            </w:r>
          </w:p>
          <w:p w14:paraId="774B6834" w14:textId="4E83D148" w:rsidR="00FA3126" w:rsidRPr="00C830D2" w:rsidRDefault="00C958CA" w:rsidP="00C830D2">
            <w:pPr>
              <w:pStyle w:val="ListParagraph"/>
              <w:numPr>
                <w:ilvl w:val="0"/>
                <w:numId w:val="30"/>
              </w:numPr>
              <w:spacing w:after="120" w:line="312" w:lineRule="auto"/>
              <w:contextualSpacing w:val="0"/>
              <w:jc w:val="left"/>
              <w:rPr>
                <w:rFonts w:cs="Arial"/>
                <w:szCs w:val="22"/>
              </w:rPr>
            </w:pPr>
            <w:r w:rsidRPr="00C830D2">
              <w:rPr>
                <w:rFonts w:cs="Arial"/>
                <w:szCs w:val="22"/>
              </w:rPr>
              <w:t xml:space="preserve">The forecast contracted </w:t>
            </w:r>
            <w:r w:rsidR="0082309E"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included in the schedule(s) may </w:t>
            </w:r>
            <w:r w:rsidR="00BB394F" w:rsidRPr="00C830D2">
              <w:rPr>
                <w:rFonts w:cs="Arial"/>
                <w:szCs w:val="22"/>
              </w:rPr>
              <w:t xml:space="preserve">not be in line with expectations or </w:t>
            </w:r>
            <w:r w:rsidR="002F7678" w:rsidRPr="00C830D2">
              <w:rPr>
                <w:rFonts w:cs="Arial"/>
                <w:szCs w:val="22"/>
              </w:rPr>
              <w:t>may</w:t>
            </w:r>
            <w:r w:rsidR="00BB394F" w:rsidRPr="00C830D2">
              <w:rPr>
                <w:rFonts w:cs="Arial"/>
                <w:szCs w:val="22"/>
              </w:rPr>
              <w:t xml:space="preserve"> otherwise be</w:t>
            </w:r>
            <w:r w:rsidRPr="00C830D2">
              <w:rPr>
                <w:rFonts w:cs="Arial"/>
                <w:szCs w:val="22"/>
              </w:rPr>
              <w:t xml:space="preserve"> excess</w:t>
            </w:r>
            <w:r w:rsidR="00BB394F" w:rsidRPr="00C830D2">
              <w:rPr>
                <w:rFonts w:cs="Arial"/>
                <w:szCs w:val="22"/>
              </w:rPr>
              <w:t>ive</w:t>
            </w:r>
            <w:r w:rsidRPr="00C830D2">
              <w:rPr>
                <w:rFonts w:cs="Arial"/>
                <w:szCs w:val="22"/>
              </w:rPr>
              <w:t xml:space="preserve"> when compared to historical </w:t>
            </w:r>
            <w:r w:rsidR="0082309E" w:rsidRPr="003960D0">
              <w:rPr>
                <w:rFonts w:cs="Arial"/>
                <w:spacing w:val="-1"/>
                <w:w w:val="105"/>
                <w:szCs w:val="22"/>
              </w:rPr>
              <w:t>r</w:t>
            </w:r>
            <w:r w:rsidRPr="003960D0">
              <w:rPr>
                <w:rFonts w:cs="Arial"/>
                <w:spacing w:val="-1"/>
                <w:w w:val="105"/>
                <w:szCs w:val="22"/>
              </w:rPr>
              <w:t xml:space="preserve">ecoveries for the specific property </w:t>
            </w:r>
            <w:r w:rsidRPr="00C830D2">
              <w:rPr>
                <w:rFonts w:cs="Arial"/>
                <w:szCs w:val="22"/>
              </w:rPr>
              <w:t xml:space="preserve">(or similar properties in the rental portfolio) and/or market average forecast </w:t>
            </w:r>
            <w:r w:rsidR="0082309E" w:rsidRPr="003960D0">
              <w:rPr>
                <w:rFonts w:cs="Arial"/>
                <w:spacing w:val="-1"/>
                <w:w w:val="105"/>
                <w:szCs w:val="22"/>
              </w:rPr>
              <w:t>r</w:t>
            </w:r>
            <w:r w:rsidRPr="003960D0">
              <w:rPr>
                <w:rFonts w:cs="Arial"/>
                <w:spacing w:val="-1"/>
                <w:w w:val="105"/>
                <w:szCs w:val="22"/>
              </w:rPr>
              <w:t>ecoveries</w:t>
            </w:r>
            <w:r w:rsidRPr="00C830D2">
              <w:rPr>
                <w:rFonts w:cs="Arial"/>
                <w:szCs w:val="22"/>
              </w:rPr>
              <w:t>.</w:t>
            </w:r>
          </w:p>
        </w:tc>
        <w:tc>
          <w:tcPr>
            <w:tcW w:w="6219" w:type="dxa"/>
          </w:tcPr>
          <w:p w14:paraId="3FFF06B5" w14:textId="320096FE" w:rsidR="00FA3126" w:rsidRPr="003960D0" w:rsidRDefault="00FA3126"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contracted </w:t>
            </w:r>
            <w:r w:rsidR="00D97C0E" w:rsidRPr="003960D0">
              <w:rPr>
                <w:rFonts w:cs="Arial"/>
                <w:spacing w:val="-1"/>
                <w:w w:val="105"/>
                <w:szCs w:val="22"/>
              </w:rPr>
              <w:t>recoveries</w:t>
            </w:r>
            <w:r w:rsidRPr="003960D0">
              <w:rPr>
                <w:rFonts w:cs="Arial"/>
                <w:spacing w:val="-1"/>
                <w:w w:val="105"/>
                <w:szCs w:val="22"/>
              </w:rPr>
              <w:t xml:space="preserve"> schedule(s) for the applicant issuer’s property portfolio, select a sample of properties that represents a </w:t>
            </w:r>
            <w:r w:rsidR="00DD6FC2" w:rsidRPr="003960D0">
              <w:rPr>
                <w:rFonts w:cs="Arial"/>
                <w:spacing w:val="-1"/>
                <w:w w:val="105"/>
                <w:szCs w:val="22"/>
              </w:rPr>
              <w:t xml:space="preserve">combined </w:t>
            </w:r>
            <w:r w:rsidRPr="003960D0">
              <w:rPr>
                <w:rFonts w:cs="Arial"/>
                <w:spacing w:val="-1"/>
                <w:w w:val="105"/>
                <w:szCs w:val="22"/>
              </w:rPr>
              <w:t>total coverage of [</w:t>
            </w:r>
            <w:r w:rsidR="00DD6FC2" w:rsidRPr="003960D0">
              <w:rPr>
                <w:rFonts w:cs="Arial"/>
                <w:spacing w:val="-1"/>
                <w:w w:val="105"/>
                <w:szCs w:val="22"/>
              </w:rPr>
              <w:t>70</w:t>
            </w:r>
            <w:r w:rsidR="00C66C2B" w:rsidRPr="003960D0">
              <w:rPr>
                <w:rFonts w:cs="Arial"/>
                <w:spacing w:val="-1"/>
                <w:w w:val="105"/>
                <w:szCs w:val="22"/>
              </w:rPr>
              <w:t>%</w:t>
            </w:r>
            <w:r w:rsidRPr="003960D0">
              <w:rPr>
                <w:rStyle w:val="FootnoteReference"/>
                <w:rFonts w:cs="Arial"/>
                <w:spacing w:val="-4"/>
                <w:w w:val="105"/>
                <w:szCs w:val="22"/>
              </w:rPr>
              <w:footnoteReference w:id="31"/>
            </w:r>
            <w:r w:rsidRPr="003960D0">
              <w:rPr>
                <w:rFonts w:cs="Arial"/>
                <w:spacing w:val="-1"/>
                <w:w w:val="105"/>
                <w:szCs w:val="22"/>
              </w:rPr>
              <w:t>]</w:t>
            </w:r>
            <w:r w:rsidR="00E205DF" w:rsidRPr="003960D0">
              <w:rPr>
                <w:rFonts w:cs="Arial"/>
                <w:spacing w:val="-1"/>
                <w:w w:val="105"/>
                <w:szCs w:val="22"/>
              </w:rPr>
              <w:t xml:space="preserve"> of the forecast contracted rental revenue</w:t>
            </w:r>
            <w:r w:rsidRPr="003960D0">
              <w:rPr>
                <w:rFonts w:cs="Arial"/>
                <w:spacing w:val="-1"/>
                <w:w w:val="105"/>
                <w:szCs w:val="22"/>
              </w:rPr>
              <w:t>, and:</w:t>
            </w:r>
          </w:p>
          <w:p w14:paraId="7A6DDC7A" w14:textId="7EA45D97" w:rsidR="00D30327"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Examine the purchase agreement</w:t>
            </w:r>
            <w:r w:rsidR="00D30327" w:rsidRPr="00C830D2">
              <w:rPr>
                <w:rFonts w:cs="Arial"/>
                <w:szCs w:val="22"/>
              </w:rPr>
              <w:t>(s)</w:t>
            </w:r>
            <w:r w:rsidRPr="00C830D2">
              <w:rPr>
                <w:rFonts w:cs="Arial"/>
                <w:szCs w:val="22"/>
              </w:rPr>
              <w:t xml:space="preserve"> to determine whether the seller has provided certain warranties/guarantees for </w:t>
            </w:r>
            <w:r w:rsidR="00D30327" w:rsidRPr="00C830D2">
              <w:rPr>
                <w:rFonts w:cs="Arial"/>
                <w:szCs w:val="22"/>
              </w:rPr>
              <w:t>r</w:t>
            </w:r>
            <w:r w:rsidRPr="00C830D2">
              <w:rPr>
                <w:rFonts w:cs="Arial"/>
                <w:szCs w:val="22"/>
              </w:rPr>
              <w:t>ecoveries, and if so</w:t>
            </w:r>
            <w:r w:rsidR="00D30327" w:rsidRPr="00C830D2">
              <w:rPr>
                <w:rFonts w:cs="Arial"/>
                <w:szCs w:val="22"/>
              </w:rPr>
              <w:t>,</w:t>
            </w:r>
            <w:r w:rsidRPr="00C830D2">
              <w:rPr>
                <w:rFonts w:cs="Arial"/>
                <w:szCs w:val="22"/>
              </w:rPr>
              <w:t xml:space="preserve"> which expenditure items the warranties/guarantees</w:t>
            </w:r>
            <w:r w:rsidR="00D30327" w:rsidRPr="00C830D2">
              <w:rPr>
                <w:rFonts w:cs="Arial"/>
                <w:szCs w:val="22"/>
              </w:rPr>
              <w:t xml:space="preserve"> for recoveries</w:t>
            </w:r>
            <w:r w:rsidRPr="00C830D2">
              <w:rPr>
                <w:rFonts w:cs="Arial"/>
                <w:szCs w:val="22"/>
              </w:rPr>
              <w:t xml:space="preserve"> relate to</w:t>
            </w:r>
            <w:r w:rsidR="00D30327" w:rsidRPr="00C830D2">
              <w:rPr>
                <w:rFonts w:cs="Arial"/>
                <w:szCs w:val="22"/>
              </w:rPr>
              <w:t xml:space="preserve"> and confirm that:</w:t>
            </w:r>
            <w:r w:rsidRPr="00C830D2">
              <w:rPr>
                <w:rFonts w:cs="Arial"/>
                <w:szCs w:val="22"/>
              </w:rPr>
              <w:t xml:space="preserve"> </w:t>
            </w:r>
          </w:p>
          <w:p w14:paraId="76C6D3F5" w14:textId="66EA2DFA" w:rsidR="00D30327" w:rsidRPr="00C830D2" w:rsidRDefault="00D30327"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C958CA" w:rsidRPr="00C830D2">
              <w:rPr>
                <w:rFonts w:cs="Arial"/>
                <w:szCs w:val="22"/>
              </w:rPr>
              <w:t>hese provisions per the purchase agreement</w:t>
            </w:r>
            <w:r w:rsidRPr="00C830D2">
              <w:rPr>
                <w:rFonts w:cs="Arial"/>
                <w:szCs w:val="22"/>
              </w:rPr>
              <w:t>(s)</w:t>
            </w:r>
            <w:r w:rsidR="00C958CA" w:rsidRPr="00C830D2">
              <w:rPr>
                <w:rFonts w:cs="Arial"/>
                <w:szCs w:val="22"/>
              </w:rPr>
              <w:t xml:space="preserve"> have been </w:t>
            </w:r>
            <w:proofErr w:type="gramStart"/>
            <w:r w:rsidR="00C958CA" w:rsidRPr="00C830D2">
              <w:rPr>
                <w:rFonts w:cs="Arial"/>
                <w:szCs w:val="22"/>
              </w:rPr>
              <w:t>taken into account</w:t>
            </w:r>
            <w:proofErr w:type="gramEnd"/>
            <w:r w:rsidR="00C958CA" w:rsidRPr="00C830D2">
              <w:rPr>
                <w:rFonts w:cs="Arial"/>
                <w:szCs w:val="22"/>
              </w:rPr>
              <w:t xml:space="preserve"> in calculating the contracted </w:t>
            </w:r>
            <w:r w:rsidRPr="00C830D2">
              <w:rPr>
                <w:rFonts w:cs="Arial"/>
                <w:szCs w:val="22"/>
              </w:rPr>
              <w:t>r</w:t>
            </w:r>
            <w:r w:rsidR="00C958CA" w:rsidRPr="00C830D2">
              <w:rPr>
                <w:rFonts w:cs="Arial"/>
                <w:szCs w:val="22"/>
              </w:rPr>
              <w:t>ecoveries</w:t>
            </w:r>
            <w:r w:rsidRPr="00C830D2">
              <w:rPr>
                <w:rFonts w:cs="Arial"/>
                <w:szCs w:val="22"/>
              </w:rPr>
              <w:t>; and</w:t>
            </w:r>
          </w:p>
          <w:p w14:paraId="54702054" w14:textId="6C20CD3F" w:rsidR="00C958CA" w:rsidRPr="00C830D2" w:rsidRDefault="00D30327"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C958CA" w:rsidRPr="00C830D2">
              <w:rPr>
                <w:rFonts w:cs="Arial"/>
                <w:szCs w:val="22"/>
              </w:rPr>
              <w:t xml:space="preserve">he </w:t>
            </w:r>
            <w:r w:rsidRPr="00C830D2">
              <w:rPr>
                <w:rFonts w:cs="Arial"/>
                <w:szCs w:val="22"/>
              </w:rPr>
              <w:t>r</w:t>
            </w:r>
            <w:r w:rsidR="00C958CA" w:rsidRPr="00C830D2">
              <w:rPr>
                <w:rFonts w:cs="Arial"/>
                <w:szCs w:val="22"/>
              </w:rPr>
              <w:t>ecoveries warranty/guarantee has been allocated to the correct premises, for the correct period</w:t>
            </w:r>
            <w:r w:rsidRPr="00C830D2">
              <w:rPr>
                <w:rFonts w:cs="Arial"/>
                <w:szCs w:val="22"/>
              </w:rPr>
              <w:t>(</w:t>
            </w:r>
            <w:r w:rsidR="00C958CA" w:rsidRPr="00C830D2">
              <w:rPr>
                <w:rFonts w:cs="Arial"/>
                <w:szCs w:val="22"/>
              </w:rPr>
              <w:t>s</w:t>
            </w:r>
            <w:r w:rsidRPr="00C830D2">
              <w:rPr>
                <w:rFonts w:cs="Arial"/>
                <w:szCs w:val="22"/>
              </w:rPr>
              <w:t>)</w:t>
            </w:r>
            <w:r w:rsidR="00EB20AA" w:rsidRPr="00C830D2">
              <w:rPr>
                <w:rFonts w:cs="Arial"/>
                <w:szCs w:val="22"/>
              </w:rPr>
              <w:t>,</w:t>
            </w:r>
            <w:r w:rsidR="00C958CA" w:rsidRPr="00C830D2">
              <w:rPr>
                <w:rFonts w:cs="Arial"/>
                <w:szCs w:val="22"/>
              </w:rPr>
              <w:t xml:space="preserve"> at the correct recoverable amount per month and in respect of the correct expenditure items;</w:t>
            </w:r>
          </w:p>
          <w:p w14:paraId="3D72B56E" w14:textId="416ECC7F"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w:t>
            </w:r>
            <w:r w:rsidR="0082309E" w:rsidRPr="00C830D2">
              <w:rPr>
                <w:rFonts w:cs="Arial"/>
                <w:szCs w:val="22"/>
              </w:rPr>
              <w:t>r</w:t>
            </w:r>
            <w:r w:rsidRPr="00C830D2">
              <w:rPr>
                <w:rFonts w:cs="Arial"/>
                <w:szCs w:val="22"/>
              </w:rPr>
              <w:t xml:space="preserve">ecoveries for each specific expenditure item to the related forecast specific </w:t>
            </w:r>
            <w:r w:rsidRPr="00C830D2">
              <w:rPr>
                <w:rFonts w:cs="Arial"/>
                <w:szCs w:val="22"/>
              </w:rPr>
              <w:lastRenderedPageBreak/>
              <w:t xml:space="preserve">expenditure items and </w:t>
            </w:r>
            <w:r w:rsidR="0082309E" w:rsidRPr="00C830D2">
              <w:rPr>
                <w:rFonts w:cs="Arial"/>
                <w:szCs w:val="22"/>
              </w:rPr>
              <w:t>confirm</w:t>
            </w:r>
            <w:r w:rsidRPr="00C830D2">
              <w:rPr>
                <w:rFonts w:cs="Arial"/>
                <w:szCs w:val="22"/>
              </w:rPr>
              <w:t xml:space="preserve"> that the forecast </w:t>
            </w:r>
            <w:r w:rsidR="0082309E" w:rsidRPr="00C830D2">
              <w:rPr>
                <w:rFonts w:cs="Arial"/>
                <w:szCs w:val="22"/>
              </w:rPr>
              <w:t>r</w:t>
            </w:r>
            <w:r w:rsidRPr="00C830D2">
              <w:rPr>
                <w:rFonts w:cs="Arial"/>
                <w:szCs w:val="22"/>
              </w:rPr>
              <w:t>ecoveries, in respect of each specific expenditure item, do not exceed the forecast expenditure for that specific item;</w:t>
            </w:r>
          </w:p>
          <w:p w14:paraId="6728D0E5" w14:textId="4A11FD6F"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w:t>
            </w:r>
            <w:r w:rsidR="0082309E" w:rsidRPr="00C830D2">
              <w:rPr>
                <w:rFonts w:cs="Arial"/>
                <w:szCs w:val="22"/>
              </w:rPr>
              <w:t>r</w:t>
            </w:r>
            <w:r w:rsidRPr="00C830D2">
              <w:rPr>
                <w:rFonts w:cs="Arial"/>
                <w:szCs w:val="22"/>
              </w:rPr>
              <w:t>ecoveries for each specific expenditure item to the terms relating to the recovery from the tenant of the related expenditure item per the underlying legally binding agreements;</w:t>
            </w:r>
          </w:p>
          <w:p w14:paraId="23E2D40F" w14:textId="0600461E"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contracted </w:t>
            </w:r>
            <w:r w:rsidR="0082309E" w:rsidRPr="00C830D2">
              <w:rPr>
                <w:rFonts w:cs="Arial"/>
                <w:szCs w:val="22"/>
              </w:rPr>
              <w:t>r</w:t>
            </w:r>
            <w:r w:rsidRPr="00C830D2">
              <w:rPr>
                <w:rFonts w:cs="Arial"/>
                <w:szCs w:val="22"/>
              </w:rPr>
              <w:t>ecoveries for each specific expenditure item in accordance with the terms stipulated in the underlying legal</w:t>
            </w:r>
            <w:r w:rsidR="0082309E" w:rsidRPr="00C830D2">
              <w:rPr>
                <w:rFonts w:cs="Arial"/>
                <w:szCs w:val="22"/>
              </w:rPr>
              <w:t>ly binding</w:t>
            </w:r>
            <w:r w:rsidRPr="00C830D2">
              <w:rPr>
                <w:rFonts w:cs="Arial"/>
                <w:szCs w:val="22"/>
              </w:rPr>
              <w:t xml:space="preserve"> agreements and agree the amount to the underlying forecast contracted </w:t>
            </w:r>
            <w:r w:rsidR="0082309E" w:rsidRPr="00C830D2">
              <w:rPr>
                <w:rFonts w:cs="Arial"/>
                <w:szCs w:val="22"/>
              </w:rPr>
              <w:t>r</w:t>
            </w:r>
            <w:r w:rsidRPr="00C830D2">
              <w:rPr>
                <w:rFonts w:cs="Arial"/>
                <w:szCs w:val="22"/>
              </w:rPr>
              <w:t>ecoveries for each specific expenditure item included in the schedule(s);</w:t>
            </w:r>
          </w:p>
          <w:p w14:paraId="2F0EA4E8" w14:textId="0F26CB40" w:rsidR="009A1A6C" w:rsidRPr="00C830D2" w:rsidRDefault="00C958CA" w:rsidP="00C830D2">
            <w:pPr>
              <w:pStyle w:val="ListParagraph"/>
              <w:numPr>
                <w:ilvl w:val="0"/>
                <w:numId w:val="32"/>
              </w:numPr>
              <w:spacing w:after="120" w:line="312" w:lineRule="auto"/>
              <w:contextualSpacing w:val="0"/>
              <w:jc w:val="left"/>
              <w:rPr>
                <w:rFonts w:cs="Arial"/>
                <w:szCs w:val="22"/>
              </w:rPr>
            </w:pPr>
            <w:r w:rsidRPr="00C830D2">
              <w:rPr>
                <w:rFonts w:cs="Arial"/>
                <w:szCs w:val="22"/>
              </w:rPr>
              <w:t xml:space="preserve">Compare the forecast </w:t>
            </w:r>
            <w:r w:rsidR="009A1A6C" w:rsidRPr="00C830D2">
              <w:rPr>
                <w:rFonts w:cs="Arial"/>
                <w:szCs w:val="22"/>
              </w:rPr>
              <w:t xml:space="preserve">contracted </w:t>
            </w:r>
            <w:r w:rsidR="0082309E" w:rsidRPr="00C830D2">
              <w:rPr>
                <w:rFonts w:cs="Arial"/>
                <w:szCs w:val="22"/>
              </w:rPr>
              <w:t>r</w:t>
            </w:r>
            <w:r w:rsidRPr="00C830D2">
              <w:rPr>
                <w:rFonts w:cs="Arial"/>
                <w:szCs w:val="22"/>
              </w:rPr>
              <w:t xml:space="preserve">ecoveries for each specific expenditure item to historical </w:t>
            </w:r>
            <w:r w:rsidR="0082309E" w:rsidRPr="00C830D2">
              <w:rPr>
                <w:rFonts w:cs="Arial"/>
                <w:szCs w:val="22"/>
              </w:rPr>
              <w:t>r</w:t>
            </w:r>
            <w:r w:rsidRPr="00C830D2">
              <w:rPr>
                <w:rFonts w:cs="Arial"/>
                <w:szCs w:val="22"/>
              </w:rPr>
              <w:t xml:space="preserve">ecoveries in respect of each specific expenditure item (or to historical </w:t>
            </w:r>
            <w:r w:rsidR="0082309E" w:rsidRPr="00C830D2">
              <w:rPr>
                <w:rFonts w:cs="Arial"/>
                <w:szCs w:val="22"/>
              </w:rPr>
              <w:t>r</w:t>
            </w:r>
            <w:r w:rsidRPr="00C830D2">
              <w:rPr>
                <w:rFonts w:cs="Arial"/>
                <w:szCs w:val="22"/>
              </w:rPr>
              <w:t xml:space="preserve">ecoveries for each specific expenditure item from similar properties in the rental portfolio) and/or market average </w:t>
            </w:r>
            <w:r w:rsidR="0082309E" w:rsidRPr="00C830D2">
              <w:rPr>
                <w:rFonts w:cs="Arial"/>
                <w:szCs w:val="22"/>
              </w:rPr>
              <w:t>r</w:t>
            </w:r>
            <w:r w:rsidRPr="00C830D2">
              <w:rPr>
                <w:rFonts w:cs="Arial"/>
                <w:szCs w:val="22"/>
              </w:rPr>
              <w:t xml:space="preserve">ecoveries for each expenditure item and consider whether the forecasted </w:t>
            </w:r>
            <w:r w:rsidR="009A1A6C" w:rsidRPr="00C830D2">
              <w:rPr>
                <w:rFonts w:cs="Arial"/>
                <w:szCs w:val="22"/>
              </w:rPr>
              <w:t xml:space="preserve">contracted </w:t>
            </w:r>
            <w:r w:rsidR="0082309E" w:rsidRPr="00C830D2">
              <w:rPr>
                <w:rFonts w:cs="Arial"/>
                <w:szCs w:val="22"/>
              </w:rPr>
              <w:t>r</w:t>
            </w:r>
            <w:r w:rsidRPr="00C830D2">
              <w:rPr>
                <w:rFonts w:cs="Arial"/>
                <w:szCs w:val="22"/>
              </w:rPr>
              <w:t xml:space="preserve">ecoveries for each </w:t>
            </w:r>
            <w:r w:rsidRPr="00C830D2">
              <w:rPr>
                <w:rFonts w:cs="Arial"/>
                <w:szCs w:val="22"/>
              </w:rPr>
              <w:lastRenderedPageBreak/>
              <w:t>expenditure item are</w:t>
            </w:r>
            <w:r w:rsidR="00BB394F" w:rsidRPr="00C830D2">
              <w:rPr>
                <w:rFonts w:cs="Arial"/>
                <w:szCs w:val="22"/>
              </w:rPr>
              <w:t xml:space="preserve"> in line with expectations or are otherwise</w:t>
            </w:r>
            <w:r w:rsidR="002F7678" w:rsidRPr="00C830D2">
              <w:rPr>
                <w:rFonts w:cs="Arial"/>
                <w:szCs w:val="22"/>
              </w:rPr>
              <w:t xml:space="preserve"> not</w:t>
            </w:r>
            <w:r w:rsidRPr="00C830D2">
              <w:rPr>
                <w:rFonts w:cs="Arial"/>
                <w:szCs w:val="22"/>
              </w:rPr>
              <w:t xml:space="preserve"> excess</w:t>
            </w:r>
            <w:r w:rsidR="00BB394F" w:rsidRPr="00C830D2">
              <w:rPr>
                <w:rFonts w:cs="Arial"/>
                <w:szCs w:val="22"/>
              </w:rPr>
              <w:t>ive</w:t>
            </w:r>
            <w:r w:rsidR="00D27031" w:rsidRPr="00C830D2">
              <w:rPr>
                <w:rFonts w:cs="Arial"/>
                <w:szCs w:val="22"/>
              </w:rPr>
              <w:t>.</w:t>
            </w:r>
            <w:r w:rsidRPr="00C830D2">
              <w:rPr>
                <w:rFonts w:cs="Arial"/>
                <w:szCs w:val="22"/>
              </w:rPr>
              <w:t xml:space="preserve">; </w:t>
            </w:r>
            <w:r w:rsidR="0082309E" w:rsidRPr="00C830D2">
              <w:rPr>
                <w:rFonts w:cs="Arial"/>
                <w:szCs w:val="22"/>
              </w:rPr>
              <w:t>and</w:t>
            </w:r>
          </w:p>
          <w:p w14:paraId="22E98083" w14:textId="5CD198D2" w:rsidR="00FA3126" w:rsidRPr="003960D0" w:rsidRDefault="00C958CA" w:rsidP="00C830D2">
            <w:pPr>
              <w:pStyle w:val="ListParagraph"/>
              <w:numPr>
                <w:ilvl w:val="0"/>
                <w:numId w:val="32"/>
              </w:numPr>
              <w:spacing w:after="120" w:line="312" w:lineRule="auto"/>
              <w:contextualSpacing w:val="0"/>
              <w:jc w:val="left"/>
              <w:rPr>
                <w:rFonts w:cs="Arial"/>
                <w:spacing w:val="-1"/>
                <w:w w:val="105"/>
                <w:szCs w:val="22"/>
              </w:rPr>
            </w:pPr>
            <w:r w:rsidRPr="00C830D2">
              <w:rPr>
                <w:rFonts w:cs="Arial"/>
                <w:szCs w:val="22"/>
              </w:rPr>
              <w:t xml:space="preserve">Obtain explanations from management about any </w:t>
            </w:r>
            <w:r w:rsidR="009A1A6C" w:rsidRPr="00C830D2">
              <w:rPr>
                <w:rFonts w:cs="Arial"/>
                <w:szCs w:val="22"/>
              </w:rPr>
              <w:t xml:space="preserve">such </w:t>
            </w:r>
            <w:r w:rsidRPr="00C830D2">
              <w:rPr>
                <w:rFonts w:cs="Arial"/>
                <w:szCs w:val="22"/>
              </w:rPr>
              <w:t>variances and consider the impact ther</w:t>
            </w:r>
            <w:r w:rsidR="009A1A6C" w:rsidRPr="00C830D2">
              <w:rPr>
                <w:rFonts w:cs="Arial"/>
                <w:szCs w:val="22"/>
              </w:rPr>
              <w:t>eof on the assurance engagement</w:t>
            </w:r>
            <w:r w:rsidR="0082309E" w:rsidRPr="00C830D2">
              <w:rPr>
                <w:rFonts w:cs="Arial"/>
                <w:szCs w:val="22"/>
              </w:rPr>
              <w:t>.</w:t>
            </w:r>
          </w:p>
        </w:tc>
      </w:tr>
      <w:tr w:rsidR="00FA3126" w:rsidRPr="003960D0" w14:paraId="2289FE99" w14:textId="77777777" w:rsidTr="007A336F">
        <w:trPr>
          <w:trHeight w:val="2860"/>
        </w:trPr>
        <w:tc>
          <w:tcPr>
            <w:tcW w:w="1476" w:type="dxa"/>
          </w:tcPr>
          <w:p w14:paraId="2220FAF1" w14:textId="6FE08781" w:rsidR="00FA3126" w:rsidRPr="00C830D2" w:rsidRDefault="00FA3126" w:rsidP="00C830D2">
            <w:pPr>
              <w:spacing w:after="120" w:line="312" w:lineRule="auto"/>
              <w:jc w:val="left"/>
              <w:rPr>
                <w:rFonts w:cs="Arial"/>
                <w:szCs w:val="22"/>
              </w:rPr>
            </w:pPr>
            <w:r w:rsidRPr="00C830D2">
              <w:rPr>
                <w:rFonts w:cs="Arial"/>
                <w:szCs w:val="22"/>
              </w:rPr>
              <w:lastRenderedPageBreak/>
              <w:t>16.</w:t>
            </w:r>
          </w:p>
        </w:tc>
        <w:tc>
          <w:tcPr>
            <w:tcW w:w="6253" w:type="dxa"/>
          </w:tcPr>
          <w:p w14:paraId="3B85235B" w14:textId="3EBA5FF1" w:rsidR="00FA3126" w:rsidRPr="00C830D2" w:rsidRDefault="00FA3126" w:rsidP="00C830D2">
            <w:pPr>
              <w:spacing w:after="120" w:line="312" w:lineRule="auto"/>
              <w:jc w:val="left"/>
              <w:rPr>
                <w:rFonts w:cs="Arial"/>
                <w:szCs w:val="22"/>
              </w:rPr>
            </w:pPr>
            <w:r w:rsidRPr="00C830D2">
              <w:rPr>
                <w:rFonts w:cs="Arial"/>
                <w:szCs w:val="22"/>
              </w:rPr>
              <w:t xml:space="preserve">The forecast near-contracted </w:t>
            </w:r>
            <w:r w:rsidR="00493A90" w:rsidRPr="00C830D2">
              <w:rPr>
                <w:rFonts w:cs="Arial"/>
                <w:szCs w:val="22"/>
              </w:rPr>
              <w:t>r</w:t>
            </w:r>
            <w:r w:rsidR="009A1A6C" w:rsidRPr="00C830D2">
              <w:rPr>
                <w:rFonts w:cs="Arial"/>
                <w:szCs w:val="22"/>
              </w:rPr>
              <w:t>ecoveries</w:t>
            </w:r>
            <w:r w:rsidRPr="00C830D2">
              <w:rPr>
                <w:rFonts w:cs="Arial"/>
                <w:szCs w:val="22"/>
              </w:rPr>
              <w:t xml:space="preserve"> (for </w:t>
            </w:r>
            <w:r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schedule(s) may be materially misstated </w:t>
            </w:r>
            <w:r w:rsidR="00EB20AA" w:rsidRPr="00C830D2">
              <w:rPr>
                <w:rFonts w:cs="Arial"/>
                <w:szCs w:val="22"/>
              </w:rPr>
              <w:t>as</w:t>
            </w:r>
            <w:r w:rsidRPr="00C830D2">
              <w:rPr>
                <w:rFonts w:cs="Arial"/>
                <w:szCs w:val="22"/>
              </w:rPr>
              <w:t>:</w:t>
            </w:r>
          </w:p>
          <w:p w14:paraId="2038CC0C" w14:textId="63409F04" w:rsidR="00FA3126" w:rsidRPr="00C830D2" w:rsidRDefault="00493A9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amounts</w:t>
            </w:r>
            <w:r w:rsidR="00FA3126" w:rsidRPr="00C830D2">
              <w:rPr>
                <w:rFonts w:cs="Arial"/>
                <w:szCs w:val="22"/>
              </w:rPr>
              <w:t xml:space="preserve"> in the </w:t>
            </w:r>
            <w:r w:rsidR="00FA3126" w:rsidRPr="003960D0">
              <w:rPr>
                <w:rFonts w:cs="Arial"/>
                <w:spacing w:val="-1"/>
                <w:w w:val="105"/>
                <w:szCs w:val="22"/>
              </w:rPr>
              <w:t xml:space="preserve">forecast near-contracted </w:t>
            </w:r>
            <w:r w:rsidRPr="003960D0">
              <w:rPr>
                <w:rFonts w:cs="Arial"/>
                <w:spacing w:val="-1"/>
                <w:w w:val="105"/>
                <w:szCs w:val="22"/>
              </w:rPr>
              <w:t>r</w:t>
            </w:r>
            <w:r w:rsidR="00FA3126" w:rsidRPr="003960D0">
              <w:rPr>
                <w:rFonts w:cs="Arial"/>
                <w:spacing w:val="-1"/>
                <w:w w:val="105"/>
                <w:szCs w:val="22"/>
              </w:rPr>
              <w:t>ecoveries schedule(s)</w:t>
            </w:r>
            <w:r w:rsidR="00FA3126" w:rsidRPr="00C830D2">
              <w:rPr>
                <w:rFonts w:cs="Arial"/>
                <w:szCs w:val="22"/>
              </w:rPr>
              <w:t xml:space="preserve"> may be in excess of the related expenditure item;</w:t>
            </w:r>
          </w:p>
          <w:p w14:paraId="7DAA1DF1" w14:textId="366B3C0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Details</w:t>
            </w:r>
            <w:r w:rsidR="00493A90" w:rsidRPr="00C830D2">
              <w:rPr>
                <w:rFonts w:cs="Arial"/>
                <w:szCs w:val="22"/>
              </w:rPr>
              <w:t xml:space="preserve"> (including amounts)</w:t>
            </w:r>
            <w:r w:rsidRPr="00C830D2">
              <w:rPr>
                <w:rFonts w:cs="Arial"/>
                <w:szCs w:val="22"/>
              </w:rPr>
              <w:t xml:space="preserve"> in the </w:t>
            </w:r>
            <w:r w:rsidRPr="003960D0">
              <w:rPr>
                <w:rFonts w:cs="Arial"/>
                <w:spacing w:val="-1"/>
                <w:w w:val="105"/>
                <w:szCs w:val="22"/>
              </w:rPr>
              <w:t xml:space="preserve">forecast near-contracted </w:t>
            </w:r>
            <w:r w:rsidR="00493A90" w:rsidRPr="003960D0">
              <w:rPr>
                <w:rFonts w:cs="Arial"/>
                <w:spacing w:val="-1"/>
                <w:w w:val="105"/>
                <w:szCs w:val="22"/>
              </w:rPr>
              <w:t>r</w:t>
            </w:r>
            <w:r w:rsidRPr="003960D0">
              <w:rPr>
                <w:rFonts w:cs="Arial"/>
                <w:spacing w:val="-1"/>
                <w:w w:val="105"/>
                <w:szCs w:val="22"/>
              </w:rPr>
              <w:t>ecoveries schedule(s)</w:t>
            </w:r>
            <w:r w:rsidRPr="00C830D2">
              <w:rPr>
                <w:rFonts w:cs="Arial"/>
                <w:szCs w:val="22"/>
              </w:rPr>
              <w:t xml:space="preserve"> may not agree to the terms of underlying legally binding agreements (</w:t>
            </w:r>
            <w:r w:rsidRPr="00C830D2">
              <w:rPr>
                <w:rFonts w:cs="Arial"/>
                <w:i/>
                <w:szCs w:val="22"/>
              </w:rPr>
              <w:t xml:space="preserve">in </w:t>
            </w:r>
            <w:r w:rsidRPr="00C830D2">
              <w:rPr>
                <w:rFonts w:cs="Arial"/>
                <w:i/>
                <w:szCs w:val="22"/>
              </w:rPr>
              <w:lastRenderedPageBreak/>
              <w:t xml:space="preserve">particular, the terms of </w:t>
            </w:r>
            <w:r w:rsidR="00493A90" w:rsidRPr="00C830D2">
              <w:rPr>
                <w:rFonts w:cs="Arial"/>
                <w:i/>
                <w:szCs w:val="22"/>
              </w:rPr>
              <w:t>r</w:t>
            </w:r>
            <w:r w:rsidRPr="00C830D2">
              <w:rPr>
                <w:rFonts w:cs="Arial"/>
                <w:i/>
                <w:szCs w:val="22"/>
              </w:rPr>
              <w:t>ecoveries of common area square meterage from tenants should be considered</w:t>
            </w:r>
            <w:r w:rsidRPr="00C830D2">
              <w:rPr>
                <w:rFonts w:cs="Arial"/>
                <w:szCs w:val="22"/>
              </w:rPr>
              <w:t>);</w:t>
            </w:r>
          </w:p>
          <w:p w14:paraId="024B9620" w14:textId="7A493D0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near-contracted </w:t>
            </w:r>
            <w:r w:rsidR="00493A90" w:rsidRPr="003960D0">
              <w:rPr>
                <w:rFonts w:cs="Arial"/>
                <w:spacing w:val="-1"/>
                <w:w w:val="105"/>
                <w:szCs w:val="22"/>
              </w:rPr>
              <w:t>r</w:t>
            </w:r>
            <w:r w:rsidRPr="003960D0">
              <w:rPr>
                <w:rFonts w:cs="Arial"/>
                <w:spacing w:val="-1"/>
                <w:w w:val="105"/>
                <w:szCs w:val="22"/>
              </w:rPr>
              <w:t xml:space="preserve">ecoveries </w:t>
            </w:r>
            <w:r w:rsidRPr="00C830D2">
              <w:rPr>
                <w:rFonts w:cs="Arial"/>
                <w:szCs w:val="22"/>
              </w:rPr>
              <w:t>based on the terms stipulated in the underlying legally binding agreements; and</w:t>
            </w:r>
            <w:r w:rsidR="006E7D00" w:rsidRPr="00C830D2">
              <w:rPr>
                <w:rFonts w:cs="Arial"/>
                <w:szCs w:val="22"/>
              </w:rPr>
              <w:t>/or</w:t>
            </w:r>
          </w:p>
          <w:p w14:paraId="6647AE0B" w14:textId="2018CFD4" w:rsidR="00FA3126" w:rsidRPr="00C830D2" w:rsidRDefault="00FA3126" w:rsidP="00C830D2">
            <w:pPr>
              <w:pStyle w:val="ListParagraph"/>
              <w:numPr>
                <w:ilvl w:val="0"/>
                <w:numId w:val="31"/>
              </w:numPr>
              <w:spacing w:after="120" w:line="312" w:lineRule="auto"/>
              <w:contextualSpacing w:val="0"/>
              <w:jc w:val="left"/>
              <w:rPr>
                <w:rFonts w:cs="Arial"/>
                <w:szCs w:val="22"/>
              </w:rPr>
            </w:pPr>
            <w:r w:rsidRPr="00C830D2">
              <w:rPr>
                <w:rFonts w:cs="Arial"/>
                <w:szCs w:val="22"/>
              </w:rPr>
              <w:t xml:space="preserve">The forecast </w:t>
            </w:r>
            <w:r w:rsidR="00C958CA" w:rsidRPr="00C830D2">
              <w:rPr>
                <w:rFonts w:cs="Arial"/>
                <w:szCs w:val="22"/>
              </w:rPr>
              <w:t xml:space="preserve">near-contracted </w:t>
            </w:r>
            <w:r w:rsidR="00493A90"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included in the schedule(s) may </w:t>
            </w:r>
            <w:r w:rsidR="00BB394F" w:rsidRPr="00C830D2">
              <w:rPr>
                <w:rFonts w:cs="Arial"/>
                <w:szCs w:val="22"/>
              </w:rPr>
              <w:t xml:space="preserve">not be in line with expectations or </w:t>
            </w:r>
            <w:r w:rsidR="002F7678" w:rsidRPr="00C830D2">
              <w:rPr>
                <w:rFonts w:cs="Arial"/>
                <w:szCs w:val="22"/>
              </w:rPr>
              <w:t>may</w:t>
            </w:r>
            <w:r w:rsidR="00BB394F" w:rsidRPr="00C830D2">
              <w:rPr>
                <w:rFonts w:cs="Arial"/>
                <w:szCs w:val="22"/>
              </w:rPr>
              <w:t xml:space="preserve"> otherwise be excessive</w:t>
            </w:r>
            <w:r w:rsidRPr="00C830D2">
              <w:rPr>
                <w:rFonts w:cs="Arial"/>
                <w:szCs w:val="22"/>
              </w:rPr>
              <w:t xml:space="preserve"> when compared to historical </w:t>
            </w:r>
            <w:r w:rsidR="00493A90" w:rsidRPr="003960D0">
              <w:rPr>
                <w:rFonts w:cs="Arial"/>
                <w:spacing w:val="-1"/>
                <w:w w:val="105"/>
                <w:szCs w:val="22"/>
              </w:rPr>
              <w:t>r</w:t>
            </w:r>
            <w:r w:rsidRPr="003960D0">
              <w:rPr>
                <w:rFonts w:cs="Arial"/>
                <w:spacing w:val="-1"/>
                <w:w w:val="105"/>
                <w:szCs w:val="22"/>
              </w:rPr>
              <w:t xml:space="preserve">ecoveries for the specific property </w:t>
            </w:r>
            <w:r w:rsidRPr="00C830D2">
              <w:rPr>
                <w:rFonts w:cs="Arial"/>
                <w:szCs w:val="22"/>
              </w:rPr>
              <w:t xml:space="preserve">(or similar properties in the rental portfolio) and/or market average forecast </w:t>
            </w:r>
            <w:r w:rsidR="00493A90" w:rsidRPr="003960D0">
              <w:rPr>
                <w:rFonts w:cs="Arial"/>
                <w:spacing w:val="-1"/>
                <w:w w:val="105"/>
                <w:szCs w:val="22"/>
              </w:rPr>
              <w:t>r</w:t>
            </w:r>
            <w:r w:rsidRPr="003960D0">
              <w:rPr>
                <w:rFonts w:cs="Arial"/>
                <w:spacing w:val="-1"/>
                <w:w w:val="105"/>
                <w:szCs w:val="22"/>
              </w:rPr>
              <w:t>ecoveries</w:t>
            </w:r>
            <w:r w:rsidRPr="00C830D2">
              <w:rPr>
                <w:rFonts w:cs="Arial"/>
                <w:szCs w:val="22"/>
              </w:rPr>
              <w:t>.</w:t>
            </w:r>
          </w:p>
        </w:tc>
        <w:tc>
          <w:tcPr>
            <w:tcW w:w="6219" w:type="dxa"/>
          </w:tcPr>
          <w:p w14:paraId="4EA7A85E" w14:textId="271940E0" w:rsidR="00FA3126" w:rsidRPr="003960D0" w:rsidRDefault="00FA3126" w:rsidP="00C830D2">
            <w:pPr>
              <w:pStyle w:val="BodyText"/>
              <w:widowControl w:val="0"/>
              <w:tabs>
                <w:tab w:val="left" w:pos="709"/>
              </w:tabs>
              <w:spacing w:after="120" w:line="312" w:lineRule="auto"/>
              <w:ind w:right="51"/>
              <w:jc w:val="left"/>
              <w:rPr>
                <w:rFonts w:cs="Arial"/>
                <w:spacing w:val="-4"/>
                <w:w w:val="105"/>
                <w:szCs w:val="22"/>
              </w:rPr>
            </w:pPr>
            <w:r w:rsidRPr="003960D0">
              <w:rPr>
                <w:rFonts w:cs="Arial"/>
                <w:spacing w:val="-1"/>
                <w:w w:val="105"/>
                <w:szCs w:val="22"/>
              </w:rPr>
              <w:lastRenderedPageBreak/>
              <w:t xml:space="preserve">Obtain the forecast near-contracted </w:t>
            </w:r>
            <w:r w:rsidR="00D97C0E" w:rsidRPr="00C830D2">
              <w:rPr>
                <w:rFonts w:cs="Arial"/>
                <w:szCs w:val="22"/>
              </w:rPr>
              <w:t>r</w:t>
            </w:r>
            <w:r w:rsidRPr="00C830D2">
              <w:rPr>
                <w:rFonts w:cs="Arial"/>
                <w:szCs w:val="22"/>
              </w:rPr>
              <w:t>ecoveries</w:t>
            </w:r>
            <w:r w:rsidRPr="003960D0">
              <w:rPr>
                <w:rFonts w:cs="Arial"/>
                <w:spacing w:val="-1"/>
                <w:w w:val="105"/>
                <w:szCs w:val="22"/>
              </w:rPr>
              <w:t xml:space="preserve"> schedule(s) for the applicant issuer’s property portfolio, select a</w:t>
            </w:r>
            <w:r w:rsidR="00DD6FC2" w:rsidRPr="003960D0">
              <w:rPr>
                <w:rFonts w:cs="Arial"/>
                <w:spacing w:val="-1"/>
                <w:w w:val="105"/>
                <w:szCs w:val="22"/>
              </w:rPr>
              <w:t>n</w:t>
            </w:r>
            <w:r w:rsidR="00CB093F" w:rsidRPr="003960D0">
              <w:rPr>
                <w:rFonts w:cs="Arial"/>
                <w:spacing w:val="-1"/>
                <w:w w:val="105"/>
                <w:szCs w:val="22"/>
              </w:rPr>
              <w:t xml:space="preserve"> </w:t>
            </w:r>
            <w:r w:rsidR="00DD6FC2" w:rsidRPr="003960D0">
              <w:rPr>
                <w:rFonts w:cs="Arial"/>
                <w:spacing w:val="-1"/>
                <w:w w:val="105"/>
                <w:szCs w:val="22"/>
              </w:rPr>
              <w:t>appropriate</w:t>
            </w:r>
            <w:r w:rsidR="00824C11" w:rsidRPr="003960D0">
              <w:rPr>
                <w:rFonts w:cs="Arial"/>
                <w:spacing w:val="-1"/>
                <w:w w:val="105"/>
                <w:szCs w:val="22"/>
              </w:rPr>
              <w:t xml:space="preserve"> representative</w:t>
            </w:r>
            <w:r w:rsidRPr="003960D0">
              <w:rPr>
                <w:rFonts w:cs="Arial"/>
                <w:spacing w:val="-1"/>
                <w:w w:val="105"/>
                <w:szCs w:val="22"/>
              </w:rPr>
              <w:t xml:space="preserve"> sample</w:t>
            </w:r>
            <w:r w:rsidR="00ED3A6E" w:rsidRPr="003960D0">
              <w:rPr>
                <w:rStyle w:val="FootnoteReference"/>
                <w:rFonts w:cs="Arial"/>
                <w:spacing w:val="-1"/>
                <w:w w:val="105"/>
                <w:szCs w:val="22"/>
              </w:rPr>
              <w:footnoteReference w:id="32"/>
            </w:r>
            <w:r w:rsidRPr="003960D0">
              <w:rPr>
                <w:rFonts w:cs="Arial"/>
                <w:spacing w:val="-1"/>
                <w:w w:val="105"/>
                <w:szCs w:val="22"/>
              </w:rPr>
              <w:t xml:space="preserve"> of properties, and:</w:t>
            </w:r>
          </w:p>
          <w:p w14:paraId="43390698" w14:textId="72E9B66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near-contracted </w:t>
            </w:r>
            <w:r w:rsidR="00D27031" w:rsidRPr="00C830D2">
              <w:rPr>
                <w:rFonts w:cs="Arial"/>
                <w:szCs w:val="22"/>
              </w:rPr>
              <w:t>r</w:t>
            </w:r>
            <w:r w:rsidRPr="00C830D2">
              <w:rPr>
                <w:rFonts w:cs="Arial"/>
                <w:szCs w:val="22"/>
              </w:rPr>
              <w:t xml:space="preserve">ecoveries for each specific expenditure item to the related forecast specific expenditure items and </w:t>
            </w:r>
            <w:r w:rsidR="00D27031" w:rsidRPr="00C830D2">
              <w:rPr>
                <w:rFonts w:cs="Arial"/>
                <w:szCs w:val="22"/>
              </w:rPr>
              <w:t>confirm</w:t>
            </w:r>
            <w:r w:rsidRPr="00C830D2">
              <w:rPr>
                <w:rFonts w:cs="Arial"/>
                <w:szCs w:val="22"/>
              </w:rPr>
              <w:t xml:space="preserve"> that the forecast </w:t>
            </w:r>
            <w:r w:rsidR="009A1A6C" w:rsidRPr="00C830D2">
              <w:rPr>
                <w:rFonts w:cs="Arial"/>
                <w:szCs w:val="22"/>
              </w:rPr>
              <w:t xml:space="preserve">near-contracted </w:t>
            </w:r>
            <w:r w:rsidR="00D27031" w:rsidRPr="00C830D2">
              <w:rPr>
                <w:rFonts w:cs="Arial"/>
                <w:szCs w:val="22"/>
              </w:rPr>
              <w:t>r</w:t>
            </w:r>
            <w:r w:rsidRPr="00C830D2">
              <w:rPr>
                <w:rFonts w:cs="Arial"/>
                <w:szCs w:val="22"/>
              </w:rPr>
              <w:t>ecoveries, in respect of each specific expenditure item, do not exceed the forecast expenditure for that specific item;</w:t>
            </w:r>
          </w:p>
          <w:p w14:paraId="10F31044" w14:textId="1BB27DEB"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near-contracted </w:t>
            </w:r>
            <w:r w:rsidR="00D27031" w:rsidRPr="00C830D2">
              <w:rPr>
                <w:rFonts w:cs="Arial"/>
                <w:szCs w:val="22"/>
              </w:rPr>
              <w:t>r</w:t>
            </w:r>
            <w:r w:rsidRPr="00C830D2">
              <w:rPr>
                <w:rFonts w:cs="Arial"/>
                <w:szCs w:val="22"/>
              </w:rPr>
              <w:t>ecoveries for each specific expenditure item to the terms relating to the recovery from the tenant of the related expenditure item per the underlying legally binding agreements that are reasonably expected to be renewed (</w:t>
            </w:r>
            <w:r w:rsidRPr="00C830D2">
              <w:rPr>
                <w:rFonts w:cs="Arial"/>
                <w:i/>
                <w:szCs w:val="22"/>
              </w:rPr>
              <w:t>a reasonable expectation of renewal is linked to the nature of the tenant – Category A and B tenants can reasonably be expected to renew</w:t>
            </w:r>
            <w:r w:rsidR="00EB20AA" w:rsidRPr="00C830D2">
              <w:rPr>
                <w:rFonts w:cs="Arial"/>
                <w:i/>
                <w:szCs w:val="22"/>
              </w:rPr>
              <w:t>,</w:t>
            </w:r>
            <w:r w:rsidRPr="00C830D2">
              <w:rPr>
                <w:rFonts w:cs="Arial"/>
                <w:i/>
                <w:szCs w:val="22"/>
              </w:rPr>
              <w:t xml:space="preserve"> unless they have expressly indicated otherwise. The same cannot be assumed for Category C tenants</w:t>
            </w:r>
            <w:r w:rsidRPr="00C830D2">
              <w:rPr>
                <w:rFonts w:cs="Arial"/>
                <w:szCs w:val="22"/>
              </w:rPr>
              <w:t>);</w:t>
            </w:r>
          </w:p>
          <w:p w14:paraId="57C3CCAE" w14:textId="03087DAA"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near-contracted </w:t>
            </w:r>
            <w:r w:rsidR="00D27031" w:rsidRPr="00C830D2">
              <w:rPr>
                <w:rFonts w:cs="Arial"/>
                <w:szCs w:val="22"/>
              </w:rPr>
              <w:t>r</w:t>
            </w:r>
            <w:r w:rsidRPr="00C830D2">
              <w:rPr>
                <w:rFonts w:cs="Arial"/>
                <w:szCs w:val="22"/>
              </w:rPr>
              <w:t>ecoveries for each specific expenditure item in accordance with the terms stipulated in the underlying legal</w:t>
            </w:r>
            <w:r w:rsidR="00D27031" w:rsidRPr="00C830D2">
              <w:rPr>
                <w:rFonts w:cs="Arial"/>
                <w:szCs w:val="22"/>
              </w:rPr>
              <w:t>ly binding</w:t>
            </w:r>
            <w:r w:rsidRPr="00C830D2">
              <w:rPr>
                <w:rFonts w:cs="Arial"/>
                <w:szCs w:val="22"/>
              </w:rPr>
              <w:t xml:space="preserve"> agreements that are reasonably expected to be renewed and agree the amount to the underlying forecast near-contracted </w:t>
            </w:r>
            <w:r w:rsidR="00D27031" w:rsidRPr="00C830D2">
              <w:rPr>
                <w:rFonts w:cs="Arial"/>
                <w:szCs w:val="22"/>
              </w:rPr>
              <w:t>r</w:t>
            </w:r>
            <w:r w:rsidRPr="00C830D2">
              <w:rPr>
                <w:rFonts w:cs="Arial"/>
                <w:szCs w:val="22"/>
              </w:rPr>
              <w:t>ecoveries for each specific expenditure item included in the schedule(s);</w:t>
            </w:r>
          </w:p>
          <w:p w14:paraId="0D901019" w14:textId="1EF7BF84"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forecast</w:t>
            </w:r>
            <w:r w:rsidR="00D27031" w:rsidRPr="00C830D2">
              <w:rPr>
                <w:rFonts w:cs="Arial"/>
                <w:szCs w:val="22"/>
              </w:rPr>
              <w:t xml:space="preserve"> near-contracted</w:t>
            </w:r>
            <w:r w:rsidRPr="00C830D2">
              <w:rPr>
                <w:rFonts w:cs="Arial"/>
                <w:szCs w:val="22"/>
              </w:rPr>
              <w:t xml:space="preserve"> </w:t>
            </w:r>
            <w:r w:rsidR="00D27031" w:rsidRPr="00C830D2">
              <w:rPr>
                <w:rFonts w:cs="Arial"/>
                <w:szCs w:val="22"/>
              </w:rPr>
              <w:t>r</w:t>
            </w:r>
            <w:r w:rsidRPr="00C830D2">
              <w:rPr>
                <w:rFonts w:cs="Arial"/>
                <w:szCs w:val="22"/>
              </w:rPr>
              <w:t xml:space="preserve">ecoveries for each specific expenditure item to historical </w:t>
            </w:r>
            <w:r w:rsidR="00D27031" w:rsidRPr="00C830D2">
              <w:rPr>
                <w:rFonts w:cs="Arial"/>
                <w:szCs w:val="22"/>
              </w:rPr>
              <w:t>r</w:t>
            </w:r>
            <w:r w:rsidRPr="00C830D2">
              <w:rPr>
                <w:rFonts w:cs="Arial"/>
                <w:szCs w:val="22"/>
              </w:rPr>
              <w:t xml:space="preserve">ecoveries in respect of each specific expenditure item (or to historical </w:t>
            </w:r>
            <w:r w:rsidR="00D27031" w:rsidRPr="00C830D2">
              <w:rPr>
                <w:rFonts w:cs="Arial"/>
                <w:szCs w:val="22"/>
              </w:rPr>
              <w:t>r</w:t>
            </w:r>
            <w:r w:rsidRPr="00C830D2">
              <w:rPr>
                <w:rFonts w:cs="Arial"/>
                <w:szCs w:val="22"/>
              </w:rPr>
              <w:t xml:space="preserve">ecoveries for each specific expenditure items from similar properties in the rental portfolio) and/or market average </w:t>
            </w:r>
            <w:r w:rsidR="00D27031" w:rsidRPr="00C830D2">
              <w:rPr>
                <w:rFonts w:cs="Arial"/>
                <w:szCs w:val="22"/>
              </w:rPr>
              <w:t>r</w:t>
            </w:r>
            <w:r w:rsidRPr="00C830D2">
              <w:rPr>
                <w:rFonts w:cs="Arial"/>
                <w:szCs w:val="22"/>
              </w:rPr>
              <w:t>ecoveries for each expenditure item</w:t>
            </w:r>
            <w:r w:rsidR="00EB20AA" w:rsidRPr="00C830D2">
              <w:rPr>
                <w:rFonts w:cs="Arial"/>
                <w:szCs w:val="22"/>
              </w:rPr>
              <w:t>,</w:t>
            </w:r>
            <w:r w:rsidRPr="00C830D2">
              <w:rPr>
                <w:rFonts w:cs="Arial"/>
                <w:szCs w:val="22"/>
              </w:rPr>
              <w:t xml:space="preserve"> and </w:t>
            </w:r>
            <w:r w:rsidRPr="00C830D2">
              <w:rPr>
                <w:rFonts w:cs="Arial"/>
                <w:szCs w:val="22"/>
              </w:rPr>
              <w:lastRenderedPageBreak/>
              <w:t>consider whether the forecasted</w:t>
            </w:r>
            <w:r w:rsidR="00D27031" w:rsidRPr="00C830D2">
              <w:rPr>
                <w:rFonts w:cs="Arial"/>
                <w:szCs w:val="22"/>
              </w:rPr>
              <w:t xml:space="preserve"> near-contracted</w:t>
            </w:r>
            <w:r w:rsidRPr="00C830D2">
              <w:rPr>
                <w:rFonts w:cs="Arial"/>
                <w:szCs w:val="22"/>
              </w:rPr>
              <w:t xml:space="preserve"> </w:t>
            </w:r>
            <w:r w:rsidR="00D27031" w:rsidRPr="00C830D2">
              <w:rPr>
                <w:rFonts w:cs="Arial"/>
                <w:szCs w:val="22"/>
              </w:rPr>
              <w:t>r</w:t>
            </w:r>
            <w:r w:rsidRPr="00C830D2">
              <w:rPr>
                <w:rFonts w:cs="Arial"/>
                <w:szCs w:val="22"/>
              </w:rPr>
              <w:t xml:space="preserve">ecoveries for each expenditure item are </w:t>
            </w:r>
            <w:r w:rsidR="00BB394F" w:rsidRPr="00C830D2">
              <w:rPr>
                <w:rFonts w:cs="Arial"/>
                <w:szCs w:val="22"/>
              </w:rPr>
              <w:t>in line with expectations or are otherwise</w:t>
            </w:r>
            <w:r w:rsidR="002F7678" w:rsidRPr="00C830D2">
              <w:rPr>
                <w:rFonts w:cs="Arial"/>
                <w:szCs w:val="22"/>
              </w:rPr>
              <w:t xml:space="preserve"> not</w:t>
            </w:r>
            <w:r w:rsidR="00BB394F" w:rsidRPr="00C830D2">
              <w:rPr>
                <w:rFonts w:cs="Arial"/>
                <w:szCs w:val="22"/>
              </w:rPr>
              <w:t xml:space="preserve"> excessive</w:t>
            </w:r>
            <w:r w:rsidR="00D27031" w:rsidRPr="00C830D2">
              <w:rPr>
                <w:rFonts w:cs="Arial"/>
                <w:szCs w:val="22"/>
              </w:rPr>
              <w:t>.</w:t>
            </w:r>
            <w:r w:rsidRPr="00C830D2">
              <w:rPr>
                <w:rFonts w:cs="Arial"/>
                <w:szCs w:val="22"/>
              </w:rPr>
              <w:t xml:space="preserve">; </w:t>
            </w:r>
            <w:r w:rsidR="007C20D5" w:rsidRPr="00C830D2">
              <w:rPr>
                <w:rFonts w:cs="Arial"/>
                <w:szCs w:val="22"/>
              </w:rPr>
              <w:t>and</w:t>
            </w:r>
          </w:p>
          <w:p w14:paraId="66ECB934" w14:textId="259A465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w:t>
            </w:r>
            <w:r w:rsidR="009A1A6C" w:rsidRPr="00C830D2">
              <w:rPr>
                <w:rFonts w:cs="Arial"/>
                <w:szCs w:val="22"/>
              </w:rPr>
              <w:t xml:space="preserve">such </w:t>
            </w:r>
            <w:r w:rsidRPr="00C830D2">
              <w:rPr>
                <w:rFonts w:cs="Arial"/>
                <w:szCs w:val="22"/>
              </w:rPr>
              <w:t>variances and consider the impact ther</w:t>
            </w:r>
            <w:r w:rsidR="009A1A6C" w:rsidRPr="00C830D2">
              <w:rPr>
                <w:rFonts w:cs="Arial"/>
                <w:szCs w:val="22"/>
              </w:rPr>
              <w:t>eof on the assurance engagement</w:t>
            </w:r>
            <w:r w:rsidR="007C20D5" w:rsidRPr="00C830D2">
              <w:rPr>
                <w:rFonts w:cs="Arial"/>
                <w:szCs w:val="22"/>
              </w:rPr>
              <w:t>.</w:t>
            </w:r>
          </w:p>
        </w:tc>
      </w:tr>
      <w:tr w:rsidR="00FA3126" w:rsidRPr="003960D0" w14:paraId="4C1014E9" w14:textId="77777777" w:rsidTr="00DB0796">
        <w:tc>
          <w:tcPr>
            <w:tcW w:w="1476" w:type="dxa"/>
          </w:tcPr>
          <w:p w14:paraId="237736EA" w14:textId="2A890DA3" w:rsidR="00FA3126" w:rsidRPr="00C830D2" w:rsidRDefault="00FA3126" w:rsidP="00C830D2">
            <w:pPr>
              <w:spacing w:after="120" w:line="312" w:lineRule="auto"/>
              <w:jc w:val="left"/>
              <w:rPr>
                <w:rFonts w:cs="Arial"/>
                <w:szCs w:val="22"/>
              </w:rPr>
            </w:pPr>
            <w:r w:rsidRPr="00C830D2">
              <w:rPr>
                <w:rFonts w:cs="Arial"/>
                <w:szCs w:val="22"/>
              </w:rPr>
              <w:lastRenderedPageBreak/>
              <w:t>17.</w:t>
            </w:r>
          </w:p>
        </w:tc>
        <w:tc>
          <w:tcPr>
            <w:tcW w:w="6253" w:type="dxa"/>
          </w:tcPr>
          <w:p w14:paraId="6E223763" w14:textId="46D4974A" w:rsidR="00FA3126" w:rsidRPr="00C830D2" w:rsidRDefault="00FA3126"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009A1A6C" w:rsidRPr="00C830D2">
              <w:rPr>
                <w:rFonts w:cs="Arial"/>
                <w:szCs w:val="22"/>
              </w:rPr>
              <w:t>ecoveries</w:t>
            </w:r>
            <w:r w:rsidRPr="00C830D2">
              <w:rPr>
                <w:rFonts w:cs="Arial"/>
                <w:szCs w:val="22"/>
              </w:rPr>
              <w:t xml:space="preserve"> (for </w:t>
            </w:r>
            <w:r w:rsidRPr="003960D0">
              <w:rPr>
                <w:rFonts w:cs="Arial"/>
                <w:spacing w:val="-1"/>
                <w:w w:val="105"/>
                <w:szCs w:val="22"/>
              </w:rPr>
              <w:t>income</w:t>
            </w:r>
            <w:r w:rsidR="00EB20AA" w:rsidRPr="003960D0">
              <w:rPr>
                <w:rFonts w:cs="Arial"/>
                <w:spacing w:val="-1"/>
                <w:w w:val="105"/>
                <w:szCs w:val="22"/>
              </w:rPr>
              <w:t>-</w:t>
            </w:r>
            <w:r w:rsidRPr="003960D0">
              <w:rPr>
                <w:rFonts w:cs="Arial"/>
                <w:spacing w:val="-1"/>
                <w:w w:val="105"/>
                <w:szCs w:val="22"/>
              </w:rPr>
              <w:t>producing properties</w:t>
            </w:r>
            <w:r w:rsidRPr="003960D0">
              <w:rPr>
                <w:rFonts w:cs="Arial"/>
                <w:w w:val="105"/>
                <w:szCs w:val="22"/>
              </w:rPr>
              <w:t>)</w:t>
            </w:r>
            <w:r w:rsidRPr="00C830D2">
              <w:rPr>
                <w:rFonts w:cs="Arial"/>
                <w:szCs w:val="22"/>
              </w:rPr>
              <w:t xml:space="preserve"> per the schedule(s) may be materially misstated </w:t>
            </w:r>
            <w:r w:rsidR="00EB20AA" w:rsidRPr="00C830D2">
              <w:rPr>
                <w:rFonts w:cs="Arial"/>
                <w:szCs w:val="22"/>
              </w:rPr>
              <w:t>as</w:t>
            </w:r>
            <w:r w:rsidRPr="00C830D2">
              <w:rPr>
                <w:rFonts w:cs="Arial"/>
                <w:szCs w:val="22"/>
              </w:rPr>
              <w:t>:</w:t>
            </w:r>
          </w:p>
          <w:p w14:paraId="5838C9B7" w14:textId="2C25CF2F" w:rsidR="00FA3126" w:rsidRPr="00C830D2" w:rsidRDefault="00450F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Pr="00C830D2">
              <w:rPr>
                <w:rFonts w:cs="Arial"/>
                <w:szCs w:val="22"/>
              </w:rPr>
              <w:t>ecoveries</w:t>
            </w:r>
            <w:r w:rsidR="00F40827" w:rsidRPr="00C830D2">
              <w:rPr>
                <w:rFonts w:cs="Arial"/>
                <w:szCs w:val="22"/>
              </w:rPr>
              <w:t xml:space="preserve"> included in the schedule(s)</w:t>
            </w:r>
            <w:r w:rsidRPr="00C830D2">
              <w:rPr>
                <w:rFonts w:cs="Arial"/>
                <w:szCs w:val="22"/>
              </w:rPr>
              <w:t xml:space="preserve"> for specific expenditure items in respect of</w:t>
            </w:r>
            <w:r w:rsidR="00F40827" w:rsidRPr="00C830D2">
              <w:rPr>
                <w:rFonts w:cs="Arial"/>
                <w:szCs w:val="22"/>
              </w:rPr>
              <w:t xml:space="preserve"> certain</w:t>
            </w:r>
            <w:r w:rsidRPr="00C830D2">
              <w:rPr>
                <w:rFonts w:cs="Arial"/>
                <w:szCs w:val="22"/>
              </w:rPr>
              <w:t xml:space="preserve"> premises</w:t>
            </w:r>
            <w:r w:rsidR="00EB20AA" w:rsidRPr="00C830D2">
              <w:rPr>
                <w:rFonts w:cs="Arial"/>
                <w:szCs w:val="22"/>
              </w:rPr>
              <w:t>,</w:t>
            </w:r>
            <w:r w:rsidRPr="00C830D2">
              <w:rPr>
                <w:rFonts w:cs="Arial"/>
                <w:szCs w:val="22"/>
              </w:rPr>
              <w:t xml:space="preserve"> </w:t>
            </w:r>
            <w:r w:rsidR="00EB20AA" w:rsidRPr="00C830D2">
              <w:rPr>
                <w:rFonts w:cs="Arial"/>
                <w:szCs w:val="22"/>
              </w:rPr>
              <w:t xml:space="preserve">for which a </w:t>
            </w:r>
            <w:r w:rsidR="00F40827" w:rsidRPr="00C830D2">
              <w:rPr>
                <w:rFonts w:cs="Arial"/>
                <w:szCs w:val="22"/>
              </w:rPr>
              <w:t>legally binding agreement</w:t>
            </w:r>
            <w:r w:rsidRPr="00C830D2">
              <w:rPr>
                <w:rFonts w:cs="Arial"/>
                <w:szCs w:val="22"/>
              </w:rPr>
              <w:t xml:space="preserve"> will</w:t>
            </w:r>
            <w:r w:rsidR="00EB20AA" w:rsidRPr="00C830D2">
              <w:rPr>
                <w:rFonts w:cs="Arial"/>
                <w:szCs w:val="22"/>
              </w:rPr>
              <w:t xml:space="preserve"> either</w:t>
            </w:r>
            <w:r w:rsidRPr="00C830D2">
              <w:rPr>
                <w:rFonts w:cs="Arial"/>
                <w:szCs w:val="22"/>
              </w:rPr>
              <w:t xml:space="preserve"> not be renewed or cannot reasonably be assumed to be renewed (particularly in respect of Category C tenants)</w:t>
            </w:r>
            <w:r w:rsidR="00FA3126" w:rsidRPr="00C830D2">
              <w:rPr>
                <w:rFonts w:cs="Arial"/>
                <w:szCs w:val="22"/>
              </w:rPr>
              <w:t xml:space="preserve">, may not be </w:t>
            </w:r>
            <w:r w:rsidR="00EB20AA" w:rsidRPr="00C830D2">
              <w:rPr>
                <w:rFonts w:cs="Arial"/>
                <w:szCs w:val="22"/>
              </w:rPr>
              <w:t xml:space="preserve">reasonably </w:t>
            </w:r>
            <w:r w:rsidR="00FA3126" w:rsidRPr="00C830D2">
              <w:rPr>
                <w:rFonts w:cs="Arial"/>
                <w:szCs w:val="22"/>
              </w:rPr>
              <w:t xml:space="preserve">compared to </w:t>
            </w:r>
            <w:r w:rsidR="00F40827" w:rsidRPr="00C830D2">
              <w:rPr>
                <w:rFonts w:cs="Arial"/>
                <w:szCs w:val="22"/>
              </w:rPr>
              <w:t xml:space="preserve">historical recoveries and/or </w:t>
            </w:r>
            <w:r w:rsidR="00FA3126" w:rsidRPr="00C830D2">
              <w:rPr>
                <w:rFonts w:cs="Arial"/>
                <w:szCs w:val="22"/>
              </w:rPr>
              <w:t xml:space="preserve">market related </w:t>
            </w:r>
            <w:r w:rsidRPr="00C830D2">
              <w:rPr>
                <w:rFonts w:cs="Arial"/>
                <w:szCs w:val="22"/>
              </w:rPr>
              <w:t xml:space="preserve">terms of </w:t>
            </w:r>
            <w:r w:rsidR="00F40827" w:rsidRPr="00C830D2">
              <w:rPr>
                <w:rFonts w:cs="Arial"/>
                <w:szCs w:val="22"/>
              </w:rPr>
              <w:t>r</w:t>
            </w:r>
            <w:r w:rsidRPr="00C830D2">
              <w:rPr>
                <w:rFonts w:cs="Arial"/>
                <w:szCs w:val="22"/>
              </w:rPr>
              <w:t>ecoveries for specific expenditure items</w:t>
            </w:r>
            <w:r w:rsidR="00FA3126" w:rsidRPr="00C830D2">
              <w:rPr>
                <w:rFonts w:cs="Arial"/>
                <w:szCs w:val="22"/>
              </w:rPr>
              <w:t>;</w:t>
            </w:r>
            <w:r w:rsidR="006E7D00" w:rsidRPr="00C830D2">
              <w:rPr>
                <w:rFonts w:cs="Arial"/>
                <w:szCs w:val="22"/>
              </w:rPr>
              <w:t xml:space="preserve"> and/or</w:t>
            </w:r>
          </w:p>
          <w:p w14:paraId="1FAC6119" w14:textId="418A0F5F" w:rsidR="00D02449" w:rsidRPr="00C830D2" w:rsidRDefault="00F40827" w:rsidP="00C830D2">
            <w:pPr>
              <w:pStyle w:val="ListParagraph"/>
              <w:numPr>
                <w:ilvl w:val="0"/>
                <w:numId w:val="33"/>
              </w:numPr>
              <w:spacing w:after="120" w:line="312" w:lineRule="auto"/>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w:t>
            </w:r>
            <w:r w:rsidR="005A63FF" w:rsidRPr="00C830D2">
              <w:rPr>
                <w:rFonts w:cs="Arial"/>
                <w:szCs w:val="22"/>
              </w:rPr>
              <w:t>ecoveries in respect of existing vacant space may be over-stated.</w:t>
            </w:r>
          </w:p>
          <w:p w14:paraId="6BDFF743" w14:textId="77777777" w:rsidR="00D02449" w:rsidRPr="00C830D2" w:rsidRDefault="00D02449" w:rsidP="00C830D2">
            <w:pPr>
              <w:spacing w:after="120" w:line="312" w:lineRule="auto"/>
              <w:jc w:val="left"/>
              <w:rPr>
                <w:rFonts w:cs="Arial"/>
                <w:szCs w:val="22"/>
              </w:rPr>
            </w:pPr>
          </w:p>
          <w:p w14:paraId="0A1DB489" w14:textId="77777777" w:rsidR="00D02449" w:rsidRPr="00C830D2" w:rsidRDefault="00D02449" w:rsidP="00C830D2">
            <w:pPr>
              <w:spacing w:after="120" w:line="312" w:lineRule="auto"/>
              <w:jc w:val="left"/>
              <w:rPr>
                <w:rFonts w:cs="Arial"/>
                <w:szCs w:val="22"/>
              </w:rPr>
            </w:pPr>
          </w:p>
          <w:p w14:paraId="2F827119" w14:textId="024E40B3" w:rsidR="00FA3126" w:rsidRPr="00C830D2" w:rsidRDefault="00FA3126" w:rsidP="00C830D2">
            <w:pPr>
              <w:spacing w:after="120" w:line="312" w:lineRule="auto"/>
              <w:jc w:val="left"/>
              <w:rPr>
                <w:rFonts w:cs="Arial"/>
                <w:szCs w:val="22"/>
              </w:rPr>
            </w:pPr>
            <w:r w:rsidRPr="00C830D2">
              <w:rPr>
                <w:rFonts w:cs="Arial"/>
                <w:szCs w:val="22"/>
              </w:rPr>
              <w:t>.</w:t>
            </w:r>
          </w:p>
        </w:tc>
        <w:tc>
          <w:tcPr>
            <w:tcW w:w="6219" w:type="dxa"/>
          </w:tcPr>
          <w:p w14:paraId="1CFFCB86" w14:textId="687C8C6C" w:rsidR="00FA3126" w:rsidRPr="003960D0" w:rsidRDefault="00FA3126"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w:t>
            </w:r>
            <w:r w:rsidR="00F40827" w:rsidRPr="003960D0">
              <w:rPr>
                <w:rFonts w:cs="Arial"/>
                <w:spacing w:val="-1"/>
                <w:w w:val="105"/>
                <w:szCs w:val="22"/>
              </w:rPr>
              <w:t>recoveries</w:t>
            </w:r>
            <w:r w:rsidRPr="003960D0">
              <w:rPr>
                <w:rFonts w:cs="Arial"/>
                <w:spacing w:val="-1"/>
                <w:w w:val="105"/>
                <w:szCs w:val="22"/>
              </w:rPr>
              <w:t xml:space="preserve"> schedule(s) for the applicant issuer’s property portfolio, select a</w:t>
            </w:r>
            <w:r w:rsidR="00DD6FC2" w:rsidRPr="003960D0">
              <w:rPr>
                <w:rFonts w:cs="Arial"/>
                <w:spacing w:val="-1"/>
                <w:w w:val="105"/>
                <w:szCs w:val="22"/>
              </w:rPr>
              <w:t>n appropriate</w:t>
            </w:r>
            <w:r w:rsidR="00824C11" w:rsidRPr="003960D0">
              <w:rPr>
                <w:rFonts w:cs="Arial"/>
                <w:spacing w:val="-1"/>
                <w:w w:val="105"/>
                <w:szCs w:val="22"/>
              </w:rPr>
              <w:t xml:space="preserve"> representative</w:t>
            </w:r>
            <w:r w:rsidRPr="003960D0">
              <w:rPr>
                <w:rFonts w:cs="Arial"/>
                <w:spacing w:val="-1"/>
                <w:w w:val="105"/>
                <w:szCs w:val="22"/>
              </w:rPr>
              <w:t xml:space="preserve"> sample of properties, and:</w:t>
            </w:r>
          </w:p>
          <w:p w14:paraId="66D0F628" w14:textId="12D6E23E" w:rsidR="00FA3126" w:rsidRPr="00C830D2" w:rsidRDefault="00450F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Pr="00C830D2">
              <w:rPr>
                <w:rFonts w:cs="Arial"/>
                <w:szCs w:val="22"/>
              </w:rPr>
              <w:t xml:space="preserve">ecoveries for specific expenditure items in respect of premises </w:t>
            </w:r>
            <w:r w:rsidR="00EB20AA" w:rsidRPr="00C830D2">
              <w:rPr>
                <w:rFonts w:cs="Arial"/>
                <w:szCs w:val="22"/>
              </w:rPr>
              <w:t xml:space="preserve">for which a </w:t>
            </w:r>
            <w:r w:rsidR="00F40827" w:rsidRPr="00C830D2">
              <w:rPr>
                <w:rFonts w:cs="Arial"/>
                <w:szCs w:val="22"/>
              </w:rPr>
              <w:t>legally binding agreement</w:t>
            </w:r>
            <w:r w:rsidRPr="00C830D2">
              <w:rPr>
                <w:rFonts w:cs="Arial"/>
                <w:szCs w:val="22"/>
              </w:rPr>
              <w:t xml:space="preserve"> will</w:t>
            </w:r>
            <w:r w:rsidR="00EB20AA" w:rsidRPr="00C830D2">
              <w:rPr>
                <w:rFonts w:cs="Arial"/>
                <w:szCs w:val="22"/>
              </w:rPr>
              <w:t xml:space="preserve"> either</w:t>
            </w:r>
            <w:r w:rsidRPr="00C830D2">
              <w:rPr>
                <w:rFonts w:cs="Arial"/>
                <w:szCs w:val="22"/>
              </w:rPr>
              <w:t xml:space="preserve"> not be renewed or cannot reasonably be assumed to be renewed (particularly in respect of Category C tenants) to the </w:t>
            </w:r>
            <w:r w:rsidR="00D02449" w:rsidRPr="00C830D2">
              <w:rPr>
                <w:rFonts w:cs="Arial"/>
                <w:szCs w:val="22"/>
              </w:rPr>
              <w:t xml:space="preserve">historical </w:t>
            </w:r>
            <w:r w:rsidR="00F40827" w:rsidRPr="00C830D2">
              <w:rPr>
                <w:rFonts w:cs="Arial"/>
                <w:szCs w:val="22"/>
              </w:rPr>
              <w:t>r</w:t>
            </w:r>
            <w:r w:rsidRPr="00C830D2">
              <w:rPr>
                <w:rFonts w:cs="Arial"/>
                <w:szCs w:val="22"/>
              </w:rPr>
              <w:t>ecoveries</w:t>
            </w:r>
            <w:r w:rsidR="00F40827" w:rsidRPr="00C830D2">
              <w:rPr>
                <w:rFonts w:cs="Arial"/>
                <w:szCs w:val="22"/>
              </w:rPr>
              <w:t xml:space="preserve"> and/or market</w:t>
            </w:r>
            <w:r w:rsidR="00EB20AA" w:rsidRPr="00C830D2">
              <w:rPr>
                <w:rFonts w:cs="Arial"/>
                <w:szCs w:val="22"/>
              </w:rPr>
              <w:t>-</w:t>
            </w:r>
            <w:r w:rsidR="00F40827" w:rsidRPr="00C830D2">
              <w:rPr>
                <w:rFonts w:cs="Arial"/>
                <w:szCs w:val="22"/>
              </w:rPr>
              <w:t>related terms of recoveries</w:t>
            </w:r>
            <w:r w:rsidRPr="00C830D2">
              <w:rPr>
                <w:rFonts w:cs="Arial"/>
                <w:szCs w:val="22"/>
              </w:rPr>
              <w:t xml:space="preserve"> </w:t>
            </w:r>
            <w:r w:rsidR="00D02449" w:rsidRPr="00C830D2">
              <w:rPr>
                <w:rFonts w:cs="Arial"/>
                <w:szCs w:val="22"/>
              </w:rPr>
              <w:t xml:space="preserve">in respect of such premises </w:t>
            </w:r>
            <w:r w:rsidRPr="00C830D2">
              <w:rPr>
                <w:rFonts w:cs="Arial"/>
                <w:szCs w:val="22"/>
              </w:rPr>
              <w:t>for such specific expenditure items</w:t>
            </w:r>
            <w:r w:rsidR="00EB20AA" w:rsidRPr="00C830D2">
              <w:rPr>
                <w:rFonts w:cs="Arial"/>
                <w:szCs w:val="22"/>
              </w:rPr>
              <w:t>.</w:t>
            </w:r>
            <w:r w:rsidR="00D02449" w:rsidRPr="00C830D2">
              <w:rPr>
                <w:rFonts w:cs="Arial"/>
                <w:szCs w:val="22"/>
              </w:rPr>
              <w:t xml:space="preserve"> </w:t>
            </w:r>
            <w:r w:rsidR="00EB20AA" w:rsidRPr="00C830D2">
              <w:rPr>
                <w:rFonts w:cs="Arial"/>
                <w:szCs w:val="22"/>
              </w:rPr>
              <w:t>W</w:t>
            </w:r>
            <w:r w:rsidR="00D02449" w:rsidRPr="00C830D2">
              <w:rPr>
                <w:rFonts w:cs="Arial"/>
                <w:szCs w:val="22"/>
              </w:rPr>
              <w:t xml:space="preserve">here the forecast </w:t>
            </w:r>
            <w:r w:rsidR="00C66C2B" w:rsidRPr="00C830D2">
              <w:rPr>
                <w:rFonts w:cs="Arial"/>
                <w:szCs w:val="22"/>
              </w:rPr>
              <w:t>uncontracted</w:t>
            </w:r>
            <w:r w:rsidR="00D02449" w:rsidRPr="00C830D2">
              <w:rPr>
                <w:rFonts w:cs="Arial"/>
                <w:szCs w:val="22"/>
              </w:rPr>
              <w:t xml:space="preserve"> </w:t>
            </w:r>
            <w:r w:rsidR="00F40827" w:rsidRPr="00C830D2">
              <w:rPr>
                <w:rFonts w:cs="Arial"/>
                <w:szCs w:val="22"/>
              </w:rPr>
              <w:t>r</w:t>
            </w:r>
            <w:r w:rsidR="00D02449" w:rsidRPr="00C830D2">
              <w:rPr>
                <w:rFonts w:cs="Arial"/>
                <w:szCs w:val="22"/>
              </w:rPr>
              <w:t>ecoveries are equal to or in excess of those historically achieved</w:t>
            </w:r>
            <w:r w:rsidR="00F40827" w:rsidRPr="00C830D2">
              <w:rPr>
                <w:rFonts w:cs="Arial"/>
                <w:szCs w:val="22"/>
              </w:rPr>
              <w:t xml:space="preserve"> and/or equal to or in excess of </w:t>
            </w:r>
            <w:r w:rsidR="006526EC" w:rsidRPr="00C830D2">
              <w:rPr>
                <w:rFonts w:cs="Arial"/>
                <w:szCs w:val="22"/>
              </w:rPr>
              <w:t>market-</w:t>
            </w:r>
            <w:r w:rsidR="00F40827" w:rsidRPr="00C830D2">
              <w:rPr>
                <w:rFonts w:cs="Arial"/>
                <w:szCs w:val="22"/>
              </w:rPr>
              <w:t>related terms of recovery</w:t>
            </w:r>
            <w:r w:rsidR="00D02449" w:rsidRPr="00C830D2">
              <w:rPr>
                <w:rFonts w:cs="Arial"/>
                <w:szCs w:val="22"/>
              </w:rPr>
              <w:t xml:space="preserve">, compare such forecast </w:t>
            </w:r>
            <w:r w:rsidR="00C66C2B" w:rsidRPr="00C830D2">
              <w:rPr>
                <w:rFonts w:cs="Arial"/>
                <w:szCs w:val="22"/>
              </w:rPr>
              <w:t>uncontracted</w:t>
            </w:r>
            <w:r w:rsidR="00D02449" w:rsidRPr="00C830D2">
              <w:rPr>
                <w:rFonts w:cs="Arial"/>
                <w:szCs w:val="22"/>
              </w:rPr>
              <w:t xml:space="preserve"> </w:t>
            </w:r>
            <w:r w:rsidR="00F40827" w:rsidRPr="00C830D2">
              <w:rPr>
                <w:rFonts w:cs="Arial"/>
                <w:szCs w:val="22"/>
              </w:rPr>
              <w:t>r</w:t>
            </w:r>
            <w:r w:rsidR="00D02449" w:rsidRPr="00C830D2">
              <w:rPr>
                <w:rFonts w:cs="Arial"/>
                <w:szCs w:val="22"/>
              </w:rPr>
              <w:t xml:space="preserve">ecoveries to the terms of </w:t>
            </w:r>
            <w:r w:rsidR="00F40827" w:rsidRPr="00C830D2">
              <w:rPr>
                <w:rFonts w:cs="Arial"/>
                <w:szCs w:val="22"/>
              </w:rPr>
              <w:lastRenderedPageBreak/>
              <w:t>r</w:t>
            </w:r>
            <w:r w:rsidR="00D02449" w:rsidRPr="00C830D2">
              <w:rPr>
                <w:rFonts w:cs="Arial"/>
                <w:szCs w:val="22"/>
              </w:rPr>
              <w:t>ecoveries for specific expenditure items included in the recently renewed legal</w:t>
            </w:r>
            <w:r w:rsidR="006526EC" w:rsidRPr="00C830D2">
              <w:rPr>
                <w:rFonts w:cs="Arial"/>
                <w:szCs w:val="22"/>
              </w:rPr>
              <w:t xml:space="preserve">ly </w:t>
            </w:r>
            <w:r w:rsidR="00D02449" w:rsidRPr="00C830D2">
              <w:rPr>
                <w:rFonts w:cs="Arial"/>
                <w:szCs w:val="22"/>
              </w:rPr>
              <w:t>binding agreements for similar premises</w:t>
            </w:r>
            <w:r w:rsidR="00FA3126" w:rsidRPr="00C830D2">
              <w:rPr>
                <w:rFonts w:cs="Arial"/>
                <w:szCs w:val="22"/>
              </w:rPr>
              <w:t>;</w:t>
            </w:r>
          </w:p>
          <w:p w14:paraId="4B624353" w14:textId="789D6F4D" w:rsidR="005A63FF" w:rsidRPr="00C830D2" w:rsidRDefault="005C3DE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Confirm that no r</w:t>
            </w:r>
            <w:r w:rsidR="005A63FF" w:rsidRPr="00C830D2">
              <w:rPr>
                <w:rFonts w:cs="Arial"/>
                <w:szCs w:val="22"/>
              </w:rPr>
              <w:t xml:space="preserve">ecoveries in respect of existing vacant space </w:t>
            </w:r>
            <w:r w:rsidRPr="00C830D2">
              <w:rPr>
                <w:rFonts w:cs="Arial"/>
                <w:szCs w:val="22"/>
              </w:rPr>
              <w:t>have</w:t>
            </w:r>
            <w:r w:rsidR="005A63FF" w:rsidRPr="00C830D2">
              <w:rPr>
                <w:rFonts w:cs="Arial"/>
                <w:szCs w:val="22"/>
              </w:rPr>
              <w:t xml:space="preserve"> be</w:t>
            </w:r>
            <w:r w:rsidRPr="00C830D2">
              <w:rPr>
                <w:rFonts w:cs="Arial"/>
                <w:szCs w:val="22"/>
              </w:rPr>
              <w:t>en</w:t>
            </w:r>
            <w:r w:rsidR="005A63FF" w:rsidRPr="00C830D2">
              <w:rPr>
                <w:rFonts w:cs="Arial"/>
                <w:szCs w:val="22"/>
              </w:rPr>
              <w:t xml:space="preserve"> included in </w:t>
            </w:r>
            <w:r w:rsidR="00C66C2B" w:rsidRPr="00C830D2">
              <w:rPr>
                <w:rFonts w:cs="Arial"/>
                <w:szCs w:val="22"/>
              </w:rPr>
              <w:t>uncontracted</w:t>
            </w:r>
            <w:r w:rsidR="005A63FF" w:rsidRPr="00C830D2">
              <w:rPr>
                <w:rFonts w:cs="Arial"/>
                <w:szCs w:val="22"/>
              </w:rPr>
              <w:t xml:space="preserve"> </w:t>
            </w:r>
            <w:r w:rsidR="00BB7512" w:rsidRPr="00C830D2">
              <w:rPr>
                <w:rFonts w:cs="Arial"/>
                <w:szCs w:val="22"/>
              </w:rPr>
              <w:t>r</w:t>
            </w:r>
            <w:r w:rsidR="005A63FF" w:rsidRPr="00C830D2">
              <w:rPr>
                <w:rFonts w:cs="Arial"/>
                <w:szCs w:val="22"/>
              </w:rPr>
              <w:t>ecoveries</w:t>
            </w:r>
            <w:r w:rsidR="006526EC" w:rsidRPr="00C830D2">
              <w:rPr>
                <w:rFonts w:cs="Arial"/>
                <w:szCs w:val="22"/>
              </w:rPr>
              <w:t>,</w:t>
            </w:r>
            <w:r w:rsidR="005A63FF" w:rsidRPr="00C830D2">
              <w:rPr>
                <w:rFonts w:cs="Arial"/>
                <w:szCs w:val="22"/>
              </w:rPr>
              <w:t xml:space="preserve"> unless a tenant has been identified and a legal</w:t>
            </w:r>
            <w:r w:rsidR="00BB7512" w:rsidRPr="00C830D2">
              <w:rPr>
                <w:rFonts w:cs="Arial"/>
                <w:szCs w:val="22"/>
              </w:rPr>
              <w:t>ly binding</w:t>
            </w:r>
            <w:r w:rsidR="005A63FF" w:rsidRPr="00C830D2">
              <w:rPr>
                <w:rFonts w:cs="Arial"/>
                <w:szCs w:val="22"/>
              </w:rPr>
              <w:t xml:space="preserve"> agreement is in the process of being finalised</w:t>
            </w:r>
            <w:r w:rsidR="00165566" w:rsidRPr="00C830D2">
              <w:rPr>
                <w:rFonts w:cs="Arial"/>
                <w:szCs w:val="22"/>
              </w:rPr>
              <w:t xml:space="preserve"> or a warranty/guarantee that includes recoveries has been agreed</w:t>
            </w:r>
            <w:r w:rsidR="006526EC" w:rsidRPr="00C830D2">
              <w:rPr>
                <w:rFonts w:cs="Arial"/>
                <w:szCs w:val="22"/>
              </w:rPr>
              <w:t xml:space="preserve"> to</w:t>
            </w:r>
            <w:r w:rsidR="005A63FF" w:rsidRPr="00C830D2">
              <w:rPr>
                <w:rFonts w:cs="Arial"/>
                <w:szCs w:val="22"/>
              </w:rPr>
              <w:t xml:space="preserve">; </w:t>
            </w:r>
            <w:r w:rsidR="00BB7512" w:rsidRPr="00C830D2">
              <w:rPr>
                <w:rFonts w:cs="Arial"/>
                <w:szCs w:val="22"/>
              </w:rPr>
              <w:t>and</w:t>
            </w:r>
          </w:p>
          <w:p w14:paraId="3A398780" w14:textId="1BB51366" w:rsidR="00FA3126" w:rsidRPr="00C830D2" w:rsidRDefault="00BB751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such variances and consider the impact thereof on the assurance engagement.</w:t>
            </w:r>
          </w:p>
        </w:tc>
      </w:tr>
      <w:tr w:rsidR="00FA3126" w:rsidRPr="003960D0" w14:paraId="6DFD4193" w14:textId="77777777" w:rsidTr="00DB0796">
        <w:tc>
          <w:tcPr>
            <w:tcW w:w="1476" w:type="dxa"/>
            <w:shd w:val="clear" w:color="auto" w:fill="F2F2F2" w:themeFill="background1" w:themeFillShade="F2"/>
          </w:tcPr>
          <w:p w14:paraId="31A615B1" w14:textId="5A45077A"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104624C5" w14:textId="71577973" w:rsidR="00FA3126" w:rsidRPr="00C830D2" w:rsidRDefault="00FA3126" w:rsidP="00C830D2">
            <w:pPr>
              <w:spacing w:after="120" w:line="312" w:lineRule="auto"/>
              <w:jc w:val="left"/>
              <w:rPr>
                <w:rFonts w:cs="Arial"/>
                <w:i/>
                <w:szCs w:val="22"/>
              </w:rPr>
            </w:pPr>
            <w:r w:rsidRPr="00C830D2">
              <w:rPr>
                <w:rFonts w:cs="Arial"/>
                <w:i/>
                <w:szCs w:val="22"/>
              </w:rPr>
              <w:t>Forecast statement of profit or loss and other comprehensive income rental revenue disclosure</w:t>
            </w:r>
            <w:r w:rsidR="006526EC" w:rsidRPr="00C830D2">
              <w:rPr>
                <w:rFonts w:cs="Arial"/>
                <w:i/>
                <w:szCs w:val="22"/>
              </w:rPr>
              <w:t>s</w:t>
            </w:r>
          </w:p>
        </w:tc>
      </w:tr>
      <w:tr w:rsidR="00FA3126" w:rsidRPr="003960D0" w14:paraId="7D25541C" w14:textId="77777777" w:rsidTr="00DB0796">
        <w:tc>
          <w:tcPr>
            <w:tcW w:w="1476" w:type="dxa"/>
          </w:tcPr>
          <w:p w14:paraId="27C9A475" w14:textId="0CB5FAB0" w:rsidR="00FA3126" w:rsidRPr="00C830D2" w:rsidRDefault="00F215A1" w:rsidP="00C830D2">
            <w:pPr>
              <w:spacing w:after="120" w:line="312" w:lineRule="auto"/>
              <w:jc w:val="left"/>
              <w:rPr>
                <w:rFonts w:cs="Arial"/>
                <w:szCs w:val="22"/>
              </w:rPr>
            </w:pPr>
            <w:r w:rsidRPr="00C830D2">
              <w:rPr>
                <w:rFonts w:cs="Arial"/>
                <w:szCs w:val="22"/>
              </w:rPr>
              <w:t>18</w:t>
            </w:r>
            <w:r w:rsidR="00FA3126" w:rsidRPr="00C830D2">
              <w:rPr>
                <w:rFonts w:cs="Arial"/>
                <w:szCs w:val="22"/>
              </w:rPr>
              <w:t>.</w:t>
            </w:r>
          </w:p>
        </w:tc>
        <w:tc>
          <w:tcPr>
            <w:tcW w:w="6253" w:type="dxa"/>
          </w:tcPr>
          <w:p w14:paraId="7DB6E050" w14:textId="2F52EC0C" w:rsidR="00FA3126" w:rsidRPr="00C830D2" w:rsidRDefault="00FA3126" w:rsidP="00C830D2">
            <w:pPr>
              <w:spacing w:after="120" w:line="312" w:lineRule="auto"/>
              <w:jc w:val="left"/>
              <w:rPr>
                <w:rFonts w:cs="Arial"/>
                <w:szCs w:val="22"/>
              </w:rPr>
            </w:pPr>
            <w:r w:rsidRPr="00C830D2">
              <w:rPr>
                <w:rFonts w:cs="Arial"/>
                <w:szCs w:val="22"/>
              </w:rPr>
              <w:t>The disclosure split contained in the forecast statement of profit or loss and other comprehensive income between rental and other non-rental related income may be inaccurate.</w:t>
            </w:r>
          </w:p>
        </w:tc>
        <w:tc>
          <w:tcPr>
            <w:tcW w:w="6219" w:type="dxa"/>
          </w:tcPr>
          <w:p w14:paraId="4FEDB649" w14:textId="74DD09C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disclosure split contained in the forecast statement of profit or loss and other comprehensive income between rental and other non-rental related income to the underlying schedule(s) or other supporting calculations for interest received and other group amounts</w:t>
            </w:r>
            <w:r w:rsidR="00E205DF" w:rsidRPr="00C830D2">
              <w:rPr>
                <w:rFonts w:cs="Arial"/>
                <w:szCs w:val="22"/>
              </w:rPr>
              <w:t>; and</w:t>
            </w:r>
            <w:r w:rsidRPr="00C830D2">
              <w:rPr>
                <w:rFonts w:cs="Arial"/>
                <w:szCs w:val="22"/>
              </w:rPr>
              <w:t xml:space="preserve"> </w:t>
            </w:r>
          </w:p>
          <w:p w14:paraId="6BC845A9" w14:textId="3C5EE21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Obtain explanations from management about any variances and consider the impact thereof on the assurance engagement.</w:t>
            </w:r>
          </w:p>
        </w:tc>
      </w:tr>
      <w:tr w:rsidR="00FA3126" w:rsidRPr="003960D0" w14:paraId="0137C612" w14:textId="77777777" w:rsidTr="00DB0796">
        <w:tc>
          <w:tcPr>
            <w:tcW w:w="1476" w:type="dxa"/>
            <w:shd w:val="clear" w:color="auto" w:fill="F2F2F2" w:themeFill="background1" w:themeFillShade="F2"/>
          </w:tcPr>
          <w:p w14:paraId="1331C0F1" w14:textId="77777777"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4B907DD2" w14:textId="4DED363E" w:rsidR="00FA3126" w:rsidRPr="00C830D2" w:rsidRDefault="00FA3126" w:rsidP="00C830D2">
            <w:pPr>
              <w:spacing w:after="120" w:line="312" w:lineRule="auto"/>
              <w:jc w:val="left"/>
              <w:rPr>
                <w:rFonts w:cs="Arial"/>
                <w:i/>
                <w:szCs w:val="22"/>
              </w:rPr>
            </w:pPr>
            <w:r w:rsidRPr="00C830D2">
              <w:rPr>
                <w:rFonts w:cs="Arial"/>
                <w:i/>
                <w:szCs w:val="22"/>
              </w:rPr>
              <w:t>Rental expenses</w:t>
            </w:r>
          </w:p>
        </w:tc>
      </w:tr>
      <w:tr w:rsidR="00FA3126" w:rsidRPr="003960D0" w14:paraId="6130FBB9" w14:textId="77777777" w:rsidTr="00DB0796">
        <w:tc>
          <w:tcPr>
            <w:tcW w:w="1476" w:type="dxa"/>
          </w:tcPr>
          <w:p w14:paraId="53B65FC7" w14:textId="1F156ADF" w:rsidR="00FA3126" w:rsidRPr="00C830D2" w:rsidRDefault="00FA3126" w:rsidP="00C830D2">
            <w:pPr>
              <w:spacing w:after="120" w:line="312" w:lineRule="auto"/>
              <w:jc w:val="left"/>
              <w:rPr>
                <w:rFonts w:cs="Arial"/>
                <w:szCs w:val="22"/>
              </w:rPr>
            </w:pPr>
            <w:r w:rsidRPr="00C830D2">
              <w:rPr>
                <w:rFonts w:cs="Arial"/>
                <w:szCs w:val="22"/>
              </w:rPr>
              <w:t>1</w:t>
            </w:r>
            <w:r w:rsidR="00F215A1" w:rsidRPr="00C830D2">
              <w:rPr>
                <w:rFonts w:cs="Arial"/>
                <w:szCs w:val="22"/>
              </w:rPr>
              <w:t>9</w:t>
            </w:r>
            <w:r w:rsidRPr="00C830D2">
              <w:rPr>
                <w:rFonts w:cs="Arial"/>
                <w:szCs w:val="22"/>
              </w:rPr>
              <w:t>.</w:t>
            </w:r>
          </w:p>
        </w:tc>
        <w:tc>
          <w:tcPr>
            <w:tcW w:w="6253" w:type="dxa"/>
          </w:tcPr>
          <w:p w14:paraId="72BCC383" w14:textId="53D87DD2" w:rsidR="00FA3126" w:rsidRPr="00C830D2" w:rsidRDefault="00FA3126" w:rsidP="00C830D2">
            <w:pPr>
              <w:spacing w:after="120" w:line="312" w:lineRule="auto"/>
              <w:jc w:val="left"/>
              <w:rPr>
                <w:rFonts w:cs="Arial"/>
                <w:szCs w:val="22"/>
              </w:rPr>
            </w:pPr>
            <w:r w:rsidRPr="00C830D2">
              <w:rPr>
                <w:rFonts w:cs="Arial"/>
                <w:szCs w:val="22"/>
              </w:rPr>
              <w:t xml:space="preserve">The forecast rental expenses schedule(s) may be materially misstated </w:t>
            </w:r>
            <w:r w:rsidR="006526EC" w:rsidRPr="00C830D2">
              <w:rPr>
                <w:rFonts w:cs="Arial"/>
                <w:szCs w:val="22"/>
              </w:rPr>
              <w:t>as</w:t>
            </w:r>
            <w:r w:rsidRPr="00C830D2">
              <w:rPr>
                <w:rFonts w:cs="Arial"/>
                <w:szCs w:val="22"/>
              </w:rPr>
              <w:t>:</w:t>
            </w:r>
          </w:p>
          <w:p w14:paraId="07A2642E" w14:textId="335FD52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rental expense amounts disclosed in the forecast statement of profit or loss and other comprehensive income may not agree </w:t>
            </w:r>
            <w:r w:rsidR="006526EC" w:rsidRPr="00C830D2">
              <w:rPr>
                <w:rFonts w:cs="Arial"/>
                <w:szCs w:val="22"/>
              </w:rPr>
              <w:t xml:space="preserve">with </w:t>
            </w:r>
            <w:r w:rsidRPr="00C830D2">
              <w:rPr>
                <w:rFonts w:cs="Arial"/>
                <w:szCs w:val="22"/>
              </w:rPr>
              <w:t xml:space="preserve">the aggregated rental expense amounts contained in the underlying forecast rental revenue schedule(s); </w:t>
            </w:r>
          </w:p>
          <w:p w14:paraId="22E9771E" w14:textId="15365ED9" w:rsidR="008326C9"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rental expenses schedule(s) may not be arithmetically accurate</w:t>
            </w:r>
            <w:r w:rsidR="008326C9" w:rsidRPr="00C830D2">
              <w:rPr>
                <w:rFonts w:cs="Arial"/>
                <w:szCs w:val="22"/>
              </w:rPr>
              <w:t>; and/or</w:t>
            </w:r>
          </w:p>
          <w:p w14:paraId="16853AD3" w14:textId="2482BDC0" w:rsidR="00FA3126" w:rsidRPr="00C830D2" w:rsidRDefault="008326C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Forecast expenditure in respect of municipal costs, in particular electricity, water and rates, may be understated.</w:t>
            </w:r>
          </w:p>
        </w:tc>
        <w:tc>
          <w:tcPr>
            <w:tcW w:w="6219" w:type="dxa"/>
          </w:tcPr>
          <w:p w14:paraId="464B5AAF" w14:textId="577865FD" w:rsidR="00FA3126" w:rsidRPr="003960D0" w:rsidRDefault="00FA3126" w:rsidP="00C830D2">
            <w:pPr>
              <w:spacing w:after="120" w:line="312" w:lineRule="auto"/>
              <w:jc w:val="left"/>
              <w:rPr>
                <w:rFonts w:cs="Arial"/>
                <w:spacing w:val="-1"/>
                <w:w w:val="105"/>
                <w:szCs w:val="22"/>
              </w:rPr>
            </w:pPr>
            <w:r w:rsidRPr="003960D0">
              <w:rPr>
                <w:rFonts w:cs="Arial"/>
                <w:spacing w:val="-1"/>
                <w:w w:val="105"/>
                <w:szCs w:val="22"/>
              </w:rPr>
              <w:t>Obtain the forecast rental expenses schedule(s) for the applicant issuer’s property portfolio, and:</w:t>
            </w:r>
          </w:p>
          <w:p w14:paraId="53E2C677" w14:textId="0E3AED6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aggregated rental expense amounts per the schedule(s) to the amounts disclosed in the forecast statement of profit or loss and other comprehensive income;</w:t>
            </w:r>
          </w:p>
          <w:p w14:paraId="3DE49A5F" w14:textId="2D2B88C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expenses to historical expenses, where relevant, and consider whether the forecasted expenses are reasonable; </w:t>
            </w:r>
          </w:p>
          <w:p w14:paraId="015D1AB4" w14:textId="1439F0F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Discuss with management and review the explanations for variances of 15% or more between the historic and forecast material expenditure line items and assess them for reasonableness</w:t>
            </w:r>
            <w:r w:rsidR="00032A0A" w:rsidRPr="003960D0">
              <w:rPr>
                <w:rStyle w:val="FootnoteReference"/>
                <w:rFonts w:cs="Arial"/>
                <w:szCs w:val="22"/>
              </w:rPr>
              <w:footnoteReference w:id="33"/>
            </w:r>
            <w:r w:rsidRPr="003960D0">
              <w:rPr>
                <w:rFonts w:cs="Arial"/>
                <w:szCs w:val="22"/>
              </w:rPr>
              <w:t xml:space="preserve">; </w:t>
            </w:r>
          </w:p>
          <w:p w14:paraId="060311DF"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Compare the forecast expenses to prior period expenses and consider whether the differences are in line with the auditor’s understanding of the operations of the entity; </w:t>
            </w:r>
          </w:p>
          <w:p w14:paraId="3ED145F1" w14:textId="1E6A48A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For expenses that are based on specific contractual agreements and/or related</w:t>
            </w:r>
            <w:r w:rsidR="006526EC" w:rsidRPr="00C830D2">
              <w:rPr>
                <w:rFonts w:cs="Arial"/>
                <w:szCs w:val="22"/>
              </w:rPr>
              <w:t xml:space="preserve"> to</w:t>
            </w:r>
            <w:r w:rsidRPr="00C830D2">
              <w:rPr>
                <w:rFonts w:cs="Arial"/>
                <w:szCs w:val="22"/>
              </w:rPr>
              <w:t xml:space="preserve"> other service level agreements (agreements), inspect a sample of the agreements and ensure that the rates or percentages applied in calculating the forecast expenses are in line with those disclosed in the agreements; </w:t>
            </w:r>
          </w:p>
          <w:p w14:paraId="79BF4071" w14:textId="03620907" w:rsidR="008326C9"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forecast expenses</w:t>
            </w:r>
            <w:r w:rsidR="006526EC" w:rsidRPr="00C830D2">
              <w:rPr>
                <w:rFonts w:cs="Arial"/>
                <w:szCs w:val="22"/>
              </w:rPr>
              <w:t>,</w:t>
            </w:r>
            <w:r w:rsidRPr="00C830D2">
              <w:rPr>
                <w:rFonts w:cs="Arial"/>
                <w:szCs w:val="22"/>
              </w:rPr>
              <w:t xml:space="preserve"> as a percentage of the forecast rental income</w:t>
            </w:r>
            <w:r w:rsidR="006526EC" w:rsidRPr="00C830D2">
              <w:rPr>
                <w:rFonts w:cs="Arial"/>
                <w:szCs w:val="22"/>
              </w:rPr>
              <w:t>,</w:t>
            </w:r>
            <w:r w:rsidRPr="00C830D2">
              <w:rPr>
                <w:rFonts w:cs="Arial"/>
                <w:szCs w:val="22"/>
              </w:rPr>
              <w:t xml:space="preserve"> to the historical expenses</w:t>
            </w:r>
            <w:r w:rsidR="006526EC" w:rsidRPr="00C830D2">
              <w:rPr>
                <w:rFonts w:cs="Arial"/>
                <w:szCs w:val="22"/>
              </w:rPr>
              <w:t>,</w:t>
            </w:r>
            <w:r w:rsidRPr="00C830D2">
              <w:rPr>
                <w:rFonts w:cs="Arial"/>
                <w:szCs w:val="22"/>
              </w:rPr>
              <w:t xml:space="preserve"> as a percentage of the historical rental income;</w:t>
            </w:r>
          </w:p>
          <w:p w14:paraId="7D7515A6" w14:textId="6E731F16" w:rsidR="00FA3126" w:rsidRPr="00C830D2" w:rsidRDefault="008326C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announced price escalations from third</w:t>
            </w:r>
            <w:r w:rsidR="006526EC" w:rsidRPr="00C830D2">
              <w:rPr>
                <w:rFonts w:cs="Arial"/>
                <w:szCs w:val="22"/>
              </w:rPr>
              <w:t>-</w:t>
            </w:r>
            <w:r w:rsidRPr="00C830D2">
              <w:rPr>
                <w:rFonts w:cs="Arial"/>
                <w:szCs w:val="22"/>
              </w:rPr>
              <w:t xml:space="preserve">party </w:t>
            </w:r>
            <w:proofErr w:type="spellStart"/>
            <w:r w:rsidRPr="00C830D2">
              <w:rPr>
                <w:rFonts w:cs="Arial"/>
                <w:szCs w:val="22"/>
              </w:rPr>
              <w:t>supplies</w:t>
            </w:r>
            <w:proofErr w:type="spellEnd"/>
            <w:r w:rsidRPr="00C830D2">
              <w:rPr>
                <w:rFonts w:cs="Arial"/>
                <w:szCs w:val="22"/>
              </w:rPr>
              <w:t xml:space="preserve"> such as Eskom and the relevant municipalities and </w:t>
            </w:r>
            <w:r w:rsidR="00315F15" w:rsidRPr="00C830D2">
              <w:rPr>
                <w:rFonts w:cs="Arial"/>
                <w:szCs w:val="22"/>
              </w:rPr>
              <w:t>confirm</w:t>
            </w:r>
            <w:r w:rsidRPr="00C830D2">
              <w:rPr>
                <w:rFonts w:cs="Arial"/>
                <w:szCs w:val="22"/>
              </w:rPr>
              <w:t xml:space="preserve"> that</w:t>
            </w:r>
            <w:r w:rsidR="00315F15" w:rsidRPr="00C830D2">
              <w:rPr>
                <w:rFonts w:cs="Arial"/>
                <w:szCs w:val="22"/>
              </w:rPr>
              <w:t xml:space="preserve"> announced</w:t>
            </w:r>
            <w:r w:rsidRPr="00C830D2">
              <w:rPr>
                <w:rFonts w:cs="Arial"/>
                <w:szCs w:val="22"/>
              </w:rPr>
              <w:t xml:space="preserve"> escalations in excess of inflation have been factored into the profit forecast;</w:t>
            </w:r>
            <w:r w:rsidR="00FA3126" w:rsidRPr="00C830D2">
              <w:rPr>
                <w:rFonts w:cs="Arial"/>
                <w:szCs w:val="22"/>
              </w:rPr>
              <w:t xml:space="preserve"> </w:t>
            </w:r>
          </w:p>
          <w:p w14:paraId="0FCC7F1D" w14:textId="05B209F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schedule(s); and</w:t>
            </w:r>
          </w:p>
          <w:p w14:paraId="102E7451" w14:textId="5828B04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r w:rsidR="00FA3126" w:rsidRPr="003960D0" w14:paraId="465F9B08" w14:textId="77777777" w:rsidTr="00DB0796">
        <w:tc>
          <w:tcPr>
            <w:tcW w:w="1476" w:type="dxa"/>
          </w:tcPr>
          <w:p w14:paraId="2576F367" w14:textId="2BFE88CD" w:rsidR="00FA3126" w:rsidRPr="00C830D2" w:rsidRDefault="00265A45" w:rsidP="00C830D2">
            <w:pPr>
              <w:spacing w:after="120" w:line="312" w:lineRule="auto"/>
              <w:jc w:val="left"/>
              <w:rPr>
                <w:rFonts w:cs="Arial"/>
                <w:szCs w:val="22"/>
              </w:rPr>
            </w:pPr>
            <w:r w:rsidRPr="00C830D2">
              <w:rPr>
                <w:rFonts w:cs="Arial"/>
                <w:szCs w:val="22"/>
              </w:rPr>
              <w:lastRenderedPageBreak/>
              <w:t>20</w:t>
            </w:r>
            <w:r w:rsidR="00FA3126" w:rsidRPr="00C830D2">
              <w:rPr>
                <w:rFonts w:cs="Arial"/>
                <w:szCs w:val="22"/>
              </w:rPr>
              <w:t>.</w:t>
            </w:r>
          </w:p>
        </w:tc>
        <w:tc>
          <w:tcPr>
            <w:tcW w:w="6253" w:type="dxa"/>
          </w:tcPr>
          <w:p w14:paraId="5701CF24" w14:textId="4F39430D" w:rsidR="00FA3126" w:rsidRPr="00C830D2" w:rsidRDefault="00FA3126" w:rsidP="00C830D2">
            <w:pPr>
              <w:spacing w:after="120" w:line="312" w:lineRule="auto"/>
              <w:jc w:val="left"/>
              <w:rPr>
                <w:rFonts w:cs="Arial"/>
                <w:szCs w:val="22"/>
              </w:rPr>
            </w:pPr>
            <w:r w:rsidRPr="00C830D2">
              <w:rPr>
                <w:rFonts w:cs="Arial"/>
                <w:szCs w:val="22"/>
              </w:rPr>
              <w:t>The forecast statement of profit or loss and other comprehensive income may not adequately disclose:</w:t>
            </w:r>
          </w:p>
          <w:p w14:paraId="03B9EE03" w14:textId="33491A6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Each material expenditure item; and/or</w:t>
            </w:r>
          </w:p>
          <w:p w14:paraId="5F648252" w14:textId="08E2DE6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Full details and an explanation (or contain a negative statement) for any changes of 15% or more between historical and forecast expenditure for each material expenditure item</w:t>
            </w:r>
            <w:r w:rsidR="00CA1123" w:rsidRPr="00C830D2">
              <w:rPr>
                <w:rStyle w:val="FootnoteReference"/>
                <w:rFonts w:cs="Arial"/>
                <w:szCs w:val="22"/>
              </w:rPr>
              <w:footnoteReference w:id="34"/>
            </w:r>
            <w:r w:rsidRPr="00C830D2">
              <w:rPr>
                <w:rFonts w:cs="Arial"/>
                <w:szCs w:val="22"/>
              </w:rPr>
              <w:t>.</w:t>
            </w:r>
          </w:p>
        </w:tc>
        <w:tc>
          <w:tcPr>
            <w:tcW w:w="6219" w:type="dxa"/>
          </w:tcPr>
          <w:p w14:paraId="66D08E54" w14:textId="1AC0EB45" w:rsidR="00FA3126" w:rsidRPr="003960D0" w:rsidRDefault="00FA3126" w:rsidP="00C830D2">
            <w:pPr>
              <w:spacing w:after="120" w:line="312" w:lineRule="auto"/>
              <w:jc w:val="left"/>
              <w:rPr>
                <w:rFonts w:cs="Arial"/>
                <w:szCs w:val="22"/>
              </w:rPr>
            </w:pPr>
            <w:r w:rsidRPr="003960D0">
              <w:rPr>
                <w:rFonts w:cs="Arial"/>
                <w:szCs w:val="22"/>
              </w:rPr>
              <w:t xml:space="preserve">Review the forecast statement of </w:t>
            </w:r>
            <w:r w:rsidRPr="00C830D2">
              <w:rPr>
                <w:rFonts w:cs="Arial"/>
                <w:szCs w:val="22"/>
              </w:rPr>
              <w:t>profit or loss and other comprehensive income to determine that adequate disclosures have been made regarding:</w:t>
            </w:r>
          </w:p>
          <w:p w14:paraId="69F11E68" w14:textId="718AB11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Each material expenditure item</w:t>
            </w:r>
            <w:r w:rsidRPr="00C830D2">
              <w:rPr>
                <w:rStyle w:val="FootnoteReference"/>
                <w:rFonts w:cs="Arial"/>
                <w:szCs w:val="22"/>
              </w:rPr>
              <w:footnoteReference w:id="35"/>
            </w:r>
            <w:r w:rsidRPr="00C830D2">
              <w:rPr>
                <w:rFonts w:cs="Arial"/>
                <w:szCs w:val="22"/>
              </w:rPr>
              <w:t>; and</w:t>
            </w:r>
          </w:p>
          <w:p w14:paraId="2DE85DB4" w14:textId="1687C80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Full details and an explanation (or a negative statement) for any changes of 15% or more between historical and forecast expenditure for each material expenditure item</w:t>
            </w:r>
            <w:r w:rsidRPr="00C830D2">
              <w:rPr>
                <w:rStyle w:val="FootnoteReference"/>
                <w:rFonts w:cs="Arial"/>
                <w:szCs w:val="22"/>
              </w:rPr>
              <w:footnoteReference w:id="36"/>
            </w:r>
            <w:r w:rsidRPr="00C830D2">
              <w:rPr>
                <w:rFonts w:cs="Arial"/>
                <w:szCs w:val="22"/>
              </w:rPr>
              <w:t>.</w:t>
            </w:r>
          </w:p>
        </w:tc>
      </w:tr>
      <w:tr w:rsidR="00FA3126" w:rsidRPr="003960D0" w14:paraId="1C915962" w14:textId="77777777" w:rsidTr="00DB0796">
        <w:tc>
          <w:tcPr>
            <w:tcW w:w="1476" w:type="dxa"/>
          </w:tcPr>
          <w:p w14:paraId="6F8D5758" w14:textId="5ED2FC7C" w:rsidR="00FA3126" w:rsidRPr="00C830D2" w:rsidRDefault="00265A45" w:rsidP="00C830D2">
            <w:pPr>
              <w:spacing w:after="120" w:line="312" w:lineRule="auto"/>
              <w:jc w:val="left"/>
              <w:rPr>
                <w:rFonts w:cs="Arial"/>
                <w:szCs w:val="22"/>
              </w:rPr>
            </w:pPr>
            <w:r w:rsidRPr="00C830D2">
              <w:rPr>
                <w:rFonts w:cs="Arial"/>
                <w:szCs w:val="22"/>
              </w:rPr>
              <w:t>21</w:t>
            </w:r>
            <w:r w:rsidR="00FA3126" w:rsidRPr="00C830D2">
              <w:rPr>
                <w:rFonts w:cs="Arial"/>
                <w:szCs w:val="22"/>
              </w:rPr>
              <w:t>.</w:t>
            </w:r>
          </w:p>
        </w:tc>
        <w:tc>
          <w:tcPr>
            <w:tcW w:w="6253" w:type="dxa"/>
          </w:tcPr>
          <w:p w14:paraId="1C5CC0D5" w14:textId="22B90381" w:rsidR="00FA3126" w:rsidRPr="00C830D2" w:rsidRDefault="00FA3126" w:rsidP="00C830D2">
            <w:pPr>
              <w:spacing w:after="120" w:line="312" w:lineRule="auto"/>
              <w:jc w:val="left"/>
              <w:rPr>
                <w:rFonts w:cs="Arial"/>
                <w:szCs w:val="22"/>
              </w:rPr>
            </w:pPr>
            <w:r w:rsidRPr="00C830D2">
              <w:rPr>
                <w:rFonts w:cs="Arial"/>
                <w:szCs w:val="22"/>
              </w:rPr>
              <w:t>The property management fee and/or other portfolio expenses may be materially misstated, including the calculation of management fees and other portfolio expenses.</w:t>
            </w:r>
          </w:p>
        </w:tc>
        <w:tc>
          <w:tcPr>
            <w:tcW w:w="6219" w:type="dxa"/>
          </w:tcPr>
          <w:p w14:paraId="2D5E7A94" w14:textId="52946E2B" w:rsidR="00FA3126" w:rsidRPr="00C830D2" w:rsidRDefault="00CA6FC5" w:rsidP="00C830D2">
            <w:pPr>
              <w:spacing w:after="120" w:line="312" w:lineRule="auto"/>
              <w:jc w:val="left"/>
              <w:rPr>
                <w:rFonts w:cs="Arial"/>
                <w:szCs w:val="22"/>
              </w:rPr>
            </w:pPr>
            <w:r w:rsidRPr="003960D0">
              <w:rPr>
                <w:rFonts w:cs="Arial"/>
                <w:color w:val="000000"/>
                <w:szCs w:val="22"/>
              </w:rPr>
              <w:t>Obtain an understanding of the principles applied in determining the forecast property management fees and</w:t>
            </w:r>
            <w:r w:rsidR="00726B98" w:rsidRPr="003960D0">
              <w:rPr>
                <w:rFonts w:cs="Arial"/>
                <w:color w:val="000000"/>
                <w:szCs w:val="22"/>
              </w:rPr>
              <w:t>/or</w:t>
            </w:r>
            <w:r w:rsidRPr="003960D0">
              <w:rPr>
                <w:rFonts w:cs="Arial"/>
                <w:color w:val="000000"/>
                <w:szCs w:val="22"/>
              </w:rPr>
              <w:t xml:space="preserve"> other portfolio expenses, inspect relevant contracts</w:t>
            </w:r>
            <w:r w:rsidR="00FA3126" w:rsidRPr="003960D0">
              <w:rPr>
                <w:rFonts w:cs="Arial"/>
                <w:szCs w:val="22"/>
              </w:rPr>
              <w:t xml:space="preserve"> and recalculate any property management fees and other portfolio expenses and assess them for reasonableness. Consider the impact of any variances on the assurance engagement.</w:t>
            </w:r>
          </w:p>
        </w:tc>
      </w:tr>
      <w:tr w:rsidR="00FA3126" w:rsidRPr="003960D0" w14:paraId="2BE0F541" w14:textId="77777777" w:rsidTr="00DB0796">
        <w:tc>
          <w:tcPr>
            <w:tcW w:w="1476" w:type="dxa"/>
            <w:shd w:val="clear" w:color="auto" w:fill="F2F2F2" w:themeFill="background1" w:themeFillShade="F2"/>
          </w:tcPr>
          <w:p w14:paraId="76E0F4C7" w14:textId="483361EB"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4BD45580" w14:textId="63006542" w:rsidR="00FA3126" w:rsidRPr="00C830D2" w:rsidRDefault="00FA3126" w:rsidP="00C830D2">
            <w:pPr>
              <w:spacing w:after="120" w:line="312" w:lineRule="auto"/>
              <w:jc w:val="left"/>
              <w:rPr>
                <w:rFonts w:cs="Arial"/>
                <w:i/>
                <w:szCs w:val="22"/>
              </w:rPr>
            </w:pPr>
            <w:r w:rsidRPr="00C830D2">
              <w:rPr>
                <w:rFonts w:cs="Arial"/>
                <w:i/>
                <w:szCs w:val="22"/>
              </w:rPr>
              <w:t>Valuation adjustments</w:t>
            </w:r>
          </w:p>
        </w:tc>
      </w:tr>
      <w:tr w:rsidR="00FA3126" w:rsidRPr="003960D0" w14:paraId="14A19152" w14:textId="77777777" w:rsidTr="00DB0796">
        <w:tc>
          <w:tcPr>
            <w:tcW w:w="1476" w:type="dxa"/>
          </w:tcPr>
          <w:p w14:paraId="0D1A9366" w14:textId="736FB50A" w:rsidR="00FA3126" w:rsidRPr="00C830D2" w:rsidRDefault="00265A45" w:rsidP="00C830D2">
            <w:pPr>
              <w:spacing w:after="120" w:line="312" w:lineRule="auto"/>
              <w:jc w:val="left"/>
              <w:rPr>
                <w:rFonts w:cs="Arial"/>
                <w:szCs w:val="22"/>
              </w:rPr>
            </w:pPr>
            <w:r w:rsidRPr="00C830D2">
              <w:rPr>
                <w:rFonts w:cs="Arial"/>
                <w:szCs w:val="22"/>
              </w:rPr>
              <w:t>22</w:t>
            </w:r>
            <w:r w:rsidR="00FA3126" w:rsidRPr="00C830D2">
              <w:rPr>
                <w:rFonts w:cs="Arial"/>
                <w:szCs w:val="22"/>
              </w:rPr>
              <w:t>.</w:t>
            </w:r>
          </w:p>
        </w:tc>
        <w:tc>
          <w:tcPr>
            <w:tcW w:w="6253" w:type="dxa"/>
          </w:tcPr>
          <w:p w14:paraId="0D3C2460" w14:textId="4C2B5BBA" w:rsidR="00FA3126" w:rsidRPr="00C830D2" w:rsidRDefault="00FA3126" w:rsidP="00C830D2">
            <w:pPr>
              <w:spacing w:after="120" w:line="312" w:lineRule="auto"/>
              <w:jc w:val="left"/>
              <w:rPr>
                <w:rFonts w:cs="Arial"/>
                <w:szCs w:val="22"/>
              </w:rPr>
            </w:pPr>
            <w:r w:rsidRPr="00C830D2">
              <w:rPr>
                <w:rFonts w:cs="Arial"/>
                <w:szCs w:val="22"/>
              </w:rPr>
              <w:t xml:space="preserve">The valuation reports and the valuation adjustment schedule may be materially misstated </w:t>
            </w:r>
            <w:r w:rsidR="006526EC" w:rsidRPr="00C830D2">
              <w:rPr>
                <w:rFonts w:cs="Arial"/>
                <w:szCs w:val="22"/>
              </w:rPr>
              <w:t>as</w:t>
            </w:r>
            <w:r w:rsidRPr="00C830D2">
              <w:rPr>
                <w:rFonts w:cs="Arial"/>
                <w:szCs w:val="22"/>
              </w:rPr>
              <w:t>:</w:t>
            </w:r>
          </w:p>
          <w:p w14:paraId="168CF75E" w14:textId="3C6015B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The valuation reports and the valuation adjustment schedule may not be arithmetically accurate; and /or</w:t>
            </w:r>
          </w:p>
          <w:p w14:paraId="4F956CAC" w14:textId="4D2F013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The valuation adjustments contained in the forecast statement of </w:t>
            </w:r>
            <w:r w:rsidRPr="00C830D2">
              <w:rPr>
                <w:rFonts w:cs="Arial"/>
                <w:szCs w:val="22"/>
              </w:rPr>
              <w:t>profit or loss and other</w:t>
            </w:r>
            <w:r w:rsidRPr="003960D0">
              <w:rPr>
                <w:rFonts w:cs="Arial"/>
                <w:szCs w:val="22"/>
              </w:rPr>
              <w:t xml:space="preserve"> comprehensive income may not agree </w:t>
            </w:r>
            <w:r w:rsidR="006526EC" w:rsidRPr="003960D0">
              <w:rPr>
                <w:rFonts w:cs="Arial"/>
                <w:szCs w:val="22"/>
              </w:rPr>
              <w:t xml:space="preserve">with </w:t>
            </w:r>
            <w:r w:rsidRPr="003960D0">
              <w:rPr>
                <w:rFonts w:cs="Arial"/>
                <w:szCs w:val="22"/>
              </w:rPr>
              <w:t>the valuation reports.</w:t>
            </w:r>
          </w:p>
        </w:tc>
        <w:tc>
          <w:tcPr>
            <w:tcW w:w="6219" w:type="dxa"/>
          </w:tcPr>
          <w:p w14:paraId="70B1C722" w14:textId="77777777" w:rsidR="00FA3126" w:rsidRPr="00C830D2" w:rsidRDefault="00FA3126" w:rsidP="00C830D2">
            <w:pPr>
              <w:spacing w:after="120" w:line="312" w:lineRule="auto"/>
              <w:jc w:val="left"/>
              <w:rPr>
                <w:rFonts w:cs="Arial"/>
                <w:szCs w:val="22"/>
              </w:rPr>
            </w:pPr>
            <w:r w:rsidRPr="003960D0">
              <w:rPr>
                <w:rFonts w:cs="Arial"/>
                <w:spacing w:val="-1"/>
                <w:w w:val="105"/>
                <w:szCs w:val="22"/>
              </w:rPr>
              <w:lastRenderedPageBreak/>
              <w:t>Obtain the valuation reports and any valuation adjustments schedule, and:</w:t>
            </w:r>
          </w:p>
          <w:p w14:paraId="6F3151A5" w14:textId="7777777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Through discussions with management, obtain an understanding of the assumptions used in the valuation report and: </w:t>
            </w:r>
          </w:p>
          <w:p w14:paraId="52160F2A" w14:textId="1F4DDFF0" w:rsidR="00FA3126" w:rsidRPr="003960D0" w:rsidRDefault="00FA3126"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 xml:space="preserve">Based on evidence obtained while performing procedures on </w:t>
            </w:r>
            <w:proofErr w:type="gramStart"/>
            <w:r w:rsidRPr="003960D0">
              <w:rPr>
                <w:rFonts w:cs="Arial"/>
                <w:szCs w:val="22"/>
              </w:rPr>
              <w:t>contracted ,</w:t>
            </w:r>
            <w:proofErr w:type="gramEnd"/>
            <w:r w:rsidRPr="003960D0">
              <w:rPr>
                <w:rFonts w:cs="Arial"/>
                <w:szCs w:val="22"/>
              </w:rPr>
              <w:t xml:space="preserve"> near-contracted and </w:t>
            </w:r>
            <w:r w:rsidR="006526EC" w:rsidRPr="003960D0">
              <w:rPr>
                <w:rFonts w:cs="Arial"/>
                <w:szCs w:val="22"/>
              </w:rPr>
              <w:t>un</w:t>
            </w:r>
            <w:r w:rsidRPr="003960D0">
              <w:rPr>
                <w:rFonts w:cs="Arial"/>
                <w:szCs w:val="22"/>
              </w:rPr>
              <w:t>contracted rental revenue evaluate if the assumptions used in the valuation report are consistent with those used;</w:t>
            </w:r>
          </w:p>
          <w:p w14:paraId="51079091" w14:textId="3E471DD9" w:rsidR="00FA3126" w:rsidRPr="003960D0" w:rsidRDefault="00FA3126"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Based on evidence obtained while performing procedures on rental expenses, evaluate if the assumptions used in the valuation report are consistent with those used; and</w:t>
            </w:r>
          </w:p>
          <w:p w14:paraId="3350B193" w14:textId="0EE7575B" w:rsidR="00FA3126" w:rsidRPr="003960D0" w:rsidRDefault="006526EC"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As</w:t>
            </w:r>
            <w:r w:rsidR="00386154" w:rsidRPr="003960D0">
              <w:rPr>
                <w:rFonts w:cs="Arial"/>
                <w:szCs w:val="22"/>
              </w:rPr>
              <w:t>sess the reasonableness of the</w:t>
            </w:r>
            <w:r w:rsidRPr="003960D0">
              <w:rPr>
                <w:rFonts w:cs="Arial"/>
                <w:szCs w:val="22"/>
              </w:rPr>
              <w:t xml:space="preserve"> variables/input factors (</w:t>
            </w:r>
            <w:r w:rsidR="00FA3126" w:rsidRPr="003960D0">
              <w:rPr>
                <w:rFonts w:cs="Arial"/>
                <w:szCs w:val="22"/>
              </w:rPr>
              <w:t xml:space="preserve">The inputs and variables (e.g. capitalisation rate and vacancy rates) in the model </w:t>
            </w:r>
            <w:r w:rsidRPr="003960D0">
              <w:rPr>
                <w:rFonts w:cs="Arial"/>
                <w:szCs w:val="22"/>
              </w:rPr>
              <w:t>could</w:t>
            </w:r>
            <w:r w:rsidR="00FA3126" w:rsidRPr="003960D0">
              <w:rPr>
                <w:rFonts w:cs="Arial"/>
                <w:szCs w:val="22"/>
              </w:rPr>
              <w:t xml:space="preserve"> have a significant impact on the outcome of the valuation</w:t>
            </w:r>
            <w:r w:rsidRPr="003960D0">
              <w:rPr>
                <w:rFonts w:cs="Arial"/>
                <w:szCs w:val="22"/>
              </w:rPr>
              <w:t>)</w:t>
            </w:r>
            <w:r w:rsidR="00FA3126" w:rsidRPr="003960D0">
              <w:rPr>
                <w:rFonts w:cs="Arial"/>
                <w:szCs w:val="22"/>
              </w:rPr>
              <w:t>;</w:t>
            </w:r>
          </w:p>
          <w:p w14:paraId="39B91CC9" w14:textId="7777777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Check the arithmetical accuracy of the schedule; </w:t>
            </w:r>
          </w:p>
          <w:p w14:paraId="0D921055" w14:textId="1F813FB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Obtain explanations from management about any variances and consider the impact thereof on the assurance engagement; and</w:t>
            </w:r>
          </w:p>
          <w:p w14:paraId="3276DA4D" w14:textId="32ED4F5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lastRenderedPageBreak/>
              <w:t xml:space="preserve">Agree the valuation adjustments contained in the forecast statement of </w:t>
            </w:r>
            <w:r w:rsidRPr="00C830D2">
              <w:rPr>
                <w:rFonts w:cs="Arial"/>
                <w:szCs w:val="22"/>
              </w:rPr>
              <w:t>profit or loss and other</w:t>
            </w:r>
            <w:r w:rsidRPr="003960D0">
              <w:rPr>
                <w:rFonts w:cs="Arial"/>
                <w:szCs w:val="22"/>
              </w:rPr>
              <w:t xml:space="preserve"> comprehensive income to the valuation reports.</w:t>
            </w:r>
          </w:p>
        </w:tc>
      </w:tr>
      <w:tr w:rsidR="00FA3126" w:rsidRPr="003960D0" w14:paraId="0FD3D360" w14:textId="77777777" w:rsidTr="00DB0796">
        <w:tc>
          <w:tcPr>
            <w:tcW w:w="1476" w:type="dxa"/>
            <w:shd w:val="clear" w:color="auto" w:fill="F2F2F2" w:themeFill="background1" w:themeFillShade="F2"/>
          </w:tcPr>
          <w:p w14:paraId="1550A5FF" w14:textId="38FA7DBB"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6EECDC7E" w14:textId="0616E49B" w:rsidR="00FA3126" w:rsidRPr="00C830D2" w:rsidRDefault="00FA3126" w:rsidP="00C830D2">
            <w:pPr>
              <w:spacing w:after="120" w:line="312" w:lineRule="auto"/>
              <w:jc w:val="left"/>
              <w:rPr>
                <w:rFonts w:cs="Arial"/>
                <w:i/>
                <w:szCs w:val="22"/>
              </w:rPr>
            </w:pPr>
            <w:r w:rsidRPr="00C830D2">
              <w:rPr>
                <w:rFonts w:cs="Arial"/>
                <w:i/>
                <w:szCs w:val="22"/>
              </w:rPr>
              <w:t>Finance costs</w:t>
            </w:r>
          </w:p>
        </w:tc>
      </w:tr>
      <w:tr w:rsidR="00FA3126" w:rsidRPr="003960D0" w14:paraId="50E7F092" w14:textId="77777777" w:rsidTr="00DB0796">
        <w:tc>
          <w:tcPr>
            <w:tcW w:w="1476" w:type="dxa"/>
          </w:tcPr>
          <w:p w14:paraId="4C60B841" w14:textId="3C76055B" w:rsidR="00FA3126" w:rsidRPr="00C830D2" w:rsidRDefault="00265A45" w:rsidP="00C830D2">
            <w:pPr>
              <w:spacing w:after="120" w:line="312" w:lineRule="auto"/>
              <w:jc w:val="left"/>
              <w:rPr>
                <w:rFonts w:cs="Arial"/>
                <w:szCs w:val="22"/>
              </w:rPr>
            </w:pPr>
            <w:r w:rsidRPr="00C830D2">
              <w:rPr>
                <w:rFonts w:cs="Arial"/>
                <w:szCs w:val="22"/>
              </w:rPr>
              <w:t>23</w:t>
            </w:r>
            <w:r w:rsidR="00FA3126" w:rsidRPr="00C830D2">
              <w:rPr>
                <w:rFonts w:cs="Arial"/>
                <w:szCs w:val="22"/>
              </w:rPr>
              <w:t>.</w:t>
            </w:r>
          </w:p>
        </w:tc>
        <w:tc>
          <w:tcPr>
            <w:tcW w:w="6253" w:type="dxa"/>
          </w:tcPr>
          <w:p w14:paraId="1436CDBB" w14:textId="30719DD9" w:rsidR="00FA3126" w:rsidRPr="00C830D2" w:rsidRDefault="00FA3126" w:rsidP="00C830D2">
            <w:pPr>
              <w:spacing w:after="120" w:line="312" w:lineRule="auto"/>
              <w:jc w:val="left"/>
              <w:rPr>
                <w:rFonts w:cs="Arial"/>
                <w:szCs w:val="22"/>
              </w:rPr>
            </w:pPr>
            <w:r w:rsidRPr="00C830D2">
              <w:rPr>
                <w:rFonts w:cs="Arial"/>
                <w:szCs w:val="22"/>
              </w:rPr>
              <w:t xml:space="preserve">The forecast finance costs may be materially misstated </w:t>
            </w:r>
            <w:r w:rsidR="00D42A9B" w:rsidRPr="00C830D2">
              <w:rPr>
                <w:rFonts w:cs="Arial"/>
                <w:szCs w:val="22"/>
              </w:rPr>
              <w:t>as</w:t>
            </w:r>
            <w:r w:rsidRPr="00C830D2">
              <w:rPr>
                <w:rFonts w:cs="Arial"/>
                <w:szCs w:val="22"/>
              </w:rPr>
              <w:t>:</w:t>
            </w:r>
          </w:p>
          <w:p w14:paraId="75F4013D" w14:textId="11C16DE5" w:rsidR="00726B98"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finance costs contained in the forecast statement of profit or loss and other comprehensive income may not agree </w:t>
            </w:r>
            <w:r w:rsidR="00D42A9B" w:rsidRPr="00C830D2">
              <w:rPr>
                <w:rFonts w:cs="Arial"/>
                <w:szCs w:val="22"/>
              </w:rPr>
              <w:t xml:space="preserve">with </w:t>
            </w:r>
            <w:r w:rsidRPr="00C830D2">
              <w:rPr>
                <w:rFonts w:cs="Arial"/>
                <w:szCs w:val="22"/>
              </w:rPr>
              <w:t xml:space="preserve">the finance cost schedule; </w:t>
            </w:r>
          </w:p>
          <w:p w14:paraId="47AC5E2D" w14:textId="066143D9" w:rsidR="00FA3126" w:rsidRPr="00C830D2" w:rsidRDefault="00726B98"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The forecast finance cost for development properties</w:t>
            </w:r>
            <w:r w:rsidR="00D42A9B" w:rsidRPr="003960D0">
              <w:rPr>
                <w:rFonts w:cs="Arial"/>
                <w:szCs w:val="22"/>
              </w:rPr>
              <w:t xml:space="preserve"> may</w:t>
            </w:r>
            <w:r w:rsidRPr="003960D0">
              <w:rPr>
                <w:rFonts w:cs="Arial"/>
                <w:szCs w:val="22"/>
              </w:rPr>
              <w:t xml:space="preserve"> have not been allocated </w:t>
            </w:r>
            <w:r w:rsidR="00D42A9B" w:rsidRPr="003960D0">
              <w:rPr>
                <w:rFonts w:cs="Arial"/>
                <w:szCs w:val="22"/>
              </w:rPr>
              <w:t xml:space="preserve">appropriately </w:t>
            </w:r>
            <w:r w:rsidRPr="003960D0">
              <w:rPr>
                <w:rFonts w:cs="Arial"/>
                <w:szCs w:val="22"/>
              </w:rPr>
              <w:t xml:space="preserve">based on the development timelines and </w:t>
            </w:r>
            <w:r w:rsidR="00D42A9B" w:rsidRPr="003960D0">
              <w:rPr>
                <w:rFonts w:cs="Arial"/>
                <w:szCs w:val="22"/>
              </w:rPr>
              <w:t>be</w:t>
            </w:r>
            <w:r w:rsidRPr="003960D0">
              <w:rPr>
                <w:rFonts w:cs="Arial"/>
                <w:szCs w:val="22"/>
              </w:rPr>
              <w:t xml:space="preserve"> included </w:t>
            </w:r>
            <w:r w:rsidR="00D42A9B" w:rsidRPr="003960D0">
              <w:rPr>
                <w:rFonts w:cs="Arial"/>
                <w:szCs w:val="22"/>
              </w:rPr>
              <w:t xml:space="preserve">inappropriately </w:t>
            </w:r>
            <w:r w:rsidRPr="003960D0">
              <w:rPr>
                <w:rFonts w:cs="Arial"/>
                <w:szCs w:val="22"/>
              </w:rPr>
              <w:t xml:space="preserve">in the forecast finance cost instead of </w:t>
            </w:r>
            <w:r w:rsidR="00D42A9B" w:rsidRPr="003960D0">
              <w:rPr>
                <w:rFonts w:cs="Arial"/>
                <w:szCs w:val="22"/>
              </w:rPr>
              <w:t xml:space="preserve">being </w:t>
            </w:r>
            <w:r w:rsidRPr="003960D0">
              <w:rPr>
                <w:rFonts w:cs="Arial"/>
                <w:szCs w:val="22"/>
              </w:rPr>
              <w:t>considered in the valuation adjustments;</w:t>
            </w:r>
            <w:r w:rsidRPr="00C830D2">
              <w:rPr>
                <w:rFonts w:cs="Arial"/>
                <w:szCs w:val="22"/>
              </w:rPr>
              <w:t xml:space="preserve"> </w:t>
            </w:r>
            <w:r w:rsidR="00FA3126" w:rsidRPr="00C830D2">
              <w:rPr>
                <w:rFonts w:cs="Arial"/>
                <w:szCs w:val="22"/>
              </w:rPr>
              <w:t>and/or</w:t>
            </w:r>
          </w:p>
          <w:p w14:paraId="3589802A" w14:textId="13D215A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finance cost schedule may not be arithmetically accurate.</w:t>
            </w:r>
          </w:p>
        </w:tc>
        <w:tc>
          <w:tcPr>
            <w:tcW w:w="6219" w:type="dxa"/>
          </w:tcPr>
          <w:p w14:paraId="1DB9635D" w14:textId="77777777" w:rsidR="00FA3126" w:rsidRPr="00C830D2" w:rsidRDefault="00FA3126" w:rsidP="00C830D2">
            <w:pPr>
              <w:spacing w:after="120" w:line="312" w:lineRule="auto"/>
              <w:jc w:val="left"/>
              <w:rPr>
                <w:rFonts w:cs="Arial"/>
                <w:szCs w:val="22"/>
              </w:rPr>
            </w:pPr>
            <w:r w:rsidRPr="00C830D2">
              <w:rPr>
                <w:rFonts w:cs="Arial"/>
                <w:szCs w:val="22"/>
              </w:rPr>
              <w:t>Obtain the forecast finance cost schedule and any underlying finance agreements, and:</w:t>
            </w:r>
          </w:p>
          <w:p w14:paraId="6C25B84E" w14:textId="062A0C6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Through discussions with management, obtain an understanding of the calculation of finance costs used in the forecast statement of profit or loss and other comprehensive income;</w:t>
            </w:r>
          </w:p>
          <w:p w14:paraId="7E1C7A26" w14:textId="24A17F0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finance costs contained in the forecast statement of profit or loss and other comprehensive income to the finance cost schedule;</w:t>
            </w:r>
          </w:p>
          <w:p w14:paraId="16E14DB0" w14:textId="77777777" w:rsidR="00726B98"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interest rates used to calculate the finance costs per the schedule and the split of the facilities between the variable and fixed components to the interest rates and the terms contained in the finance agreements;</w:t>
            </w:r>
          </w:p>
          <w:p w14:paraId="258700B6" w14:textId="3FFDE1DA" w:rsidR="00FA3126" w:rsidRPr="00C830D2" w:rsidRDefault="00726B98"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Obtain an understanding of the principles applied in determining the forecast finance cost and evaluate based on the development plans and expected dates of </w:t>
            </w:r>
            <w:r w:rsidRPr="003960D0">
              <w:rPr>
                <w:rFonts w:cs="Arial"/>
                <w:szCs w:val="22"/>
              </w:rPr>
              <w:lastRenderedPageBreak/>
              <w:t>issue of funding</w:t>
            </w:r>
            <w:r w:rsidR="00D42A9B" w:rsidRPr="003960D0">
              <w:rPr>
                <w:rFonts w:cs="Arial"/>
                <w:szCs w:val="22"/>
              </w:rPr>
              <w:t>,</w:t>
            </w:r>
            <w:r w:rsidRPr="003960D0">
              <w:rPr>
                <w:rFonts w:cs="Arial"/>
                <w:szCs w:val="22"/>
              </w:rPr>
              <w:t xml:space="preserve"> whether</w:t>
            </w:r>
            <w:r w:rsidR="00D42A9B" w:rsidRPr="003960D0">
              <w:rPr>
                <w:rFonts w:cs="Arial"/>
                <w:szCs w:val="22"/>
              </w:rPr>
              <w:t xml:space="preserve"> the</w:t>
            </w:r>
            <w:r w:rsidRPr="003960D0">
              <w:rPr>
                <w:rFonts w:cs="Arial"/>
                <w:szCs w:val="22"/>
              </w:rPr>
              <w:t xml:space="preserve"> expected capitalised finance cost is excluded </w:t>
            </w:r>
            <w:r w:rsidR="00D42A9B" w:rsidRPr="003960D0">
              <w:rPr>
                <w:rFonts w:cs="Arial"/>
                <w:szCs w:val="22"/>
              </w:rPr>
              <w:t xml:space="preserve">appropriately </w:t>
            </w:r>
            <w:r w:rsidRPr="003960D0">
              <w:rPr>
                <w:rFonts w:cs="Arial"/>
                <w:szCs w:val="22"/>
              </w:rPr>
              <w:t xml:space="preserve">from forecast finance cost and included in the </w:t>
            </w:r>
            <w:proofErr w:type="gramStart"/>
            <w:r w:rsidRPr="003960D0">
              <w:rPr>
                <w:rFonts w:cs="Arial"/>
                <w:szCs w:val="22"/>
              </w:rPr>
              <w:t>valuations</w:t>
            </w:r>
            <w:proofErr w:type="gramEnd"/>
            <w:r w:rsidRPr="003960D0">
              <w:rPr>
                <w:rFonts w:cs="Arial"/>
                <w:szCs w:val="22"/>
              </w:rPr>
              <w:t xml:space="preserve"> adjustments;</w:t>
            </w:r>
            <w:r w:rsidR="00FA3126" w:rsidRPr="00C830D2">
              <w:rPr>
                <w:rFonts w:cs="Arial"/>
                <w:szCs w:val="22"/>
              </w:rPr>
              <w:t xml:space="preserve"> </w:t>
            </w:r>
          </w:p>
          <w:p w14:paraId="4733182A"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 and</w:t>
            </w:r>
          </w:p>
          <w:p w14:paraId="770689F8" w14:textId="16B83E8A"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r w:rsidR="00FA3126" w:rsidRPr="003960D0" w14:paraId="21B3A038" w14:textId="77777777" w:rsidTr="00DB0796">
        <w:tc>
          <w:tcPr>
            <w:tcW w:w="1476" w:type="dxa"/>
            <w:shd w:val="clear" w:color="auto" w:fill="F2F2F2" w:themeFill="background1" w:themeFillShade="F2"/>
          </w:tcPr>
          <w:p w14:paraId="6FD1B0E8" w14:textId="77777777"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79A3F324" w14:textId="70DD8194" w:rsidR="00FA3126" w:rsidRPr="00C830D2" w:rsidRDefault="00FA3126" w:rsidP="00C830D2">
            <w:pPr>
              <w:spacing w:after="120" w:line="312" w:lineRule="auto"/>
              <w:jc w:val="left"/>
              <w:rPr>
                <w:rFonts w:cs="Arial"/>
                <w:i/>
                <w:szCs w:val="22"/>
              </w:rPr>
            </w:pPr>
            <w:r w:rsidRPr="00C830D2">
              <w:rPr>
                <w:rFonts w:cs="Arial"/>
                <w:i/>
                <w:szCs w:val="22"/>
              </w:rPr>
              <w:t>Other non-rental related income and expenses</w:t>
            </w:r>
          </w:p>
        </w:tc>
      </w:tr>
      <w:tr w:rsidR="00FA3126" w:rsidRPr="003960D0" w14:paraId="21404736" w14:textId="77777777" w:rsidTr="00DB0796">
        <w:tc>
          <w:tcPr>
            <w:tcW w:w="1476" w:type="dxa"/>
          </w:tcPr>
          <w:p w14:paraId="36C63279" w14:textId="3543FCBD" w:rsidR="00FA3126" w:rsidRPr="00C830D2" w:rsidRDefault="00265A45" w:rsidP="00C830D2">
            <w:pPr>
              <w:spacing w:after="120" w:line="312" w:lineRule="auto"/>
              <w:jc w:val="left"/>
              <w:rPr>
                <w:rFonts w:cs="Arial"/>
                <w:szCs w:val="22"/>
              </w:rPr>
            </w:pPr>
            <w:r w:rsidRPr="00C830D2">
              <w:rPr>
                <w:rFonts w:cs="Arial"/>
                <w:szCs w:val="22"/>
              </w:rPr>
              <w:t>24</w:t>
            </w:r>
            <w:r w:rsidR="00FA3126" w:rsidRPr="00C830D2">
              <w:rPr>
                <w:rFonts w:cs="Arial"/>
                <w:szCs w:val="22"/>
              </w:rPr>
              <w:t>.</w:t>
            </w:r>
          </w:p>
        </w:tc>
        <w:tc>
          <w:tcPr>
            <w:tcW w:w="6253" w:type="dxa"/>
          </w:tcPr>
          <w:p w14:paraId="6C8B0AC6" w14:textId="0C43B8E1" w:rsidR="00FA3126" w:rsidRPr="00C830D2" w:rsidRDefault="00FA3126" w:rsidP="00C830D2">
            <w:pPr>
              <w:spacing w:after="120" w:line="312" w:lineRule="auto"/>
              <w:jc w:val="left"/>
              <w:rPr>
                <w:rFonts w:cs="Arial"/>
                <w:szCs w:val="22"/>
              </w:rPr>
            </w:pPr>
            <w:r w:rsidRPr="00C830D2">
              <w:rPr>
                <w:rFonts w:cs="Arial"/>
                <w:szCs w:val="22"/>
              </w:rPr>
              <w:t>Other non-rental related income and expenses may be materially misstated, including the calculation of other non-rental related revenue and expenses or changes in equity.</w:t>
            </w:r>
          </w:p>
        </w:tc>
        <w:tc>
          <w:tcPr>
            <w:tcW w:w="6219" w:type="dxa"/>
          </w:tcPr>
          <w:p w14:paraId="2D29376E" w14:textId="5C74A2CA" w:rsidR="00FA3126" w:rsidRPr="00C830D2" w:rsidRDefault="00FA3126" w:rsidP="00C830D2">
            <w:pPr>
              <w:spacing w:after="120" w:line="312" w:lineRule="auto"/>
              <w:jc w:val="left"/>
              <w:rPr>
                <w:rFonts w:cs="Arial"/>
                <w:szCs w:val="22"/>
              </w:rPr>
            </w:pPr>
            <w:r w:rsidRPr="003960D0">
              <w:rPr>
                <w:rFonts w:cs="Arial"/>
                <w:szCs w:val="22"/>
              </w:rPr>
              <w:t xml:space="preserve">Obtain the forecast statement of </w:t>
            </w:r>
            <w:r w:rsidRPr="00C830D2">
              <w:rPr>
                <w:rFonts w:cs="Arial"/>
                <w:szCs w:val="22"/>
              </w:rPr>
              <w:t>profit or loss and other</w:t>
            </w:r>
            <w:r w:rsidRPr="003960D0">
              <w:rPr>
                <w:rFonts w:cs="Arial"/>
                <w:szCs w:val="22"/>
              </w:rPr>
              <w:t xml:space="preserve"> comprehensive income</w:t>
            </w:r>
            <w:r w:rsidR="00D42A9B" w:rsidRPr="003960D0">
              <w:rPr>
                <w:rFonts w:cs="Arial"/>
                <w:szCs w:val="22"/>
              </w:rPr>
              <w:t>.</w:t>
            </w:r>
            <w:r w:rsidRPr="003960D0">
              <w:rPr>
                <w:rFonts w:cs="Arial"/>
                <w:szCs w:val="22"/>
              </w:rPr>
              <w:t xml:space="preserve"> </w:t>
            </w:r>
            <w:r w:rsidR="00D42A9B" w:rsidRPr="003960D0">
              <w:rPr>
                <w:rFonts w:cs="Arial"/>
                <w:szCs w:val="22"/>
              </w:rPr>
              <w:t>B</w:t>
            </w:r>
            <w:r w:rsidRPr="003960D0">
              <w:rPr>
                <w:rFonts w:cs="Arial"/>
                <w:szCs w:val="22"/>
              </w:rPr>
              <w:t>y exercising professional judg</w:t>
            </w:r>
            <w:r w:rsidR="001A2069" w:rsidRPr="003960D0">
              <w:rPr>
                <w:rFonts w:cs="Arial"/>
                <w:szCs w:val="22"/>
              </w:rPr>
              <w:t>e</w:t>
            </w:r>
            <w:r w:rsidRPr="003960D0">
              <w:rPr>
                <w:rFonts w:cs="Arial"/>
                <w:szCs w:val="22"/>
              </w:rPr>
              <w:t>ment in the application of ISAE 3400, develop and perform procedures considered necessary pertaining to other non-rental related revenue and expenses or changes in equity.</w:t>
            </w:r>
          </w:p>
        </w:tc>
      </w:tr>
      <w:tr w:rsidR="00FA3126" w:rsidRPr="003960D0" w14:paraId="6DEA0EB5" w14:textId="77777777" w:rsidTr="00DB0796">
        <w:tc>
          <w:tcPr>
            <w:tcW w:w="1476" w:type="dxa"/>
            <w:shd w:val="clear" w:color="auto" w:fill="F2F2F2" w:themeFill="background1" w:themeFillShade="F2"/>
          </w:tcPr>
          <w:p w14:paraId="3F084108" w14:textId="510AC7FD"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18B4DF5F" w14:textId="18C737DC" w:rsidR="00FA3126" w:rsidRPr="00C830D2" w:rsidRDefault="00FA3126" w:rsidP="00C830D2">
            <w:pPr>
              <w:spacing w:after="120" w:line="312" w:lineRule="auto"/>
              <w:jc w:val="left"/>
              <w:rPr>
                <w:rFonts w:cs="Arial"/>
                <w:b/>
                <w:szCs w:val="22"/>
              </w:rPr>
            </w:pPr>
            <w:r w:rsidRPr="00C830D2">
              <w:rPr>
                <w:rFonts w:cs="Arial"/>
                <w:b/>
                <w:w w:val="105"/>
                <w:szCs w:val="22"/>
              </w:rPr>
              <w:t>Vacancy</w:t>
            </w:r>
            <w:r w:rsidRPr="00C830D2">
              <w:rPr>
                <w:rFonts w:cs="Arial"/>
                <w:b/>
                <w:spacing w:val="-13"/>
                <w:w w:val="105"/>
                <w:szCs w:val="22"/>
              </w:rPr>
              <w:t xml:space="preserve"> </w:t>
            </w:r>
            <w:r w:rsidRPr="00C830D2">
              <w:rPr>
                <w:rFonts w:cs="Arial"/>
                <w:b/>
                <w:w w:val="105"/>
                <w:szCs w:val="22"/>
              </w:rPr>
              <w:t>pr</w:t>
            </w:r>
            <w:r w:rsidRPr="00C830D2">
              <w:rPr>
                <w:rFonts w:cs="Arial"/>
                <w:b/>
                <w:spacing w:val="-1"/>
                <w:w w:val="105"/>
                <w:szCs w:val="22"/>
              </w:rPr>
              <w:t>o</w:t>
            </w:r>
            <w:r w:rsidRPr="00C830D2">
              <w:rPr>
                <w:rFonts w:cs="Arial"/>
                <w:b/>
                <w:w w:val="105"/>
                <w:szCs w:val="22"/>
              </w:rPr>
              <w:t>file</w:t>
            </w:r>
            <w:r w:rsidRPr="00C830D2">
              <w:rPr>
                <w:rFonts w:cs="Arial"/>
                <w:b/>
                <w:spacing w:val="-12"/>
                <w:w w:val="105"/>
                <w:szCs w:val="22"/>
              </w:rPr>
              <w:t xml:space="preserve"> </w:t>
            </w:r>
            <w:r w:rsidRPr="00C830D2">
              <w:rPr>
                <w:rFonts w:cs="Arial"/>
                <w:b/>
                <w:w w:val="105"/>
                <w:szCs w:val="22"/>
              </w:rPr>
              <w:t>and</w:t>
            </w:r>
            <w:r w:rsidRPr="00C830D2">
              <w:rPr>
                <w:rFonts w:cs="Arial"/>
                <w:b/>
                <w:spacing w:val="-11"/>
                <w:w w:val="105"/>
                <w:szCs w:val="22"/>
              </w:rPr>
              <w:t xml:space="preserve"> </w:t>
            </w:r>
            <w:r w:rsidRPr="00C830D2">
              <w:rPr>
                <w:rFonts w:cs="Arial"/>
                <w:b/>
                <w:w w:val="105"/>
                <w:szCs w:val="22"/>
              </w:rPr>
              <w:t>lease</w:t>
            </w:r>
            <w:r w:rsidRPr="00C830D2">
              <w:rPr>
                <w:rFonts w:cs="Arial"/>
                <w:b/>
                <w:spacing w:val="-12"/>
                <w:w w:val="105"/>
                <w:szCs w:val="22"/>
              </w:rPr>
              <w:t xml:space="preserve"> </w:t>
            </w:r>
            <w:r w:rsidRPr="00C830D2">
              <w:rPr>
                <w:rFonts w:cs="Arial"/>
                <w:b/>
                <w:w w:val="105"/>
                <w:szCs w:val="22"/>
              </w:rPr>
              <w:t>expiry</w:t>
            </w:r>
            <w:r w:rsidRPr="00C830D2">
              <w:rPr>
                <w:rFonts w:cs="Arial"/>
                <w:b/>
                <w:spacing w:val="-13"/>
                <w:w w:val="105"/>
                <w:szCs w:val="22"/>
              </w:rPr>
              <w:t xml:space="preserve"> </w:t>
            </w:r>
            <w:r w:rsidRPr="00C830D2">
              <w:rPr>
                <w:rFonts w:cs="Arial"/>
                <w:b/>
                <w:w w:val="105"/>
                <w:szCs w:val="22"/>
              </w:rPr>
              <w:t>p</w:t>
            </w:r>
            <w:r w:rsidRPr="00C830D2">
              <w:rPr>
                <w:rFonts w:cs="Arial"/>
                <w:b/>
                <w:spacing w:val="-1"/>
                <w:w w:val="105"/>
                <w:szCs w:val="22"/>
              </w:rPr>
              <w:t>r</w:t>
            </w:r>
            <w:r w:rsidRPr="00C830D2">
              <w:rPr>
                <w:rFonts w:cs="Arial"/>
                <w:b/>
                <w:w w:val="105"/>
                <w:szCs w:val="22"/>
              </w:rPr>
              <w:t>ofile</w:t>
            </w:r>
          </w:p>
        </w:tc>
      </w:tr>
      <w:tr w:rsidR="00FA3126" w:rsidRPr="003960D0" w14:paraId="27AEC0EE" w14:textId="77777777" w:rsidTr="00DB0796">
        <w:tc>
          <w:tcPr>
            <w:tcW w:w="1476" w:type="dxa"/>
          </w:tcPr>
          <w:p w14:paraId="474335BB" w14:textId="1D183787" w:rsidR="00FA3126" w:rsidRPr="00C830D2" w:rsidRDefault="00265A45" w:rsidP="00C830D2">
            <w:pPr>
              <w:spacing w:after="120" w:line="312" w:lineRule="auto"/>
              <w:jc w:val="left"/>
              <w:rPr>
                <w:rFonts w:cs="Arial"/>
                <w:szCs w:val="22"/>
              </w:rPr>
            </w:pPr>
            <w:r w:rsidRPr="00C830D2">
              <w:rPr>
                <w:rFonts w:cs="Arial"/>
                <w:szCs w:val="22"/>
              </w:rPr>
              <w:t>25</w:t>
            </w:r>
            <w:r w:rsidR="00FA3126" w:rsidRPr="00C830D2">
              <w:rPr>
                <w:rFonts w:cs="Arial"/>
                <w:szCs w:val="22"/>
              </w:rPr>
              <w:t>.</w:t>
            </w:r>
          </w:p>
        </w:tc>
        <w:tc>
          <w:tcPr>
            <w:tcW w:w="6253" w:type="dxa"/>
          </w:tcPr>
          <w:p w14:paraId="78712A10" w14:textId="6A7D02C0" w:rsidR="00FA3126" w:rsidRPr="00C830D2" w:rsidRDefault="00FA3126" w:rsidP="00C830D2">
            <w:pPr>
              <w:spacing w:after="120" w:line="312" w:lineRule="auto"/>
              <w:jc w:val="left"/>
              <w:rPr>
                <w:rFonts w:cs="Arial"/>
                <w:szCs w:val="22"/>
              </w:rPr>
            </w:pPr>
            <w:r w:rsidRPr="00C830D2">
              <w:rPr>
                <w:rFonts w:cs="Arial"/>
                <w:szCs w:val="22"/>
              </w:rPr>
              <w:t xml:space="preserve">The </w:t>
            </w:r>
            <w:r w:rsidRPr="003960D0">
              <w:rPr>
                <w:rFonts w:cs="Arial"/>
                <w:w w:val="105"/>
                <w:szCs w:val="22"/>
              </w:rPr>
              <w:t>applicant issuer’s circular / pre-listing statement may not include a vacancy profile and lease expiry profile on its property portfolio as a whole.</w:t>
            </w:r>
          </w:p>
        </w:tc>
        <w:tc>
          <w:tcPr>
            <w:tcW w:w="6219" w:type="dxa"/>
          </w:tcPr>
          <w:p w14:paraId="034D5E0A" w14:textId="0195F9C0" w:rsidR="00FA3126" w:rsidRPr="003960D0" w:rsidRDefault="00831FC4" w:rsidP="00C830D2">
            <w:pPr>
              <w:spacing w:after="120" w:line="312" w:lineRule="auto"/>
              <w:jc w:val="left"/>
              <w:rPr>
                <w:rFonts w:cs="Arial"/>
                <w:w w:val="105"/>
                <w:szCs w:val="22"/>
              </w:rPr>
            </w:pPr>
            <w:r w:rsidRPr="00C830D2">
              <w:rPr>
                <w:rFonts w:cs="Arial"/>
                <w:szCs w:val="22"/>
              </w:rPr>
              <w:t>Evaluate</w:t>
            </w:r>
            <w:r w:rsidR="00FA3126" w:rsidRPr="003960D0">
              <w:rPr>
                <w:rFonts w:cs="Arial"/>
                <w:w w:val="105"/>
                <w:szCs w:val="22"/>
              </w:rPr>
              <w:t xml:space="preserve"> whether the applicant issuer’s pre-listing statement</w:t>
            </w:r>
            <w:r w:rsidR="00FA3126" w:rsidRPr="003960D0">
              <w:rPr>
                <w:rStyle w:val="FootnoteReference"/>
                <w:rFonts w:cs="Arial"/>
                <w:w w:val="105"/>
                <w:szCs w:val="22"/>
              </w:rPr>
              <w:footnoteReference w:id="37"/>
            </w:r>
            <w:r w:rsidR="00FA3126" w:rsidRPr="003960D0">
              <w:rPr>
                <w:rFonts w:cs="Arial"/>
                <w:w w:val="105"/>
                <w:szCs w:val="22"/>
              </w:rPr>
              <w:t xml:space="preserve"> includes the following additional information on its property portfolio as a whole:</w:t>
            </w:r>
          </w:p>
          <w:p w14:paraId="4A1D68EB" w14:textId="0576FD98"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 vacancy profile, by sector</w:t>
            </w:r>
            <w:r w:rsidR="00D42A9B" w:rsidRPr="00C830D2">
              <w:rPr>
                <w:rFonts w:cs="Arial"/>
                <w:szCs w:val="22"/>
              </w:rPr>
              <w:t xml:space="preserve"> and/or</w:t>
            </w:r>
            <w:r w:rsidRPr="00C830D2">
              <w:rPr>
                <w:rFonts w:cs="Arial"/>
                <w:szCs w:val="22"/>
              </w:rPr>
              <w:t xml:space="preserve"> by rentable area; and</w:t>
            </w:r>
          </w:p>
          <w:p w14:paraId="28678D91" w14:textId="4516FAD4"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A lease expiry profile, based on existing legally binding agreements, by revenue and by rentable area per sector</w:t>
            </w:r>
            <w:r w:rsidRPr="00C830D2">
              <w:rPr>
                <w:rStyle w:val="FootnoteReference"/>
                <w:rFonts w:cs="Arial"/>
                <w:szCs w:val="22"/>
              </w:rPr>
              <w:footnoteReference w:id="38"/>
            </w:r>
            <w:r w:rsidRPr="00C830D2">
              <w:rPr>
                <w:rFonts w:cs="Arial"/>
                <w:szCs w:val="22"/>
              </w:rPr>
              <w:t>.</w:t>
            </w:r>
          </w:p>
        </w:tc>
      </w:tr>
      <w:tr w:rsidR="00FA3126" w:rsidRPr="003960D0" w14:paraId="53AFBD58" w14:textId="77777777" w:rsidTr="00DB0796">
        <w:tc>
          <w:tcPr>
            <w:tcW w:w="1476" w:type="dxa"/>
          </w:tcPr>
          <w:p w14:paraId="762C2859" w14:textId="1DA1671E" w:rsidR="00FA3126" w:rsidRPr="00C830D2" w:rsidRDefault="00265A45" w:rsidP="00C830D2">
            <w:pPr>
              <w:spacing w:after="120" w:line="312" w:lineRule="auto"/>
              <w:jc w:val="left"/>
              <w:rPr>
                <w:rFonts w:cs="Arial"/>
                <w:szCs w:val="22"/>
              </w:rPr>
            </w:pPr>
            <w:r w:rsidRPr="00C830D2">
              <w:rPr>
                <w:rFonts w:cs="Arial"/>
                <w:szCs w:val="22"/>
              </w:rPr>
              <w:lastRenderedPageBreak/>
              <w:t>26</w:t>
            </w:r>
            <w:r w:rsidR="00FA3126" w:rsidRPr="00C830D2">
              <w:rPr>
                <w:rFonts w:cs="Arial"/>
                <w:szCs w:val="22"/>
              </w:rPr>
              <w:t>.</w:t>
            </w:r>
          </w:p>
        </w:tc>
        <w:tc>
          <w:tcPr>
            <w:tcW w:w="6253" w:type="dxa"/>
          </w:tcPr>
          <w:p w14:paraId="109BC07A" w14:textId="600834DD" w:rsidR="00FA3126" w:rsidRPr="00C830D2" w:rsidRDefault="00FA3126" w:rsidP="00C830D2">
            <w:pPr>
              <w:spacing w:after="120" w:line="312" w:lineRule="auto"/>
              <w:jc w:val="left"/>
              <w:rPr>
                <w:rFonts w:cs="Arial"/>
                <w:szCs w:val="22"/>
              </w:rPr>
            </w:pPr>
            <w:r w:rsidRPr="00C830D2">
              <w:rPr>
                <w:rFonts w:cs="Arial"/>
                <w:szCs w:val="22"/>
              </w:rPr>
              <w:t xml:space="preserve">The vacancy profile and lease expiry profile may be materially misstated </w:t>
            </w:r>
            <w:r w:rsidR="00D42A9B" w:rsidRPr="00C830D2">
              <w:rPr>
                <w:rFonts w:cs="Arial"/>
                <w:szCs w:val="22"/>
              </w:rPr>
              <w:t>as</w:t>
            </w:r>
            <w:r w:rsidRPr="00C830D2">
              <w:rPr>
                <w:rFonts w:cs="Arial"/>
                <w:szCs w:val="22"/>
              </w:rPr>
              <w:t>:</w:t>
            </w:r>
          </w:p>
          <w:p w14:paraId="6EC4FE87"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vacancy profile and forecast model may be derived from incorrect sources;</w:t>
            </w:r>
          </w:p>
          <w:p w14:paraId="7E5DFD89" w14:textId="271F124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profiles may not agree </w:t>
            </w:r>
            <w:r w:rsidR="00D42A9B" w:rsidRPr="00C830D2">
              <w:rPr>
                <w:rFonts w:cs="Arial"/>
                <w:szCs w:val="22"/>
              </w:rPr>
              <w:t xml:space="preserve">with </w:t>
            </w:r>
            <w:r w:rsidRPr="00C830D2">
              <w:rPr>
                <w:rFonts w:cs="Arial"/>
                <w:szCs w:val="22"/>
              </w:rPr>
              <w:t>the vacancy profile and lease expiry profile in the forecast model; and</w:t>
            </w:r>
            <w:r w:rsidR="006E7D00" w:rsidRPr="00C830D2">
              <w:rPr>
                <w:rFonts w:cs="Arial"/>
                <w:szCs w:val="22"/>
              </w:rPr>
              <w:t>/or</w:t>
            </w:r>
          </w:p>
          <w:p w14:paraId="1714DFE3" w14:textId="3B84218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The vacancy profile per the forecast model may be unreasonable compared to the historical vacancy levels </w:t>
            </w:r>
            <w:r w:rsidRPr="003960D0">
              <w:rPr>
                <w:rFonts w:cs="Arial"/>
                <w:spacing w:val="-4"/>
                <w:w w:val="105"/>
                <w:szCs w:val="22"/>
              </w:rPr>
              <w:t>(or historical vacancy levels from similar properties in the rental portfolio) and/or market average vacancy levels</w:t>
            </w:r>
            <w:r w:rsidRPr="003960D0">
              <w:rPr>
                <w:rFonts w:cs="Arial"/>
                <w:w w:val="105"/>
                <w:szCs w:val="22"/>
              </w:rPr>
              <w:t>.</w:t>
            </w:r>
          </w:p>
        </w:tc>
        <w:tc>
          <w:tcPr>
            <w:tcW w:w="6219" w:type="dxa"/>
          </w:tcPr>
          <w:p w14:paraId="3BF0E6B1" w14:textId="76798A4B" w:rsidR="00FA3126" w:rsidRPr="003960D0" w:rsidRDefault="00FA3126" w:rsidP="00C830D2">
            <w:pPr>
              <w:spacing w:after="120" w:line="312" w:lineRule="auto"/>
              <w:jc w:val="left"/>
              <w:rPr>
                <w:rFonts w:cs="Arial"/>
                <w:w w:val="105"/>
                <w:szCs w:val="22"/>
              </w:rPr>
            </w:pPr>
            <w:r w:rsidRPr="003960D0">
              <w:rPr>
                <w:rFonts w:cs="Arial"/>
                <w:w w:val="105"/>
                <w:szCs w:val="22"/>
              </w:rPr>
              <w:t xml:space="preserve">Obtain the vacancy profile and lease expiry profile contained in the applicant issuer’s pre-listing statement and: </w:t>
            </w:r>
          </w:p>
          <w:p w14:paraId="797FE167" w14:textId="5706EC7E" w:rsidR="00FA3126" w:rsidRPr="00C830D2" w:rsidRDefault="006E1D8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Inspect </w:t>
            </w:r>
            <w:r w:rsidR="00FA3126" w:rsidRPr="00C830D2">
              <w:rPr>
                <w:rFonts w:cs="Arial"/>
                <w:szCs w:val="22"/>
              </w:rPr>
              <w:t xml:space="preserve">the individual property worksheets to determine whether the vacancy profile and the lease expiry profile included in the forecast model were derived from the correct sources; </w:t>
            </w:r>
          </w:p>
          <w:p w14:paraId="0C1F3668" w14:textId="3D7D729B"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profiles to the vacancy profile and lease expiry profile in the forecast model to determine whether they </w:t>
            </w:r>
            <w:proofErr w:type="gramStart"/>
            <w:r w:rsidRPr="00C830D2">
              <w:rPr>
                <w:rFonts w:cs="Arial"/>
                <w:szCs w:val="22"/>
              </w:rPr>
              <w:t>are in agreement</w:t>
            </w:r>
            <w:proofErr w:type="gramEnd"/>
            <w:r w:rsidRPr="00C830D2">
              <w:rPr>
                <w:rFonts w:cs="Arial"/>
                <w:szCs w:val="22"/>
              </w:rPr>
              <w:t>;</w:t>
            </w:r>
          </w:p>
          <w:p w14:paraId="44F97E8A" w14:textId="76CECFD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Compare the vacancy profile per the forecast model to the historical vacancy levels </w:t>
            </w:r>
            <w:r w:rsidRPr="003960D0">
              <w:rPr>
                <w:rFonts w:cs="Arial"/>
                <w:spacing w:val="-4"/>
                <w:w w:val="105"/>
                <w:szCs w:val="22"/>
              </w:rPr>
              <w:t>(or historical vacancy levels from similar properties in the rental portfolio) and/or market average vacancy levels</w:t>
            </w:r>
            <w:r w:rsidRPr="003960D0">
              <w:rPr>
                <w:rFonts w:cs="Arial"/>
                <w:w w:val="105"/>
                <w:szCs w:val="22"/>
              </w:rPr>
              <w:t xml:space="preserve"> for reasonableness;</w:t>
            </w:r>
          </w:p>
          <w:p w14:paraId="1F68BEED" w14:textId="263FCD8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Compare the vacancy profile per the forecast model to the results of the procedures performed above on </w:t>
            </w:r>
            <w:r w:rsidRPr="003960D0">
              <w:rPr>
                <w:rFonts w:cs="Arial"/>
                <w:w w:val="105"/>
                <w:szCs w:val="22"/>
              </w:rPr>
              <w:lastRenderedPageBreak/>
              <w:t xml:space="preserve">contracted rental revenue – inspection of signed </w:t>
            </w:r>
            <w:r w:rsidRPr="00C830D2">
              <w:rPr>
                <w:rFonts w:cs="Arial"/>
                <w:szCs w:val="22"/>
              </w:rPr>
              <w:t>legally binding agreement</w:t>
            </w:r>
            <w:r w:rsidRPr="003960D0">
              <w:rPr>
                <w:rFonts w:cs="Arial"/>
                <w:w w:val="105"/>
                <w:szCs w:val="22"/>
              </w:rPr>
              <w:t>s – and evaluate whether a plausible relationship exists; and</w:t>
            </w:r>
          </w:p>
          <w:p w14:paraId="16DDBD31" w14:textId="78BC308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bl>
    <w:p w14:paraId="06B58E6D" w14:textId="16657004" w:rsidR="00E20BCE" w:rsidRPr="00C830D2" w:rsidRDefault="00E20BCE" w:rsidP="00C830D2">
      <w:pPr>
        <w:spacing w:line="312" w:lineRule="auto"/>
        <w:jc w:val="left"/>
        <w:rPr>
          <w:rFonts w:cs="Arial"/>
          <w:szCs w:val="22"/>
        </w:rPr>
      </w:pPr>
    </w:p>
    <w:p w14:paraId="36D7C238" w14:textId="77777777" w:rsidR="008A5DA9" w:rsidRPr="00C830D2" w:rsidRDefault="008A5DA9" w:rsidP="00C830D2">
      <w:pPr>
        <w:pStyle w:val="Heading1"/>
        <w:spacing w:before="0" w:after="120" w:line="312" w:lineRule="auto"/>
        <w:jc w:val="left"/>
        <w:rPr>
          <w:rFonts w:cs="Arial"/>
          <w:sz w:val="22"/>
          <w:szCs w:val="22"/>
        </w:rPr>
        <w:sectPr w:rsidR="008A5DA9" w:rsidRPr="00C830D2" w:rsidSect="00C17E52">
          <w:pgSz w:w="16838" w:h="11906" w:orient="landscape" w:code="9"/>
          <w:pgMar w:top="1701" w:right="1440" w:bottom="1701" w:left="1440" w:header="567" w:footer="567" w:gutter="0"/>
          <w:cols w:space="708"/>
          <w:docGrid w:linePitch="360"/>
        </w:sectPr>
      </w:pPr>
    </w:p>
    <w:p w14:paraId="167AC171" w14:textId="77080913" w:rsidR="005B22C1" w:rsidRPr="00C82E37" w:rsidRDefault="005B22C1" w:rsidP="0016054C">
      <w:pPr>
        <w:pStyle w:val="Heading1"/>
      </w:pPr>
      <w:bookmarkStart w:id="28" w:name="_Toc443483174"/>
      <w:r w:rsidRPr="00C82E37">
        <w:lastRenderedPageBreak/>
        <w:t xml:space="preserve">Appendix </w:t>
      </w:r>
      <w:r w:rsidR="006A28F3">
        <w:t>3</w:t>
      </w:r>
      <w:bookmarkEnd w:id="28"/>
    </w:p>
    <w:p w14:paraId="7E5BCBBD" w14:textId="26142A87" w:rsidR="007C6943" w:rsidRPr="00D66ED3" w:rsidRDefault="00DE7301" w:rsidP="0016054C">
      <w:pPr>
        <w:pStyle w:val="Heading1"/>
      </w:pPr>
      <w:bookmarkStart w:id="29" w:name="_Toc443483175"/>
      <w:r w:rsidRPr="00D66ED3">
        <w:t xml:space="preserve">Illustrative </w:t>
      </w:r>
      <w:r w:rsidR="00C709FB">
        <w:t>reporting accountant’s</w:t>
      </w:r>
      <w:r w:rsidR="00C716B4" w:rsidRPr="00D66ED3">
        <w:t xml:space="preserve"> reports</w:t>
      </w:r>
      <w:bookmarkEnd w:id="29"/>
    </w:p>
    <w:p w14:paraId="22A3FAA3" w14:textId="0E8EC50D" w:rsidR="00486C2A" w:rsidRPr="007F4B9E" w:rsidRDefault="00E066DF" w:rsidP="007F4B9E">
      <w:pPr>
        <w:pStyle w:val="Heading2"/>
      </w:pPr>
      <w:bookmarkStart w:id="30" w:name="_Toc322357121"/>
      <w:bookmarkStart w:id="31" w:name="_Ref332229151"/>
      <w:bookmarkStart w:id="32" w:name="_Toc443483176"/>
      <w:r w:rsidRPr="007F4B9E">
        <w:t xml:space="preserve">Illustration 1: </w:t>
      </w:r>
      <w:bookmarkEnd w:id="30"/>
      <w:bookmarkEnd w:id="31"/>
      <w:r w:rsidR="002661BC" w:rsidRPr="007F4B9E">
        <w:t>Independent reporting accountant’s report on property forecast</w:t>
      </w:r>
      <w:r w:rsidRPr="007F4B9E">
        <w:t xml:space="preserve"> </w:t>
      </w:r>
      <w:r w:rsidR="00AA493C">
        <w:t>information</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083B25" w14:paraId="69B2E015" w14:textId="77777777" w:rsidTr="00231078">
        <w:tc>
          <w:tcPr>
            <w:tcW w:w="5000" w:type="pct"/>
            <w:shd w:val="clear" w:color="auto" w:fill="auto"/>
          </w:tcPr>
          <w:p w14:paraId="07D30520" w14:textId="77777777" w:rsidR="002661BC" w:rsidRPr="00083B25" w:rsidRDefault="002661BC" w:rsidP="002661BC">
            <w:pPr>
              <w:spacing w:line="312" w:lineRule="auto"/>
              <w:rPr>
                <w:rFonts w:cs="Arial"/>
              </w:rPr>
            </w:pPr>
            <w:r w:rsidRPr="00083B25">
              <w:rPr>
                <w:rFonts w:cs="Arial"/>
              </w:rPr>
              <w:t>Circumstances include the following:</w:t>
            </w:r>
          </w:p>
          <w:p w14:paraId="45786229" w14:textId="3D12E91C" w:rsidR="002661BC" w:rsidRPr="00083B25" w:rsidRDefault="002661BC" w:rsidP="00C830D2">
            <w:pPr>
              <w:numPr>
                <w:ilvl w:val="0"/>
                <w:numId w:val="5"/>
              </w:numPr>
              <w:spacing w:line="312" w:lineRule="auto"/>
              <w:ind w:left="357" w:hanging="357"/>
              <w:rPr>
                <w:rFonts w:cs="Arial"/>
              </w:rPr>
            </w:pPr>
            <w:r w:rsidRPr="00083B25">
              <w:rPr>
                <w:rFonts w:cs="Arial"/>
              </w:rPr>
              <w:t xml:space="preserve">Reporting accountant’s report in terms of </w:t>
            </w:r>
            <w:r w:rsidR="000605F9">
              <w:rPr>
                <w:rFonts w:cs="Arial"/>
              </w:rPr>
              <w:t>paragraph</w:t>
            </w:r>
            <w:r w:rsidR="000605F9" w:rsidRPr="00083B25">
              <w:rPr>
                <w:rFonts w:cs="Arial"/>
              </w:rPr>
              <w:t xml:space="preserve"> </w:t>
            </w:r>
            <w:r w:rsidRPr="00083B25">
              <w:rPr>
                <w:rFonts w:cs="Arial"/>
              </w:rPr>
              <w:t>13.15 of the JSE</w:t>
            </w:r>
            <w:r w:rsidR="006D3C89" w:rsidRPr="00083B25">
              <w:rPr>
                <w:rFonts w:cs="Arial"/>
              </w:rPr>
              <w:t xml:space="preserve"> Limited</w:t>
            </w:r>
            <w:r w:rsidRPr="00083B25">
              <w:rPr>
                <w:rFonts w:cs="Arial"/>
              </w:rPr>
              <w:t xml:space="preserve"> </w:t>
            </w:r>
            <w:r w:rsidR="00EC2B00" w:rsidRPr="00083B25">
              <w:rPr>
                <w:rFonts w:cs="Arial"/>
              </w:rPr>
              <w:t>L</w:t>
            </w:r>
            <w:r w:rsidR="00C8543F" w:rsidRPr="00083B25">
              <w:rPr>
                <w:rFonts w:cs="Arial"/>
              </w:rPr>
              <w:t xml:space="preserve">istings </w:t>
            </w:r>
            <w:r w:rsidR="00EC2B00" w:rsidRPr="00083B25">
              <w:rPr>
                <w:rFonts w:cs="Arial"/>
              </w:rPr>
              <w:t>R</w:t>
            </w:r>
            <w:r w:rsidR="00C8543F" w:rsidRPr="00083B25">
              <w:rPr>
                <w:rFonts w:cs="Arial"/>
              </w:rPr>
              <w:t>equirements</w:t>
            </w:r>
          </w:p>
          <w:p w14:paraId="365A87F3" w14:textId="6F810612" w:rsidR="000552AC" w:rsidRPr="00083B25" w:rsidRDefault="00A35258" w:rsidP="002661BC">
            <w:pPr>
              <w:numPr>
                <w:ilvl w:val="0"/>
                <w:numId w:val="5"/>
              </w:numPr>
              <w:spacing w:line="312" w:lineRule="auto"/>
              <w:rPr>
                <w:rFonts w:cs="Arial"/>
              </w:rPr>
            </w:pPr>
            <w:r w:rsidRPr="00083B25">
              <w:rPr>
                <w:rFonts w:cs="Arial"/>
              </w:rPr>
              <w:t xml:space="preserve">The entity is a </w:t>
            </w:r>
            <w:r w:rsidRPr="00083B25">
              <w:rPr>
                <w:rFonts w:asciiTheme="minorHAnsi" w:hAnsiTheme="minorHAnsi" w:cstheme="minorHAnsi"/>
                <w:szCs w:val="22"/>
              </w:rPr>
              <w:t xml:space="preserve">listed property entity </w:t>
            </w:r>
          </w:p>
          <w:p w14:paraId="4A1E52F0" w14:textId="77777777" w:rsidR="002661BC" w:rsidRPr="00083B25" w:rsidRDefault="002661BC" w:rsidP="002661BC">
            <w:pPr>
              <w:numPr>
                <w:ilvl w:val="0"/>
                <w:numId w:val="5"/>
              </w:numPr>
              <w:spacing w:line="312" w:lineRule="auto"/>
              <w:rPr>
                <w:rFonts w:cs="Arial"/>
              </w:rPr>
            </w:pPr>
            <w:r w:rsidRPr="00083B25">
              <w:rPr>
                <w:rFonts w:cs="Arial"/>
              </w:rPr>
              <w:t>The entity is a company</w:t>
            </w:r>
          </w:p>
          <w:p w14:paraId="4793B798" w14:textId="19859909" w:rsidR="00C86179" w:rsidRPr="005F020D" w:rsidRDefault="005F020D" w:rsidP="00F41D4C">
            <w:pPr>
              <w:numPr>
                <w:ilvl w:val="0"/>
                <w:numId w:val="5"/>
              </w:numPr>
              <w:spacing w:line="312" w:lineRule="auto"/>
            </w:pPr>
            <w:r>
              <w:rPr>
                <w:rFonts w:cs="Arial"/>
              </w:rPr>
              <w:t>Reasonable a</w:t>
            </w:r>
            <w:r w:rsidR="002661BC" w:rsidRPr="00083B25">
              <w:rPr>
                <w:rFonts w:cs="Arial"/>
              </w:rPr>
              <w:t>ssurance engagement</w:t>
            </w:r>
            <w:r>
              <w:rPr>
                <w:rFonts w:cs="Arial"/>
              </w:rPr>
              <w:t xml:space="preserve"> in respect of the forecast financial information </w:t>
            </w:r>
            <w:r w:rsidRPr="001E0C6C">
              <w:rPr>
                <w:rFonts w:cs="Arial"/>
              </w:rPr>
              <w:t>required by paragraph 13.15 of the JSE Limited Listings Requirements</w:t>
            </w:r>
            <w:r>
              <w:rPr>
                <w:rFonts w:cs="Arial"/>
              </w:rPr>
              <w:t xml:space="preserve"> (forecast financial information)</w:t>
            </w:r>
          </w:p>
          <w:p w14:paraId="3051B04F" w14:textId="2715C126" w:rsidR="005F020D" w:rsidRPr="00083B25" w:rsidRDefault="005F020D" w:rsidP="00F41D4C">
            <w:pPr>
              <w:numPr>
                <w:ilvl w:val="0"/>
                <w:numId w:val="5"/>
              </w:numPr>
              <w:spacing w:line="312" w:lineRule="auto"/>
            </w:pPr>
            <w:r>
              <w:rPr>
                <w:rFonts w:cs="Arial"/>
              </w:rPr>
              <w:t xml:space="preserve">Limited assurance engagement in respect of the </w:t>
            </w:r>
            <w:r>
              <w:rPr>
                <w:rFonts w:cs="Arial"/>
                <w:w w:val="105"/>
                <w:szCs w:val="22"/>
              </w:rPr>
              <w:t>directors’ assumptions used to prepare and present the forecast financial information (directors’ assumptions)</w:t>
            </w:r>
          </w:p>
          <w:p w14:paraId="55C05B83" w14:textId="3B656002" w:rsidR="00C8543F" w:rsidRPr="005F020D" w:rsidRDefault="00C8543F" w:rsidP="000F1A37">
            <w:pPr>
              <w:numPr>
                <w:ilvl w:val="0"/>
                <w:numId w:val="5"/>
              </w:numPr>
              <w:spacing w:line="312" w:lineRule="auto"/>
              <w:rPr>
                <w:rFonts w:cs="Arial"/>
                <w:bCs/>
                <w:szCs w:val="22"/>
              </w:rPr>
            </w:pPr>
            <w:r w:rsidRPr="00083B25">
              <w:rPr>
                <w:rFonts w:cs="Arial"/>
                <w:szCs w:val="22"/>
              </w:rPr>
              <w:t xml:space="preserve">The </w:t>
            </w:r>
            <w:r w:rsidR="005F020D">
              <w:rPr>
                <w:rFonts w:cs="Arial"/>
                <w:szCs w:val="22"/>
              </w:rPr>
              <w:t>reporting accountant</w:t>
            </w:r>
            <w:r w:rsidR="005F020D" w:rsidRPr="00083B25">
              <w:rPr>
                <w:rFonts w:cs="Arial"/>
                <w:szCs w:val="22"/>
              </w:rPr>
              <w:t xml:space="preserve"> </w:t>
            </w:r>
            <w:r w:rsidRPr="00083B25">
              <w:rPr>
                <w:rFonts w:cs="Arial"/>
                <w:szCs w:val="22"/>
              </w:rPr>
              <w:t>has concluded</w:t>
            </w:r>
            <w:r w:rsidR="005F020D">
              <w:rPr>
                <w:rFonts w:cs="Arial"/>
                <w:szCs w:val="22"/>
              </w:rPr>
              <w:t xml:space="preserve"> that</w:t>
            </w:r>
            <w:r w:rsidRPr="00083B25">
              <w:rPr>
                <w:rFonts w:cs="Arial"/>
                <w:szCs w:val="22"/>
              </w:rPr>
              <w:t xml:space="preserve"> an unmodified (i.e., “clean”) conclusion</w:t>
            </w:r>
            <w:r w:rsidR="005F020D">
              <w:rPr>
                <w:rFonts w:cs="Arial"/>
                <w:szCs w:val="22"/>
              </w:rPr>
              <w:t xml:space="preserve"> is appropriate in respect of the directors’ assumptions,</w:t>
            </w:r>
            <w:r w:rsidRPr="00083B25">
              <w:rPr>
                <w:rFonts w:cs="Arial"/>
                <w:szCs w:val="22"/>
              </w:rPr>
              <w:t xml:space="preserve"> that </w:t>
            </w:r>
            <w:r w:rsidRPr="00083B25">
              <w:rPr>
                <w:rFonts w:cs="Arial"/>
                <w:w w:val="105"/>
                <w:szCs w:val="22"/>
              </w:rPr>
              <w:t>nothi</w:t>
            </w:r>
            <w:r w:rsidRPr="00083B25">
              <w:rPr>
                <w:rFonts w:cs="Arial"/>
                <w:spacing w:val="-1"/>
                <w:w w:val="105"/>
                <w:szCs w:val="22"/>
              </w:rPr>
              <w:t>n</w:t>
            </w:r>
            <w:r w:rsidRPr="00083B25">
              <w:rPr>
                <w:rFonts w:cs="Arial"/>
                <w:w w:val="105"/>
                <w:szCs w:val="22"/>
              </w:rPr>
              <w:t>g</w:t>
            </w:r>
            <w:r w:rsidRPr="00083B25">
              <w:rPr>
                <w:rFonts w:cs="Arial"/>
                <w:spacing w:val="-7"/>
                <w:w w:val="105"/>
                <w:szCs w:val="22"/>
              </w:rPr>
              <w:t xml:space="preserve"> </w:t>
            </w:r>
            <w:r w:rsidRPr="00083B25">
              <w:rPr>
                <w:rFonts w:cs="Arial"/>
                <w:spacing w:val="-1"/>
                <w:w w:val="105"/>
                <w:szCs w:val="22"/>
              </w:rPr>
              <w:t>h</w:t>
            </w:r>
            <w:r w:rsidRPr="00083B25">
              <w:rPr>
                <w:rFonts w:cs="Arial"/>
                <w:spacing w:val="1"/>
                <w:w w:val="105"/>
                <w:szCs w:val="22"/>
              </w:rPr>
              <w:t>a</w:t>
            </w:r>
            <w:r w:rsidRPr="00083B25">
              <w:rPr>
                <w:rFonts w:cs="Arial"/>
                <w:w w:val="105"/>
                <w:szCs w:val="22"/>
              </w:rPr>
              <w:t>s</w:t>
            </w:r>
            <w:r w:rsidRPr="00083B25">
              <w:rPr>
                <w:rFonts w:cs="Arial"/>
                <w:spacing w:val="-9"/>
                <w:w w:val="105"/>
                <w:szCs w:val="22"/>
              </w:rPr>
              <w:t xml:space="preserve"> </w:t>
            </w:r>
            <w:r w:rsidRPr="00083B25">
              <w:rPr>
                <w:rFonts w:cs="Arial"/>
                <w:w w:val="105"/>
                <w:szCs w:val="22"/>
              </w:rPr>
              <w:t>c</w:t>
            </w:r>
            <w:r w:rsidRPr="00083B25">
              <w:rPr>
                <w:rFonts w:cs="Arial"/>
                <w:spacing w:val="-1"/>
                <w:w w:val="105"/>
                <w:szCs w:val="22"/>
              </w:rPr>
              <w:t>o</w:t>
            </w:r>
            <w:r w:rsidRPr="00083B25">
              <w:rPr>
                <w:rFonts w:cs="Arial"/>
                <w:spacing w:val="-4"/>
                <w:w w:val="105"/>
                <w:szCs w:val="22"/>
              </w:rPr>
              <w:t>m</w:t>
            </w:r>
            <w:r w:rsidRPr="00083B25">
              <w:rPr>
                <w:rFonts w:cs="Arial"/>
                <w:w w:val="105"/>
                <w:szCs w:val="22"/>
              </w:rPr>
              <w:t>e</w:t>
            </w:r>
            <w:r w:rsidRPr="00083B25">
              <w:rPr>
                <w:rFonts w:cs="Arial"/>
                <w:spacing w:val="-9"/>
                <w:w w:val="105"/>
                <w:szCs w:val="22"/>
              </w:rPr>
              <w:t xml:space="preserve"> </w:t>
            </w:r>
            <w:r w:rsidRPr="00083B25">
              <w:rPr>
                <w:rFonts w:cs="Arial"/>
                <w:w w:val="105"/>
                <w:szCs w:val="22"/>
              </w:rPr>
              <w:t>to</w:t>
            </w:r>
            <w:r w:rsidRPr="00083B25">
              <w:rPr>
                <w:rFonts w:cs="Arial"/>
                <w:w w:val="103"/>
                <w:szCs w:val="22"/>
              </w:rPr>
              <w:t xml:space="preserve"> </w:t>
            </w:r>
            <w:r w:rsidRPr="00083B25">
              <w:rPr>
                <w:rFonts w:cs="Arial"/>
                <w:w w:val="105"/>
                <w:szCs w:val="22"/>
              </w:rPr>
              <w:t>his/her</w:t>
            </w:r>
            <w:r w:rsidRPr="00083B25">
              <w:rPr>
                <w:rFonts w:cs="Arial"/>
                <w:spacing w:val="-10"/>
                <w:w w:val="105"/>
                <w:szCs w:val="22"/>
              </w:rPr>
              <w:t xml:space="preserve"> </w:t>
            </w:r>
            <w:r w:rsidRPr="00083B25">
              <w:rPr>
                <w:rFonts w:cs="Arial"/>
                <w:w w:val="105"/>
                <w:szCs w:val="22"/>
              </w:rPr>
              <w:t>atten</w:t>
            </w:r>
            <w:r w:rsidRPr="00083B25">
              <w:rPr>
                <w:rFonts w:cs="Arial"/>
                <w:spacing w:val="1"/>
                <w:w w:val="105"/>
                <w:szCs w:val="22"/>
              </w:rPr>
              <w:t>t</w:t>
            </w:r>
            <w:r w:rsidRPr="00083B25">
              <w:rPr>
                <w:rFonts w:cs="Arial"/>
                <w:w w:val="105"/>
                <w:szCs w:val="22"/>
              </w:rPr>
              <w:t>ion</w:t>
            </w:r>
            <w:r w:rsidRPr="00083B25">
              <w:rPr>
                <w:rFonts w:cs="Arial"/>
                <w:spacing w:val="-8"/>
                <w:w w:val="105"/>
                <w:szCs w:val="22"/>
              </w:rPr>
              <w:t xml:space="preserve"> </w:t>
            </w:r>
            <w:r w:rsidRPr="00083B25">
              <w:rPr>
                <w:rFonts w:cs="Arial"/>
                <w:w w:val="105"/>
                <w:szCs w:val="22"/>
              </w:rPr>
              <w:t>that</w:t>
            </w:r>
            <w:r w:rsidRPr="00083B25">
              <w:rPr>
                <w:rFonts w:cs="Arial"/>
                <w:spacing w:val="-8"/>
                <w:w w:val="105"/>
                <w:szCs w:val="22"/>
              </w:rPr>
              <w:t xml:space="preserve"> </w:t>
            </w:r>
            <w:r w:rsidRPr="00083B25">
              <w:rPr>
                <w:rFonts w:cs="Arial"/>
                <w:w w:val="105"/>
                <w:szCs w:val="22"/>
              </w:rPr>
              <w:t>causes</w:t>
            </w:r>
            <w:r w:rsidRPr="00083B25">
              <w:rPr>
                <w:rFonts w:cs="Arial"/>
                <w:spacing w:val="-8"/>
                <w:w w:val="105"/>
                <w:szCs w:val="22"/>
              </w:rPr>
              <w:t xml:space="preserve"> </w:t>
            </w:r>
            <w:r w:rsidRPr="00083B25">
              <w:rPr>
                <w:rFonts w:cs="Arial"/>
                <w:w w:val="105"/>
                <w:szCs w:val="22"/>
              </w:rPr>
              <w:t>him/her</w:t>
            </w:r>
            <w:r w:rsidRPr="00083B25">
              <w:rPr>
                <w:rFonts w:cs="Arial"/>
                <w:spacing w:val="-8"/>
                <w:w w:val="105"/>
                <w:szCs w:val="22"/>
              </w:rPr>
              <w:t xml:space="preserve"> </w:t>
            </w:r>
            <w:r w:rsidRPr="00083B25">
              <w:rPr>
                <w:rFonts w:cs="Arial"/>
                <w:w w:val="105"/>
                <w:szCs w:val="22"/>
              </w:rPr>
              <w:t>to</w:t>
            </w:r>
            <w:r w:rsidRPr="00083B25">
              <w:rPr>
                <w:rFonts w:cs="Arial"/>
                <w:spacing w:val="-8"/>
                <w:w w:val="105"/>
                <w:szCs w:val="22"/>
              </w:rPr>
              <w:t xml:space="preserve"> </w:t>
            </w:r>
            <w:r w:rsidRPr="00083B25">
              <w:rPr>
                <w:rFonts w:cs="Arial"/>
                <w:w w:val="105"/>
                <w:szCs w:val="22"/>
              </w:rPr>
              <w:t>bel</w:t>
            </w:r>
            <w:r w:rsidRPr="00083B25">
              <w:rPr>
                <w:rFonts w:cs="Arial"/>
                <w:spacing w:val="1"/>
                <w:w w:val="105"/>
                <w:szCs w:val="22"/>
              </w:rPr>
              <w:t>i</w:t>
            </w:r>
            <w:r w:rsidRPr="00083B25">
              <w:rPr>
                <w:rFonts w:cs="Arial"/>
                <w:w w:val="105"/>
                <w:szCs w:val="22"/>
              </w:rPr>
              <w:t>eve</w:t>
            </w:r>
            <w:r w:rsidRPr="00083B25">
              <w:rPr>
                <w:rFonts w:cs="Arial"/>
                <w:szCs w:val="22"/>
              </w:rPr>
              <w:t xml:space="preserve"> </w:t>
            </w:r>
            <w:r w:rsidRPr="00083B25">
              <w:rPr>
                <w:rFonts w:cs="Arial"/>
                <w:w w:val="105"/>
                <w:szCs w:val="22"/>
              </w:rPr>
              <w:t xml:space="preserve">that </w:t>
            </w:r>
            <w:r w:rsidR="005F020D">
              <w:rPr>
                <w:rFonts w:cs="Arial"/>
                <w:w w:val="105"/>
                <w:szCs w:val="22"/>
              </w:rPr>
              <w:t>the directors’</w:t>
            </w:r>
            <w:r w:rsidRPr="00083B25">
              <w:rPr>
                <w:rFonts w:cs="Arial"/>
                <w:w w:val="105"/>
                <w:szCs w:val="22"/>
              </w:rPr>
              <w:t xml:space="preserve"> assumptions do not provide a reasonable basis for the preparation and presentation of </w:t>
            </w:r>
            <w:r w:rsidR="005F020D">
              <w:rPr>
                <w:rFonts w:cs="Arial"/>
                <w:w w:val="105"/>
                <w:szCs w:val="22"/>
              </w:rPr>
              <w:t>ABC Limited’s</w:t>
            </w:r>
            <w:r w:rsidR="005F020D" w:rsidRPr="00083B25">
              <w:rPr>
                <w:rFonts w:cs="Arial"/>
                <w:w w:val="105"/>
                <w:szCs w:val="22"/>
              </w:rPr>
              <w:t xml:space="preserve"> </w:t>
            </w:r>
            <w:r w:rsidRPr="00083B25">
              <w:rPr>
                <w:rFonts w:cs="Arial"/>
                <w:szCs w:val="22"/>
              </w:rPr>
              <w:t>forecast information</w:t>
            </w:r>
            <w:r w:rsidR="00F442FD">
              <w:rPr>
                <w:rFonts w:cs="Arial"/>
                <w:szCs w:val="22"/>
              </w:rPr>
              <w:t xml:space="preserve"> (limited assurance</w:t>
            </w:r>
            <w:r w:rsidR="000027D3">
              <w:rPr>
                <w:rFonts w:cs="Arial"/>
                <w:szCs w:val="22"/>
              </w:rPr>
              <w:t xml:space="preserve"> engagement</w:t>
            </w:r>
            <w:r w:rsidR="00F442FD">
              <w:rPr>
                <w:rFonts w:cs="Arial"/>
                <w:szCs w:val="22"/>
              </w:rPr>
              <w:t>)</w:t>
            </w:r>
          </w:p>
          <w:p w14:paraId="7F27384E" w14:textId="23A8DF83" w:rsidR="009C0AAE" w:rsidRPr="00083B25" w:rsidRDefault="00C86179" w:rsidP="00C8543F">
            <w:pPr>
              <w:numPr>
                <w:ilvl w:val="0"/>
                <w:numId w:val="5"/>
              </w:numPr>
              <w:spacing w:line="312" w:lineRule="auto"/>
              <w:rPr>
                <w:rFonts w:cs="Arial"/>
                <w:bCs/>
                <w:szCs w:val="22"/>
              </w:rPr>
            </w:pPr>
            <w:r w:rsidRPr="00083B25">
              <w:rPr>
                <w:szCs w:val="22"/>
              </w:rPr>
              <w:t xml:space="preserve">The </w:t>
            </w:r>
            <w:r w:rsidR="005F020D">
              <w:rPr>
                <w:szCs w:val="22"/>
              </w:rPr>
              <w:t>reporting accountant</w:t>
            </w:r>
            <w:r w:rsidR="005F020D" w:rsidRPr="00083B25">
              <w:rPr>
                <w:szCs w:val="22"/>
              </w:rPr>
              <w:t xml:space="preserve"> </w:t>
            </w:r>
            <w:r w:rsidRPr="00083B25">
              <w:rPr>
                <w:szCs w:val="22"/>
              </w:rPr>
              <w:t>has concluded</w:t>
            </w:r>
            <w:r w:rsidR="005F020D">
              <w:rPr>
                <w:szCs w:val="22"/>
              </w:rPr>
              <w:t xml:space="preserve"> that</w:t>
            </w:r>
            <w:r w:rsidRPr="00083B25">
              <w:rPr>
                <w:szCs w:val="22"/>
              </w:rPr>
              <w:t xml:space="preserve"> an unmodified (i.e., “clean”) opinion</w:t>
            </w:r>
            <w:r w:rsidR="005F020D">
              <w:rPr>
                <w:szCs w:val="22"/>
              </w:rPr>
              <w:t xml:space="preserve"> is appropriate in respect of the forecast information,</w:t>
            </w:r>
            <w:r w:rsidRPr="00083B25">
              <w:rPr>
                <w:szCs w:val="22"/>
              </w:rPr>
              <w:t xml:space="preserve"> </w:t>
            </w:r>
            <w:r w:rsidRPr="00083B25">
              <w:rPr>
                <w:rFonts w:cs="Arial"/>
                <w:w w:val="105"/>
                <w:szCs w:val="22"/>
              </w:rPr>
              <w:t>that the forecast information</w:t>
            </w:r>
            <w:r w:rsidRPr="00083B25">
              <w:rPr>
                <w:rFonts w:cs="Arial"/>
                <w:szCs w:val="22"/>
              </w:rPr>
              <w:t xml:space="preserve"> is </w:t>
            </w:r>
            <w:r w:rsidRPr="00E642BD">
              <w:rPr>
                <w:rFonts w:cs="Arial"/>
                <w:szCs w:val="22"/>
              </w:rPr>
              <w:t>properly</w:t>
            </w:r>
            <w:r w:rsidRPr="00083B25">
              <w:rPr>
                <w:rFonts w:cs="Arial"/>
                <w:w w:val="105"/>
                <w:szCs w:val="22"/>
              </w:rPr>
              <w:t xml:space="preserve"> </w:t>
            </w:r>
            <w:r w:rsidRPr="00083B25">
              <w:rPr>
                <w:rFonts w:cs="Arial"/>
                <w:szCs w:val="22"/>
              </w:rPr>
              <w:t>prepared and presented on the basis of those assumptions</w:t>
            </w:r>
            <w:r w:rsidR="000027D3">
              <w:rPr>
                <w:rFonts w:cs="Arial"/>
                <w:szCs w:val="22"/>
              </w:rPr>
              <w:t>,</w:t>
            </w:r>
            <w:r w:rsidRPr="00083B25">
              <w:rPr>
                <w:rFonts w:cs="Arial"/>
                <w:szCs w:val="22"/>
              </w:rPr>
              <w:t xml:space="preserve"> and in accordance with the requirements of the JSE Limited Listings Requirements for forecast information</w:t>
            </w:r>
            <w:r w:rsidR="00F442FD">
              <w:rPr>
                <w:rFonts w:cs="Arial"/>
                <w:szCs w:val="22"/>
              </w:rPr>
              <w:t xml:space="preserve"> (reasonable assurance</w:t>
            </w:r>
            <w:r w:rsidR="000027D3">
              <w:rPr>
                <w:rFonts w:cs="Arial"/>
                <w:szCs w:val="22"/>
              </w:rPr>
              <w:t xml:space="preserve"> engagement</w:t>
            </w:r>
            <w:r w:rsidR="00F442FD">
              <w:rPr>
                <w:rFonts w:cs="Arial"/>
                <w:szCs w:val="22"/>
              </w:rPr>
              <w:t>)</w:t>
            </w:r>
          </w:p>
          <w:p w14:paraId="3C823187" w14:textId="1EA80DC9" w:rsidR="007E736A" w:rsidRPr="00083B25" w:rsidRDefault="007E736A" w:rsidP="002661BC">
            <w:pPr>
              <w:numPr>
                <w:ilvl w:val="0"/>
                <w:numId w:val="5"/>
              </w:numPr>
              <w:spacing w:line="312" w:lineRule="auto"/>
              <w:rPr>
                <w:rFonts w:asciiTheme="minorHAnsi" w:hAnsiTheme="minorHAnsi" w:cstheme="minorHAnsi"/>
                <w:bCs/>
                <w:szCs w:val="22"/>
              </w:rPr>
            </w:pPr>
            <w:r w:rsidRPr="00083B25">
              <w:rPr>
                <w:rFonts w:cs="Arial"/>
              </w:rPr>
              <w:t>Report on Other Legal and Regulatory Requirements</w:t>
            </w:r>
          </w:p>
        </w:tc>
      </w:tr>
    </w:tbl>
    <w:p w14:paraId="0E4B6FE1" w14:textId="77777777" w:rsidR="009C0AAE" w:rsidRPr="00083B25" w:rsidRDefault="009C0AAE" w:rsidP="00887CEA">
      <w:pPr>
        <w:spacing w:line="312" w:lineRule="auto"/>
        <w:rPr>
          <w:rFonts w:asciiTheme="minorHAnsi" w:hAnsiTheme="minorHAnsi" w:cstheme="minorHAnsi"/>
          <w:b/>
          <w:bCs/>
          <w:szCs w:val="22"/>
        </w:rPr>
      </w:pPr>
    </w:p>
    <w:p w14:paraId="7F0FD3F1" w14:textId="31AE8E81" w:rsidR="002661BC" w:rsidRPr="00083B25" w:rsidRDefault="002661BC" w:rsidP="00E041C3">
      <w:pPr>
        <w:spacing w:line="312" w:lineRule="auto"/>
        <w:ind w:right="49"/>
        <w:jc w:val="center"/>
        <w:rPr>
          <w:rFonts w:eastAsia="Times New Roman" w:cs="Arial"/>
          <w:b/>
          <w:bCs/>
          <w:spacing w:val="-1"/>
          <w:w w:val="105"/>
        </w:rPr>
      </w:pPr>
      <w:r w:rsidRPr="00083B25">
        <w:rPr>
          <w:rFonts w:eastAsia="Times New Roman" w:cs="Arial"/>
          <w:b/>
          <w:bCs/>
          <w:spacing w:val="-1"/>
          <w:w w:val="105"/>
        </w:rPr>
        <w:t>Independent reporting accountant’s report on the property forecast</w:t>
      </w:r>
      <w:r w:rsidR="00AA493C" w:rsidRPr="00083B25">
        <w:rPr>
          <w:rFonts w:eastAsia="Times New Roman" w:cs="Arial"/>
          <w:b/>
          <w:bCs/>
          <w:spacing w:val="-1"/>
          <w:w w:val="105"/>
        </w:rPr>
        <w:t xml:space="preserve"> information</w:t>
      </w:r>
      <w:r w:rsidRPr="00083B25">
        <w:rPr>
          <w:rFonts w:eastAsia="Times New Roman" w:cs="Arial"/>
          <w:b/>
          <w:bCs/>
          <w:spacing w:val="-1"/>
          <w:w w:val="105"/>
        </w:rPr>
        <w:t xml:space="preserve"> of ABC Limited</w:t>
      </w:r>
    </w:p>
    <w:p w14:paraId="1D42B026" w14:textId="033F0EE3" w:rsidR="00A269FB" w:rsidRPr="00083B25" w:rsidRDefault="00A269FB" w:rsidP="002661BC">
      <w:pPr>
        <w:pStyle w:val="BodyText"/>
        <w:spacing w:line="312" w:lineRule="auto"/>
        <w:ind w:right="51"/>
        <w:rPr>
          <w:rFonts w:cs="Arial"/>
          <w:w w:val="105"/>
          <w:szCs w:val="22"/>
        </w:rPr>
      </w:pPr>
      <w:r w:rsidRPr="00083B25">
        <w:rPr>
          <w:rFonts w:asciiTheme="minorHAnsi" w:hAnsiTheme="minorHAnsi" w:cstheme="minorHAnsi"/>
          <w:i/>
          <w:szCs w:val="22"/>
          <w:lang w:eastAsia="en-ZA"/>
        </w:rPr>
        <w:t xml:space="preserve">To the </w:t>
      </w:r>
      <w:r w:rsidR="00BE6308" w:rsidRPr="00083B25">
        <w:rPr>
          <w:rFonts w:asciiTheme="minorHAnsi" w:hAnsiTheme="minorHAnsi" w:cstheme="minorHAnsi"/>
          <w:i/>
          <w:szCs w:val="22"/>
          <w:lang w:eastAsia="en-ZA"/>
        </w:rPr>
        <w:t xml:space="preserve">directors </w:t>
      </w:r>
      <w:r w:rsidRPr="00083B25">
        <w:rPr>
          <w:rFonts w:asciiTheme="minorHAnsi" w:hAnsiTheme="minorHAnsi" w:cstheme="minorHAnsi"/>
          <w:i/>
          <w:szCs w:val="22"/>
          <w:lang w:eastAsia="en-ZA"/>
        </w:rPr>
        <w:t>of ABC Limited</w:t>
      </w:r>
      <w:r w:rsidRPr="00083B25">
        <w:rPr>
          <w:rStyle w:val="FootnoteReference"/>
          <w:rFonts w:asciiTheme="minorHAnsi" w:hAnsiTheme="minorHAnsi" w:cstheme="minorHAnsi"/>
          <w:i/>
          <w:szCs w:val="22"/>
          <w:lang w:eastAsia="en-ZA"/>
        </w:rPr>
        <w:footnoteReference w:id="39"/>
      </w:r>
    </w:p>
    <w:p w14:paraId="61802FF4" w14:textId="32692A7F" w:rsidR="00A516E9" w:rsidRPr="00083B25" w:rsidRDefault="00A516E9" w:rsidP="00C830D2">
      <w:pPr>
        <w:pStyle w:val="BodyText"/>
        <w:keepNext/>
        <w:spacing w:line="312" w:lineRule="auto"/>
        <w:ind w:right="51"/>
        <w:rPr>
          <w:rFonts w:cs="Arial"/>
          <w:b/>
          <w:szCs w:val="22"/>
          <w:lang w:eastAsia="en-ZA"/>
        </w:rPr>
      </w:pPr>
      <w:r w:rsidRPr="00083B25">
        <w:rPr>
          <w:rFonts w:cs="Arial"/>
          <w:b/>
          <w:szCs w:val="22"/>
          <w:lang w:eastAsia="en-ZA"/>
        </w:rPr>
        <w:lastRenderedPageBreak/>
        <w:t>Report on the identified property forecast information</w:t>
      </w:r>
    </w:p>
    <w:p w14:paraId="0DBC886C" w14:textId="5C0EFE45" w:rsidR="00A516E9" w:rsidRDefault="00A516E9" w:rsidP="00C830D2">
      <w:pPr>
        <w:pStyle w:val="BodyText"/>
        <w:keepNext/>
        <w:spacing w:line="312" w:lineRule="auto"/>
        <w:ind w:right="51"/>
        <w:rPr>
          <w:rFonts w:cs="Arial"/>
          <w:w w:val="105"/>
          <w:szCs w:val="22"/>
        </w:rPr>
      </w:pPr>
      <w:r w:rsidRPr="00083B25">
        <w:rPr>
          <w:rFonts w:cs="Arial"/>
          <w:w w:val="105"/>
          <w:szCs w:val="22"/>
        </w:rPr>
        <w:t>We have undertaken a</w:t>
      </w:r>
      <w:r w:rsidR="007E7BA6">
        <w:rPr>
          <w:rFonts w:cs="Arial"/>
          <w:w w:val="105"/>
          <w:szCs w:val="22"/>
        </w:rPr>
        <w:t xml:space="preserve"> reasonable</w:t>
      </w:r>
      <w:r w:rsidRPr="00083B25">
        <w:rPr>
          <w:rFonts w:cs="Arial"/>
          <w:w w:val="105"/>
          <w:szCs w:val="22"/>
        </w:rPr>
        <w:t xml:space="preserve"> assurance engagement</w:t>
      </w:r>
      <w:r w:rsidR="007E7BA6">
        <w:rPr>
          <w:rFonts w:cs="Arial"/>
          <w:w w:val="105"/>
          <w:szCs w:val="22"/>
        </w:rPr>
        <w:t xml:space="preserve"> in respect</w:t>
      </w:r>
      <w:r w:rsidRPr="00083B25">
        <w:rPr>
          <w:rFonts w:cs="Arial"/>
          <w:w w:val="105"/>
          <w:szCs w:val="22"/>
        </w:rPr>
        <w:t xml:space="preserve"> of the accompanying property forecast of ABC Limited for the year</w:t>
      </w:r>
      <w:r w:rsidR="00D77D54">
        <w:rPr>
          <w:rFonts w:cs="Arial"/>
          <w:w w:val="105"/>
          <w:szCs w:val="22"/>
        </w:rPr>
        <w:t>s</w:t>
      </w:r>
      <w:r w:rsidRPr="00083B25">
        <w:rPr>
          <w:rFonts w:cs="Arial"/>
          <w:w w:val="105"/>
          <w:szCs w:val="22"/>
        </w:rPr>
        <w:t xml:space="preserve"> </w:t>
      </w:r>
      <w:r w:rsidR="00E92710" w:rsidRPr="00083B25">
        <w:rPr>
          <w:rFonts w:cs="Arial"/>
          <w:w w:val="105"/>
          <w:szCs w:val="22"/>
        </w:rPr>
        <w:t>end</w:t>
      </w:r>
      <w:r w:rsidR="00E92710">
        <w:rPr>
          <w:rFonts w:cs="Arial"/>
          <w:w w:val="105"/>
          <w:szCs w:val="22"/>
        </w:rPr>
        <w:t>ing</w:t>
      </w:r>
      <w:r w:rsidR="00E92710" w:rsidRPr="00083B25">
        <w:rPr>
          <w:rFonts w:cs="Arial"/>
          <w:w w:val="105"/>
          <w:szCs w:val="22"/>
        </w:rPr>
        <w:t xml:space="preserve"> </w:t>
      </w:r>
      <w:r w:rsidRPr="00083B25">
        <w:rPr>
          <w:rFonts w:cs="Arial"/>
          <w:w w:val="105"/>
          <w:szCs w:val="22"/>
        </w:rPr>
        <w:t>31 December 20x1 and 31 December 20x2</w:t>
      </w:r>
      <w:r w:rsidR="00DD0BC2" w:rsidRPr="00083B25">
        <w:rPr>
          <w:rFonts w:cs="Arial"/>
          <w:w w:val="105"/>
          <w:szCs w:val="22"/>
        </w:rPr>
        <w:t xml:space="preserve"> </w:t>
      </w:r>
      <w:r w:rsidR="00DD0BC2" w:rsidRPr="00083B25">
        <w:rPr>
          <w:rFonts w:eastAsia="Times New Roman" w:cs="Arial"/>
          <w:color w:val="000000"/>
          <w:szCs w:val="22"/>
          <w:lang w:eastAsia="en-ZA"/>
        </w:rPr>
        <w:t>set out on pages … to … and … to …</w:t>
      </w:r>
      <w:r w:rsidRPr="00083B25">
        <w:rPr>
          <w:rFonts w:cs="Arial"/>
          <w:w w:val="105"/>
          <w:szCs w:val="22"/>
        </w:rPr>
        <w:t>, comprising the forecast statement of</w:t>
      </w:r>
      <w:r w:rsidR="007F7E36" w:rsidRPr="00083B25">
        <w:rPr>
          <w:rFonts w:cs="Arial"/>
          <w:w w:val="105"/>
          <w:szCs w:val="22"/>
        </w:rPr>
        <w:t xml:space="preserve"> </w:t>
      </w:r>
      <w:r w:rsidR="007F7E36" w:rsidRPr="00083B25">
        <w:rPr>
          <w:rFonts w:asciiTheme="minorHAnsi" w:hAnsiTheme="minorHAnsi" w:cstheme="minorHAnsi"/>
          <w:szCs w:val="22"/>
        </w:rPr>
        <w:t>profit or loss and other</w:t>
      </w:r>
      <w:r w:rsidRPr="00083B25">
        <w:rPr>
          <w:rFonts w:cs="Arial"/>
          <w:w w:val="105"/>
          <w:szCs w:val="22"/>
        </w:rPr>
        <w:t xml:space="preserve"> comprehensive income and </w:t>
      </w:r>
      <w:r w:rsidRPr="00083B25">
        <w:rPr>
          <w:rFonts w:cs="Arial"/>
          <w:szCs w:val="22"/>
        </w:rPr>
        <w:t>the vacancy and lease expiry profile of the property portfolio as a whole (the forecast information)</w:t>
      </w:r>
      <w:r w:rsidR="007E7BA6">
        <w:rPr>
          <w:rFonts w:cs="Arial"/>
          <w:szCs w:val="22"/>
        </w:rPr>
        <w:t>,</w:t>
      </w:r>
      <w:r w:rsidR="006D3C89" w:rsidRPr="00083B25">
        <w:rPr>
          <w:rFonts w:cs="Arial"/>
          <w:szCs w:val="22"/>
        </w:rPr>
        <w:t xml:space="preserve"> as required by paragraph 13.15 of the JSE Limited Listings Requirements</w:t>
      </w:r>
      <w:r w:rsidRPr="00083B25">
        <w:rPr>
          <w:rFonts w:cs="Arial"/>
          <w:w w:val="105"/>
          <w:szCs w:val="22"/>
        </w:rPr>
        <w:t>.</w:t>
      </w:r>
    </w:p>
    <w:p w14:paraId="6E741A9A" w14:textId="371D086A" w:rsidR="007E7BA6" w:rsidRPr="00083B25" w:rsidRDefault="007E7BA6" w:rsidP="00A516E9">
      <w:pPr>
        <w:pStyle w:val="BodyText"/>
        <w:spacing w:line="312" w:lineRule="auto"/>
        <w:ind w:right="51"/>
        <w:rPr>
          <w:rFonts w:cs="Arial"/>
          <w:w w:val="105"/>
          <w:szCs w:val="22"/>
        </w:rPr>
      </w:pPr>
      <w:r>
        <w:rPr>
          <w:rFonts w:cs="Arial"/>
          <w:w w:val="105"/>
          <w:szCs w:val="22"/>
        </w:rPr>
        <w:t xml:space="preserve">We have also undertaken a limited assurance engagement in respect of the directors’ assumptions used to prepare and present the forecast information, disclosed in </w:t>
      </w:r>
      <w:r w:rsidR="00D77D54">
        <w:rPr>
          <w:rFonts w:cs="Arial"/>
          <w:w w:val="105"/>
          <w:szCs w:val="22"/>
        </w:rPr>
        <w:t>N</w:t>
      </w:r>
      <w:r>
        <w:rPr>
          <w:rFonts w:cs="Arial"/>
          <w:w w:val="105"/>
          <w:szCs w:val="22"/>
        </w:rPr>
        <w:t>ote X to the forecast information</w:t>
      </w:r>
      <w:r w:rsidR="00D77D54">
        <w:rPr>
          <w:rFonts w:cs="Arial"/>
          <w:w w:val="105"/>
          <w:szCs w:val="22"/>
        </w:rPr>
        <w:t xml:space="preserve">, </w:t>
      </w:r>
      <w:r w:rsidR="00D77D54" w:rsidRPr="00083B25">
        <w:rPr>
          <w:rFonts w:cs="Arial"/>
          <w:szCs w:val="22"/>
        </w:rPr>
        <w:t>as required by paragraph 13.15 of the JSE Limited Listings Requirements</w:t>
      </w:r>
      <w:r>
        <w:rPr>
          <w:rFonts w:cs="Arial"/>
          <w:w w:val="105"/>
          <w:szCs w:val="22"/>
        </w:rPr>
        <w:t>.</w:t>
      </w:r>
    </w:p>
    <w:p w14:paraId="14CA567A" w14:textId="5562CB7E" w:rsidR="00A516E9" w:rsidRPr="00083B25" w:rsidRDefault="00A516E9" w:rsidP="00A516E9">
      <w:pPr>
        <w:spacing w:line="312" w:lineRule="auto"/>
        <w:ind w:right="51"/>
        <w:rPr>
          <w:rFonts w:eastAsia="Times New Roman" w:cs="Arial"/>
        </w:rPr>
      </w:pPr>
      <w:r w:rsidRPr="00083B25">
        <w:rPr>
          <w:rFonts w:eastAsia="Times New Roman" w:cs="Arial"/>
          <w:i/>
        </w:rPr>
        <w:t>Directors’ responsibility for the forecast information</w:t>
      </w:r>
      <w:r w:rsidR="007E7BA6">
        <w:rPr>
          <w:rFonts w:eastAsia="Times New Roman" w:cs="Arial"/>
          <w:i/>
        </w:rPr>
        <w:t xml:space="preserve"> and for the assumptions used to prepare the forecast information</w:t>
      </w:r>
    </w:p>
    <w:p w14:paraId="3164457C" w14:textId="0C815B31" w:rsidR="00A516E9" w:rsidRDefault="00A516E9" w:rsidP="00A516E9">
      <w:pPr>
        <w:pStyle w:val="BodyText"/>
        <w:spacing w:line="312" w:lineRule="auto"/>
        <w:ind w:right="51"/>
        <w:rPr>
          <w:rFonts w:cs="Arial"/>
          <w:snapToGrid w:val="0"/>
          <w:color w:val="000000"/>
          <w:szCs w:val="22"/>
        </w:rPr>
      </w:pPr>
      <w:r w:rsidRPr="00083B25">
        <w:rPr>
          <w:rFonts w:cs="Arial"/>
          <w:szCs w:val="22"/>
        </w:rPr>
        <w:t>The directors are responsible for the preparation</w:t>
      </w:r>
      <w:r w:rsidR="000A19D8" w:rsidRPr="00083B25">
        <w:rPr>
          <w:rFonts w:cs="Arial"/>
          <w:szCs w:val="22"/>
        </w:rPr>
        <w:t xml:space="preserve"> and presentation</w:t>
      </w:r>
      <w:r w:rsidRPr="00083B25">
        <w:rPr>
          <w:rFonts w:cs="Arial"/>
          <w:szCs w:val="22"/>
        </w:rPr>
        <w:t xml:space="preserve"> of the forecast information</w:t>
      </w:r>
      <w:r w:rsidR="00996589" w:rsidRPr="00083B25">
        <w:rPr>
          <w:rFonts w:cs="Arial"/>
          <w:szCs w:val="22"/>
        </w:rPr>
        <w:t xml:space="preserve"> </w:t>
      </w:r>
      <w:r w:rsidR="00F06B60">
        <w:rPr>
          <w:rFonts w:cs="Arial"/>
          <w:szCs w:val="22"/>
        </w:rPr>
        <w:t>and for the reasonableness of the assumptions used to prepare the forecast information as set out in Note X to the forecast information</w:t>
      </w:r>
      <w:r w:rsidR="00F06B60" w:rsidRPr="00083B25">
        <w:rPr>
          <w:rFonts w:cs="Arial"/>
          <w:szCs w:val="22"/>
        </w:rPr>
        <w:t xml:space="preserve"> </w:t>
      </w:r>
      <w:r w:rsidRPr="00083B25">
        <w:rPr>
          <w:rFonts w:cs="Arial"/>
          <w:szCs w:val="22"/>
        </w:rPr>
        <w:t xml:space="preserve">in accordance with </w:t>
      </w:r>
      <w:r w:rsidR="00CD749B" w:rsidRPr="00083B25">
        <w:rPr>
          <w:rFonts w:cs="Arial"/>
          <w:szCs w:val="22"/>
        </w:rPr>
        <w:t>paragraphs 13.12</w:t>
      </w:r>
      <w:r w:rsidR="00457C46">
        <w:rPr>
          <w:rFonts w:cs="Arial"/>
          <w:szCs w:val="22"/>
        </w:rPr>
        <w:t>-</w:t>
      </w:r>
      <w:r w:rsidR="00CD749B" w:rsidRPr="00083B25">
        <w:rPr>
          <w:rFonts w:cs="Arial"/>
          <w:szCs w:val="22"/>
        </w:rPr>
        <w:t>13.14</w:t>
      </w:r>
      <w:r w:rsidRPr="00083B25">
        <w:rPr>
          <w:rFonts w:cs="Arial"/>
          <w:szCs w:val="22"/>
        </w:rPr>
        <w:t xml:space="preserve"> of the JSE Limited Listings Requirements</w:t>
      </w:r>
      <w:r w:rsidR="00CD749B" w:rsidRPr="00083B25">
        <w:rPr>
          <w:rFonts w:cs="Arial"/>
          <w:szCs w:val="22"/>
        </w:rPr>
        <w:t xml:space="preserve"> (JSE Limited Listings Requirements for forecast information)</w:t>
      </w:r>
      <w:r w:rsidRPr="00083B25">
        <w:rPr>
          <w:rFonts w:cs="Arial"/>
          <w:szCs w:val="22"/>
        </w:rPr>
        <w:t>.</w:t>
      </w:r>
      <w:r w:rsidRPr="00083B25">
        <w:rPr>
          <w:rFonts w:cs="Arial"/>
          <w:szCs w:val="22"/>
          <w:lang w:eastAsia="en-ZA"/>
        </w:rPr>
        <w:t xml:space="preserve"> This responsibility includes the design, implementation and maintenance of internal control relevant to the preparation</w:t>
      </w:r>
      <w:r w:rsidR="000A19D8" w:rsidRPr="00083B25">
        <w:rPr>
          <w:rFonts w:cs="Arial"/>
          <w:szCs w:val="22"/>
          <w:lang w:eastAsia="en-ZA"/>
        </w:rPr>
        <w:t xml:space="preserve"> and presentation</w:t>
      </w:r>
      <w:r w:rsidRPr="00083B25">
        <w:rPr>
          <w:rFonts w:cs="Arial"/>
          <w:szCs w:val="22"/>
          <w:lang w:eastAsia="en-ZA"/>
        </w:rPr>
        <w:t xml:space="preserve"> of the </w:t>
      </w:r>
      <w:r w:rsidRPr="00083B25">
        <w:rPr>
          <w:rFonts w:cs="Arial"/>
          <w:szCs w:val="22"/>
        </w:rPr>
        <w:t xml:space="preserve">forecast information </w:t>
      </w:r>
      <w:r w:rsidR="00F06B60">
        <w:rPr>
          <w:rFonts w:cs="Arial"/>
          <w:w w:val="105"/>
          <w:szCs w:val="22"/>
        </w:rPr>
        <w:t>on the basis of those</w:t>
      </w:r>
      <w:r w:rsidRPr="00083B25">
        <w:rPr>
          <w:rFonts w:cs="Arial"/>
          <w:w w:val="103"/>
          <w:szCs w:val="22"/>
        </w:rPr>
        <w:t xml:space="preserve"> </w:t>
      </w:r>
      <w:r w:rsidRPr="00083B25">
        <w:rPr>
          <w:rFonts w:cs="Arial"/>
          <w:w w:val="105"/>
          <w:szCs w:val="22"/>
        </w:rPr>
        <w:t>as</w:t>
      </w:r>
      <w:r w:rsidRPr="00083B25">
        <w:rPr>
          <w:rFonts w:cs="Arial"/>
          <w:spacing w:val="-3"/>
          <w:w w:val="105"/>
          <w:szCs w:val="22"/>
        </w:rPr>
        <w:t>s</w:t>
      </w:r>
      <w:r w:rsidRPr="00083B25">
        <w:rPr>
          <w:rFonts w:cs="Arial"/>
          <w:w w:val="105"/>
          <w:szCs w:val="22"/>
        </w:rPr>
        <w:t>u</w:t>
      </w:r>
      <w:r w:rsidRPr="00083B25">
        <w:rPr>
          <w:rFonts w:cs="Arial"/>
          <w:spacing w:val="-4"/>
          <w:w w:val="105"/>
          <w:szCs w:val="22"/>
        </w:rPr>
        <w:t>m</w:t>
      </w:r>
      <w:r w:rsidRPr="00083B25">
        <w:rPr>
          <w:rFonts w:cs="Arial"/>
          <w:w w:val="105"/>
          <w:szCs w:val="22"/>
        </w:rPr>
        <w:t>ption</w:t>
      </w:r>
      <w:r w:rsidR="00F06B60">
        <w:rPr>
          <w:rFonts w:cs="Arial"/>
          <w:w w:val="105"/>
          <w:szCs w:val="22"/>
        </w:rPr>
        <w:t>s</w:t>
      </w:r>
      <w:r w:rsidRPr="00083B25">
        <w:rPr>
          <w:rFonts w:cs="Arial"/>
          <w:szCs w:val="22"/>
          <w:lang w:eastAsia="en-ZA"/>
        </w:rPr>
        <w:t xml:space="preserve"> </w:t>
      </w:r>
      <w:r w:rsidRPr="00083B25">
        <w:rPr>
          <w:rFonts w:cs="Arial"/>
          <w:snapToGrid w:val="0"/>
          <w:color w:val="000000"/>
          <w:szCs w:val="22"/>
        </w:rPr>
        <w:t>that</w:t>
      </w:r>
      <w:r w:rsidR="009E6D86" w:rsidRPr="00083B25">
        <w:rPr>
          <w:rFonts w:cs="Arial"/>
          <w:snapToGrid w:val="0"/>
          <w:color w:val="000000"/>
          <w:szCs w:val="22"/>
        </w:rPr>
        <w:t xml:space="preserve"> </w:t>
      </w:r>
      <w:r w:rsidRPr="00083B25">
        <w:rPr>
          <w:rFonts w:cs="Arial"/>
          <w:snapToGrid w:val="0"/>
          <w:color w:val="000000"/>
          <w:szCs w:val="22"/>
        </w:rPr>
        <w:t>is free from material misstatement, whether due to fraud or error.</w:t>
      </w:r>
    </w:p>
    <w:p w14:paraId="6ECA849B" w14:textId="77777777" w:rsidR="00A516E9" w:rsidRPr="00083B25" w:rsidRDefault="00A516E9" w:rsidP="00A516E9">
      <w:pPr>
        <w:pStyle w:val="BodyText"/>
        <w:spacing w:line="312" w:lineRule="auto"/>
        <w:ind w:right="51"/>
        <w:rPr>
          <w:rFonts w:cs="Arial"/>
          <w:i/>
          <w:snapToGrid w:val="0"/>
          <w:color w:val="000000"/>
          <w:szCs w:val="22"/>
        </w:rPr>
      </w:pPr>
      <w:r w:rsidRPr="00083B25">
        <w:rPr>
          <w:rFonts w:cs="Arial"/>
          <w:i/>
          <w:snapToGrid w:val="0"/>
          <w:color w:val="000000"/>
          <w:szCs w:val="22"/>
        </w:rPr>
        <w:t>Inherent Limitations</w:t>
      </w:r>
    </w:p>
    <w:p w14:paraId="6A4E10FD" w14:textId="6FD898F5" w:rsidR="00A516E9" w:rsidRPr="00083B25" w:rsidRDefault="00A516E9" w:rsidP="00A516E9">
      <w:pPr>
        <w:pStyle w:val="BodyText"/>
        <w:spacing w:line="312" w:lineRule="auto"/>
        <w:ind w:right="51"/>
        <w:rPr>
          <w:rFonts w:cs="Arial"/>
          <w:spacing w:val="-1"/>
          <w:w w:val="105"/>
          <w:szCs w:val="22"/>
        </w:rPr>
      </w:pPr>
      <w:r w:rsidRPr="00083B25">
        <w:rPr>
          <w:rFonts w:cs="Arial"/>
          <w:spacing w:val="-1"/>
          <w:w w:val="105"/>
          <w:szCs w:val="22"/>
        </w:rPr>
        <w:t>Actual results are likely to be different from the forecast</w:t>
      </w:r>
      <w:r w:rsidR="009E6D86" w:rsidRPr="00083B25">
        <w:rPr>
          <w:rFonts w:cs="Arial"/>
          <w:spacing w:val="-1"/>
          <w:w w:val="105"/>
          <w:szCs w:val="22"/>
        </w:rPr>
        <w:t xml:space="preserve"> information</w:t>
      </w:r>
      <w:r w:rsidRPr="00083B25">
        <w:rPr>
          <w:rFonts w:cs="Arial"/>
          <w:spacing w:val="-1"/>
          <w:w w:val="105"/>
          <w:szCs w:val="22"/>
        </w:rPr>
        <w:t xml:space="preserve"> since anticipated events frequently do not occur as expected and the variation may be material. </w:t>
      </w:r>
      <w:r w:rsidRPr="00083B25">
        <w:rPr>
          <w:rFonts w:cs="Arial"/>
          <w:snapToGrid w:val="0"/>
          <w:color w:val="000000"/>
          <w:szCs w:val="22"/>
        </w:rPr>
        <w:t>Consequently</w:t>
      </w:r>
      <w:r w:rsidR="00D77D54">
        <w:rPr>
          <w:rFonts w:cs="Arial"/>
          <w:snapToGrid w:val="0"/>
          <w:color w:val="000000"/>
          <w:szCs w:val="22"/>
        </w:rPr>
        <w:t>,</w:t>
      </w:r>
      <w:r w:rsidRPr="00083B25">
        <w:rPr>
          <w:rFonts w:cs="Arial"/>
          <w:snapToGrid w:val="0"/>
          <w:color w:val="000000"/>
          <w:szCs w:val="22"/>
        </w:rPr>
        <w:t xml:space="preserve"> readers are cautioned that this forecast may not be appropriate </w:t>
      </w:r>
      <w:r w:rsidR="009E6D86" w:rsidRPr="00083B25">
        <w:rPr>
          <w:rFonts w:cs="Arial"/>
          <w:snapToGrid w:val="0"/>
          <w:color w:val="000000"/>
          <w:szCs w:val="22"/>
        </w:rPr>
        <w:t xml:space="preserve">for purposes </w:t>
      </w:r>
      <w:r w:rsidRPr="00083B25">
        <w:rPr>
          <w:rFonts w:cs="Arial"/>
          <w:snapToGrid w:val="0"/>
          <w:color w:val="000000"/>
          <w:szCs w:val="22"/>
        </w:rPr>
        <w:t xml:space="preserve">other than described </w:t>
      </w:r>
      <w:r w:rsidR="001E00D2" w:rsidRPr="00083B25">
        <w:rPr>
          <w:rFonts w:cs="Arial"/>
          <w:snapToGrid w:val="0"/>
          <w:color w:val="000000"/>
          <w:szCs w:val="22"/>
        </w:rPr>
        <w:t>in the purpose of</w:t>
      </w:r>
      <w:r w:rsidR="00F5116B">
        <w:rPr>
          <w:rFonts w:cs="Arial"/>
          <w:snapToGrid w:val="0"/>
          <w:color w:val="000000"/>
          <w:szCs w:val="22"/>
        </w:rPr>
        <w:t xml:space="preserve"> the</w:t>
      </w:r>
      <w:r w:rsidR="001E00D2" w:rsidRPr="00083B25">
        <w:rPr>
          <w:rFonts w:cs="Arial"/>
          <w:snapToGrid w:val="0"/>
          <w:color w:val="000000"/>
          <w:szCs w:val="22"/>
        </w:rPr>
        <w:t xml:space="preserve"> report paragraph below</w:t>
      </w:r>
      <w:r w:rsidRPr="00083B25">
        <w:rPr>
          <w:rFonts w:cs="Arial"/>
          <w:snapToGrid w:val="0"/>
          <w:color w:val="000000"/>
          <w:szCs w:val="22"/>
        </w:rPr>
        <w:t>.</w:t>
      </w:r>
    </w:p>
    <w:p w14:paraId="4FEE9C4A" w14:textId="77777777" w:rsidR="00A516E9" w:rsidRPr="00083B25" w:rsidRDefault="00A516E9" w:rsidP="00A516E9">
      <w:pPr>
        <w:spacing w:line="312" w:lineRule="auto"/>
        <w:ind w:right="49"/>
        <w:rPr>
          <w:rFonts w:eastAsia="Times New Roman" w:cs="Arial"/>
          <w:i/>
          <w:w w:val="105"/>
        </w:rPr>
      </w:pPr>
      <w:r w:rsidRPr="00083B25">
        <w:rPr>
          <w:rFonts w:eastAsia="Times New Roman" w:cs="Arial"/>
          <w:i/>
          <w:w w:val="105"/>
        </w:rPr>
        <w:t>Our independence and quality control</w:t>
      </w:r>
    </w:p>
    <w:p w14:paraId="3E902A95" w14:textId="723D513E" w:rsidR="00256DA9" w:rsidRDefault="00256DA9" w:rsidP="00A516E9">
      <w:pPr>
        <w:spacing w:line="312" w:lineRule="auto"/>
        <w:ind w:right="49"/>
        <w:rPr>
          <w:rFonts w:cs="Arial"/>
        </w:rPr>
      </w:pPr>
    </w:p>
    <w:p w14:paraId="52D67629" w14:textId="468995A6" w:rsidR="00A516E9" w:rsidRDefault="00A516E9" w:rsidP="00A516E9">
      <w:pPr>
        <w:spacing w:line="312" w:lineRule="auto"/>
        <w:ind w:right="49"/>
        <w:rPr>
          <w:rFonts w:cs="Arial"/>
        </w:rPr>
      </w:pPr>
    </w:p>
    <w:tbl>
      <w:tblPr>
        <w:tblStyle w:val="TableGrid"/>
        <w:tblW w:w="0" w:type="auto"/>
        <w:tblLook w:val="04A0" w:firstRow="1" w:lastRow="0" w:firstColumn="1" w:lastColumn="0" w:noHBand="0" w:noVBand="1"/>
      </w:tblPr>
      <w:tblGrid>
        <w:gridCol w:w="8494"/>
      </w:tblGrid>
      <w:tr w:rsidR="00474ACF" w14:paraId="247F0FBF" w14:textId="77777777" w:rsidTr="00C24B1A">
        <w:tc>
          <w:tcPr>
            <w:tcW w:w="8494" w:type="dxa"/>
          </w:tcPr>
          <w:p w14:paraId="72695CFF" w14:textId="77777777" w:rsidR="00474ACF" w:rsidRPr="00836BFC" w:rsidRDefault="00474ACF" w:rsidP="00C24B1A">
            <w:pPr>
              <w:spacing w:after="120" w:line="312" w:lineRule="auto"/>
              <w:rPr>
                <w:rFonts w:cs="Arial"/>
                <w:b/>
                <w:szCs w:val="22"/>
              </w:rPr>
            </w:pPr>
            <w:r w:rsidRPr="00836BFC">
              <w:rPr>
                <w:rFonts w:cs="Arial"/>
                <w:b/>
                <w:szCs w:val="22"/>
              </w:rPr>
              <w:t>[For an assurance provider’s report issued on or after 15 June 2019 in respect of assurance engagements for periods beginning before or on 14 June 2019] [Delete block if not applicable]</w:t>
            </w:r>
          </w:p>
          <w:p w14:paraId="1B62485E" w14:textId="18EEBE2D" w:rsidR="00474ACF" w:rsidRDefault="00474ACF" w:rsidP="00C24B1A">
            <w:pPr>
              <w:spacing w:after="120" w:line="312" w:lineRule="auto"/>
              <w:rPr>
                <w:rFonts w:cs="Arial"/>
                <w:szCs w:val="22"/>
              </w:rPr>
            </w:pPr>
            <w:r w:rsidRPr="00836BFC">
              <w:rPr>
                <w:rFonts w:cs="Arial"/>
                <w:szCs w:val="22"/>
              </w:rPr>
              <w:t>We have complied with the independence and other ethical requirements of Sections 290 and</w:t>
            </w:r>
            <w:r>
              <w:rPr>
                <w:rFonts w:cs="Arial"/>
                <w:szCs w:val="22"/>
              </w:rPr>
              <w:t xml:space="preserve"> </w:t>
            </w:r>
            <w:r w:rsidRPr="00836BFC">
              <w:rPr>
                <w:rFonts w:cs="Arial"/>
                <w:szCs w:val="22"/>
              </w:rPr>
              <w:t xml:space="preserve">291 of the Independent Regulatory Board for Auditors’ </w:t>
            </w:r>
            <w:r w:rsidRPr="00B7325D">
              <w:rPr>
                <w:rFonts w:cs="Arial"/>
                <w:i/>
                <w:szCs w:val="22"/>
              </w:rPr>
              <w:t>Code of Professional Conduct for Registered Auditors (Revised January 2018)</w:t>
            </w:r>
            <w:r w:rsidRPr="00836BFC">
              <w:rPr>
                <w:rFonts w:cs="Arial"/>
                <w:szCs w:val="22"/>
              </w:rPr>
              <w:t xml:space="preserve"> and parts 1 and 3 of the Independent Regulatory</w:t>
            </w:r>
            <w:r>
              <w:rPr>
                <w:rFonts w:cs="Arial"/>
                <w:szCs w:val="22"/>
              </w:rPr>
              <w:t xml:space="preserve"> </w:t>
            </w:r>
            <w:r w:rsidRPr="00836BFC">
              <w:rPr>
                <w:rFonts w:cs="Arial"/>
                <w:szCs w:val="22"/>
              </w:rPr>
              <w:t xml:space="preserve">Board for Auditors’ </w:t>
            </w:r>
            <w:r w:rsidRPr="00B7325D">
              <w:rPr>
                <w:rFonts w:cs="Arial"/>
                <w:i/>
                <w:szCs w:val="22"/>
              </w:rPr>
              <w:t>Code of Professional Conduct for Registered Auditors (Revised November 2018)</w:t>
            </w:r>
            <w:r w:rsidRPr="00836BFC">
              <w:rPr>
                <w:rFonts w:cs="Arial"/>
                <w:szCs w:val="22"/>
              </w:rPr>
              <w:t xml:space="preserve"> (together the IRBA Codes), which are founded on fundamental principles of integrity,</w:t>
            </w:r>
            <w:r>
              <w:rPr>
                <w:rFonts w:cs="Arial"/>
                <w:szCs w:val="22"/>
              </w:rPr>
              <w:t xml:space="preserve"> </w:t>
            </w:r>
            <w:r w:rsidRPr="00836BFC">
              <w:rPr>
                <w:rFonts w:cs="Arial"/>
                <w:szCs w:val="22"/>
              </w:rPr>
              <w:t xml:space="preserve">objectivity, professional competence </w:t>
            </w:r>
            <w:r w:rsidRPr="00836BFC">
              <w:rPr>
                <w:rFonts w:cs="Arial"/>
                <w:szCs w:val="22"/>
              </w:rPr>
              <w:lastRenderedPageBreak/>
              <w:t>and due care, confidentiality and professional behaviour.</w:t>
            </w:r>
            <w:r>
              <w:rPr>
                <w:rFonts w:cs="Arial"/>
                <w:szCs w:val="22"/>
              </w:rPr>
              <w:t xml:space="preserve"> </w:t>
            </w:r>
            <w:r w:rsidRPr="00836BFC">
              <w:rPr>
                <w:rFonts w:cs="Arial"/>
                <w:szCs w:val="22"/>
              </w:rPr>
              <w:t>The IRBA Codes are consistent with the corresponding sections of the International Ethics</w:t>
            </w:r>
            <w:r>
              <w:rPr>
                <w:rFonts w:cs="Arial"/>
                <w:szCs w:val="22"/>
              </w:rPr>
              <w:t xml:space="preserve"> </w:t>
            </w:r>
            <w:r w:rsidRPr="00836BFC">
              <w:rPr>
                <w:rFonts w:cs="Arial"/>
                <w:szCs w:val="22"/>
              </w:rPr>
              <w:t xml:space="preserve">Standards Board for Accountants’ </w:t>
            </w:r>
            <w:r w:rsidRPr="00B7325D">
              <w:rPr>
                <w:rFonts w:cs="Arial"/>
                <w:i/>
                <w:szCs w:val="22"/>
              </w:rPr>
              <w:t>Code of Ethics for Professional Accountants</w:t>
            </w:r>
            <w:r w:rsidRPr="00836BFC">
              <w:rPr>
                <w:rFonts w:cs="Arial"/>
                <w:szCs w:val="22"/>
              </w:rPr>
              <w:t xml:space="preserve"> and the</w:t>
            </w:r>
            <w:r>
              <w:rPr>
                <w:rFonts w:cs="Arial"/>
                <w:szCs w:val="22"/>
              </w:rPr>
              <w:t xml:space="preserve"> </w:t>
            </w:r>
            <w:r w:rsidRPr="00836BFC">
              <w:rPr>
                <w:rFonts w:cs="Arial"/>
                <w:szCs w:val="22"/>
              </w:rPr>
              <w:t xml:space="preserve">International Ethics Standards Board for Accountants’ </w:t>
            </w:r>
            <w:r w:rsidRPr="00B7325D">
              <w:rPr>
                <w:rFonts w:cs="Arial"/>
                <w:i/>
                <w:szCs w:val="22"/>
              </w:rPr>
              <w:t>International Code of Ethics for Professional Accountants (including International Independence Standards)</w:t>
            </w:r>
            <w:r w:rsidRPr="00836BFC">
              <w:rPr>
                <w:rFonts w:cs="Arial"/>
                <w:szCs w:val="22"/>
              </w:rPr>
              <w:t xml:space="preserve"> respectively.</w:t>
            </w:r>
          </w:p>
        </w:tc>
      </w:tr>
    </w:tbl>
    <w:p w14:paraId="27FBB2B4" w14:textId="77777777" w:rsidR="004D182F" w:rsidRDefault="004D182F"/>
    <w:tbl>
      <w:tblPr>
        <w:tblStyle w:val="TableGrid"/>
        <w:tblW w:w="0" w:type="auto"/>
        <w:tblLook w:val="04A0" w:firstRow="1" w:lastRow="0" w:firstColumn="1" w:lastColumn="0" w:noHBand="0" w:noVBand="1"/>
      </w:tblPr>
      <w:tblGrid>
        <w:gridCol w:w="8494"/>
      </w:tblGrid>
      <w:tr w:rsidR="00474ACF" w14:paraId="5387EAB1" w14:textId="77777777" w:rsidTr="00C24B1A">
        <w:tc>
          <w:tcPr>
            <w:tcW w:w="8494" w:type="dxa"/>
          </w:tcPr>
          <w:p w14:paraId="0E22E53E" w14:textId="77777777" w:rsidR="00474ACF" w:rsidRDefault="00474ACF" w:rsidP="00C24B1A">
            <w:pPr>
              <w:spacing w:after="120" w:line="312" w:lineRule="auto"/>
              <w:rPr>
                <w:rFonts w:cs="Arial"/>
                <w:b/>
                <w:szCs w:val="22"/>
              </w:rPr>
            </w:pPr>
            <w:r w:rsidRPr="00836BFC">
              <w:rPr>
                <w:rFonts w:cs="Arial"/>
                <w:b/>
                <w:szCs w:val="22"/>
              </w:rPr>
              <w:t>[For assurance engagements for periods beginning on or after 15 June 2019] [Delete block if not applicable]</w:t>
            </w:r>
          </w:p>
          <w:p w14:paraId="2F405EF7" w14:textId="1A027E1F" w:rsidR="00474ACF" w:rsidRPr="00836BFC" w:rsidRDefault="00474ACF" w:rsidP="00C24B1A">
            <w:pPr>
              <w:spacing w:after="120" w:line="312" w:lineRule="auto"/>
              <w:rPr>
                <w:rFonts w:cs="Arial"/>
                <w:b/>
                <w:szCs w:val="22"/>
              </w:rPr>
            </w:pPr>
            <w:r w:rsidRPr="00836BFC">
              <w:rPr>
                <w:rFonts w:cs="Arial"/>
                <w:szCs w:val="22"/>
              </w:rPr>
              <w:t>We have complied with the independence and other ethical requirements of the Code of</w:t>
            </w:r>
            <w:r>
              <w:rPr>
                <w:rFonts w:cs="Arial"/>
                <w:szCs w:val="22"/>
              </w:rPr>
              <w:t xml:space="preserve"> </w:t>
            </w:r>
            <w:r w:rsidRPr="00836BFC">
              <w:rPr>
                <w:rFonts w:cs="Arial"/>
                <w:szCs w:val="22"/>
              </w:rPr>
              <w:t>Professional Conduct for Registered Auditors issued by the Independent Regulatory Board for</w:t>
            </w:r>
            <w:r>
              <w:rPr>
                <w:rFonts w:cs="Arial"/>
                <w:szCs w:val="22"/>
              </w:rPr>
              <w:t xml:space="preserve"> </w:t>
            </w:r>
            <w:r w:rsidRPr="00836BFC">
              <w:rPr>
                <w:rFonts w:cs="Arial"/>
                <w:szCs w:val="22"/>
              </w:rPr>
              <w:t>Auditors (IRBA Code), which is founded on fundamental principles of integrity, objectivity,</w:t>
            </w:r>
            <w:r>
              <w:rPr>
                <w:rFonts w:cs="Arial"/>
                <w:szCs w:val="22"/>
              </w:rPr>
              <w:t xml:space="preserve"> </w:t>
            </w:r>
            <w:r w:rsidRPr="00836BFC">
              <w:rPr>
                <w:rFonts w:cs="Arial"/>
                <w:szCs w:val="22"/>
              </w:rPr>
              <w:t>professional competence and due care, confidentiality and professional behaviour. The IRBA</w:t>
            </w:r>
            <w:r>
              <w:rPr>
                <w:rFonts w:cs="Arial"/>
                <w:szCs w:val="22"/>
              </w:rPr>
              <w:t xml:space="preserve"> </w:t>
            </w:r>
            <w:r w:rsidRPr="00836BFC">
              <w:rPr>
                <w:rFonts w:cs="Arial"/>
                <w:szCs w:val="22"/>
              </w:rPr>
              <w:t>Code is consistent with the corresponding sections of the International Ethics Standards Board for</w:t>
            </w:r>
            <w:r>
              <w:rPr>
                <w:rFonts w:cs="Arial"/>
                <w:szCs w:val="22"/>
              </w:rPr>
              <w:t xml:space="preserve"> </w:t>
            </w:r>
            <w:r w:rsidRPr="00836BFC">
              <w:rPr>
                <w:rFonts w:cs="Arial"/>
                <w:szCs w:val="22"/>
              </w:rPr>
              <w:t xml:space="preserve">Accountants’ </w:t>
            </w:r>
            <w:r w:rsidRPr="00B7325D">
              <w:rPr>
                <w:rFonts w:cs="Arial"/>
                <w:i/>
                <w:szCs w:val="22"/>
              </w:rPr>
              <w:t>International Code of Ethics for Professional Accountants (including International Independence Standards)</w:t>
            </w:r>
            <w:r w:rsidRPr="00836BFC">
              <w:rPr>
                <w:rFonts w:cs="Arial"/>
                <w:szCs w:val="22"/>
              </w:rPr>
              <w:t>.</w:t>
            </w:r>
          </w:p>
        </w:tc>
      </w:tr>
    </w:tbl>
    <w:p w14:paraId="75EE4FD3" w14:textId="24E14A4B" w:rsidR="00474ACF" w:rsidRDefault="00474ACF" w:rsidP="004D182F">
      <w:pPr>
        <w:spacing w:line="312" w:lineRule="auto"/>
        <w:ind w:right="49"/>
        <w:rPr>
          <w:rFonts w:eastAsia="Times New Roman" w:cs="Arial"/>
          <w:w w:val="105"/>
        </w:rPr>
      </w:pPr>
    </w:p>
    <w:p w14:paraId="71EBD5A4" w14:textId="3CD2F4C4" w:rsidR="00064A48" w:rsidRPr="00083B25" w:rsidRDefault="00064A48" w:rsidP="00A516E9">
      <w:pPr>
        <w:spacing w:line="312" w:lineRule="auto"/>
        <w:ind w:right="49"/>
        <w:rPr>
          <w:rFonts w:eastAsia="Times New Roman" w:cs="Arial"/>
          <w:w w:val="105"/>
        </w:rPr>
      </w:pPr>
      <w:r>
        <w:rPr>
          <w:rFonts w:cs="Arial"/>
        </w:rPr>
        <w:t>(Name of firm)</w:t>
      </w:r>
      <w:proofErr w:type="gramStart"/>
      <w:r>
        <w:rPr>
          <w:rFonts w:cs="Arial"/>
        </w:rPr>
        <w:t>/(</w:t>
      </w:r>
      <w:proofErr w:type="gramEnd"/>
      <w:r w:rsidRPr="002A54F1">
        <w:rPr>
          <w:rFonts w:cs="Arial"/>
        </w:rPr>
        <w:t>The firm</w:t>
      </w:r>
      <w:r>
        <w:rPr>
          <w:rFonts w:cs="Arial"/>
        </w:rPr>
        <w:t>)</w:t>
      </w:r>
      <w:r w:rsidRPr="002A54F1">
        <w:rPr>
          <w:rFonts w:cs="Arial"/>
        </w:rPr>
        <w:t xml:space="preserve"> applies International Standard on Quality Control 1</w:t>
      </w:r>
      <w:r w:rsidRPr="002A54F1">
        <w:rPr>
          <w:rStyle w:val="FootnoteReference"/>
          <w:rFonts w:cs="Arial"/>
        </w:rPr>
        <w:footnoteReference w:id="40"/>
      </w:r>
      <w:r w:rsidRPr="002A54F1">
        <w:rPr>
          <w:rFonts w:cs="Arial"/>
        </w:rPr>
        <w:t xml:space="preserve"> and, accordingly, maintains a comprehensive system of quality control including documented policies and procedures regarding compliance with ethical requirements, professional standards and applicable legal and regulatory requirements.</w:t>
      </w:r>
    </w:p>
    <w:p w14:paraId="6DF4DE55" w14:textId="59940BBD" w:rsidR="007179CB" w:rsidRPr="00083B25" w:rsidRDefault="007179CB" w:rsidP="00A516E9">
      <w:pPr>
        <w:spacing w:line="312" w:lineRule="auto"/>
        <w:ind w:right="49"/>
        <w:rPr>
          <w:rFonts w:eastAsia="Times New Roman" w:cs="Arial"/>
          <w:b/>
          <w:i/>
          <w:w w:val="105"/>
        </w:rPr>
      </w:pPr>
      <w:r w:rsidRPr="00083B25">
        <w:rPr>
          <w:rFonts w:eastAsia="Times New Roman" w:cs="Arial"/>
          <w:b/>
          <w:i/>
          <w:w w:val="105"/>
        </w:rPr>
        <w:t>Limited assurance engagement</w:t>
      </w:r>
      <w:r w:rsidR="00C8543F" w:rsidRPr="00083B25">
        <w:rPr>
          <w:rFonts w:eastAsia="Times New Roman" w:cs="Arial"/>
          <w:b/>
          <w:i/>
          <w:w w:val="105"/>
        </w:rPr>
        <w:t xml:space="preserve"> on </w:t>
      </w:r>
      <w:r w:rsidR="00F06B60">
        <w:rPr>
          <w:rFonts w:eastAsia="Times New Roman" w:cs="Arial"/>
          <w:b/>
          <w:i/>
          <w:w w:val="105"/>
        </w:rPr>
        <w:t>the reasonableness of the directors’</w:t>
      </w:r>
      <w:r w:rsidR="00C8543F" w:rsidRPr="00083B25">
        <w:rPr>
          <w:rFonts w:eastAsia="Times New Roman" w:cs="Arial"/>
          <w:b/>
          <w:i/>
          <w:w w:val="105"/>
        </w:rPr>
        <w:t xml:space="preserve"> assumptions</w:t>
      </w:r>
    </w:p>
    <w:p w14:paraId="087FD578" w14:textId="77777777" w:rsidR="00A516E9" w:rsidRPr="00083B25" w:rsidRDefault="00A516E9" w:rsidP="00A516E9">
      <w:pPr>
        <w:spacing w:line="312" w:lineRule="auto"/>
        <w:ind w:right="49"/>
        <w:rPr>
          <w:rFonts w:eastAsia="Times New Roman" w:cs="Arial"/>
        </w:rPr>
      </w:pPr>
      <w:r w:rsidRPr="00083B25">
        <w:rPr>
          <w:rFonts w:eastAsia="Times New Roman" w:cs="Arial"/>
          <w:i/>
          <w:w w:val="105"/>
        </w:rPr>
        <w:t>Reporting</w:t>
      </w:r>
      <w:r w:rsidRPr="00083B25">
        <w:rPr>
          <w:rFonts w:eastAsia="Times New Roman" w:cs="Arial"/>
          <w:i/>
          <w:spacing w:val="-29"/>
          <w:w w:val="105"/>
        </w:rPr>
        <w:t xml:space="preserve"> </w:t>
      </w:r>
      <w:r w:rsidRPr="00083B25">
        <w:rPr>
          <w:rFonts w:eastAsia="Times New Roman" w:cs="Arial"/>
          <w:i/>
          <w:w w:val="105"/>
        </w:rPr>
        <w:t>acc</w:t>
      </w:r>
      <w:r w:rsidRPr="00083B25">
        <w:rPr>
          <w:rFonts w:eastAsia="Times New Roman" w:cs="Arial"/>
          <w:i/>
          <w:spacing w:val="-1"/>
          <w:w w:val="105"/>
        </w:rPr>
        <w:t>o</w:t>
      </w:r>
      <w:r w:rsidRPr="00083B25">
        <w:rPr>
          <w:rFonts w:eastAsia="Times New Roman" w:cs="Arial"/>
          <w:i/>
          <w:w w:val="105"/>
        </w:rPr>
        <w:t>untant</w:t>
      </w:r>
      <w:r w:rsidRPr="00083B25">
        <w:rPr>
          <w:rFonts w:eastAsia="Times New Roman" w:cs="Arial"/>
          <w:i/>
          <w:spacing w:val="-1"/>
          <w:w w:val="105"/>
        </w:rPr>
        <w:t>’</w:t>
      </w:r>
      <w:r w:rsidRPr="00083B25">
        <w:rPr>
          <w:rFonts w:eastAsia="Times New Roman" w:cs="Arial"/>
          <w:i/>
          <w:w w:val="105"/>
        </w:rPr>
        <w:t>s</w:t>
      </w:r>
      <w:r w:rsidRPr="00083B25">
        <w:rPr>
          <w:rFonts w:eastAsia="Times New Roman" w:cs="Arial"/>
          <w:i/>
          <w:spacing w:val="-29"/>
          <w:w w:val="105"/>
        </w:rPr>
        <w:t xml:space="preserve"> </w:t>
      </w:r>
      <w:r w:rsidRPr="00083B25">
        <w:rPr>
          <w:rFonts w:eastAsia="Times New Roman" w:cs="Arial"/>
          <w:i/>
          <w:w w:val="105"/>
        </w:rPr>
        <w:t>responsibil</w:t>
      </w:r>
      <w:r w:rsidRPr="00083B25">
        <w:rPr>
          <w:rFonts w:eastAsia="Times New Roman" w:cs="Arial"/>
          <w:i/>
          <w:spacing w:val="1"/>
          <w:w w:val="105"/>
        </w:rPr>
        <w:t>i</w:t>
      </w:r>
      <w:r w:rsidRPr="00083B25">
        <w:rPr>
          <w:rFonts w:eastAsia="Times New Roman" w:cs="Arial"/>
          <w:i/>
          <w:w w:val="105"/>
        </w:rPr>
        <w:t>ty</w:t>
      </w:r>
    </w:p>
    <w:p w14:paraId="2B2D1684" w14:textId="7FC33DBE" w:rsidR="00A516E9" w:rsidRPr="00083B25" w:rsidRDefault="00A516E9" w:rsidP="00A516E9">
      <w:pPr>
        <w:pStyle w:val="BodyText"/>
        <w:spacing w:line="312" w:lineRule="auto"/>
        <w:ind w:right="51"/>
        <w:rPr>
          <w:rFonts w:cs="Arial"/>
          <w:szCs w:val="22"/>
        </w:rPr>
      </w:pPr>
      <w:r w:rsidRPr="00083B25">
        <w:rPr>
          <w:rFonts w:cs="Arial"/>
          <w:w w:val="105"/>
          <w:szCs w:val="22"/>
        </w:rPr>
        <w:t>Our</w:t>
      </w:r>
      <w:r w:rsidRPr="00083B25">
        <w:rPr>
          <w:rFonts w:cs="Arial"/>
          <w:spacing w:val="8"/>
          <w:w w:val="105"/>
          <w:szCs w:val="22"/>
        </w:rPr>
        <w:t xml:space="preserve"> </w:t>
      </w:r>
      <w:r w:rsidRPr="00083B25">
        <w:rPr>
          <w:rFonts w:cs="Arial"/>
          <w:spacing w:val="-1"/>
          <w:w w:val="105"/>
          <w:szCs w:val="22"/>
        </w:rPr>
        <w:t>r</w:t>
      </w:r>
      <w:r w:rsidRPr="00083B25">
        <w:rPr>
          <w:rFonts w:cs="Arial"/>
          <w:spacing w:val="1"/>
          <w:w w:val="105"/>
          <w:szCs w:val="22"/>
        </w:rPr>
        <w:t>e</w:t>
      </w:r>
      <w:r w:rsidRPr="00083B25">
        <w:rPr>
          <w:rFonts w:cs="Arial"/>
          <w:w w:val="105"/>
          <w:szCs w:val="22"/>
        </w:rPr>
        <w:t>sponsibility</w:t>
      </w:r>
      <w:r w:rsidRPr="00083B25">
        <w:rPr>
          <w:rFonts w:cs="Arial"/>
          <w:spacing w:val="9"/>
          <w:w w:val="105"/>
          <w:szCs w:val="22"/>
        </w:rPr>
        <w:t xml:space="preserve"> </w:t>
      </w:r>
      <w:r w:rsidRPr="00083B25">
        <w:rPr>
          <w:rFonts w:cs="Arial"/>
          <w:w w:val="105"/>
          <w:szCs w:val="22"/>
        </w:rPr>
        <w:t>is</w:t>
      </w:r>
      <w:r w:rsidRPr="00083B25">
        <w:rPr>
          <w:rFonts w:cs="Arial"/>
          <w:spacing w:val="9"/>
          <w:w w:val="105"/>
          <w:szCs w:val="22"/>
        </w:rPr>
        <w:t xml:space="preserve"> </w:t>
      </w:r>
      <w:r w:rsidRPr="00083B25">
        <w:rPr>
          <w:rFonts w:cs="Arial"/>
          <w:w w:val="105"/>
          <w:szCs w:val="22"/>
        </w:rPr>
        <w:t>to</w:t>
      </w:r>
      <w:r w:rsidRPr="00083B25">
        <w:rPr>
          <w:rFonts w:cs="Arial"/>
          <w:spacing w:val="9"/>
          <w:w w:val="105"/>
          <w:szCs w:val="22"/>
        </w:rPr>
        <w:t xml:space="preserve"> express a </w:t>
      </w:r>
      <w:r w:rsidRPr="00083B25">
        <w:rPr>
          <w:rFonts w:cs="Arial"/>
          <w:w w:val="105"/>
          <w:szCs w:val="22"/>
        </w:rPr>
        <w:t>li</w:t>
      </w:r>
      <w:r w:rsidRPr="00083B25">
        <w:rPr>
          <w:rFonts w:cs="Arial"/>
          <w:spacing w:val="-4"/>
          <w:w w:val="105"/>
          <w:szCs w:val="22"/>
        </w:rPr>
        <w:t>m</w:t>
      </w:r>
      <w:r w:rsidRPr="00083B25">
        <w:rPr>
          <w:rFonts w:cs="Arial"/>
          <w:spacing w:val="1"/>
          <w:w w:val="105"/>
          <w:szCs w:val="22"/>
        </w:rPr>
        <w:t>i</w:t>
      </w:r>
      <w:r w:rsidRPr="00083B25">
        <w:rPr>
          <w:rFonts w:cs="Arial"/>
          <w:w w:val="105"/>
          <w:szCs w:val="22"/>
        </w:rPr>
        <w:t>ted</w:t>
      </w:r>
      <w:r w:rsidRPr="00083B25">
        <w:rPr>
          <w:rFonts w:cs="Arial"/>
          <w:spacing w:val="9"/>
          <w:w w:val="105"/>
          <w:szCs w:val="22"/>
        </w:rPr>
        <w:t xml:space="preserve"> </w:t>
      </w:r>
      <w:r w:rsidRPr="00083B25">
        <w:rPr>
          <w:rFonts w:cs="Arial"/>
          <w:w w:val="105"/>
          <w:szCs w:val="22"/>
        </w:rPr>
        <w:t>assu</w:t>
      </w:r>
      <w:r w:rsidRPr="00083B25">
        <w:rPr>
          <w:rFonts w:cs="Arial"/>
          <w:spacing w:val="-1"/>
          <w:w w:val="105"/>
          <w:szCs w:val="22"/>
        </w:rPr>
        <w:t>r</w:t>
      </w:r>
      <w:r w:rsidRPr="00083B25">
        <w:rPr>
          <w:rFonts w:cs="Arial"/>
          <w:spacing w:val="1"/>
          <w:w w:val="105"/>
          <w:szCs w:val="22"/>
        </w:rPr>
        <w:t>a</w:t>
      </w:r>
      <w:r w:rsidRPr="00083B25">
        <w:rPr>
          <w:rFonts w:cs="Arial"/>
          <w:w w:val="105"/>
          <w:szCs w:val="22"/>
        </w:rPr>
        <w:t>nce</w:t>
      </w:r>
      <w:r w:rsidRPr="00083B25">
        <w:rPr>
          <w:rFonts w:cs="Arial"/>
          <w:spacing w:val="9"/>
          <w:w w:val="105"/>
          <w:szCs w:val="22"/>
        </w:rPr>
        <w:t xml:space="preserve"> conclusion</w:t>
      </w:r>
      <w:r w:rsidRPr="00083B25">
        <w:rPr>
          <w:rFonts w:cs="Arial"/>
          <w:spacing w:val="8"/>
          <w:w w:val="105"/>
          <w:szCs w:val="22"/>
        </w:rPr>
        <w:t xml:space="preserve"> </w:t>
      </w:r>
      <w:r w:rsidRPr="00083B25">
        <w:rPr>
          <w:rFonts w:cs="Arial"/>
          <w:w w:val="105"/>
          <w:szCs w:val="22"/>
        </w:rPr>
        <w:t>on</w:t>
      </w:r>
      <w:r w:rsidR="00EB248C" w:rsidRPr="00083B25">
        <w:rPr>
          <w:rFonts w:cs="Arial"/>
          <w:w w:val="105"/>
          <w:szCs w:val="22"/>
        </w:rPr>
        <w:t xml:space="preserve"> whether</w:t>
      </w:r>
      <w:r w:rsidR="00AB4D13">
        <w:rPr>
          <w:rFonts w:cs="Arial"/>
          <w:w w:val="105"/>
          <w:szCs w:val="22"/>
        </w:rPr>
        <w:t xml:space="preserve"> anything has come to our attention that causes us to believe that</w:t>
      </w:r>
      <w:r w:rsidR="00EB248C" w:rsidRPr="00083B25">
        <w:rPr>
          <w:rFonts w:cs="Arial"/>
          <w:w w:val="105"/>
          <w:szCs w:val="22"/>
        </w:rPr>
        <w:t xml:space="preserve"> the assumptions</w:t>
      </w:r>
      <w:r w:rsidR="00AB4D13">
        <w:rPr>
          <w:rFonts w:cs="Arial"/>
          <w:w w:val="105"/>
          <w:szCs w:val="22"/>
        </w:rPr>
        <w:t xml:space="preserve"> do not</w:t>
      </w:r>
      <w:r w:rsidR="00EB248C" w:rsidRPr="00083B25">
        <w:rPr>
          <w:rFonts w:cs="Arial"/>
          <w:w w:val="105"/>
          <w:szCs w:val="22"/>
        </w:rPr>
        <w:t xml:space="preserve"> provide a reasonable basis for the preparation and presentation of the </w:t>
      </w:r>
      <w:r w:rsidR="00EB248C" w:rsidRPr="00083B25">
        <w:rPr>
          <w:rFonts w:cs="Arial"/>
          <w:szCs w:val="22"/>
        </w:rPr>
        <w:t xml:space="preserve">forecast information in accordance with </w:t>
      </w:r>
      <w:r w:rsidR="000A19D8" w:rsidRPr="00083B25">
        <w:rPr>
          <w:rFonts w:cs="Arial"/>
          <w:szCs w:val="22"/>
        </w:rPr>
        <w:t>the JSE Limited Listings Requirements for forecast information</w:t>
      </w:r>
      <w:r w:rsidR="00AB4D13">
        <w:rPr>
          <w:rFonts w:cs="Arial"/>
          <w:szCs w:val="22"/>
        </w:rPr>
        <w:t>,</w:t>
      </w:r>
      <w:r w:rsidRPr="00083B25">
        <w:rPr>
          <w:rFonts w:cs="Arial"/>
          <w:szCs w:val="22"/>
        </w:rPr>
        <w:t xml:space="preserve"> based on the procedures</w:t>
      </w:r>
      <w:r w:rsidR="00DD0BC2" w:rsidRPr="00083B25">
        <w:rPr>
          <w:rFonts w:cs="Arial"/>
          <w:szCs w:val="22"/>
        </w:rPr>
        <w:t xml:space="preserve"> we have</w:t>
      </w:r>
      <w:r w:rsidRPr="00083B25">
        <w:rPr>
          <w:rFonts w:cs="Arial"/>
          <w:szCs w:val="22"/>
        </w:rPr>
        <w:t xml:space="preserve"> performed and </w:t>
      </w:r>
      <w:r w:rsidR="00B96E88" w:rsidRPr="00083B25">
        <w:rPr>
          <w:rFonts w:cs="Arial"/>
          <w:szCs w:val="22"/>
        </w:rPr>
        <w:t xml:space="preserve">the </w:t>
      </w:r>
      <w:r w:rsidRPr="00083B25">
        <w:rPr>
          <w:rFonts w:cs="Arial"/>
          <w:szCs w:val="22"/>
        </w:rPr>
        <w:t>evidence</w:t>
      </w:r>
      <w:r w:rsidR="00B96E88" w:rsidRPr="00083B25">
        <w:rPr>
          <w:rFonts w:cs="Arial"/>
          <w:szCs w:val="22"/>
        </w:rPr>
        <w:t xml:space="preserve"> we have</w:t>
      </w:r>
      <w:r w:rsidRPr="00083B25">
        <w:rPr>
          <w:rFonts w:cs="Arial"/>
          <w:szCs w:val="22"/>
        </w:rPr>
        <w:t xml:space="preserve"> obtained.</w:t>
      </w:r>
      <w:r w:rsidRPr="00083B25">
        <w:rPr>
          <w:rFonts w:cs="Arial"/>
          <w:spacing w:val="8"/>
          <w:w w:val="105"/>
          <w:szCs w:val="22"/>
        </w:rPr>
        <w:t xml:space="preserve"> </w:t>
      </w:r>
      <w:r w:rsidRPr="00083B25">
        <w:rPr>
          <w:rFonts w:cs="Arial"/>
          <w:spacing w:val="-1"/>
          <w:w w:val="105"/>
          <w:szCs w:val="22"/>
        </w:rPr>
        <w:t>W</w:t>
      </w:r>
      <w:r w:rsidRPr="00083B25">
        <w:rPr>
          <w:rFonts w:cs="Arial"/>
          <w:w w:val="105"/>
          <w:szCs w:val="22"/>
        </w:rPr>
        <w:t>e</w:t>
      </w:r>
      <w:r w:rsidRPr="00083B25">
        <w:rPr>
          <w:rFonts w:cs="Arial"/>
          <w:spacing w:val="8"/>
          <w:w w:val="105"/>
          <w:szCs w:val="22"/>
        </w:rPr>
        <w:t xml:space="preserve"> </w:t>
      </w:r>
      <w:r w:rsidRPr="00083B25">
        <w:rPr>
          <w:rFonts w:cs="Arial"/>
          <w:w w:val="105"/>
          <w:szCs w:val="22"/>
        </w:rPr>
        <w:t>conducted</w:t>
      </w:r>
      <w:r w:rsidRPr="00083B25">
        <w:rPr>
          <w:rFonts w:cs="Arial"/>
          <w:spacing w:val="8"/>
          <w:w w:val="105"/>
          <w:szCs w:val="22"/>
        </w:rPr>
        <w:t xml:space="preserve"> </w:t>
      </w:r>
      <w:r w:rsidRPr="00083B25">
        <w:rPr>
          <w:rFonts w:cs="Arial"/>
          <w:w w:val="105"/>
          <w:szCs w:val="22"/>
        </w:rPr>
        <w:t>o</w:t>
      </w:r>
      <w:r w:rsidRPr="00083B25">
        <w:rPr>
          <w:rFonts w:cs="Arial"/>
          <w:spacing w:val="-1"/>
          <w:w w:val="105"/>
          <w:szCs w:val="22"/>
        </w:rPr>
        <w:t>u</w:t>
      </w:r>
      <w:r w:rsidRPr="00083B25">
        <w:rPr>
          <w:rFonts w:cs="Arial"/>
          <w:w w:val="105"/>
          <w:szCs w:val="22"/>
        </w:rPr>
        <w:t>r</w:t>
      </w:r>
      <w:r w:rsidR="00CF7B9F" w:rsidRPr="00083B25">
        <w:rPr>
          <w:rFonts w:cs="Arial"/>
          <w:w w:val="105"/>
          <w:szCs w:val="22"/>
        </w:rPr>
        <w:t xml:space="preserve"> limited</w:t>
      </w:r>
      <w:r w:rsidRPr="00083B25">
        <w:rPr>
          <w:rFonts w:cs="Arial"/>
          <w:spacing w:val="8"/>
          <w:w w:val="105"/>
          <w:szCs w:val="22"/>
        </w:rPr>
        <w:t xml:space="preserve"> </w:t>
      </w:r>
      <w:r w:rsidRPr="00083B25">
        <w:rPr>
          <w:rFonts w:cs="Arial"/>
          <w:w w:val="105"/>
          <w:szCs w:val="22"/>
        </w:rPr>
        <w:t>assu</w:t>
      </w:r>
      <w:r w:rsidRPr="00083B25">
        <w:rPr>
          <w:rFonts w:cs="Arial"/>
          <w:spacing w:val="-1"/>
          <w:w w:val="105"/>
          <w:szCs w:val="22"/>
        </w:rPr>
        <w:t>ra</w:t>
      </w:r>
      <w:r w:rsidRPr="00083B25">
        <w:rPr>
          <w:rFonts w:cs="Arial"/>
          <w:w w:val="105"/>
          <w:szCs w:val="22"/>
        </w:rPr>
        <w:t>nce</w:t>
      </w:r>
      <w:r w:rsidRPr="00083B25">
        <w:rPr>
          <w:rFonts w:cs="Arial"/>
          <w:w w:val="103"/>
          <w:szCs w:val="22"/>
        </w:rPr>
        <w:t xml:space="preserve"> </w:t>
      </w:r>
      <w:r w:rsidRPr="00083B25">
        <w:rPr>
          <w:rFonts w:cs="Arial"/>
          <w:spacing w:val="1"/>
          <w:w w:val="105"/>
          <w:szCs w:val="22"/>
        </w:rPr>
        <w:t>e</w:t>
      </w:r>
      <w:r w:rsidRPr="00083B25">
        <w:rPr>
          <w:rFonts w:cs="Arial"/>
          <w:spacing w:val="-1"/>
          <w:w w:val="105"/>
          <w:szCs w:val="22"/>
        </w:rPr>
        <w:t>n</w:t>
      </w:r>
      <w:r w:rsidRPr="00083B25">
        <w:rPr>
          <w:rFonts w:cs="Arial"/>
          <w:w w:val="105"/>
          <w:szCs w:val="22"/>
        </w:rPr>
        <w:t>g</w:t>
      </w:r>
      <w:r w:rsidRPr="00083B25">
        <w:rPr>
          <w:rFonts w:cs="Arial"/>
          <w:spacing w:val="1"/>
          <w:w w:val="105"/>
          <w:szCs w:val="22"/>
        </w:rPr>
        <w:t>a</w:t>
      </w:r>
      <w:r w:rsidRPr="00083B25">
        <w:rPr>
          <w:rFonts w:cs="Arial"/>
          <w:w w:val="105"/>
          <w:szCs w:val="22"/>
        </w:rPr>
        <w:t>g</w:t>
      </w:r>
      <w:r w:rsidRPr="00083B25">
        <w:rPr>
          <w:rFonts w:cs="Arial"/>
          <w:spacing w:val="1"/>
          <w:w w:val="105"/>
          <w:szCs w:val="22"/>
        </w:rPr>
        <w:t>e</w:t>
      </w:r>
      <w:r w:rsidRPr="00083B25">
        <w:rPr>
          <w:rFonts w:cs="Arial"/>
          <w:spacing w:val="-4"/>
          <w:w w:val="105"/>
          <w:szCs w:val="22"/>
        </w:rPr>
        <w:t>m</w:t>
      </w:r>
      <w:r w:rsidRPr="00083B25">
        <w:rPr>
          <w:rFonts w:cs="Arial"/>
          <w:spacing w:val="-1"/>
          <w:w w:val="105"/>
          <w:szCs w:val="22"/>
        </w:rPr>
        <w:t>e</w:t>
      </w:r>
      <w:r w:rsidRPr="00083B25">
        <w:rPr>
          <w:rFonts w:cs="Arial"/>
          <w:w w:val="105"/>
          <w:szCs w:val="22"/>
        </w:rPr>
        <w:t>nt</w:t>
      </w:r>
      <w:r w:rsidRPr="00083B25">
        <w:rPr>
          <w:rFonts w:cs="Arial"/>
          <w:spacing w:val="-5"/>
          <w:w w:val="105"/>
          <w:szCs w:val="22"/>
        </w:rPr>
        <w:t xml:space="preserve"> </w:t>
      </w:r>
      <w:r w:rsidRPr="00083B25">
        <w:rPr>
          <w:rFonts w:cs="Arial"/>
          <w:w w:val="105"/>
          <w:szCs w:val="22"/>
        </w:rPr>
        <w:t>in</w:t>
      </w:r>
      <w:r w:rsidRPr="00083B25">
        <w:rPr>
          <w:rFonts w:cs="Arial"/>
          <w:spacing w:val="-4"/>
          <w:w w:val="105"/>
          <w:szCs w:val="22"/>
        </w:rPr>
        <w:t xml:space="preserve"> </w:t>
      </w:r>
      <w:r w:rsidRPr="00083B25">
        <w:rPr>
          <w:rFonts w:cs="Arial"/>
          <w:w w:val="105"/>
          <w:szCs w:val="22"/>
        </w:rPr>
        <w:t>a</w:t>
      </w:r>
      <w:r w:rsidRPr="00083B25">
        <w:rPr>
          <w:rFonts w:cs="Arial"/>
          <w:spacing w:val="1"/>
          <w:w w:val="105"/>
          <w:szCs w:val="22"/>
        </w:rPr>
        <w:t>c</w:t>
      </w:r>
      <w:r w:rsidRPr="00083B25">
        <w:rPr>
          <w:rFonts w:cs="Arial"/>
          <w:w w:val="105"/>
          <w:szCs w:val="22"/>
        </w:rPr>
        <w:t>cord</w:t>
      </w:r>
      <w:r w:rsidRPr="00083B25">
        <w:rPr>
          <w:rFonts w:cs="Arial"/>
          <w:spacing w:val="1"/>
          <w:w w:val="105"/>
          <w:szCs w:val="22"/>
        </w:rPr>
        <w:t>a</w:t>
      </w:r>
      <w:r w:rsidRPr="00083B25">
        <w:rPr>
          <w:rFonts w:cs="Arial"/>
          <w:w w:val="105"/>
          <w:szCs w:val="22"/>
        </w:rPr>
        <w:t>nce</w:t>
      </w:r>
      <w:r w:rsidRPr="00083B25">
        <w:rPr>
          <w:rFonts w:cs="Arial"/>
          <w:spacing w:val="-6"/>
          <w:w w:val="105"/>
          <w:szCs w:val="22"/>
        </w:rPr>
        <w:t xml:space="preserve"> </w:t>
      </w:r>
      <w:r w:rsidRPr="00083B25">
        <w:rPr>
          <w:rFonts w:cs="Arial"/>
          <w:w w:val="105"/>
          <w:szCs w:val="22"/>
        </w:rPr>
        <w:t>with</w:t>
      </w:r>
      <w:r w:rsidRPr="00083B25">
        <w:rPr>
          <w:rFonts w:cs="Arial"/>
          <w:spacing w:val="-7"/>
          <w:w w:val="105"/>
          <w:szCs w:val="22"/>
        </w:rPr>
        <w:t xml:space="preserve"> </w:t>
      </w:r>
      <w:r w:rsidRPr="00083B25">
        <w:rPr>
          <w:rFonts w:cs="Arial"/>
          <w:w w:val="105"/>
          <w:szCs w:val="22"/>
        </w:rPr>
        <w:t>I</w:t>
      </w:r>
      <w:r w:rsidRPr="00083B25">
        <w:rPr>
          <w:rFonts w:cs="Arial"/>
          <w:spacing w:val="1"/>
          <w:w w:val="105"/>
          <w:szCs w:val="22"/>
        </w:rPr>
        <w:t>n</w:t>
      </w:r>
      <w:r w:rsidRPr="00083B25">
        <w:rPr>
          <w:rFonts w:cs="Arial"/>
          <w:w w:val="105"/>
          <w:szCs w:val="22"/>
        </w:rPr>
        <w:t>ternational</w:t>
      </w:r>
      <w:r w:rsidRPr="00083B25">
        <w:rPr>
          <w:rFonts w:cs="Arial"/>
          <w:spacing w:val="-5"/>
          <w:w w:val="105"/>
          <w:szCs w:val="22"/>
        </w:rPr>
        <w:t xml:space="preserve"> </w:t>
      </w:r>
      <w:r w:rsidRPr="00083B25">
        <w:rPr>
          <w:rFonts w:cs="Arial"/>
          <w:w w:val="105"/>
          <w:szCs w:val="22"/>
        </w:rPr>
        <w:t>Standard</w:t>
      </w:r>
      <w:r w:rsidRPr="00083B25">
        <w:rPr>
          <w:rFonts w:cs="Arial"/>
          <w:spacing w:val="-5"/>
          <w:w w:val="105"/>
          <w:szCs w:val="22"/>
        </w:rPr>
        <w:t xml:space="preserve"> </w:t>
      </w:r>
      <w:r w:rsidRPr="00083B25">
        <w:rPr>
          <w:rFonts w:cs="Arial"/>
          <w:spacing w:val="-1"/>
          <w:w w:val="105"/>
          <w:szCs w:val="22"/>
        </w:rPr>
        <w:t>o</w:t>
      </w:r>
      <w:r w:rsidRPr="00083B25">
        <w:rPr>
          <w:rFonts w:cs="Arial"/>
          <w:w w:val="105"/>
          <w:szCs w:val="22"/>
        </w:rPr>
        <w:t>n</w:t>
      </w:r>
      <w:r w:rsidRPr="00083B25">
        <w:rPr>
          <w:rFonts w:cs="Arial"/>
          <w:spacing w:val="-5"/>
          <w:w w:val="105"/>
          <w:szCs w:val="22"/>
        </w:rPr>
        <w:t xml:space="preserve"> </w:t>
      </w:r>
      <w:r w:rsidRPr="00083B25">
        <w:rPr>
          <w:rFonts w:cs="Arial"/>
          <w:w w:val="105"/>
          <w:szCs w:val="22"/>
        </w:rPr>
        <w:t>Assu</w:t>
      </w:r>
      <w:r w:rsidRPr="00083B25">
        <w:rPr>
          <w:rFonts w:cs="Arial"/>
          <w:spacing w:val="-1"/>
          <w:w w:val="105"/>
          <w:szCs w:val="22"/>
        </w:rPr>
        <w:t>ra</w:t>
      </w:r>
      <w:r w:rsidRPr="00083B25">
        <w:rPr>
          <w:rFonts w:cs="Arial"/>
          <w:w w:val="105"/>
          <w:szCs w:val="22"/>
        </w:rPr>
        <w:t>nce</w:t>
      </w:r>
      <w:r w:rsidRPr="00083B25">
        <w:rPr>
          <w:rFonts w:cs="Arial"/>
          <w:w w:val="103"/>
          <w:szCs w:val="22"/>
        </w:rPr>
        <w:t xml:space="preserve"> </w:t>
      </w:r>
      <w:r w:rsidRPr="00083B25">
        <w:rPr>
          <w:rFonts w:cs="Arial"/>
          <w:w w:val="105"/>
          <w:szCs w:val="22"/>
        </w:rPr>
        <w:t>Engage</w:t>
      </w:r>
      <w:r w:rsidRPr="00083B25">
        <w:rPr>
          <w:rFonts w:cs="Arial"/>
          <w:spacing w:val="-4"/>
          <w:w w:val="105"/>
          <w:szCs w:val="22"/>
        </w:rPr>
        <w:t>m</w:t>
      </w:r>
      <w:r w:rsidRPr="00083B25">
        <w:rPr>
          <w:rFonts w:cs="Arial"/>
          <w:spacing w:val="-1"/>
          <w:w w:val="105"/>
          <w:szCs w:val="22"/>
        </w:rPr>
        <w:t>e</w:t>
      </w:r>
      <w:r w:rsidRPr="00083B25">
        <w:rPr>
          <w:rFonts w:cs="Arial"/>
          <w:w w:val="105"/>
          <w:szCs w:val="22"/>
        </w:rPr>
        <w:t>nts</w:t>
      </w:r>
      <w:r w:rsidR="00CD749B" w:rsidRPr="00083B25">
        <w:rPr>
          <w:rFonts w:cs="Arial"/>
          <w:w w:val="105"/>
          <w:szCs w:val="22"/>
        </w:rPr>
        <w:t xml:space="preserve"> (ISAE)</w:t>
      </w:r>
      <w:r w:rsidRPr="00083B25">
        <w:rPr>
          <w:rFonts w:cs="Arial"/>
          <w:w w:val="105"/>
          <w:szCs w:val="22"/>
        </w:rPr>
        <w:t xml:space="preserve"> 3400, </w:t>
      </w:r>
      <w:r w:rsidRPr="00083B25">
        <w:rPr>
          <w:rFonts w:cs="Arial"/>
          <w:i/>
          <w:w w:val="105"/>
          <w:szCs w:val="22"/>
        </w:rPr>
        <w:t>The</w:t>
      </w:r>
      <w:r w:rsidRPr="00083B25">
        <w:rPr>
          <w:rFonts w:cs="Arial"/>
          <w:i/>
          <w:spacing w:val="18"/>
          <w:w w:val="105"/>
          <w:szCs w:val="22"/>
        </w:rPr>
        <w:t xml:space="preserve"> </w:t>
      </w:r>
      <w:r w:rsidRPr="00083B25">
        <w:rPr>
          <w:rFonts w:cs="Arial"/>
          <w:i/>
          <w:spacing w:val="-1"/>
          <w:w w:val="105"/>
          <w:szCs w:val="22"/>
        </w:rPr>
        <w:t>E</w:t>
      </w:r>
      <w:r w:rsidRPr="00083B25">
        <w:rPr>
          <w:rFonts w:cs="Arial"/>
          <w:i/>
          <w:spacing w:val="1"/>
          <w:w w:val="105"/>
          <w:szCs w:val="22"/>
        </w:rPr>
        <w:t>x</w:t>
      </w:r>
      <w:r w:rsidRPr="00083B25">
        <w:rPr>
          <w:rFonts w:cs="Arial"/>
          <w:i/>
          <w:spacing w:val="-1"/>
          <w:w w:val="105"/>
          <w:szCs w:val="22"/>
        </w:rPr>
        <w:t>a</w:t>
      </w:r>
      <w:r w:rsidRPr="00083B25">
        <w:rPr>
          <w:rFonts w:cs="Arial"/>
          <w:i/>
          <w:w w:val="105"/>
          <w:szCs w:val="22"/>
        </w:rPr>
        <w:t>mination</w:t>
      </w:r>
      <w:r w:rsidRPr="00083B25">
        <w:rPr>
          <w:rFonts w:cs="Arial"/>
          <w:i/>
          <w:spacing w:val="17"/>
          <w:w w:val="105"/>
          <w:szCs w:val="22"/>
        </w:rPr>
        <w:t xml:space="preserve"> </w:t>
      </w:r>
      <w:r w:rsidRPr="00083B25">
        <w:rPr>
          <w:rFonts w:cs="Arial"/>
          <w:i/>
          <w:w w:val="105"/>
          <w:szCs w:val="22"/>
        </w:rPr>
        <w:t>of</w:t>
      </w:r>
      <w:r w:rsidRPr="00083B25">
        <w:rPr>
          <w:rFonts w:cs="Arial"/>
          <w:i/>
          <w:spacing w:val="18"/>
          <w:w w:val="105"/>
          <w:szCs w:val="22"/>
        </w:rPr>
        <w:t xml:space="preserve"> </w:t>
      </w:r>
      <w:r w:rsidRPr="00083B25">
        <w:rPr>
          <w:rFonts w:cs="Arial"/>
          <w:i/>
          <w:w w:val="105"/>
          <w:szCs w:val="22"/>
        </w:rPr>
        <w:t>P</w:t>
      </w:r>
      <w:r w:rsidRPr="00083B25">
        <w:rPr>
          <w:rFonts w:cs="Arial"/>
          <w:i/>
          <w:spacing w:val="-3"/>
          <w:w w:val="105"/>
          <w:szCs w:val="22"/>
        </w:rPr>
        <w:t>r</w:t>
      </w:r>
      <w:r w:rsidRPr="00083B25">
        <w:rPr>
          <w:rFonts w:cs="Arial"/>
          <w:i/>
          <w:w w:val="105"/>
          <w:szCs w:val="22"/>
        </w:rPr>
        <w:t>ospective</w:t>
      </w:r>
      <w:r w:rsidRPr="00083B25">
        <w:rPr>
          <w:rFonts w:cs="Arial"/>
          <w:i/>
          <w:spacing w:val="19"/>
          <w:w w:val="105"/>
          <w:szCs w:val="22"/>
        </w:rPr>
        <w:t xml:space="preserve"> </w:t>
      </w:r>
      <w:r w:rsidRPr="00083B25">
        <w:rPr>
          <w:rFonts w:cs="Arial"/>
          <w:i/>
          <w:spacing w:val="-1"/>
          <w:w w:val="105"/>
          <w:szCs w:val="22"/>
        </w:rPr>
        <w:t>F</w:t>
      </w:r>
      <w:r w:rsidRPr="00083B25">
        <w:rPr>
          <w:rFonts w:cs="Arial"/>
          <w:i/>
          <w:w w:val="105"/>
          <w:szCs w:val="22"/>
        </w:rPr>
        <w:t>inancial Information</w:t>
      </w:r>
      <w:r w:rsidRPr="00083B25">
        <w:rPr>
          <w:rFonts w:cs="Arial"/>
          <w:w w:val="105"/>
          <w:szCs w:val="22"/>
        </w:rPr>
        <w:t xml:space="preserve"> (ISAE 3400), issued by the International Auditing and Assurance Standards Board. That standard requires that we plan and perform this engagement to obtain limited assurance about whether the</w:t>
      </w:r>
      <w:r w:rsidR="008010F1" w:rsidRPr="00083B25">
        <w:rPr>
          <w:rFonts w:cs="Arial"/>
          <w:w w:val="105"/>
          <w:szCs w:val="22"/>
        </w:rPr>
        <w:t xml:space="preserve"> </w:t>
      </w:r>
      <w:r w:rsidR="00E82650">
        <w:rPr>
          <w:rFonts w:cs="Arial"/>
          <w:w w:val="105"/>
          <w:szCs w:val="22"/>
        </w:rPr>
        <w:t xml:space="preserve">directors’ </w:t>
      </w:r>
      <w:r w:rsidR="008010F1" w:rsidRPr="00083B25">
        <w:rPr>
          <w:rFonts w:cs="Arial"/>
          <w:w w:val="105"/>
          <w:szCs w:val="22"/>
        </w:rPr>
        <w:t>assumptions provide a reasonable basis for the</w:t>
      </w:r>
      <w:r w:rsidR="00CF7B9F" w:rsidRPr="00083B25">
        <w:rPr>
          <w:rFonts w:cs="Arial"/>
          <w:w w:val="105"/>
          <w:szCs w:val="22"/>
        </w:rPr>
        <w:t xml:space="preserve"> preparation and presentation of the</w:t>
      </w:r>
      <w:r w:rsidR="008010F1" w:rsidRPr="00083B25">
        <w:rPr>
          <w:rFonts w:cs="Arial"/>
          <w:w w:val="105"/>
          <w:szCs w:val="22"/>
        </w:rPr>
        <w:t xml:space="preserve"> forecast </w:t>
      </w:r>
      <w:r w:rsidR="008010F1" w:rsidRPr="003131A5">
        <w:rPr>
          <w:rFonts w:cs="Arial"/>
          <w:w w:val="105"/>
          <w:szCs w:val="22"/>
        </w:rPr>
        <w:t>information</w:t>
      </w:r>
      <w:r w:rsidRPr="003131A5">
        <w:rPr>
          <w:rFonts w:cs="Arial"/>
          <w:szCs w:val="22"/>
        </w:rPr>
        <w:t>.</w:t>
      </w:r>
    </w:p>
    <w:p w14:paraId="7BC58916" w14:textId="096DF349" w:rsidR="00A516E9" w:rsidRPr="00E82650" w:rsidRDefault="00A516E9" w:rsidP="00A516E9">
      <w:pPr>
        <w:pStyle w:val="BodyText"/>
        <w:spacing w:line="312" w:lineRule="auto"/>
        <w:ind w:right="49"/>
        <w:rPr>
          <w:rFonts w:cs="Arial"/>
          <w:w w:val="105"/>
          <w:szCs w:val="22"/>
        </w:rPr>
      </w:pPr>
      <w:r w:rsidRPr="00E82650">
        <w:rPr>
          <w:rFonts w:cs="Arial"/>
          <w:szCs w:val="22"/>
        </w:rPr>
        <w:lastRenderedPageBreak/>
        <w:t xml:space="preserve">A limited assurance engagement undertaken in accordance with ISAE 3400 involves </w:t>
      </w:r>
      <w:r w:rsidR="00D31DDB" w:rsidRPr="00E82650">
        <w:rPr>
          <w:rFonts w:cs="Arial"/>
          <w:szCs w:val="22"/>
        </w:rPr>
        <w:t xml:space="preserve">assessing the source and reliability of the evidence supporting </w:t>
      </w:r>
      <w:r w:rsidR="00E82650" w:rsidRPr="00E82650">
        <w:rPr>
          <w:rFonts w:cs="Arial"/>
          <w:szCs w:val="22"/>
        </w:rPr>
        <w:t>the directors’</w:t>
      </w:r>
      <w:r w:rsidR="00D31DDB" w:rsidRPr="00E82650">
        <w:rPr>
          <w:rFonts w:cs="Arial"/>
          <w:szCs w:val="22"/>
        </w:rPr>
        <w:t xml:space="preserve"> assumptions. Sufficient appropriate evidence supporting such assumptions would be obtained from internal and external sources including consideration of the assumptions in the light of historical information and an evaluation of whether they are based on plans that are within the entity’s capacity</w:t>
      </w:r>
      <w:r w:rsidR="00FE212A" w:rsidRPr="00E82650">
        <w:rPr>
          <w:rFonts w:cs="Arial"/>
          <w:szCs w:val="22"/>
        </w:rPr>
        <w:t xml:space="preserve">. </w:t>
      </w:r>
      <w:r w:rsidRPr="00E82650">
        <w:rPr>
          <w:rFonts w:cs="Arial"/>
          <w:w w:val="105"/>
          <w:szCs w:val="22"/>
        </w:rPr>
        <w:t>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6429079A" w14:textId="77777777" w:rsidR="00A516E9" w:rsidRPr="00E82650" w:rsidRDefault="00A516E9" w:rsidP="00A516E9">
      <w:pPr>
        <w:pStyle w:val="BodyText"/>
        <w:spacing w:line="312" w:lineRule="auto"/>
        <w:ind w:right="49"/>
        <w:rPr>
          <w:rFonts w:cs="Arial"/>
          <w:w w:val="105"/>
          <w:szCs w:val="22"/>
        </w:rPr>
      </w:pPr>
      <w:r w:rsidRPr="00E82650">
        <w:rPr>
          <w:rFonts w:cs="Arial"/>
          <w:w w:val="105"/>
          <w:szCs w:val="22"/>
        </w:rPr>
        <w:t>The procedures we performed were based on our professional judgement and included inquiries, observations of processes performed, inspection of documents, analytical procedures, evaluating the reasonableness of best</w:t>
      </w:r>
      <w:r w:rsidRPr="00E82650">
        <w:rPr>
          <w:rFonts w:cs="Arial"/>
          <w:spacing w:val="-1"/>
          <w:w w:val="105"/>
          <w:szCs w:val="22"/>
        </w:rPr>
        <w:t>-e</w:t>
      </w:r>
      <w:r w:rsidRPr="00E82650">
        <w:rPr>
          <w:rFonts w:cs="Arial"/>
          <w:w w:val="105"/>
          <w:szCs w:val="22"/>
        </w:rPr>
        <w:t>sti</w:t>
      </w:r>
      <w:r w:rsidRPr="00E82650">
        <w:rPr>
          <w:rFonts w:cs="Arial"/>
          <w:spacing w:val="-4"/>
          <w:w w:val="105"/>
          <w:szCs w:val="22"/>
        </w:rPr>
        <w:t>m</w:t>
      </w:r>
      <w:r w:rsidRPr="00E82650">
        <w:rPr>
          <w:rFonts w:cs="Arial"/>
          <w:w w:val="105"/>
          <w:szCs w:val="22"/>
        </w:rPr>
        <w:t>ate assu</w:t>
      </w:r>
      <w:r w:rsidRPr="00E82650">
        <w:rPr>
          <w:rFonts w:cs="Arial"/>
          <w:spacing w:val="-4"/>
          <w:w w:val="105"/>
          <w:szCs w:val="22"/>
        </w:rPr>
        <w:t>m</w:t>
      </w:r>
      <w:r w:rsidRPr="00E82650">
        <w:rPr>
          <w:rFonts w:cs="Arial"/>
          <w:w w:val="105"/>
          <w:szCs w:val="22"/>
        </w:rPr>
        <w:t>ptions and agreeing or reconciling with underlying records.</w:t>
      </w:r>
    </w:p>
    <w:p w14:paraId="2CBDF184" w14:textId="27B2CCBC" w:rsidR="00A516E9" w:rsidRPr="00E82650" w:rsidRDefault="00A516E9" w:rsidP="00F41D4C">
      <w:pPr>
        <w:pStyle w:val="BodyText"/>
        <w:spacing w:line="312" w:lineRule="auto"/>
        <w:ind w:right="49"/>
        <w:rPr>
          <w:rFonts w:cs="Arial"/>
          <w:szCs w:val="22"/>
        </w:rPr>
      </w:pPr>
      <w:r w:rsidRPr="00E82650">
        <w:rPr>
          <w:rFonts w:cs="Arial"/>
          <w:szCs w:val="22"/>
        </w:rPr>
        <w:t xml:space="preserve">Our procedures </w:t>
      </w:r>
      <w:r w:rsidR="002337FE" w:rsidRPr="00E82650">
        <w:rPr>
          <w:rFonts w:cs="Arial"/>
          <w:szCs w:val="22"/>
        </w:rPr>
        <w:t>included</w:t>
      </w:r>
      <w:r w:rsidR="00FE212A" w:rsidRPr="00E82650">
        <w:rPr>
          <w:rFonts w:cs="Arial"/>
          <w:szCs w:val="22"/>
        </w:rPr>
        <w:t xml:space="preserve"> </w:t>
      </w:r>
      <w:r w:rsidR="00FE212A" w:rsidRPr="00E82650">
        <w:rPr>
          <w:rFonts w:cs="Arial"/>
          <w:spacing w:val="-4"/>
          <w:w w:val="105"/>
          <w:szCs w:val="22"/>
        </w:rPr>
        <w:t>e</w:t>
      </w:r>
      <w:r w:rsidR="002337FE" w:rsidRPr="00E82650">
        <w:rPr>
          <w:rFonts w:cs="Arial"/>
          <w:spacing w:val="-4"/>
          <w:w w:val="105"/>
          <w:szCs w:val="22"/>
        </w:rPr>
        <w:t xml:space="preserve">valuating </w:t>
      </w:r>
      <w:r w:rsidRPr="00E82650">
        <w:rPr>
          <w:rFonts w:cs="Arial"/>
          <w:spacing w:val="-4"/>
          <w:w w:val="105"/>
          <w:szCs w:val="22"/>
        </w:rPr>
        <w:t>the directors’</w:t>
      </w:r>
      <w:r w:rsidRPr="00E82650">
        <w:rPr>
          <w:rFonts w:cs="Arial"/>
          <w:w w:val="105"/>
          <w:szCs w:val="22"/>
        </w:rPr>
        <w:t xml:space="preserve"> best</w:t>
      </w:r>
      <w:r w:rsidRPr="00E82650">
        <w:rPr>
          <w:rFonts w:cs="Arial"/>
          <w:spacing w:val="-1"/>
          <w:w w:val="105"/>
          <w:szCs w:val="22"/>
        </w:rPr>
        <w:t>-e</w:t>
      </w:r>
      <w:r w:rsidRPr="00E82650">
        <w:rPr>
          <w:rFonts w:cs="Arial"/>
          <w:w w:val="105"/>
          <w:szCs w:val="22"/>
        </w:rPr>
        <w:t>sti</w:t>
      </w:r>
      <w:r w:rsidRPr="00E82650">
        <w:rPr>
          <w:rFonts w:cs="Arial"/>
          <w:spacing w:val="-4"/>
          <w:w w:val="105"/>
          <w:szCs w:val="22"/>
        </w:rPr>
        <w:t>m</w:t>
      </w:r>
      <w:r w:rsidRPr="00E82650">
        <w:rPr>
          <w:rFonts w:cs="Arial"/>
          <w:w w:val="105"/>
          <w:szCs w:val="22"/>
        </w:rPr>
        <w:t>ate assu</w:t>
      </w:r>
      <w:r w:rsidRPr="00E82650">
        <w:rPr>
          <w:rFonts w:cs="Arial"/>
          <w:spacing w:val="-4"/>
          <w:w w:val="105"/>
          <w:szCs w:val="22"/>
        </w:rPr>
        <w:t>m</w:t>
      </w:r>
      <w:r w:rsidRPr="00E82650">
        <w:rPr>
          <w:rFonts w:cs="Arial"/>
          <w:w w:val="105"/>
          <w:szCs w:val="22"/>
        </w:rPr>
        <w:t xml:space="preserve">ptions on </w:t>
      </w:r>
      <w:r w:rsidRPr="00E82650">
        <w:rPr>
          <w:rFonts w:cs="Arial"/>
          <w:spacing w:val="-3"/>
          <w:w w:val="105"/>
          <w:szCs w:val="22"/>
        </w:rPr>
        <w:t>w</w:t>
      </w:r>
      <w:r w:rsidRPr="00E82650">
        <w:rPr>
          <w:rFonts w:cs="Arial"/>
          <w:w w:val="105"/>
          <w:szCs w:val="22"/>
        </w:rPr>
        <w:t>hich the</w:t>
      </w:r>
      <w:r w:rsidRPr="00E82650">
        <w:rPr>
          <w:rFonts w:cs="Arial"/>
          <w:w w:val="103"/>
          <w:szCs w:val="22"/>
        </w:rPr>
        <w:t xml:space="preserve"> </w:t>
      </w:r>
      <w:r w:rsidRPr="00E82650">
        <w:rPr>
          <w:rFonts w:cs="Arial"/>
          <w:szCs w:val="22"/>
        </w:rPr>
        <w:t>forecast information</w:t>
      </w:r>
      <w:r w:rsidRPr="00E82650">
        <w:rPr>
          <w:rFonts w:cs="Arial"/>
          <w:spacing w:val="29"/>
          <w:w w:val="105"/>
          <w:szCs w:val="22"/>
        </w:rPr>
        <w:t xml:space="preserve"> </w:t>
      </w:r>
      <w:r w:rsidRPr="00E82650">
        <w:rPr>
          <w:rFonts w:cs="Arial"/>
          <w:w w:val="105"/>
          <w:szCs w:val="22"/>
        </w:rPr>
        <w:t>is</w:t>
      </w:r>
      <w:r w:rsidRPr="00E82650">
        <w:rPr>
          <w:rFonts w:cs="Arial"/>
          <w:spacing w:val="-3"/>
          <w:w w:val="105"/>
          <w:szCs w:val="22"/>
        </w:rPr>
        <w:t xml:space="preserve"> </w:t>
      </w:r>
      <w:r w:rsidRPr="00E82650">
        <w:rPr>
          <w:rFonts w:cs="Arial"/>
          <w:spacing w:val="-1"/>
          <w:w w:val="105"/>
          <w:szCs w:val="22"/>
        </w:rPr>
        <w:t>b</w:t>
      </w:r>
      <w:r w:rsidRPr="00E82650">
        <w:rPr>
          <w:rFonts w:cs="Arial"/>
          <w:spacing w:val="1"/>
          <w:w w:val="105"/>
          <w:szCs w:val="22"/>
        </w:rPr>
        <w:t>a</w:t>
      </w:r>
      <w:r w:rsidRPr="00E82650">
        <w:rPr>
          <w:rFonts w:cs="Arial"/>
          <w:w w:val="105"/>
          <w:szCs w:val="22"/>
        </w:rPr>
        <w:t>sed</w:t>
      </w:r>
      <w:r w:rsidRPr="00E82650">
        <w:rPr>
          <w:rFonts w:cs="Arial"/>
          <w:spacing w:val="29"/>
          <w:w w:val="105"/>
          <w:szCs w:val="22"/>
        </w:rPr>
        <w:t xml:space="preserve"> </w:t>
      </w:r>
      <w:r w:rsidR="002337FE" w:rsidRPr="00E82650">
        <w:rPr>
          <w:rFonts w:cs="Arial"/>
          <w:w w:val="105"/>
          <w:szCs w:val="22"/>
        </w:rPr>
        <w:t>for</w:t>
      </w:r>
      <w:r w:rsidRPr="00E82650">
        <w:rPr>
          <w:rFonts w:cs="Arial"/>
          <w:spacing w:val="26"/>
          <w:w w:val="105"/>
          <w:szCs w:val="22"/>
        </w:rPr>
        <w:t xml:space="preserve"> </w:t>
      </w:r>
      <w:r w:rsidRPr="00E82650">
        <w:rPr>
          <w:rFonts w:cs="Arial"/>
          <w:spacing w:val="-1"/>
          <w:w w:val="105"/>
          <w:szCs w:val="22"/>
        </w:rPr>
        <w:t>r</w:t>
      </w:r>
      <w:r w:rsidRPr="00E82650">
        <w:rPr>
          <w:rFonts w:cs="Arial"/>
          <w:w w:val="105"/>
          <w:szCs w:val="22"/>
        </w:rPr>
        <w:t>easonable</w:t>
      </w:r>
      <w:r w:rsidR="002337FE" w:rsidRPr="00E82650">
        <w:rPr>
          <w:rFonts w:cs="Arial"/>
          <w:w w:val="105"/>
          <w:szCs w:val="22"/>
        </w:rPr>
        <w:t>ness</w:t>
      </w:r>
      <w:r w:rsidR="00FE212A" w:rsidRPr="00E82650">
        <w:rPr>
          <w:rFonts w:cs="Arial"/>
          <w:w w:val="105"/>
          <w:szCs w:val="22"/>
        </w:rPr>
        <w:t>.</w:t>
      </w:r>
    </w:p>
    <w:p w14:paraId="4F279EC8" w14:textId="58B867A6" w:rsidR="00A516E9" w:rsidRPr="00083B25" w:rsidRDefault="00A516E9" w:rsidP="00A516E9">
      <w:pPr>
        <w:pStyle w:val="BodyText"/>
        <w:tabs>
          <w:tab w:val="left" w:pos="709"/>
        </w:tabs>
        <w:spacing w:line="312" w:lineRule="auto"/>
        <w:ind w:right="49"/>
        <w:rPr>
          <w:rFonts w:cs="Arial"/>
          <w:szCs w:val="22"/>
        </w:rPr>
      </w:pPr>
      <w:r w:rsidRPr="00E82650">
        <w:rPr>
          <w:rFonts w:cs="Arial"/>
          <w:w w:val="105"/>
          <w:szCs w:val="22"/>
        </w:rPr>
        <w:t>The procedures performed in</w:t>
      </w:r>
      <w:r w:rsidRPr="00E82650">
        <w:rPr>
          <w:rFonts w:cs="Arial"/>
          <w:spacing w:val="18"/>
          <w:w w:val="105"/>
          <w:szCs w:val="22"/>
        </w:rPr>
        <w:t xml:space="preserve"> </w:t>
      </w:r>
      <w:r w:rsidRPr="00E82650">
        <w:rPr>
          <w:rFonts w:cs="Arial"/>
          <w:w w:val="105"/>
          <w:szCs w:val="22"/>
        </w:rPr>
        <w:t>a</w:t>
      </w:r>
      <w:r w:rsidRPr="00E82650">
        <w:rPr>
          <w:rFonts w:cs="Arial"/>
          <w:spacing w:val="17"/>
          <w:w w:val="105"/>
          <w:szCs w:val="22"/>
        </w:rPr>
        <w:t xml:space="preserve"> </w:t>
      </w:r>
      <w:r w:rsidRPr="00E82650">
        <w:rPr>
          <w:rFonts w:cs="Arial"/>
          <w:w w:val="105"/>
          <w:szCs w:val="22"/>
        </w:rPr>
        <w:t>li</w:t>
      </w:r>
      <w:r w:rsidRPr="00E82650">
        <w:rPr>
          <w:rFonts w:cs="Arial"/>
          <w:spacing w:val="-4"/>
          <w:w w:val="105"/>
          <w:szCs w:val="22"/>
        </w:rPr>
        <w:t>m</w:t>
      </w:r>
      <w:r w:rsidRPr="00E82650">
        <w:rPr>
          <w:rFonts w:cs="Arial"/>
          <w:w w:val="105"/>
          <w:szCs w:val="22"/>
        </w:rPr>
        <w:t>it</w:t>
      </w:r>
      <w:r w:rsidRPr="00E82650">
        <w:rPr>
          <w:rFonts w:cs="Arial"/>
          <w:spacing w:val="-1"/>
          <w:w w:val="105"/>
          <w:szCs w:val="22"/>
        </w:rPr>
        <w:t>e</w:t>
      </w:r>
      <w:r w:rsidRPr="00E82650">
        <w:rPr>
          <w:rFonts w:cs="Arial"/>
          <w:w w:val="105"/>
          <w:szCs w:val="22"/>
        </w:rPr>
        <w:t>d</w:t>
      </w:r>
      <w:r w:rsidRPr="00E82650">
        <w:rPr>
          <w:rFonts w:cs="Arial"/>
          <w:spacing w:val="19"/>
          <w:w w:val="105"/>
          <w:szCs w:val="22"/>
        </w:rPr>
        <w:t xml:space="preserve"> </w:t>
      </w:r>
      <w:r w:rsidRPr="00E82650">
        <w:rPr>
          <w:rFonts w:cs="Arial"/>
          <w:spacing w:val="-1"/>
          <w:w w:val="105"/>
          <w:szCs w:val="22"/>
        </w:rPr>
        <w:t>ass</w:t>
      </w:r>
      <w:r w:rsidRPr="00E82650">
        <w:rPr>
          <w:rFonts w:cs="Arial"/>
          <w:w w:val="105"/>
          <w:szCs w:val="22"/>
        </w:rPr>
        <w:t>ur</w:t>
      </w:r>
      <w:r w:rsidRPr="00E82650">
        <w:rPr>
          <w:rFonts w:cs="Arial"/>
          <w:spacing w:val="-1"/>
          <w:w w:val="105"/>
          <w:szCs w:val="22"/>
        </w:rPr>
        <w:t>a</w:t>
      </w:r>
      <w:r w:rsidRPr="00E82650">
        <w:rPr>
          <w:rFonts w:cs="Arial"/>
          <w:w w:val="105"/>
          <w:szCs w:val="22"/>
        </w:rPr>
        <w:t>n</w:t>
      </w:r>
      <w:r w:rsidRPr="00E82650">
        <w:rPr>
          <w:rFonts w:cs="Arial"/>
          <w:spacing w:val="-1"/>
          <w:w w:val="105"/>
          <w:szCs w:val="22"/>
        </w:rPr>
        <w:t>c</w:t>
      </w:r>
      <w:r w:rsidRPr="00E82650">
        <w:rPr>
          <w:rFonts w:cs="Arial"/>
          <w:w w:val="105"/>
          <w:szCs w:val="22"/>
        </w:rPr>
        <w:t>e</w:t>
      </w:r>
      <w:r w:rsidRPr="00E82650">
        <w:rPr>
          <w:rFonts w:cs="Arial"/>
          <w:spacing w:val="17"/>
          <w:w w:val="105"/>
          <w:szCs w:val="22"/>
        </w:rPr>
        <w:t xml:space="preserve"> </w:t>
      </w:r>
      <w:r w:rsidRPr="00E82650">
        <w:rPr>
          <w:rFonts w:cs="Arial"/>
          <w:w w:val="105"/>
          <w:szCs w:val="22"/>
        </w:rPr>
        <w:t>en</w:t>
      </w:r>
      <w:r w:rsidRPr="00E82650">
        <w:rPr>
          <w:rFonts w:cs="Arial"/>
          <w:spacing w:val="-1"/>
          <w:w w:val="105"/>
          <w:szCs w:val="22"/>
        </w:rPr>
        <w:t>g</w:t>
      </w:r>
      <w:r w:rsidRPr="00E82650">
        <w:rPr>
          <w:rFonts w:cs="Arial"/>
          <w:spacing w:val="1"/>
          <w:w w:val="105"/>
          <w:szCs w:val="22"/>
        </w:rPr>
        <w:t>a</w:t>
      </w:r>
      <w:r w:rsidRPr="00E82650">
        <w:rPr>
          <w:rFonts w:cs="Arial"/>
          <w:spacing w:val="-1"/>
          <w:w w:val="105"/>
          <w:szCs w:val="22"/>
        </w:rPr>
        <w:t>g</w:t>
      </w:r>
      <w:r w:rsidRPr="00E82650">
        <w:rPr>
          <w:rFonts w:cs="Arial"/>
          <w:spacing w:val="1"/>
          <w:w w:val="105"/>
          <w:szCs w:val="22"/>
        </w:rPr>
        <w:t>e</w:t>
      </w:r>
      <w:r w:rsidRPr="00E82650">
        <w:rPr>
          <w:rFonts w:cs="Arial"/>
          <w:spacing w:val="-4"/>
          <w:w w:val="105"/>
          <w:szCs w:val="22"/>
        </w:rPr>
        <w:t>m</w:t>
      </w:r>
      <w:r w:rsidRPr="00E82650">
        <w:rPr>
          <w:rFonts w:cs="Arial"/>
          <w:spacing w:val="-1"/>
          <w:w w:val="105"/>
          <w:szCs w:val="22"/>
        </w:rPr>
        <w:t>e</w:t>
      </w:r>
      <w:r w:rsidRPr="00E82650">
        <w:rPr>
          <w:rFonts w:cs="Arial"/>
          <w:w w:val="105"/>
          <w:szCs w:val="22"/>
        </w:rPr>
        <w:t>nt vary in nature from, and are less in extent than for,</w:t>
      </w:r>
      <w:r w:rsidRPr="00E82650">
        <w:rPr>
          <w:rFonts w:cs="Arial"/>
          <w:spacing w:val="17"/>
          <w:w w:val="105"/>
          <w:szCs w:val="22"/>
        </w:rPr>
        <w:t xml:space="preserve"> a reasonable assurance engagement. As a result, </w:t>
      </w:r>
      <w:r w:rsidRPr="00E82650">
        <w:rPr>
          <w:rFonts w:cs="Arial"/>
          <w:spacing w:val="1"/>
          <w:w w:val="105"/>
          <w:szCs w:val="22"/>
        </w:rPr>
        <w:t>t</w:t>
      </w:r>
      <w:r w:rsidRPr="00E82650">
        <w:rPr>
          <w:rFonts w:cs="Arial"/>
          <w:spacing w:val="-1"/>
          <w:w w:val="105"/>
          <w:szCs w:val="22"/>
        </w:rPr>
        <w:t>h</w:t>
      </w:r>
      <w:r w:rsidRPr="00E82650">
        <w:rPr>
          <w:rFonts w:cs="Arial"/>
          <w:w w:val="105"/>
          <w:szCs w:val="22"/>
        </w:rPr>
        <w:t xml:space="preserve">e level of assurance obtained in a limited assurance engagement is substantially lower than the assurance that would have been obtained had we performed a reasonable assurance engagement. </w:t>
      </w:r>
      <w:r w:rsidRPr="00E82650">
        <w:rPr>
          <w:rFonts w:cs="Arial"/>
          <w:szCs w:val="22"/>
        </w:rPr>
        <w:t xml:space="preserve">Accordingly, we do not express a reasonable assurance opinion </w:t>
      </w:r>
      <w:r w:rsidR="00BF2E1D" w:rsidRPr="00E82650">
        <w:rPr>
          <w:rFonts w:cs="Arial"/>
          <w:szCs w:val="22"/>
        </w:rPr>
        <w:t xml:space="preserve">about </w:t>
      </w:r>
      <w:r w:rsidR="00A02F3F" w:rsidRPr="00E82650">
        <w:rPr>
          <w:rFonts w:cs="Arial"/>
          <w:w w:val="105"/>
          <w:szCs w:val="22"/>
        </w:rPr>
        <w:t>whether the</w:t>
      </w:r>
      <w:r w:rsidR="00BF2E1D" w:rsidRPr="00E82650">
        <w:rPr>
          <w:rFonts w:cs="Arial"/>
          <w:w w:val="105"/>
          <w:szCs w:val="22"/>
        </w:rPr>
        <w:t xml:space="preserve"> directors’</w:t>
      </w:r>
      <w:r w:rsidR="00A02F3F" w:rsidRPr="00E82650">
        <w:rPr>
          <w:rFonts w:cs="Arial"/>
          <w:w w:val="105"/>
          <w:szCs w:val="22"/>
        </w:rPr>
        <w:t xml:space="preserve"> assumptions provide a reasonable basis for the preparation and presentation of </w:t>
      </w:r>
      <w:r w:rsidRPr="00E82650">
        <w:rPr>
          <w:rFonts w:cs="Arial"/>
          <w:szCs w:val="22"/>
        </w:rPr>
        <w:t>the forecast information.</w:t>
      </w:r>
    </w:p>
    <w:p w14:paraId="3E0342E9" w14:textId="2DB9A861" w:rsidR="00A516E9" w:rsidRPr="00083B25" w:rsidRDefault="00A516E9" w:rsidP="00A516E9">
      <w:pPr>
        <w:spacing w:line="312" w:lineRule="auto"/>
        <w:ind w:right="49"/>
        <w:rPr>
          <w:rFonts w:eastAsia="Times New Roman" w:cs="Arial"/>
        </w:rPr>
      </w:pPr>
      <w:r w:rsidRPr="00083B25">
        <w:rPr>
          <w:rFonts w:eastAsia="Times New Roman" w:cs="Arial"/>
          <w:i/>
          <w:w w:val="105"/>
        </w:rPr>
        <w:t>Limited assurance conclusion</w:t>
      </w:r>
      <w:r w:rsidR="005A572D" w:rsidRPr="00083B25">
        <w:rPr>
          <w:rFonts w:eastAsia="Times New Roman" w:cs="Arial"/>
          <w:i/>
          <w:w w:val="105"/>
        </w:rPr>
        <w:t xml:space="preserve"> on the</w:t>
      </w:r>
      <w:r w:rsidR="00BF2E1D">
        <w:rPr>
          <w:rFonts w:eastAsia="Times New Roman" w:cs="Arial"/>
          <w:i/>
          <w:w w:val="105"/>
        </w:rPr>
        <w:t xml:space="preserve"> reasonableness of the directors’</w:t>
      </w:r>
      <w:r w:rsidR="005A572D" w:rsidRPr="00083B25">
        <w:rPr>
          <w:rFonts w:eastAsia="Times New Roman" w:cs="Arial"/>
          <w:i/>
          <w:w w:val="105"/>
        </w:rPr>
        <w:t xml:space="preserve"> assumptions </w:t>
      </w:r>
    </w:p>
    <w:p w14:paraId="1E2ABFD6" w14:textId="0024A347" w:rsidR="00A516E9" w:rsidRPr="00083B25" w:rsidRDefault="00A516E9" w:rsidP="000F1A37">
      <w:pPr>
        <w:pStyle w:val="BodyText"/>
        <w:spacing w:line="312" w:lineRule="auto"/>
        <w:ind w:right="49"/>
        <w:rPr>
          <w:rFonts w:cs="Arial"/>
          <w:szCs w:val="22"/>
        </w:rPr>
      </w:pPr>
      <w:r w:rsidRPr="00083B25">
        <w:rPr>
          <w:rFonts w:cs="Arial"/>
          <w:w w:val="105"/>
          <w:szCs w:val="22"/>
        </w:rPr>
        <w:t>Based</w:t>
      </w:r>
      <w:r w:rsidRPr="00083B25">
        <w:rPr>
          <w:rFonts w:cs="Arial"/>
          <w:spacing w:val="-9"/>
          <w:w w:val="105"/>
          <w:szCs w:val="22"/>
        </w:rPr>
        <w:t xml:space="preserve"> </w:t>
      </w:r>
      <w:r w:rsidRPr="00083B25">
        <w:rPr>
          <w:rFonts w:cs="Arial"/>
          <w:w w:val="105"/>
          <w:szCs w:val="22"/>
        </w:rPr>
        <w:t>on</w:t>
      </w:r>
      <w:r w:rsidRPr="00083B25">
        <w:rPr>
          <w:rFonts w:cs="Arial"/>
          <w:spacing w:val="-8"/>
          <w:w w:val="105"/>
          <w:szCs w:val="22"/>
        </w:rPr>
        <w:t xml:space="preserve"> </w:t>
      </w:r>
      <w:r w:rsidRPr="00083B25">
        <w:rPr>
          <w:rFonts w:cs="Arial"/>
          <w:w w:val="105"/>
          <w:szCs w:val="22"/>
        </w:rPr>
        <w:t>the procedures</w:t>
      </w:r>
      <w:r w:rsidR="00BF2E1D">
        <w:rPr>
          <w:rFonts w:cs="Arial"/>
          <w:w w:val="105"/>
          <w:szCs w:val="22"/>
        </w:rPr>
        <w:t xml:space="preserve"> we have</w:t>
      </w:r>
      <w:r w:rsidR="009B730B" w:rsidRPr="00083B25">
        <w:rPr>
          <w:rFonts w:cs="Arial"/>
          <w:w w:val="105"/>
          <w:szCs w:val="22"/>
        </w:rPr>
        <w:t xml:space="preserve"> </w:t>
      </w:r>
      <w:r w:rsidRPr="00083B25">
        <w:rPr>
          <w:rFonts w:cs="Arial"/>
          <w:w w:val="105"/>
          <w:szCs w:val="22"/>
        </w:rPr>
        <w:t>performed and</w:t>
      </w:r>
      <w:r w:rsidR="009B730B" w:rsidRPr="00083B25">
        <w:rPr>
          <w:rFonts w:cs="Arial"/>
          <w:w w:val="105"/>
          <w:szCs w:val="22"/>
        </w:rPr>
        <w:t xml:space="preserve"> </w:t>
      </w:r>
      <w:r w:rsidRPr="00083B25">
        <w:rPr>
          <w:rFonts w:cs="Arial"/>
          <w:w w:val="105"/>
          <w:szCs w:val="22"/>
        </w:rPr>
        <w:t>evidence</w:t>
      </w:r>
      <w:r w:rsidR="00BF2E1D">
        <w:rPr>
          <w:rFonts w:cs="Arial"/>
          <w:w w:val="105"/>
          <w:szCs w:val="22"/>
        </w:rPr>
        <w:t xml:space="preserve"> we have</w:t>
      </w:r>
      <w:r w:rsidRPr="00083B25">
        <w:rPr>
          <w:rFonts w:cs="Arial"/>
          <w:w w:val="105"/>
          <w:szCs w:val="22"/>
        </w:rPr>
        <w:t xml:space="preserve"> obtained,</w:t>
      </w:r>
      <w:r w:rsidRPr="00083B25">
        <w:rPr>
          <w:rFonts w:cs="Arial"/>
          <w:spacing w:val="-8"/>
          <w:w w:val="105"/>
          <w:szCs w:val="22"/>
        </w:rPr>
        <w:t xml:space="preserve"> </w:t>
      </w:r>
      <w:r w:rsidRPr="00083B25">
        <w:rPr>
          <w:rFonts w:cs="Arial"/>
          <w:w w:val="105"/>
          <w:szCs w:val="22"/>
        </w:rPr>
        <w:t>nothi</w:t>
      </w:r>
      <w:r w:rsidRPr="00083B25">
        <w:rPr>
          <w:rFonts w:cs="Arial"/>
          <w:spacing w:val="-1"/>
          <w:w w:val="105"/>
          <w:szCs w:val="22"/>
        </w:rPr>
        <w:t>n</w:t>
      </w:r>
      <w:r w:rsidRPr="00083B25">
        <w:rPr>
          <w:rFonts w:cs="Arial"/>
          <w:w w:val="105"/>
          <w:szCs w:val="22"/>
        </w:rPr>
        <w:t>g</w:t>
      </w:r>
      <w:r w:rsidRPr="00083B25">
        <w:rPr>
          <w:rFonts w:cs="Arial"/>
          <w:spacing w:val="-7"/>
          <w:w w:val="105"/>
          <w:szCs w:val="22"/>
        </w:rPr>
        <w:t xml:space="preserve"> </w:t>
      </w:r>
      <w:r w:rsidRPr="00083B25">
        <w:rPr>
          <w:rFonts w:cs="Arial"/>
          <w:spacing w:val="-1"/>
          <w:w w:val="105"/>
          <w:szCs w:val="22"/>
        </w:rPr>
        <w:t>h</w:t>
      </w:r>
      <w:r w:rsidRPr="00083B25">
        <w:rPr>
          <w:rFonts w:cs="Arial"/>
          <w:spacing w:val="1"/>
          <w:w w:val="105"/>
          <w:szCs w:val="22"/>
        </w:rPr>
        <w:t>a</w:t>
      </w:r>
      <w:r w:rsidRPr="00083B25">
        <w:rPr>
          <w:rFonts w:cs="Arial"/>
          <w:w w:val="105"/>
          <w:szCs w:val="22"/>
        </w:rPr>
        <w:t>s</w:t>
      </w:r>
      <w:r w:rsidRPr="00083B25">
        <w:rPr>
          <w:rFonts w:cs="Arial"/>
          <w:spacing w:val="-9"/>
          <w:w w:val="105"/>
          <w:szCs w:val="22"/>
        </w:rPr>
        <w:t xml:space="preserve"> </w:t>
      </w:r>
      <w:r w:rsidRPr="00083B25">
        <w:rPr>
          <w:rFonts w:cs="Arial"/>
          <w:w w:val="105"/>
          <w:szCs w:val="22"/>
        </w:rPr>
        <w:t>c</w:t>
      </w:r>
      <w:r w:rsidRPr="00083B25">
        <w:rPr>
          <w:rFonts w:cs="Arial"/>
          <w:spacing w:val="-1"/>
          <w:w w:val="105"/>
          <w:szCs w:val="22"/>
        </w:rPr>
        <w:t>o</w:t>
      </w:r>
      <w:r w:rsidRPr="00083B25">
        <w:rPr>
          <w:rFonts w:cs="Arial"/>
          <w:spacing w:val="-4"/>
          <w:w w:val="105"/>
          <w:szCs w:val="22"/>
        </w:rPr>
        <w:t>m</w:t>
      </w:r>
      <w:r w:rsidRPr="00083B25">
        <w:rPr>
          <w:rFonts w:cs="Arial"/>
          <w:w w:val="105"/>
          <w:szCs w:val="22"/>
        </w:rPr>
        <w:t>e</w:t>
      </w:r>
      <w:r w:rsidRPr="00083B25">
        <w:rPr>
          <w:rFonts w:cs="Arial"/>
          <w:spacing w:val="-9"/>
          <w:w w:val="105"/>
          <w:szCs w:val="22"/>
        </w:rPr>
        <w:t xml:space="preserve"> </w:t>
      </w:r>
      <w:r w:rsidRPr="00083B25">
        <w:rPr>
          <w:rFonts w:cs="Arial"/>
          <w:w w:val="105"/>
          <w:szCs w:val="22"/>
        </w:rPr>
        <w:t>to</w:t>
      </w:r>
      <w:r w:rsidRPr="00083B25">
        <w:rPr>
          <w:rFonts w:cs="Arial"/>
          <w:w w:val="103"/>
          <w:szCs w:val="22"/>
        </w:rPr>
        <w:t xml:space="preserve"> </w:t>
      </w:r>
      <w:r w:rsidRPr="00083B25">
        <w:rPr>
          <w:rFonts w:cs="Arial"/>
          <w:w w:val="105"/>
          <w:szCs w:val="22"/>
        </w:rPr>
        <w:t>our</w:t>
      </w:r>
      <w:r w:rsidRPr="00083B25">
        <w:rPr>
          <w:rFonts w:cs="Arial"/>
          <w:spacing w:val="-10"/>
          <w:w w:val="105"/>
          <w:szCs w:val="22"/>
        </w:rPr>
        <w:t xml:space="preserve"> </w:t>
      </w:r>
      <w:r w:rsidRPr="00083B25">
        <w:rPr>
          <w:rFonts w:cs="Arial"/>
          <w:w w:val="105"/>
          <w:szCs w:val="22"/>
        </w:rPr>
        <w:t>atten</w:t>
      </w:r>
      <w:r w:rsidRPr="00083B25">
        <w:rPr>
          <w:rFonts w:cs="Arial"/>
          <w:spacing w:val="1"/>
          <w:w w:val="105"/>
          <w:szCs w:val="22"/>
        </w:rPr>
        <w:t>t</w:t>
      </w:r>
      <w:r w:rsidRPr="00083B25">
        <w:rPr>
          <w:rFonts w:cs="Arial"/>
          <w:w w:val="105"/>
          <w:szCs w:val="22"/>
        </w:rPr>
        <w:t>ion</w:t>
      </w:r>
      <w:r w:rsidRPr="00083B25">
        <w:rPr>
          <w:rFonts w:cs="Arial"/>
          <w:spacing w:val="-8"/>
          <w:w w:val="105"/>
          <w:szCs w:val="22"/>
        </w:rPr>
        <w:t xml:space="preserve"> </w:t>
      </w:r>
      <w:r w:rsidRPr="00083B25">
        <w:rPr>
          <w:rFonts w:cs="Arial"/>
          <w:w w:val="105"/>
          <w:szCs w:val="22"/>
        </w:rPr>
        <w:t>that</w:t>
      </w:r>
      <w:r w:rsidRPr="00083B25">
        <w:rPr>
          <w:rFonts w:cs="Arial"/>
          <w:spacing w:val="-8"/>
          <w:w w:val="105"/>
          <w:szCs w:val="22"/>
        </w:rPr>
        <w:t xml:space="preserve"> </w:t>
      </w:r>
      <w:r w:rsidRPr="00083B25">
        <w:rPr>
          <w:rFonts w:cs="Arial"/>
          <w:w w:val="105"/>
          <w:szCs w:val="22"/>
        </w:rPr>
        <w:t>causes</w:t>
      </w:r>
      <w:r w:rsidRPr="00083B25">
        <w:rPr>
          <w:rFonts w:cs="Arial"/>
          <w:spacing w:val="-8"/>
          <w:w w:val="105"/>
          <w:szCs w:val="22"/>
        </w:rPr>
        <w:t xml:space="preserve"> </w:t>
      </w:r>
      <w:r w:rsidRPr="00083B25">
        <w:rPr>
          <w:rFonts w:cs="Arial"/>
          <w:w w:val="105"/>
          <w:szCs w:val="22"/>
        </w:rPr>
        <w:t>us</w:t>
      </w:r>
      <w:r w:rsidRPr="00083B25">
        <w:rPr>
          <w:rFonts w:cs="Arial"/>
          <w:spacing w:val="-8"/>
          <w:w w:val="105"/>
          <w:szCs w:val="22"/>
        </w:rPr>
        <w:t xml:space="preserve"> </w:t>
      </w:r>
      <w:r w:rsidRPr="00083B25">
        <w:rPr>
          <w:rFonts w:cs="Arial"/>
          <w:w w:val="105"/>
          <w:szCs w:val="22"/>
        </w:rPr>
        <w:t>to</w:t>
      </w:r>
      <w:r w:rsidRPr="00083B25">
        <w:rPr>
          <w:rFonts w:cs="Arial"/>
          <w:spacing w:val="-8"/>
          <w:w w:val="105"/>
          <w:szCs w:val="22"/>
        </w:rPr>
        <w:t xml:space="preserve"> </w:t>
      </w:r>
      <w:r w:rsidRPr="00083B25">
        <w:rPr>
          <w:rFonts w:cs="Arial"/>
          <w:w w:val="105"/>
          <w:szCs w:val="22"/>
        </w:rPr>
        <w:t>bel</w:t>
      </w:r>
      <w:r w:rsidRPr="00083B25">
        <w:rPr>
          <w:rFonts w:cs="Arial"/>
          <w:spacing w:val="1"/>
          <w:w w:val="105"/>
          <w:szCs w:val="22"/>
        </w:rPr>
        <w:t>i</w:t>
      </w:r>
      <w:r w:rsidRPr="00083B25">
        <w:rPr>
          <w:rFonts w:cs="Arial"/>
          <w:w w:val="105"/>
          <w:szCs w:val="22"/>
        </w:rPr>
        <w:t>eve</w:t>
      </w:r>
      <w:r w:rsidRPr="00083B25">
        <w:rPr>
          <w:rFonts w:cs="Arial"/>
          <w:spacing w:val="-8"/>
          <w:w w:val="105"/>
          <w:szCs w:val="22"/>
        </w:rPr>
        <w:t xml:space="preserve"> </w:t>
      </w:r>
      <w:r w:rsidRPr="00083B25">
        <w:rPr>
          <w:rFonts w:cs="Arial"/>
          <w:w w:val="105"/>
          <w:szCs w:val="22"/>
        </w:rPr>
        <w:t xml:space="preserve">that </w:t>
      </w:r>
      <w:r w:rsidR="00C84067">
        <w:rPr>
          <w:rFonts w:cs="Arial"/>
          <w:w w:val="105"/>
          <w:szCs w:val="22"/>
        </w:rPr>
        <w:t>the directors’</w:t>
      </w:r>
      <w:r w:rsidR="00D26112" w:rsidRPr="00083B25">
        <w:rPr>
          <w:rFonts w:cs="Arial"/>
          <w:w w:val="105"/>
          <w:szCs w:val="22"/>
        </w:rPr>
        <w:t xml:space="preserve"> assumptions </w:t>
      </w:r>
      <w:r w:rsidR="00D26112" w:rsidRPr="00675AFB">
        <w:rPr>
          <w:rFonts w:cs="Arial"/>
          <w:w w:val="105"/>
          <w:szCs w:val="22"/>
        </w:rPr>
        <w:t>do not provide a reasonable basis for the</w:t>
      </w:r>
      <w:r w:rsidR="002F4AA6" w:rsidRPr="00675AFB">
        <w:rPr>
          <w:rFonts w:cs="Arial"/>
          <w:w w:val="105"/>
          <w:szCs w:val="22"/>
        </w:rPr>
        <w:t xml:space="preserve"> preparation and presentation of the</w:t>
      </w:r>
      <w:r w:rsidRPr="00675AFB">
        <w:rPr>
          <w:rFonts w:cs="Arial"/>
          <w:w w:val="105"/>
          <w:szCs w:val="22"/>
        </w:rPr>
        <w:t xml:space="preserve"> </w:t>
      </w:r>
      <w:r w:rsidRPr="00675AFB">
        <w:rPr>
          <w:rFonts w:cs="Arial"/>
          <w:szCs w:val="22"/>
        </w:rPr>
        <w:t>forecast information for the year</w:t>
      </w:r>
      <w:r w:rsidR="00D77D54" w:rsidRPr="00675AFB">
        <w:rPr>
          <w:rFonts w:cs="Arial"/>
          <w:szCs w:val="22"/>
        </w:rPr>
        <w:t>s</w:t>
      </w:r>
      <w:r w:rsidRPr="00675AFB">
        <w:rPr>
          <w:rFonts w:cs="Arial"/>
          <w:szCs w:val="22"/>
        </w:rPr>
        <w:t xml:space="preserve"> </w:t>
      </w:r>
      <w:r w:rsidR="00E92710" w:rsidRPr="00675AFB">
        <w:rPr>
          <w:rFonts w:cs="Arial"/>
          <w:szCs w:val="22"/>
        </w:rPr>
        <w:t xml:space="preserve">ending </w:t>
      </w:r>
      <w:r w:rsidRPr="00675AFB">
        <w:rPr>
          <w:rFonts w:cs="Arial"/>
          <w:szCs w:val="22"/>
        </w:rPr>
        <w:t xml:space="preserve">31 December 20x1 </w:t>
      </w:r>
      <w:r w:rsidRPr="00675AFB">
        <w:rPr>
          <w:rFonts w:cs="Arial"/>
          <w:w w:val="105"/>
          <w:szCs w:val="22"/>
        </w:rPr>
        <w:t>and 31 December 20x2</w:t>
      </w:r>
      <w:r w:rsidR="00522BEE" w:rsidRPr="00675AFB">
        <w:rPr>
          <w:rFonts w:cs="Arial"/>
          <w:w w:val="105"/>
          <w:szCs w:val="22"/>
        </w:rPr>
        <w:t>.</w:t>
      </w:r>
      <w:r w:rsidR="00D26112" w:rsidRPr="00083B25">
        <w:rPr>
          <w:rFonts w:cs="Arial"/>
          <w:w w:val="105"/>
          <w:szCs w:val="22"/>
        </w:rPr>
        <w:t xml:space="preserve"> </w:t>
      </w:r>
    </w:p>
    <w:p w14:paraId="03697C59" w14:textId="15DA0B9A" w:rsidR="007179CB" w:rsidRPr="00083B25" w:rsidRDefault="007179CB" w:rsidP="000F1A37">
      <w:pPr>
        <w:pStyle w:val="BodyText"/>
        <w:spacing w:line="312" w:lineRule="auto"/>
        <w:ind w:right="49"/>
        <w:rPr>
          <w:rFonts w:cs="Arial"/>
          <w:b/>
          <w:i/>
          <w:w w:val="105"/>
          <w:szCs w:val="22"/>
        </w:rPr>
      </w:pPr>
      <w:r w:rsidRPr="00083B25">
        <w:rPr>
          <w:rFonts w:cs="Arial"/>
          <w:b/>
          <w:i/>
          <w:w w:val="105"/>
          <w:szCs w:val="22"/>
        </w:rPr>
        <w:t>Reasonable assurance engagement</w:t>
      </w:r>
      <w:r w:rsidR="00D01C82" w:rsidRPr="00083B25">
        <w:rPr>
          <w:rFonts w:cs="Arial"/>
          <w:b/>
          <w:i/>
          <w:w w:val="105"/>
          <w:szCs w:val="22"/>
        </w:rPr>
        <w:t xml:space="preserve"> on the forecast information</w:t>
      </w:r>
    </w:p>
    <w:p w14:paraId="00D40D0C" w14:textId="3717C462" w:rsidR="007179CB" w:rsidRPr="00083B25" w:rsidRDefault="007179CB" w:rsidP="000F1A37">
      <w:pPr>
        <w:pStyle w:val="BodyText"/>
        <w:spacing w:line="312" w:lineRule="auto"/>
        <w:ind w:right="49"/>
        <w:rPr>
          <w:rFonts w:eastAsia="Times New Roman" w:cs="Arial"/>
          <w:i/>
          <w:w w:val="105"/>
          <w:szCs w:val="22"/>
        </w:rPr>
      </w:pPr>
      <w:r w:rsidRPr="00083B25">
        <w:rPr>
          <w:rFonts w:eastAsia="Times New Roman" w:cs="Arial"/>
          <w:i/>
          <w:w w:val="105"/>
          <w:szCs w:val="22"/>
        </w:rPr>
        <w:t>Reporting</w:t>
      </w:r>
      <w:r w:rsidRPr="00083B25">
        <w:rPr>
          <w:rFonts w:eastAsia="Times New Roman" w:cs="Arial"/>
          <w:i/>
          <w:spacing w:val="-29"/>
          <w:w w:val="105"/>
          <w:szCs w:val="22"/>
        </w:rPr>
        <w:t xml:space="preserve"> </w:t>
      </w:r>
      <w:r w:rsidRPr="00083B25">
        <w:rPr>
          <w:rFonts w:eastAsia="Times New Roman" w:cs="Arial"/>
          <w:i/>
          <w:w w:val="105"/>
          <w:szCs w:val="22"/>
        </w:rPr>
        <w:t>acc</w:t>
      </w:r>
      <w:r w:rsidRPr="00083B25">
        <w:rPr>
          <w:rFonts w:eastAsia="Times New Roman" w:cs="Arial"/>
          <w:i/>
          <w:spacing w:val="-1"/>
          <w:w w:val="105"/>
          <w:szCs w:val="22"/>
        </w:rPr>
        <w:t>o</w:t>
      </w:r>
      <w:r w:rsidRPr="00083B25">
        <w:rPr>
          <w:rFonts w:eastAsia="Times New Roman" w:cs="Arial"/>
          <w:i/>
          <w:w w:val="105"/>
          <w:szCs w:val="22"/>
        </w:rPr>
        <w:t>untant</w:t>
      </w:r>
      <w:r w:rsidRPr="00083B25">
        <w:rPr>
          <w:rFonts w:eastAsia="Times New Roman" w:cs="Arial"/>
          <w:i/>
          <w:spacing w:val="-1"/>
          <w:w w:val="105"/>
          <w:szCs w:val="22"/>
        </w:rPr>
        <w:t>’</w:t>
      </w:r>
      <w:r w:rsidRPr="00083B25">
        <w:rPr>
          <w:rFonts w:eastAsia="Times New Roman" w:cs="Arial"/>
          <w:i/>
          <w:w w:val="105"/>
          <w:szCs w:val="22"/>
        </w:rPr>
        <w:t>s</w:t>
      </w:r>
      <w:r w:rsidRPr="00083B25">
        <w:rPr>
          <w:rFonts w:eastAsia="Times New Roman" w:cs="Arial"/>
          <w:i/>
          <w:spacing w:val="-29"/>
          <w:w w:val="105"/>
          <w:szCs w:val="22"/>
        </w:rPr>
        <w:t xml:space="preserve"> </w:t>
      </w:r>
      <w:r w:rsidRPr="00083B25">
        <w:rPr>
          <w:rFonts w:eastAsia="Times New Roman" w:cs="Arial"/>
          <w:i/>
          <w:w w:val="105"/>
          <w:szCs w:val="22"/>
        </w:rPr>
        <w:t>responsibil</w:t>
      </w:r>
      <w:r w:rsidRPr="00083B25">
        <w:rPr>
          <w:rFonts w:eastAsia="Times New Roman" w:cs="Arial"/>
          <w:i/>
          <w:spacing w:val="1"/>
          <w:w w:val="105"/>
          <w:szCs w:val="22"/>
        </w:rPr>
        <w:t>i</w:t>
      </w:r>
      <w:r w:rsidRPr="00083B25">
        <w:rPr>
          <w:rFonts w:eastAsia="Times New Roman" w:cs="Arial"/>
          <w:i/>
          <w:w w:val="105"/>
          <w:szCs w:val="22"/>
        </w:rPr>
        <w:t>ty</w:t>
      </w:r>
    </w:p>
    <w:p w14:paraId="13F2A963" w14:textId="5D12BE6B" w:rsidR="007179CB" w:rsidRPr="00083B25" w:rsidRDefault="007179CB" w:rsidP="00F41D4C">
      <w:pPr>
        <w:autoSpaceDE w:val="0"/>
        <w:autoSpaceDN w:val="0"/>
        <w:adjustRightInd w:val="0"/>
        <w:spacing w:line="312" w:lineRule="auto"/>
        <w:rPr>
          <w:rFonts w:cs="Arial"/>
          <w:szCs w:val="22"/>
        </w:rPr>
      </w:pPr>
      <w:r w:rsidRPr="00083B25">
        <w:rPr>
          <w:rFonts w:cs="Arial"/>
          <w:szCs w:val="22"/>
        </w:rPr>
        <w:t xml:space="preserve">Our responsibility is to </w:t>
      </w:r>
      <w:r w:rsidR="000F1A37" w:rsidRPr="00083B25">
        <w:rPr>
          <w:rFonts w:cs="Arial"/>
          <w:szCs w:val="22"/>
        </w:rPr>
        <w:t>express a</w:t>
      </w:r>
      <w:r w:rsidR="00B6791B" w:rsidRPr="00083B25">
        <w:rPr>
          <w:rFonts w:cs="Arial"/>
          <w:szCs w:val="22"/>
        </w:rPr>
        <w:t>n</w:t>
      </w:r>
      <w:r w:rsidR="000F1A37" w:rsidRPr="00083B25">
        <w:rPr>
          <w:rFonts w:cs="Arial"/>
          <w:szCs w:val="22"/>
        </w:rPr>
        <w:t xml:space="preserve"> opinion</w:t>
      </w:r>
      <w:r w:rsidR="00DC468A">
        <w:rPr>
          <w:rFonts w:cs="Arial"/>
          <w:szCs w:val="22"/>
        </w:rPr>
        <w:t xml:space="preserve"> based on the evidence we have obtained</w:t>
      </w:r>
      <w:r w:rsidR="000F1A37" w:rsidRPr="00083B25">
        <w:rPr>
          <w:rFonts w:cs="Arial"/>
          <w:szCs w:val="22"/>
        </w:rPr>
        <w:t xml:space="preserve"> </w:t>
      </w:r>
      <w:r w:rsidR="00DC468A">
        <w:rPr>
          <w:rFonts w:cs="Arial"/>
          <w:szCs w:val="22"/>
        </w:rPr>
        <w:t>about</w:t>
      </w:r>
      <w:r w:rsidR="00DC468A" w:rsidRPr="00083B25">
        <w:rPr>
          <w:rFonts w:cs="Arial"/>
          <w:szCs w:val="22"/>
        </w:rPr>
        <w:t xml:space="preserve"> </w:t>
      </w:r>
      <w:r w:rsidR="000F1A37" w:rsidRPr="00083B25">
        <w:rPr>
          <w:rFonts w:cs="Arial"/>
          <w:szCs w:val="22"/>
        </w:rPr>
        <w:t xml:space="preserve">whether the forecast information is </w:t>
      </w:r>
      <w:r w:rsidR="000F1A37" w:rsidRPr="006C51C6">
        <w:rPr>
          <w:rFonts w:cs="Arial"/>
          <w:szCs w:val="22"/>
        </w:rPr>
        <w:t>properly</w:t>
      </w:r>
      <w:r w:rsidR="000F1A37" w:rsidRPr="00083B25">
        <w:rPr>
          <w:rFonts w:cs="Arial"/>
          <w:w w:val="105"/>
          <w:szCs w:val="22"/>
        </w:rPr>
        <w:t xml:space="preserve"> </w:t>
      </w:r>
      <w:r w:rsidR="000F1A37" w:rsidRPr="00083B25">
        <w:rPr>
          <w:rFonts w:cs="Arial"/>
          <w:szCs w:val="22"/>
        </w:rPr>
        <w:t>prepared and presented on the basis of the</w:t>
      </w:r>
      <w:r w:rsidR="00DC468A">
        <w:rPr>
          <w:rFonts w:cs="Arial"/>
          <w:szCs w:val="22"/>
        </w:rPr>
        <w:t xml:space="preserve"> directors’</w:t>
      </w:r>
      <w:r w:rsidR="000F1A37" w:rsidRPr="00083B25">
        <w:rPr>
          <w:rFonts w:cs="Arial"/>
          <w:szCs w:val="22"/>
        </w:rPr>
        <w:t xml:space="preserve"> assumptions</w:t>
      </w:r>
      <w:r w:rsidR="00DC468A">
        <w:rPr>
          <w:rFonts w:cs="Arial"/>
          <w:szCs w:val="22"/>
        </w:rPr>
        <w:t xml:space="preserve"> </w:t>
      </w:r>
      <w:r w:rsidR="00DC468A" w:rsidRPr="00675AFB">
        <w:rPr>
          <w:rFonts w:cs="Arial"/>
          <w:w w:val="105"/>
          <w:szCs w:val="22"/>
        </w:rPr>
        <w:t xml:space="preserve">disclosed in </w:t>
      </w:r>
      <w:r w:rsidR="00D77D54" w:rsidRPr="00675AFB">
        <w:rPr>
          <w:rFonts w:cs="Arial"/>
          <w:w w:val="105"/>
          <w:szCs w:val="22"/>
        </w:rPr>
        <w:t>N</w:t>
      </w:r>
      <w:r w:rsidR="00DC468A" w:rsidRPr="00675AFB">
        <w:rPr>
          <w:rFonts w:cs="Arial"/>
          <w:w w:val="105"/>
          <w:szCs w:val="22"/>
        </w:rPr>
        <w:t>ote X to the forecast information</w:t>
      </w:r>
      <w:r w:rsidR="007B3CCC">
        <w:rPr>
          <w:rFonts w:cs="Arial"/>
          <w:w w:val="105"/>
          <w:szCs w:val="22"/>
        </w:rPr>
        <w:t xml:space="preserve"> (the assumptions)</w:t>
      </w:r>
      <w:r w:rsidR="000F1A37" w:rsidRPr="00083B25">
        <w:rPr>
          <w:rFonts w:cs="Arial"/>
          <w:szCs w:val="22"/>
        </w:rPr>
        <w:t xml:space="preserve"> and in accordance with the JSE Limited Listings Requirements for forecast information.</w:t>
      </w:r>
      <w:r w:rsidR="000F1A37" w:rsidRPr="00083B25">
        <w:rPr>
          <w:rFonts w:cs="Arial"/>
          <w:spacing w:val="8"/>
          <w:w w:val="105"/>
          <w:szCs w:val="22"/>
        </w:rPr>
        <w:t xml:space="preserve"> </w:t>
      </w:r>
      <w:r w:rsidR="000F1A37" w:rsidRPr="00083B25">
        <w:rPr>
          <w:rFonts w:cs="Arial"/>
          <w:spacing w:val="-1"/>
          <w:w w:val="105"/>
          <w:szCs w:val="22"/>
        </w:rPr>
        <w:t>W</w:t>
      </w:r>
      <w:r w:rsidR="000F1A37" w:rsidRPr="00083B25">
        <w:rPr>
          <w:rFonts w:cs="Arial"/>
          <w:w w:val="105"/>
          <w:szCs w:val="22"/>
        </w:rPr>
        <w:t>e</w:t>
      </w:r>
      <w:r w:rsidR="000F1A37" w:rsidRPr="00083B25">
        <w:rPr>
          <w:rFonts w:cs="Arial"/>
          <w:spacing w:val="8"/>
          <w:w w:val="105"/>
          <w:szCs w:val="22"/>
        </w:rPr>
        <w:t xml:space="preserve"> </w:t>
      </w:r>
      <w:r w:rsidR="000F1A37" w:rsidRPr="00083B25">
        <w:rPr>
          <w:rFonts w:cs="Arial"/>
          <w:w w:val="105"/>
          <w:szCs w:val="22"/>
        </w:rPr>
        <w:t>conducted</w:t>
      </w:r>
      <w:r w:rsidR="000F1A37" w:rsidRPr="00083B25">
        <w:rPr>
          <w:rFonts w:cs="Arial"/>
          <w:spacing w:val="8"/>
          <w:w w:val="105"/>
          <w:szCs w:val="22"/>
        </w:rPr>
        <w:t xml:space="preserve"> </w:t>
      </w:r>
      <w:r w:rsidR="000F1A37" w:rsidRPr="00083B25">
        <w:rPr>
          <w:rFonts w:cs="Arial"/>
          <w:w w:val="105"/>
          <w:szCs w:val="22"/>
        </w:rPr>
        <w:t>o</w:t>
      </w:r>
      <w:r w:rsidR="000F1A37" w:rsidRPr="00083B25">
        <w:rPr>
          <w:rFonts w:cs="Arial"/>
          <w:spacing w:val="-1"/>
          <w:w w:val="105"/>
          <w:szCs w:val="22"/>
        </w:rPr>
        <w:t>u</w:t>
      </w:r>
      <w:r w:rsidR="000F1A37" w:rsidRPr="00083B25">
        <w:rPr>
          <w:rFonts w:cs="Arial"/>
          <w:w w:val="105"/>
          <w:szCs w:val="22"/>
        </w:rPr>
        <w:t>r</w:t>
      </w:r>
      <w:r w:rsidR="000F1A37" w:rsidRPr="00083B25">
        <w:rPr>
          <w:rFonts w:cs="Arial"/>
          <w:spacing w:val="8"/>
          <w:w w:val="105"/>
          <w:szCs w:val="22"/>
        </w:rPr>
        <w:t xml:space="preserve"> </w:t>
      </w:r>
      <w:r w:rsidR="00DC468A">
        <w:rPr>
          <w:rFonts w:cs="Arial"/>
          <w:spacing w:val="8"/>
          <w:w w:val="105"/>
          <w:szCs w:val="22"/>
        </w:rPr>
        <w:t xml:space="preserve">reasonable </w:t>
      </w:r>
      <w:r w:rsidR="000F1A37" w:rsidRPr="00083B25">
        <w:rPr>
          <w:rFonts w:cs="Arial"/>
          <w:w w:val="105"/>
          <w:szCs w:val="22"/>
        </w:rPr>
        <w:t>assu</w:t>
      </w:r>
      <w:r w:rsidR="000F1A37" w:rsidRPr="00083B25">
        <w:rPr>
          <w:rFonts w:cs="Arial"/>
          <w:spacing w:val="-1"/>
          <w:w w:val="105"/>
          <w:szCs w:val="22"/>
        </w:rPr>
        <w:t>ra</w:t>
      </w:r>
      <w:r w:rsidR="000F1A37" w:rsidRPr="00083B25">
        <w:rPr>
          <w:rFonts w:cs="Arial"/>
          <w:w w:val="105"/>
          <w:szCs w:val="22"/>
        </w:rPr>
        <w:t>nce</w:t>
      </w:r>
      <w:r w:rsidR="000F1A37" w:rsidRPr="00083B25">
        <w:rPr>
          <w:rFonts w:cs="Arial"/>
          <w:w w:val="103"/>
          <w:szCs w:val="22"/>
        </w:rPr>
        <w:t xml:space="preserve"> </w:t>
      </w:r>
      <w:r w:rsidR="000F1A37" w:rsidRPr="00083B25">
        <w:rPr>
          <w:rFonts w:cs="Arial"/>
          <w:spacing w:val="1"/>
          <w:w w:val="105"/>
          <w:szCs w:val="22"/>
        </w:rPr>
        <w:t>e</w:t>
      </w:r>
      <w:r w:rsidR="000F1A37" w:rsidRPr="00083B25">
        <w:rPr>
          <w:rFonts w:cs="Arial"/>
          <w:spacing w:val="-1"/>
          <w:w w:val="105"/>
          <w:szCs w:val="22"/>
        </w:rPr>
        <w:t>n</w:t>
      </w:r>
      <w:r w:rsidR="000F1A37" w:rsidRPr="00083B25">
        <w:rPr>
          <w:rFonts w:cs="Arial"/>
          <w:w w:val="105"/>
          <w:szCs w:val="22"/>
        </w:rPr>
        <w:t>g</w:t>
      </w:r>
      <w:r w:rsidR="000F1A37" w:rsidRPr="00083B25">
        <w:rPr>
          <w:rFonts w:cs="Arial"/>
          <w:spacing w:val="1"/>
          <w:w w:val="105"/>
          <w:szCs w:val="22"/>
        </w:rPr>
        <w:t>a</w:t>
      </w:r>
      <w:r w:rsidR="000F1A37" w:rsidRPr="00083B25">
        <w:rPr>
          <w:rFonts w:cs="Arial"/>
          <w:w w:val="105"/>
          <w:szCs w:val="22"/>
        </w:rPr>
        <w:t>g</w:t>
      </w:r>
      <w:r w:rsidR="000F1A37" w:rsidRPr="00083B25">
        <w:rPr>
          <w:rFonts w:cs="Arial"/>
          <w:spacing w:val="1"/>
          <w:w w:val="105"/>
          <w:szCs w:val="22"/>
        </w:rPr>
        <w:t>e</w:t>
      </w:r>
      <w:r w:rsidR="000F1A37" w:rsidRPr="00083B25">
        <w:rPr>
          <w:rFonts w:cs="Arial"/>
          <w:spacing w:val="-4"/>
          <w:w w:val="105"/>
          <w:szCs w:val="22"/>
        </w:rPr>
        <w:t>m</w:t>
      </w:r>
      <w:r w:rsidR="000F1A37" w:rsidRPr="00083B25">
        <w:rPr>
          <w:rFonts w:cs="Arial"/>
          <w:spacing w:val="-1"/>
          <w:w w:val="105"/>
          <w:szCs w:val="22"/>
        </w:rPr>
        <w:t>e</w:t>
      </w:r>
      <w:r w:rsidR="000F1A37" w:rsidRPr="00083B25">
        <w:rPr>
          <w:rFonts w:cs="Arial"/>
          <w:w w:val="105"/>
          <w:szCs w:val="22"/>
        </w:rPr>
        <w:t>nt</w:t>
      </w:r>
      <w:r w:rsidR="000F1A37" w:rsidRPr="00083B25">
        <w:rPr>
          <w:rFonts w:cs="Arial"/>
          <w:spacing w:val="-5"/>
          <w:w w:val="105"/>
          <w:szCs w:val="22"/>
        </w:rPr>
        <w:t xml:space="preserve"> </w:t>
      </w:r>
      <w:r w:rsidR="000F1A37" w:rsidRPr="00083B25">
        <w:rPr>
          <w:rFonts w:cs="Arial"/>
          <w:w w:val="105"/>
          <w:szCs w:val="22"/>
        </w:rPr>
        <w:t>in</w:t>
      </w:r>
      <w:r w:rsidR="000F1A37" w:rsidRPr="00083B25">
        <w:rPr>
          <w:rFonts w:cs="Arial"/>
          <w:spacing w:val="-4"/>
          <w:w w:val="105"/>
          <w:szCs w:val="22"/>
        </w:rPr>
        <w:t xml:space="preserve"> </w:t>
      </w:r>
      <w:r w:rsidR="000F1A37" w:rsidRPr="00083B25">
        <w:rPr>
          <w:rFonts w:cs="Arial"/>
          <w:w w:val="105"/>
          <w:szCs w:val="22"/>
        </w:rPr>
        <w:t>a</w:t>
      </w:r>
      <w:r w:rsidR="000F1A37" w:rsidRPr="00083B25">
        <w:rPr>
          <w:rFonts w:cs="Arial"/>
          <w:spacing w:val="1"/>
          <w:w w:val="105"/>
          <w:szCs w:val="22"/>
        </w:rPr>
        <w:t>c</w:t>
      </w:r>
      <w:r w:rsidR="000F1A37" w:rsidRPr="00083B25">
        <w:rPr>
          <w:rFonts w:cs="Arial"/>
          <w:w w:val="105"/>
          <w:szCs w:val="22"/>
        </w:rPr>
        <w:t>cord</w:t>
      </w:r>
      <w:r w:rsidR="000F1A37" w:rsidRPr="00083B25">
        <w:rPr>
          <w:rFonts w:cs="Arial"/>
          <w:spacing w:val="1"/>
          <w:w w:val="105"/>
          <w:szCs w:val="22"/>
        </w:rPr>
        <w:t>a</w:t>
      </w:r>
      <w:r w:rsidR="000F1A37" w:rsidRPr="00083B25">
        <w:rPr>
          <w:rFonts w:cs="Arial"/>
          <w:w w:val="105"/>
          <w:szCs w:val="22"/>
        </w:rPr>
        <w:t>nce</w:t>
      </w:r>
      <w:r w:rsidR="000F1A37" w:rsidRPr="00083B25">
        <w:rPr>
          <w:rFonts w:cs="Arial"/>
          <w:spacing w:val="-6"/>
          <w:w w:val="105"/>
          <w:szCs w:val="22"/>
        </w:rPr>
        <w:t xml:space="preserve"> </w:t>
      </w:r>
      <w:r w:rsidR="000F1A37" w:rsidRPr="00083B25">
        <w:rPr>
          <w:rFonts w:cs="Arial"/>
          <w:w w:val="105"/>
          <w:szCs w:val="22"/>
        </w:rPr>
        <w:t>with</w:t>
      </w:r>
      <w:r w:rsidR="000F1A37" w:rsidRPr="00083B25">
        <w:rPr>
          <w:rFonts w:cs="Arial"/>
          <w:spacing w:val="-7"/>
          <w:w w:val="105"/>
          <w:szCs w:val="22"/>
        </w:rPr>
        <w:t xml:space="preserve"> </w:t>
      </w:r>
      <w:r w:rsidR="000F1A37" w:rsidRPr="00083B25">
        <w:rPr>
          <w:rFonts w:cs="Arial"/>
          <w:w w:val="105"/>
          <w:szCs w:val="22"/>
        </w:rPr>
        <w:t>I</w:t>
      </w:r>
      <w:r w:rsidR="000F1A37" w:rsidRPr="00083B25">
        <w:rPr>
          <w:rFonts w:cs="Arial"/>
          <w:spacing w:val="1"/>
          <w:w w:val="105"/>
          <w:szCs w:val="22"/>
        </w:rPr>
        <w:t>n</w:t>
      </w:r>
      <w:r w:rsidR="000F1A37" w:rsidRPr="00083B25">
        <w:rPr>
          <w:rFonts w:cs="Arial"/>
          <w:w w:val="105"/>
          <w:szCs w:val="22"/>
        </w:rPr>
        <w:t>ternational</w:t>
      </w:r>
      <w:r w:rsidR="000F1A37" w:rsidRPr="00083B25">
        <w:rPr>
          <w:rFonts w:cs="Arial"/>
          <w:spacing w:val="-5"/>
          <w:w w:val="105"/>
          <w:szCs w:val="22"/>
        </w:rPr>
        <w:t xml:space="preserve"> </w:t>
      </w:r>
      <w:r w:rsidR="000F1A37" w:rsidRPr="00083B25">
        <w:rPr>
          <w:rFonts w:cs="Arial"/>
          <w:w w:val="105"/>
          <w:szCs w:val="22"/>
        </w:rPr>
        <w:t>Standard</w:t>
      </w:r>
      <w:r w:rsidR="000F1A37" w:rsidRPr="00083B25">
        <w:rPr>
          <w:rFonts w:cs="Arial"/>
          <w:spacing w:val="-5"/>
          <w:w w:val="105"/>
          <w:szCs w:val="22"/>
        </w:rPr>
        <w:t xml:space="preserve"> </w:t>
      </w:r>
      <w:r w:rsidR="000F1A37" w:rsidRPr="00083B25">
        <w:rPr>
          <w:rFonts w:cs="Arial"/>
          <w:spacing w:val="-1"/>
          <w:w w:val="105"/>
          <w:szCs w:val="22"/>
        </w:rPr>
        <w:t>o</w:t>
      </w:r>
      <w:r w:rsidR="000F1A37" w:rsidRPr="00083B25">
        <w:rPr>
          <w:rFonts w:cs="Arial"/>
          <w:w w:val="105"/>
          <w:szCs w:val="22"/>
        </w:rPr>
        <w:t>n</w:t>
      </w:r>
      <w:r w:rsidR="000F1A37" w:rsidRPr="00083B25">
        <w:rPr>
          <w:rFonts w:cs="Arial"/>
          <w:spacing w:val="-5"/>
          <w:w w:val="105"/>
          <w:szCs w:val="22"/>
        </w:rPr>
        <w:t xml:space="preserve"> </w:t>
      </w:r>
      <w:r w:rsidR="000F1A37" w:rsidRPr="00083B25">
        <w:rPr>
          <w:rFonts w:cs="Arial"/>
          <w:w w:val="105"/>
          <w:szCs w:val="22"/>
        </w:rPr>
        <w:t>Assu</w:t>
      </w:r>
      <w:r w:rsidR="000F1A37" w:rsidRPr="00083B25">
        <w:rPr>
          <w:rFonts w:cs="Arial"/>
          <w:spacing w:val="-1"/>
          <w:w w:val="105"/>
          <w:szCs w:val="22"/>
        </w:rPr>
        <w:t>ra</w:t>
      </w:r>
      <w:r w:rsidR="000F1A37" w:rsidRPr="00083B25">
        <w:rPr>
          <w:rFonts w:cs="Arial"/>
          <w:w w:val="105"/>
          <w:szCs w:val="22"/>
        </w:rPr>
        <w:t>nce</w:t>
      </w:r>
      <w:r w:rsidR="000F1A37" w:rsidRPr="00083B25">
        <w:rPr>
          <w:rFonts w:cs="Arial"/>
          <w:w w:val="103"/>
          <w:szCs w:val="22"/>
        </w:rPr>
        <w:t xml:space="preserve"> </w:t>
      </w:r>
      <w:r w:rsidR="000F1A37" w:rsidRPr="00083B25">
        <w:rPr>
          <w:rFonts w:cs="Arial"/>
          <w:w w:val="105"/>
          <w:szCs w:val="22"/>
        </w:rPr>
        <w:t>Engage</w:t>
      </w:r>
      <w:r w:rsidR="000F1A37" w:rsidRPr="00083B25">
        <w:rPr>
          <w:rFonts w:cs="Arial"/>
          <w:spacing w:val="-4"/>
          <w:w w:val="105"/>
          <w:szCs w:val="22"/>
        </w:rPr>
        <w:t>m</w:t>
      </w:r>
      <w:r w:rsidR="000F1A37" w:rsidRPr="00083B25">
        <w:rPr>
          <w:rFonts w:cs="Arial"/>
          <w:spacing w:val="-1"/>
          <w:w w:val="105"/>
          <w:szCs w:val="22"/>
        </w:rPr>
        <w:t>e</w:t>
      </w:r>
      <w:r w:rsidR="000F1A37" w:rsidRPr="00083B25">
        <w:rPr>
          <w:rFonts w:cs="Arial"/>
          <w:w w:val="105"/>
          <w:szCs w:val="22"/>
        </w:rPr>
        <w:t xml:space="preserve">nts (ISAE) 3400, </w:t>
      </w:r>
      <w:r w:rsidR="000F1A37" w:rsidRPr="00083B25">
        <w:rPr>
          <w:rFonts w:cs="Arial"/>
          <w:i/>
          <w:w w:val="105"/>
          <w:szCs w:val="22"/>
        </w:rPr>
        <w:t>The</w:t>
      </w:r>
      <w:r w:rsidR="000F1A37" w:rsidRPr="00083B25">
        <w:rPr>
          <w:rFonts w:cs="Arial"/>
          <w:i/>
          <w:spacing w:val="18"/>
          <w:w w:val="105"/>
          <w:szCs w:val="22"/>
        </w:rPr>
        <w:t xml:space="preserve"> </w:t>
      </w:r>
      <w:r w:rsidR="000F1A37" w:rsidRPr="00083B25">
        <w:rPr>
          <w:rFonts w:cs="Arial"/>
          <w:i/>
          <w:spacing w:val="-1"/>
          <w:w w:val="105"/>
          <w:szCs w:val="22"/>
        </w:rPr>
        <w:t>E</w:t>
      </w:r>
      <w:r w:rsidR="000F1A37" w:rsidRPr="00083B25">
        <w:rPr>
          <w:rFonts w:cs="Arial"/>
          <w:i/>
          <w:spacing w:val="1"/>
          <w:w w:val="105"/>
          <w:szCs w:val="22"/>
        </w:rPr>
        <w:t>x</w:t>
      </w:r>
      <w:r w:rsidR="000F1A37" w:rsidRPr="00083B25">
        <w:rPr>
          <w:rFonts w:cs="Arial"/>
          <w:i/>
          <w:spacing w:val="-1"/>
          <w:w w:val="105"/>
          <w:szCs w:val="22"/>
        </w:rPr>
        <w:t>a</w:t>
      </w:r>
      <w:r w:rsidR="000F1A37" w:rsidRPr="00083B25">
        <w:rPr>
          <w:rFonts w:cs="Arial"/>
          <w:i/>
          <w:w w:val="105"/>
          <w:szCs w:val="22"/>
        </w:rPr>
        <w:t>mination</w:t>
      </w:r>
      <w:r w:rsidR="000F1A37" w:rsidRPr="00083B25">
        <w:rPr>
          <w:rFonts w:cs="Arial"/>
          <w:i/>
          <w:spacing w:val="17"/>
          <w:w w:val="105"/>
          <w:szCs w:val="22"/>
        </w:rPr>
        <w:t xml:space="preserve"> </w:t>
      </w:r>
      <w:r w:rsidR="000F1A37" w:rsidRPr="00083B25">
        <w:rPr>
          <w:rFonts w:cs="Arial"/>
          <w:i/>
          <w:w w:val="105"/>
          <w:szCs w:val="22"/>
        </w:rPr>
        <w:t>of</w:t>
      </w:r>
      <w:r w:rsidR="000F1A37" w:rsidRPr="00083B25">
        <w:rPr>
          <w:rFonts w:cs="Arial"/>
          <w:i/>
          <w:spacing w:val="18"/>
          <w:w w:val="105"/>
          <w:szCs w:val="22"/>
        </w:rPr>
        <w:t xml:space="preserve"> </w:t>
      </w:r>
      <w:r w:rsidR="000F1A37" w:rsidRPr="00083B25">
        <w:rPr>
          <w:rFonts w:cs="Arial"/>
          <w:i/>
          <w:w w:val="105"/>
          <w:szCs w:val="22"/>
        </w:rPr>
        <w:t>P</w:t>
      </w:r>
      <w:r w:rsidR="000F1A37" w:rsidRPr="00083B25">
        <w:rPr>
          <w:rFonts w:cs="Arial"/>
          <w:i/>
          <w:spacing w:val="-3"/>
          <w:w w:val="105"/>
          <w:szCs w:val="22"/>
        </w:rPr>
        <w:t>r</w:t>
      </w:r>
      <w:r w:rsidR="000F1A37" w:rsidRPr="00083B25">
        <w:rPr>
          <w:rFonts w:cs="Arial"/>
          <w:i/>
          <w:w w:val="105"/>
          <w:szCs w:val="22"/>
        </w:rPr>
        <w:t>ospective</w:t>
      </w:r>
      <w:r w:rsidR="000F1A37" w:rsidRPr="00083B25">
        <w:rPr>
          <w:rFonts w:cs="Arial"/>
          <w:i/>
          <w:spacing w:val="19"/>
          <w:w w:val="105"/>
          <w:szCs w:val="22"/>
        </w:rPr>
        <w:t xml:space="preserve"> </w:t>
      </w:r>
      <w:r w:rsidR="000F1A37" w:rsidRPr="00083B25">
        <w:rPr>
          <w:rFonts w:cs="Arial"/>
          <w:i/>
          <w:spacing w:val="-1"/>
          <w:w w:val="105"/>
          <w:szCs w:val="22"/>
        </w:rPr>
        <w:t>F</w:t>
      </w:r>
      <w:r w:rsidR="000F1A37" w:rsidRPr="00083B25">
        <w:rPr>
          <w:rFonts w:cs="Arial"/>
          <w:i/>
          <w:w w:val="105"/>
          <w:szCs w:val="22"/>
        </w:rPr>
        <w:t>inancial Information</w:t>
      </w:r>
      <w:r w:rsidR="000F1A37" w:rsidRPr="00083B25">
        <w:rPr>
          <w:rFonts w:cs="Arial"/>
          <w:w w:val="105"/>
          <w:szCs w:val="22"/>
        </w:rPr>
        <w:t xml:space="preserve"> (ISAE 3400), issued by the International Auditing and Assurance Standards Board. That standard requires that we plan and perform this engagement to obtain reasonable assurance about </w:t>
      </w:r>
      <w:r w:rsidR="000F1A37" w:rsidRPr="00083B25">
        <w:rPr>
          <w:rFonts w:cs="Arial"/>
          <w:w w:val="105"/>
          <w:szCs w:val="22"/>
        </w:rPr>
        <w:lastRenderedPageBreak/>
        <w:t>whether such forecast information is</w:t>
      </w:r>
      <w:r w:rsidR="00DC468A">
        <w:rPr>
          <w:rFonts w:cs="Arial"/>
          <w:w w:val="105"/>
          <w:szCs w:val="22"/>
        </w:rPr>
        <w:t xml:space="preserve"> </w:t>
      </w:r>
      <w:r w:rsidR="00DC468A" w:rsidRPr="00E642BD">
        <w:rPr>
          <w:rFonts w:cs="Arial"/>
          <w:w w:val="105"/>
          <w:szCs w:val="22"/>
        </w:rPr>
        <w:t>properly</w:t>
      </w:r>
      <w:r w:rsidR="000F1A37" w:rsidRPr="00083B25">
        <w:rPr>
          <w:rFonts w:cs="Arial"/>
          <w:w w:val="105"/>
          <w:szCs w:val="22"/>
        </w:rPr>
        <w:t xml:space="preserve"> prepared and presented on the basis of </w:t>
      </w:r>
      <w:r w:rsidR="00DC468A">
        <w:rPr>
          <w:rFonts w:cs="Arial"/>
          <w:w w:val="105"/>
          <w:szCs w:val="22"/>
        </w:rPr>
        <w:t>the directors’</w:t>
      </w:r>
      <w:r w:rsidR="00DC468A" w:rsidRPr="00083B25">
        <w:rPr>
          <w:rFonts w:cs="Arial"/>
          <w:w w:val="105"/>
          <w:szCs w:val="22"/>
        </w:rPr>
        <w:t xml:space="preserve"> </w:t>
      </w:r>
      <w:r w:rsidR="000F1A37" w:rsidRPr="00083B25">
        <w:rPr>
          <w:rFonts w:cs="Arial"/>
          <w:w w:val="105"/>
          <w:szCs w:val="22"/>
        </w:rPr>
        <w:t>assumptions</w:t>
      </w:r>
      <w:r w:rsidR="00DC468A">
        <w:rPr>
          <w:rFonts w:cs="Arial"/>
          <w:w w:val="105"/>
          <w:szCs w:val="22"/>
        </w:rPr>
        <w:t xml:space="preserve"> disclosed in </w:t>
      </w:r>
      <w:r w:rsidR="00D77D54">
        <w:rPr>
          <w:rFonts w:cs="Arial"/>
          <w:w w:val="105"/>
          <w:szCs w:val="22"/>
        </w:rPr>
        <w:t>N</w:t>
      </w:r>
      <w:r w:rsidR="00DC468A">
        <w:rPr>
          <w:rFonts w:cs="Arial"/>
          <w:w w:val="105"/>
          <w:szCs w:val="22"/>
        </w:rPr>
        <w:t>ote X to the forecast information</w:t>
      </w:r>
      <w:r w:rsidR="000F1A37" w:rsidRPr="00083B25">
        <w:rPr>
          <w:rFonts w:cs="Arial"/>
          <w:w w:val="105"/>
          <w:szCs w:val="22"/>
        </w:rPr>
        <w:t xml:space="preserve"> and in accordance with the JSE Limited Listings Requirements for </w:t>
      </w:r>
      <w:r w:rsidR="000F1A37" w:rsidRPr="00083B25">
        <w:rPr>
          <w:rFonts w:cs="Arial"/>
          <w:szCs w:val="22"/>
        </w:rPr>
        <w:t>forecast information.</w:t>
      </w:r>
    </w:p>
    <w:p w14:paraId="689AFBD3" w14:textId="6427489D" w:rsidR="00FE212A" w:rsidRDefault="00FE212A" w:rsidP="00F41D4C">
      <w:pPr>
        <w:autoSpaceDE w:val="0"/>
        <w:autoSpaceDN w:val="0"/>
        <w:adjustRightInd w:val="0"/>
        <w:spacing w:line="312" w:lineRule="auto"/>
        <w:rPr>
          <w:rFonts w:cs="Arial"/>
          <w:szCs w:val="22"/>
        </w:rPr>
      </w:pPr>
      <w:r w:rsidRPr="00083B25">
        <w:rPr>
          <w:rFonts w:cs="Arial"/>
          <w:w w:val="105"/>
          <w:szCs w:val="22"/>
        </w:rPr>
        <w:t>A reasonable assurance engagement in accordance with ISAE 3400 involves performing procedures to obtain evidence that the forecast information</w:t>
      </w:r>
      <w:r w:rsidRPr="00083B25">
        <w:rPr>
          <w:rFonts w:cs="Arial"/>
          <w:szCs w:val="22"/>
        </w:rPr>
        <w:t xml:space="preserve"> is </w:t>
      </w:r>
      <w:r w:rsidRPr="00E642BD">
        <w:rPr>
          <w:rFonts w:cs="Arial"/>
          <w:szCs w:val="22"/>
        </w:rPr>
        <w:t>properly</w:t>
      </w:r>
      <w:r w:rsidRPr="00083B25">
        <w:rPr>
          <w:rFonts w:cs="Arial"/>
          <w:w w:val="105"/>
          <w:szCs w:val="22"/>
        </w:rPr>
        <w:t xml:space="preserve"> </w:t>
      </w:r>
      <w:r w:rsidRPr="00083B25">
        <w:rPr>
          <w:rFonts w:cs="Arial"/>
          <w:szCs w:val="22"/>
        </w:rPr>
        <w:t xml:space="preserve">prepared and presented on the basis of the assumptions and in accordance with the JSE Limited Listings Requirements for forecast information. The nature, timing and extent of procedures selected depend on the </w:t>
      </w:r>
      <w:r w:rsidR="00B6791B" w:rsidRPr="00083B25">
        <w:rPr>
          <w:rFonts w:cs="Arial"/>
          <w:szCs w:val="22"/>
        </w:rPr>
        <w:t>reporting accountant</w:t>
      </w:r>
      <w:r w:rsidRPr="00083B25">
        <w:rPr>
          <w:rFonts w:cs="Arial"/>
          <w:szCs w:val="22"/>
        </w:rPr>
        <w:t>’s judg</w:t>
      </w:r>
      <w:r w:rsidR="00A60053">
        <w:rPr>
          <w:rFonts w:cs="Arial"/>
          <w:szCs w:val="22"/>
        </w:rPr>
        <w:t>e</w:t>
      </w:r>
      <w:r w:rsidRPr="00083B25">
        <w:rPr>
          <w:rFonts w:cs="Arial"/>
          <w:szCs w:val="22"/>
        </w:rPr>
        <w:t>ment, including the assessment of the risks of material misstatement, whether due to fraud or error, of the forecast information.</w:t>
      </w:r>
      <w:r w:rsidR="00B6791B" w:rsidRPr="00083B25">
        <w:rPr>
          <w:rFonts w:cs="Arial"/>
          <w:szCs w:val="22"/>
        </w:rPr>
        <w:t xml:space="preserve"> In making those risk assessments, we considered internal control relevant to ABC Limited’s preparation and presentation of the forecast information.</w:t>
      </w:r>
    </w:p>
    <w:p w14:paraId="46B23916" w14:textId="77777777" w:rsidR="00FE212A" w:rsidRPr="00083B25" w:rsidRDefault="00FE212A" w:rsidP="00FE212A">
      <w:pPr>
        <w:pStyle w:val="BodyText"/>
        <w:spacing w:line="312" w:lineRule="auto"/>
        <w:ind w:right="49"/>
        <w:rPr>
          <w:rFonts w:cs="Arial"/>
          <w:szCs w:val="22"/>
        </w:rPr>
      </w:pPr>
      <w:r w:rsidRPr="00083B25">
        <w:rPr>
          <w:rFonts w:cs="Arial"/>
          <w:szCs w:val="22"/>
        </w:rPr>
        <w:t>Our procedures included:</w:t>
      </w:r>
    </w:p>
    <w:p w14:paraId="7135DE70" w14:textId="52198AAC" w:rsidR="00FE212A" w:rsidRPr="00083B25" w:rsidRDefault="00FE212A" w:rsidP="00FE212A">
      <w:pPr>
        <w:pStyle w:val="BodyText"/>
        <w:widowControl w:val="0"/>
        <w:numPr>
          <w:ilvl w:val="0"/>
          <w:numId w:val="24"/>
        </w:numPr>
        <w:tabs>
          <w:tab w:val="left" w:pos="709"/>
        </w:tabs>
        <w:spacing w:line="312" w:lineRule="auto"/>
        <w:ind w:right="49" w:hanging="436"/>
        <w:rPr>
          <w:rFonts w:cs="Arial"/>
          <w:szCs w:val="22"/>
        </w:rPr>
      </w:pPr>
      <w:r w:rsidRPr="00083B25">
        <w:rPr>
          <w:rFonts w:cs="Arial"/>
          <w:w w:val="105"/>
          <w:szCs w:val="22"/>
        </w:rPr>
        <w:t xml:space="preserve">Inspecting </w:t>
      </w:r>
      <w:r w:rsidR="00D773B5">
        <w:rPr>
          <w:rFonts w:cs="Arial"/>
          <w:w w:val="105"/>
          <w:szCs w:val="22"/>
        </w:rPr>
        <w:t>whether</w:t>
      </w:r>
      <w:r w:rsidR="00D773B5" w:rsidRPr="00083B25">
        <w:rPr>
          <w:rFonts w:cs="Arial"/>
          <w:w w:val="105"/>
          <w:szCs w:val="22"/>
        </w:rPr>
        <w:t xml:space="preserve"> </w:t>
      </w:r>
      <w:r w:rsidRPr="00083B25">
        <w:rPr>
          <w:rFonts w:cs="Arial"/>
          <w:w w:val="105"/>
          <w:szCs w:val="22"/>
        </w:rPr>
        <w:t>t</w:t>
      </w:r>
      <w:r w:rsidRPr="00083B25">
        <w:rPr>
          <w:rFonts w:cs="Arial"/>
          <w:spacing w:val="-1"/>
          <w:w w:val="105"/>
          <w:szCs w:val="22"/>
        </w:rPr>
        <w:t>h</w:t>
      </w:r>
      <w:r w:rsidRPr="00083B25">
        <w:rPr>
          <w:rFonts w:cs="Arial"/>
          <w:w w:val="105"/>
          <w:szCs w:val="22"/>
        </w:rPr>
        <w:t>e</w:t>
      </w:r>
      <w:r w:rsidRPr="00083B25">
        <w:rPr>
          <w:rFonts w:cs="Arial"/>
          <w:spacing w:val="32"/>
          <w:w w:val="105"/>
          <w:szCs w:val="22"/>
        </w:rPr>
        <w:t xml:space="preserve"> </w:t>
      </w:r>
      <w:r w:rsidRPr="00083B25">
        <w:rPr>
          <w:rFonts w:cs="Arial"/>
          <w:szCs w:val="22"/>
        </w:rPr>
        <w:t>forecast information</w:t>
      </w:r>
      <w:r w:rsidRPr="00083B25">
        <w:rPr>
          <w:rFonts w:cs="Arial"/>
          <w:spacing w:val="32"/>
          <w:w w:val="105"/>
          <w:szCs w:val="22"/>
        </w:rPr>
        <w:t xml:space="preserve"> </w:t>
      </w:r>
      <w:r w:rsidRPr="00083B25">
        <w:rPr>
          <w:rFonts w:cs="Arial"/>
          <w:w w:val="105"/>
          <w:szCs w:val="22"/>
        </w:rPr>
        <w:t>is</w:t>
      </w:r>
      <w:r w:rsidRPr="00083B25">
        <w:rPr>
          <w:rFonts w:cs="Arial"/>
          <w:spacing w:val="32"/>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operly</w:t>
      </w:r>
      <w:r w:rsidRPr="00083B25">
        <w:rPr>
          <w:rFonts w:cs="Arial"/>
          <w:spacing w:val="31"/>
          <w:w w:val="105"/>
          <w:szCs w:val="22"/>
        </w:rPr>
        <w:t xml:space="preserve"> </w:t>
      </w:r>
      <w:r w:rsidRPr="00083B25">
        <w:rPr>
          <w:rFonts w:cs="Arial"/>
          <w:w w:val="105"/>
          <w:szCs w:val="22"/>
        </w:rPr>
        <w:t>prepared</w:t>
      </w:r>
      <w:r w:rsidRPr="00083B25">
        <w:rPr>
          <w:rFonts w:cs="Arial"/>
          <w:spacing w:val="32"/>
          <w:w w:val="105"/>
          <w:szCs w:val="22"/>
        </w:rPr>
        <w:t xml:space="preserve"> </w:t>
      </w:r>
      <w:r w:rsidRPr="00083B25">
        <w:rPr>
          <w:rFonts w:cs="Arial"/>
          <w:w w:val="105"/>
          <w:szCs w:val="22"/>
        </w:rPr>
        <w:t>on</w:t>
      </w:r>
      <w:r w:rsidRPr="00083B25">
        <w:rPr>
          <w:rFonts w:cs="Arial"/>
          <w:spacing w:val="32"/>
          <w:w w:val="105"/>
          <w:szCs w:val="22"/>
        </w:rPr>
        <w:t xml:space="preserve"> </w:t>
      </w:r>
      <w:r w:rsidRPr="00083B25">
        <w:rPr>
          <w:rFonts w:cs="Arial"/>
          <w:w w:val="105"/>
          <w:szCs w:val="22"/>
        </w:rPr>
        <w:t>the</w:t>
      </w:r>
      <w:r w:rsidRPr="00083B25">
        <w:rPr>
          <w:rFonts w:cs="Arial"/>
          <w:spacing w:val="33"/>
          <w:w w:val="105"/>
          <w:szCs w:val="22"/>
        </w:rPr>
        <w:t xml:space="preserve"> </w:t>
      </w:r>
      <w:r w:rsidRPr="00083B25">
        <w:rPr>
          <w:rFonts w:cs="Arial"/>
          <w:spacing w:val="-1"/>
          <w:w w:val="105"/>
          <w:szCs w:val="22"/>
        </w:rPr>
        <w:t>b</w:t>
      </w:r>
      <w:r w:rsidRPr="00083B25">
        <w:rPr>
          <w:rFonts w:cs="Arial"/>
          <w:spacing w:val="1"/>
          <w:w w:val="105"/>
          <w:szCs w:val="22"/>
        </w:rPr>
        <w:t>a</w:t>
      </w:r>
      <w:r w:rsidRPr="00083B25">
        <w:rPr>
          <w:rFonts w:cs="Arial"/>
          <w:w w:val="105"/>
          <w:szCs w:val="22"/>
        </w:rPr>
        <w:t>sis</w:t>
      </w:r>
      <w:r w:rsidRPr="00083B25">
        <w:rPr>
          <w:rFonts w:cs="Arial"/>
          <w:spacing w:val="32"/>
          <w:w w:val="105"/>
          <w:szCs w:val="22"/>
        </w:rPr>
        <w:t xml:space="preserve"> </w:t>
      </w:r>
      <w:r w:rsidRPr="00083B25">
        <w:rPr>
          <w:rFonts w:cs="Arial"/>
          <w:w w:val="105"/>
          <w:szCs w:val="22"/>
        </w:rPr>
        <w:t>of</w:t>
      </w:r>
      <w:r w:rsidRPr="00083B25">
        <w:rPr>
          <w:rFonts w:cs="Arial"/>
          <w:spacing w:val="31"/>
          <w:w w:val="105"/>
          <w:szCs w:val="22"/>
        </w:rPr>
        <w:t xml:space="preserve"> </w:t>
      </w:r>
      <w:r w:rsidRPr="00083B25">
        <w:rPr>
          <w:rFonts w:cs="Arial"/>
          <w:w w:val="105"/>
          <w:szCs w:val="22"/>
        </w:rPr>
        <w:t>the</w:t>
      </w:r>
      <w:r w:rsidRPr="00083B25">
        <w:rPr>
          <w:rFonts w:cs="Arial"/>
          <w:w w:val="103"/>
          <w:szCs w:val="22"/>
        </w:rPr>
        <w:t xml:space="preserve"> </w:t>
      </w:r>
      <w:r w:rsidRPr="00083B25">
        <w:rPr>
          <w:rFonts w:cs="Arial"/>
          <w:spacing w:val="1"/>
          <w:w w:val="105"/>
          <w:szCs w:val="22"/>
        </w:rPr>
        <w:t>a</w:t>
      </w:r>
      <w:r w:rsidRPr="00083B25">
        <w:rPr>
          <w:rFonts w:cs="Arial"/>
          <w:w w:val="105"/>
          <w:szCs w:val="22"/>
        </w:rPr>
        <w:t>ssu</w:t>
      </w:r>
      <w:r w:rsidRPr="00083B25">
        <w:rPr>
          <w:rFonts w:cs="Arial"/>
          <w:spacing w:val="-4"/>
          <w:w w:val="105"/>
          <w:szCs w:val="22"/>
        </w:rPr>
        <w:t>m</w:t>
      </w:r>
      <w:r w:rsidRPr="00083B25">
        <w:rPr>
          <w:rFonts w:cs="Arial"/>
          <w:spacing w:val="-1"/>
          <w:w w:val="105"/>
          <w:szCs w:val="22"/>
        </w:rPr>
        <w:t>p</w:t>
      </w:r>
      <w:r w:rsidRPr="00083B25">
        <w:rPr>
          <w:rFonts w:cs="Arial"/>
          <w:spacing w:val="1"/>
          <w:w w:val="105"/>
          <w:szCs w:val="22"/>
        </w:rPr>
        <w:t>t</w:t>
      </w:r>
      <w:r w:rsidRPr="00083B25">
        <w:rPr>
          <w:rFonts w:cs="Arial"/>
          <w:w w:val="105"/>
          <w:szCs w:val="22"/>
        </w:rPr>
        <w:t>ions;</w:t>
      </w:r>
    </w:p>
    <w:p w14:paraId="3AA36620" w14:textId="7BA8521F" w:rsidR="00FE212A" w:rsidRPr="00083B25" w:rsidRDefault="00FE212A" w:rsidP="00FE212A">
      <w:pPr>
        <w:pStyle w:val="BodyText"/>
        <w:widowControl w:val="0"/>
        <w:numPr>
          <w:ilvl w:val="0"/>
          <w:numId w:val="24"/>
        </w:numPr>
        <w:tabs>
          <w:tab w:val="left" w:pos="709"/>
        </w:tabs>
        <w:spacing w:line="312" w:lineRule="auto"/>
        <w:ind w:right="49" w:hanging="436"/>
        <w:rPr>
          <w:rFonts w:cs="Arial"/>
          <w:szCs w:val="22"/>
        </w:rPr>
      </w:pPr>
      <w:r w:rsidRPr="00083B25">
        <w:rPr>
          <w:rFonts w:cs="Arial"/>
          <w:spacing w:val="1"/>
          <w:w w:val="105"/>
          <w:szCs w:val="22"/>
        </w:rPr>
        <w:t xml:space="preserve">Inspecting </w:t>
      </w:r>
      <w:r w:rsidR="00D773B5">
        <w:rPr>
          <w:rFonts w:cs="Arial"/>
          <w:spacing w:val="1"/>
          <w:w w:val="105"/>
          <w:szCs w:val="22"/>
        </w:rPr>
        <w:t>whether</w:t>
      </w:r>
      <w:r w:rsidR="00D773B5" w:rsidRPr="00083B25">
        <w:rPr>
          <w:rFonts w:cs="Arial"/>
          <w:spacing w:val="1"/>
          <w:w w:val="105"/>
          <w:szCs w:val="22"/>
        </w:rPr>
        <w:t xml:space="preserve"> </w:t>
      </w:r>
      <w:r w:rsidRPr="00083B25">
        <w:rPr>
          <w:rFonts w:cs="Arial"/>
          <w:spacing w:val="1"/>
          <w:w w:val="105"/>
          <w:szCs w:val="22"/>
        </w:rPr>
        <w:t>t</w:t>
      </w:r>
      <w:r w:rsidRPr="00083B25">
        <w:rPr>
          <w:rFonts w:cs="Arial"/>
          <w:spacing w:val="-1"/>
          <w:w w:val="105"/>
          <w:szCs w:val="22"/>
        </w:rPr>
        <w:t>h</w:t>
      </w:r>
      <w:r w:rsidRPr="00083B25">
        <w:rPr>
          <w:rFonts w:cs="Arial"/>
          <w:w w:val="105"/>
          <w:szCs w:val="22"/>
        </w:rPr>
        <w:t>e</w:t>
      </w:r>
      <w:r w:rsidRPr="00083B25">
        <w:rPr>
          <w:rFonts w:cs="Arial"/>
          <w:spacing w:val="7"/>
          <w:w w:val="105"/>
          <w:szCs w:val="22"/>
        </w:rPr>
        <w:t xml:space="preserve"> </w:t>
      </w:r>
      <w:r w:rsidRPr="00083B25">
        <w:rPr>
          <w:rFonts w:cs="Arial"/>
          <w:w w:val="105"/>
          <w:szCs w:val="22"/>
        </w:rPr>
        <w:t>fo</w:t>
      </w:r>
      <w:r w:rsidRPr="00083B25">
        <w:rPr>
          <w:rFonts w:cs="Arial"/>
          <w:spacing w:val="-1"/>
          <w:w w:val="105"/>
          <w:szCs w:val="22"/>
        </w:rPr>
        <w:t>r</w:t>
      </w:r>
      <w:r w:rsidRPr="00083B25">
        <w:rPr>
          <w:rFonts w:cs="Arial"/>
          <w:spacing w:val="1"/>
          <w:w w:val="105"/>
          <w:szCs w:val="22"/>
        </w:rPr>
        <w:t>e</w:t>
      </w:r>
      <w:r w:rsidRPr="00083B25">
        <w:rPr>
          <w:rFonts w:cs="Arial"/>
          <w:w w:val="105"/>
          <w:szCs w:val="22"/>
        </w:rPr>
        <w:t>cast</w:t>
      </w:r>
      <w:r w:rsidRPr="00083B25">
        <w:rPr>
          <w:rFonts w:cs="Arial"/>
          <w:spacing w:val="8"/>
          <w:w w:val="105"/>
          <w:szCs w:val="22"/>
        </w:rPr>
        <w:t xml:space="preserve"> </w:t>
      </w:r>
      <w:r w:rsidRPr="00083B25">
        <w:rPr>
          <w:rFonts w:cs="Arial"/>
          <w:spacing w:val="1"/>
          <w:w w:val="105"/>
          <w:szCs w:val="22"/>
        </w:rPr>
        <w:t>i</w:t>
      </w:r>
      <w:r w:rsidRPr="00083B25">
        <w:rPr>
          <w:rFonts w:cs="Arial"/>
          <w:spacing w:val="-1"/>
          <w:w w:val="105"/>
          <w:szCs w:val="22"/>
        </w:rPr>
        <w:t>n</w:t>
      </w:r>
      <w:r w:rsidRPr="00083B25">
        <w:rPr>
          <w:rFonts w:cs="Arial"/>
          <w:w w:val="105"/>
          <w:szCs w:val="22"/>
        </w:rPr>
        <w:t>fo</w:t>
      </w:r>
      <w:r w:rsidRPr="00083B25">
        <w:rPr>
          <w:rFonts w:cs="Arial"/>
          <w:spacing w:val="-1"/>
          <w:w w:val="105"/>
          <w:szCs w:val="22"/>
        </w:rPr>
        <w:t>r</w:t>
      </w:r>
      <w:r w:rsidRPr="00083B25">
        <w:rPr>
          <w:rFonts w:cs="Arial"/>
          <w:spacing w:val="-4"/>
          <w:w w:val="105"/>
          <w:szCs w:val="22"/>
        </w:rPr>
        <w:t>m</w:t>
      </w:r>
      <w:r w:rsidRPr="00083B25">
        <w:rPr>
          <w:rFonts w:cs="Arial"/>
          <w:w w:val="105"/>
          <w:szCs w:val="22"/>
        </w:rPr>
        <w:t>ation</w:t>
      </w:r>
      <w:r w:rsidRPr="00083B25">
        <w:rPr>
          <w:rFonts w:cs="Arial"/>
          <w:spacing w:val="8"/>
          <w:w w:val="105"/>
          <w:szCs w:val="22"/>
        </w:rPr>
        <w:t xml:space="preserve"> </w:t>
      </w:r>
      <w:r w:rsidRPr="00083B25">
        <w:rPr>
          <w:rFonts w:cs="Arial"/>
          <w:w w:val="105"/>
          <w:szCs w:val="22"/>
        </w:rPr>
        <w:t>is</w:t>
      </w:r>
      <w:r w:rsidRPr="00083B25">
        <w:rPr>
          <w:rFonts w:cs="Arial"/>
          <w:spacing w:val="9"/>
          <w:w w:val="105"/>
          <w:szCs w:val="22"/>
        </w:rPr>
        <w:t xml:space="preserve"> </w:t>
      </w:r>
      <w:r w:rsidRPr="00083B25">
        <w:rPr>
          <w:rFonts w:cs="Arial"/>
          <w:w w:val="105"/>
          <w:szCs w:val="22"/>
        </w:rPr>
        <w:t>properly</w:t>
      </w:r>
      <w:r w:rsidRPr="00083B25">
        <w:rPr>
          <w:rFonts w:cs="Arial"/>
          <w:spacing w:val="9"/>
          <w:w w:val="105"/>
          <w:szCs w:val="22"/>
        </w:rPr>
        <w:t xml:space="preserve"> </w:t>
      </w:r>
      <w:proofErr w:type="gramStart"/>
      <w:r w:rsidRPr="00083B25">
        <w:rPr>
          <w:rFonts w:cs="Arial"/>
          <w:w w:val="105"/>
          <w:szCs w:val="22"/>
        </w:rPr>
        <w:t>p</w:t>
      </w:r>
      <w:r w:rsidRPr="00083B25">
        <w:rPr>
          <w:rFonts w:cs="Arial"/>
          <w:spacing w:val="-1"/>
          <w:w w:val="105"/>
          <w:szCs w:val="22"/>
        </w:rPr>
        <w:t>r</w:t>
      </w:r>
      <w:r w:rsidRPr="00083B25">
        <w:rPr>
          <w:rFonts w:cs="Arial"/>
          <w:w w:val="105"/>
          <w:szCs w:val="22"/>
        </w:rPr>
        <w:t>esented</w:t>
      </w:r>
      <w:proofErr w:type="gramEnd"/>
      <w:r w:rsidRPr="00083B25">
        <w:rPr>
          <w:rFonts w:cs="Arial"/>
          <w:spacing w:val="9"/>
          <w:w w:val="105"/>
          <w:szCs w:val="22"/>
        </w:rPr>
        <w:t xml:space="preserve"> </w:t>
      </w:r>
      <w:r w:rsidRPr="00083B25">
        <w:rPr>
          <w:rFonts w:cs="Arial"/>
          <w:w w:val="105"/>
          <w:szCs w:val="22"/>
        </w:rPr>
        <w:t>and</w:t>
      </w:r>
      <w:r w:rsidRPr="00083B25">
        <w:rPr>
          <w:rFonts w:cs="Arial"/>
          <w:spacing w:val="9"/>
          <w:w w:val="105"/>
          <w:szCs w:val="22"/>
        </w:rPr>
        <w:t xml:space="preserve"> </w:t>
      </w:r>
      <w:r w:rsidRPr="00083B25">
        <w:rPr>
          <w:rFonts w:cs="Arial"/>
          <w:w w:val="105"/>
          <w:szCs w:val="22"/>
        </w:rPr>
        <w:t>all</w:t>
      </w:r>
      <w:r w:rsidRPr="00083B25">
        <w:rPr>
          <w:rFonts w:cs="Arial"/>
          <w:spacing w:val="7"/>
          <w:w w:val="105"/>
          <w:szCs w:val="22"/>
        </w:rPr>
        <w:t xml:space="preserve"> </w:t>
      </w:r>
      <w:r w:rsidRPr="00083B25">
        <w:rPr>
          <w:rFonts w:cs="Arial"/>
          <w:spacing w:val="-4"/>
          <w:w w:val="105"/>
          <w:szCs w:val="22"/>
        </w:rPr>
        <w:t>m</w:t>
      </w:r>
      <w:r w:rsidRPr="00083B25">
        <w:rPr>
          <w:rFonts w:cs="Arial"/>
          <w:spacing w:val="-1"/>
          <w:w w:val="105"/>
          <w:szCs w:val="22"/>
        </w:rPr>
        <w:t>a</w:t>
      </w:r>
      <w:r w:rsidRPr="00083B25">
        <w:rPr>
          <w:rFonts w:cs="Arial"/>
          <w:spacing w:val="1"/>
          <w:w w:val="105"/>
          <w:szCs w:val="22"/>
        </w:rPr>
        <w:t>t</w:t>
      </w:r>
      <w:r w:rsidRPr="00083B25">
        <w:rPr>
          <w:rFonts w:cs="Arial"/>
          <w:spacing w:val="-1"/>
          <w:w w:val="105"/>
          <w:szCs w:val="22"/>
        </w:rPr>
        <w:t>er</w:t>
      </w:r>
      <w:r w:rsidRPr="00083B25">
        <w:rPr>
          <w:rFonts w:cs="Arial"/>
          <w:spacing w:val="1"/>
          <w:w w:val="105"/>
          <w:szCs w:val="22"/>
        </w:rPr>
        <w:t>i</w:t>
      </w:r>
      <w:r w:rsidRPr="00083B25">
        <w:rPr>
          <w:rFonts w:cs="Arial"/>
          <w:w w:val="105"/>
          <w:szCs w:val="22"/>
        </w:rPr>
        <w:t>al</w:t>
      </w:r>
      <w:r w:rsidRPr="00083B25">
        <w:rPr>
          <w:rFonts w:cs="Arial"/>
          <w:w w:val="103"/>
          <w:szCs w:val="22"/>
        </w:rPr>
        <w:t xml:space="preserve"> </w:t>
      </w:r>
      <w:r w:rsidRPr="00083B25">
        <w:rPr>
          <w:rFonts w:cs="Arial"/>
          <w:spacing w:val="1"/>
          <w:w w:val="105"/>
          <w:szCs w:val="22"/>
        </w:rPr>
        <w:t>a</w:t>
      </w:r>
      <w:r w:rsidRPr="00083B25">
        <w:rPr>
          <w:rFonts w:cs="Arial"/>
          <w:w w:val="105"/>
          <w:szCs w:val="22"/>
        </w:rPr>
        <w:t>ssu</w:t>
      </w:r>
      <w:r w:rsidRPr="00083B25">
        <w:rPr>
          <w:rFonts w:cs="Arial"/>
          <w:spacing w:val="-4"/>
          <w:w w:val="105"/>
          <w:szCs w:val="22"/>
        </w:rPr>
        <w:t>m</w:t>
      </w:r>
      <w:r w:rsidRPr="00083B25">
        <w:rPr>
          <w:rFonts w:cs="Arial"/>
          <w:spacing w:val="-1"/>
          <w:w w:val="105"/>
          <w:szCs w:val="22"/>
        </w:rPr>
        <w:t>p</w:t>
      </w:r>
      <w:r w:rsidRPr="00083B25">
        <w:rPr>
          <w:rFonts w:cs="Arial"/>
          <w:spacing w:val="1"/>
          <w:w w:val="105"/>
          <w:szCs w:val="22"/>
        </w:rPr>
        <w:t>t</w:t>
      </w:r>
      <w:r w:rsidRPr="00083B25">
        <w:rPr>
          <w:rFonts w:cs="Arial"/>
          <w:w w:val="105"/>
          <w:szCs w:val="22"/>
        </w:rPr>
        <w:t>ions</w:t>
      </w:r>
      <w:r w:rsidRPr="00083B25">
        <w:rPr>
          <w:rFonts w:cs="Arial"/>
          <w:spacing w:val="-16"/>
          <w:w w:val="105"/>
          <w:szCs w:val="22"/>
        </w:rPr>
        <w:t xml:space="preserve"> </w:t>
      </w:r>
      <w:r w:rsidRPr="00083B25">
        <w:rPr>
          <w:rFonts w:cs="Arial"/>
          <w:w w:val="105"/>
          <w:szCs w:val="22"/>
        </w:rPr>
        <w:t>are</w:t>
      </w:r>
      <w:r w:rsidRPr="00083B25">
        <w:rPr>
          <w:rFonts w:cs="Arial"/>
          <w:spacing w:val="-16"/>
          <w:w w:val="105"/>
          <w:szCs w:val="22"/>
        </w:rPr>
        <w:t xml:space="preserve"> </w:t>
      </w:r>
      <w:r w:rsidRPr="00083B25">
        <w:rPr>
          <w:rFonts w:cs="Arial"/>
          <w:spacing w:val="1"/>
          <w:w w:val="105"/>
          <w:szCs w:val="22"/>
        </w:rPr>
        <w:t>a</w:t>
      </w:r>
      <w:r w:rsidRPr="00083B25">
        <w:rPr>
          <w:rFonts w:cs="Arial"/>
          <w:spacing w:val="-1"/>
          <w:w w:val="105"/>
          <w:szCs w:val="22"/>
        </w:rPr>
        <w:t>d</w:t>
      </w:r>
      <w:r w:rsidRPr="00083B25">
        <w:rPr>
          <w:rFonts w:cs="Arial"/>
          <w:spacing w:val="1"/>
          <w:w w:val="105"/>
          <w:szCs w:val="22"/>
        </w:rPr>
        <w:t>e</w:t>
      </w:r>
      <w:r w:rsidRPr="00083B25">
        <w:rPr>
          <w:rFonts w:cs="Arial"/>
          <w:w w:val="105"/>
          <w:szCs w:val="22"/>
        </w:rPr>
        <w:t>qu</w:t>
      </w:r>
      <w:r w:rsidRPr="00083B25">
        <w:rPr>
          <w:rFonts w:cs="Arial"/>
          <w:spacing w:val="1"/>
          <w:w w:val="105"/>
          <w:szCs w:val="22"/>
        </w:rPr>
        <w:t>a</w:t>
      </w:r>
      <w:r w:rsidRPr="00083B25">
        <w:rPr>
          <w:rFonts w:cs="Arial"/>
          <w:w w:val="105"/>
          <w:szCs w:val="22"/>
        </w:rPr>
        <w:t>tely</w:t>
      </w:r>
      <w:r w:rsidRPr="00083B25">
        <w:rPr>
          <w:rFonts w:cs="Arial"/>
          <w:spacing w:val="-15"/>
          <w:w w:val="105"/>
          <w:szCs w:val="22"/>
        </w:rPr>
        <w:t xml:space="preserve"> </w:t>
      </w:r>
      <w:r w:rsidRPr="00083B25">
        <w:rPr>
          <w:rFonts w:cs="Arial"/>
          <w:w w:val="105"/>
          <w:szCs w:val="22"/>
        </w:rPr>
        <w:t>d</w:t>
      </w:r>
      <w:r w:rsidRPr="00083B25">
        <w:rPr>
          <w:rFonts w:cs="Arial"/>
          <w:spacing w:val="1"/>
          <w:w w:val="105"/>
          <w:szCs w:val="22"/>
        </w:rPr>
        <w:t>i</w:t>
      </w:r>
      <w:r w:rsidRPr="00083B25">
        <w:rPr>
          <w:rFonts w:cs="Arial"/>
          <w:w w:val="105"/>
          <w:szCs w:val="22"/>
        </w:rPr>
        <w:t xml:space="preserve">sclosed, including a clear indication as to whether they are </w:t>
      </w:r>
      <w:r w:rsidR="00D77D54" w:rsidRPr="00083B25">
        <w:rPr>
          <w:rFonts w:cs="Arial"/>
          <w:w w:val="105"/>
          <w:szCs w:val="22"/>
        </w:rPr>
        <w:t>best</w:t>
      </w:r>
      <w:r w:rsidR="00D77D54">
        <w:rPr>
          <w:rFonts w:cs="Arial"/>
          <w:w w:val="105"/>
          <w:szCs w:val="22"/>
        </w:rPr>
        <w:t>-</w:t>
      </w:r>
      <w:r w:rsidRPr="00083B25">
        <w:rPr>
          <w:rFonts w:cs="Arial"/>
          <w:w w:val="105"/>
          <w:szCs w:val="22"/>
        </w:rPr>
        <w:t>estimate assumptions;</w:t>
      </w:r>
      <w:r w:rsidRPr="00083B25">
        <w:rPr>
          <w:rFonts w:cs="Arial"/>
          <w:spacing w:val="-17"/>
          <w:w w:val="105"/>
          <w:szCs w:val="22"/>
        </w:rPr>
        <w:t xml:space="preserve"> and</w:t>
      </w:r>
    </w:p>
    <w:p w14:paraId="4C3920F5" w14:textId="03636CD8" w:rsidR="00FE212A" w:rsidRPr="00083B25" w:rsidRDefault="00FE212A" w:rsidP="00F41D4C">
      <w:pPr>
        <w:pStyle w:val="BodyText"/>
        <w:widowControl w:val="0"/>
        <w:numPr>
          <w:ilvl w:val="0"/>
          <w:numId w:val="24"/>
        </w:numPr>
        <w:tabs>
          <w:tab w:val="left" w:pos="709"/>
        </w:tabs>
        <w:spacing w:line="312" w:lineRule="auto"/>
        <w:ind w:right="49" w:hanging="436"/>
        <w:rPr>
          <w:rFonts w:cs="Arial"/>
          <w:szCs w:val="22"/>
        </w:rPr>
      </w:pPr>
      <w:r w:rsidRPr="00083B25">
        <w:rPr>
          <w:rFonts w:cs="Arial"/>
          <w:spacing w:val="1"/>
          <w:w w:val="105"/>
          <w:szCs w:val="22"/>
        </w:rPr>
        <w:t xml:space="preserve">Inspecting </w:t>
      </w:r>
      <w:r w:rsidR="00D773B5">
        <w:rPr>
          <w:rFonts w:cs="Arial"/>
          <w:spacing w:val="1"/>
          <w:w w:val="105"/>
          <w:szCs w:val="22"/>
        </w:rPr>
        <w:t>whether</w:t>
      </w:r>
      <w:r w:rsidR="00D773B5" w:rsidRPr="00083B25">
        <w:rPr>
          <w:rFonts w:cs="Arial"/>
          <w:spacing w:val="1"/>
          <w:w w:val="105"/>
          <w:szCs w:val="22"/>
        </w:rPr>
        <w:t xml:space="preserve"> </w:t>
      </w:r>
      <w:r w:rsidRPr="00083B25">
        <w:rPr>
          <w:rFonts w:cs="Arial"/>
          <w:spacing w:val="1"/>
          <w:w w:val="105"/>
          <w:szCs w:val="22"/>
        </w:rPr>
        <w:t>t</w:t>
      </w:r>
      <w:r w:rsidRPr="00083B25">
        <w:rPr>
          <w:rFonts w:cs="Arial"/>
          <w:spacing w:val="-1"/>
          <w:w w:val="105"/>
          <w:szCs w:val="22"/>
        </w:rPr>
        <w:t>h</w:t>
      </w:r>
      <w:r w:rsidRPr="00083B25">
        <w:rPr>
          <w:rFonts w:cs="Arial"/>
          <w:w w:val="105"/>
          <w:szCs w:val="22"/>
        </w:rPr>
        <w:t>e</w:t>
      </w:r>
      <w:r w:rsidRPr="00083B25">
        <w:rPr>
          <w:rFonts w:cs="Arial"/>
          <w:spacing w:val="7"/>
          <w:w w:val="105"/>
          <w:szCs w:val="22"/>
        </w:rPr>
        <w:t xml:space="preserve"> </w:t>
      </w:r>
      <w:r w:rsidRPr="00083B25">
        <w:rPr>
          <w:rFonts w:cs="Arial"/>
          <w:szCs w:val="22"/>
        </w:rPr>
        <w:t xml:space="preserve">forecast statement of </w:t>
      </w:r>
      <w:r w:rsidRPr="00083B25">
        <w:rPr>
          <w:rFonts w:asciiTheme="minorHAnsi" w:hAnsiTheme="minorHAnsi" w:cstheme="minorHAnsi"/>
          <w:szCs w:val="22"/>
        </w:rPr>
        <w:t>profit or loss and other</w:t>
      </w:r>
      <w:r w:rsidRPr="00083B25">
        <w:rPr>
          <w:rFonts w:cs="Arial"/>
          <w:szCs w:val="22"/>
        </w:rPr>
        <w:t xml:space="preserve"> comprehensive income</w:t>
      </w:r>
      <w:r w:rsidRPr="00083B25">
        <w:rPr>
          <w:rFonts w:cs="Arial"/>
          <w:spacing w:val="6"/>
          <w:w w:val="105"/>
          <w:szCs w:val="22"/>
        </w:rPr>
        <w:t xml:space="preserve"> </w:t>
      </w:r>
      <w:r w:rsidRPr="00083B25">
        <w:rPr>
          <w:rFonts w:cs="Arial"/>
          <w:w w:val="105"/>
          <w:szCs w:val="22"/>
        </w:rPr>
        <w:t>is</w:t>
      </w:r>
      <w:r w:rsidRPr="00083B25">
        <w:rPr>
          <w:rFonts w:cs="Arial"/>
          <w:spacing w:val="7"/>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epared</w:t>
      </w:r>
      <w:r w:rsidRPr="00083B25">
        <w:rPr>
          <w:rFonts w:cs="Arial"/>
          <w:spacing w:val="7"/>
          <w:w w:val="105"/>
          <w:szCs w:val="22"/>
        </w:rPr>
        <w:t xml:space="preserve"> </w:t>
      </w:r>
      <w:r w:rsidRPr="00083B25">
        <w:rPr>
          <w:rFonts w:cs="Arial"/>
          <w:w w:val="105"/>
          <w:szCs w:val="22"/>
        </w:rPr>
        <w:t>on</w:t>
      </w:r>
      <w:r w:rsidRPr="00083B25">
        <w:rPr>
          <w:rFonts w:cs="Arial"/>
          <w:spacing w:val="6"/>
          <w:w w:val="105"/>
          <w:szCs w:val="22"/>
        </w:rPr>
        <w:t xml:space="preserve"> </w:t>
      </w:r>
      <w:r w:rsidRPr="00083B25">
        <w:rPr>
          <w:rFonts w:cs="Arial"/>
          <w:w w:val="105"/>
          <w:szCs w:val="22"/>
        </w:rPr>
        <w:t>a consistent</w:t>
      </w:r>
      <w:r w:rsidRPr="00083B25">
        <w:rPr>
          <w:rFonts w:cs="Arial"/>
          <w:spacing w:val="6"/>
          <w:w w:val="105"/>
          <w:szCs w:val="22"/>
        </w:rPr>
        <w:t xml:space="preserve"> </w:t>
      </w:r>
      <w:r w:rsidRPr="00083B25">
        <w:rPr>
          <w:rFonts w:cs="Arial"/>
          <w:w w:val="105"/>
          <w:szCs w:val="22"/>
        </w:rPr>
        <w:t>basis</w:t>
      </w:r>
      <w:r w:rsidRPr="00083B25">
        <w:rPr>
          <w:rFonts w:cs="Arial"/>
          <w:w w:val="103"/>
          <w:szCs w:val="22"/>
        </w:rPr>
        <w:t xml:space="preserve"> </w:t>
      </w:r>
      <w:r w:rsidRPr="00083B25">
        <w:rPr>
          <w:rFonts w:cs="Arial"/>
          <w:w w:val="105"/>
          <w:szCs w:val="22"/>
        </w:rPr>
        <w:t>with the historical financial statements, using appropriate acc</w:t>
      </w:r>
      <w:r w:rsidRPr="00083B25">
        <w:rPr>
          <w:rFonts w:cs="Arial"/>
          <w:spacing w:val="-1"/>
          <w:w w:val="105"/>
          <w:szCs w:val="22"/>
        </w:rPr>
        <w:t>o</w:t>
      </w:r>
      <w:r w:rsidRPr="00083B25">
        <w:rPr>
          <w:rFonts w:cs="Arial"/>
          <w:w w:val="105"/>
          <w:szCs w:val="22"/>
        </w:rPr>
        <w:t>unting</w:t>
      </w:r>
      <w:r w:rsidRPr="00083B25">
        <w:rPr>
          <w:rFonts w:cs="Arial"/>
          <w:spacing w:val="7"/>
          <w:w w:val="105"/>
          <w:szCs w:val="22"/>
        </w:rPr>
        <w:t xml:space="preserve"> </w:t>
      </w:r>
      <w:r w:rsidRPr="00083B25">
        <w:rPr>
          <w:rFonts w:cs="Arial"/>
          <w:w w:val="105"/>
          <w:szCs w:val="22"/>
        </w:rPr>
        <w:t>p</w:t>
      </w:r>
      <w:r w:rsidRPr="00083B25">
        <w:rPr>
          <w:rFonts w:cs="Arial"/>
          <w:spacing w:val="-1"/>
          <w:w w:val="105"/>
          <w:szCs w:val="22"/>
        </w:rPr>
        <w:t>o</w:t>
      </w:r>
      <w:r w:rsidRPr="00083B25">
        <w:rPr>
          <w:rFonts w:cs="Arial"/>
          <w:w w:val="105"/>
          <w:szCs w:val="22"/>
        </w:rPr>
        <w:t>licies.</w:t>
      </w:r>
    </w:p>
    <w:p w14:paraId="158A0357" w14:textId="336A4423" w:rsidR="00B6791B" w:rsidRPr="00083B25" w:rsidRDefault="00B6791B" w:rsidP="007568C4">
      <w:pPr>
        <w:pStyle w:val="BodyText"/>
        <w:spacing w:line="312" w:lineRule="auto"/>
        <w:ind w:right="49"/>
        <w:rPr>
          <w:rFonts w:cs="Arial"/>
          <w:szCs w:val="22"/>
        </w:rPr>
      </w:pPr>
      <w:r w:rsidRPr="00083B25">
        <w:rPr>
          <w:rFonts w:cs="Arial"/>
          <w:szCs w:val="22"/>
        </w:rPr>
        <w:t>We believe that the evidence we have obtained is sufficient and appropriate to provide a basis for our opinion.</w:t>
      </w:r>
    </w:p>
    <w:p w14:paraId="5311E0BB" w14:textId="0637879F" w:rsidR="007179CB" w:rsidRPr="00083B25" w:rsidRDefault="007179CB" w:rsidP="000F1A37">
      <w:pPr>
        <w:pStyle w:val="BodyText"/>
        <w:spacing w:line="312" w:lineRule="auto"/>
        <w:ind w:right="49"/>
        <w:rPr>
          <w:rFonts w:eastAsia="Times New Roman" w:cs="Arial"/>
          <w:i/>
          <w:w w:val="105"/>
        </w:rPr>
      </w:pPr>
      <w:r w:rsidRPr="00083B25">
        <w:rPr>
          <w:rFonts w:eastAsia="Times New Roman" w:cs="Arial"/>
          <w:i/>
          <w:w w:val="105"/>
        </w:rPr>
        <w:t>Opinion on the forecast information</w:t>
      </w:r>
    </w:p>
    <w:p w14:paraId="1B5A92C4" w14:textId="18989B02" w:rsidR="007179CB" w:rsidRPr="00083B25" w:rsidRDefault="007179CB" w:rsidP="000F1A37">
      <w:pPr>
        <w:pStyle w:val="BodyText"/>
        <w:spacing w:line="312" w:lineRule="auto"/>
        <w:ind w:right="49"/>
        <w:rPr>
          <w:rFonts w:cs="Arial"/>
          <w:i/>
          <w:w w:val="105"/>
          <w:szCs w:val="22"/>
        </w:rPr>
      </w:pPr>
      <w:r w:rsidRPr="00083B25">
        <w:rPr>
          <w:rFonts w:cs="Arial"/>
          <w:w w:val="105"/>
          <w:szCs w:val="22"/>
        </w:rPr>
        <w:t>In our opinion</w:t>
      </w:r>
      <w:r w:rsidR="000F18A7">
        <w:rPr>
          <w:rFonts w:cs="Arial"/>
          <w:w w:val="105"/>
          <w:szCs w:val="22"/>
        </w:rPr>
        <w:t>,</w:t>
      </w:r>
      <w:r w:rsidRPr="00083B25">
        <w:rPr>
          <w:rFonts w:cs="Arial"/>
          <w:w w:val="105"/>
          <w:szCs w:val="22"/>
        </w:rPr>
        <w:t xml:space="preserve"> the forecast information</w:t>
      </w:r>
      <w:r w:rsidRPr="00083B25">
        <w:rPr>
          <w:rFonts w:cs="Arial"/>
          <w:szCs w:val="22"/>
        </w:rPr>
        <w:t xml:space="preserve"> is </w:t>
      </w:r>
      <w:r w:rsidRPr="000D2394">
        <w:rPr>
          <w:rFonts w:cs="Arial"/>
          <w:szCs w:val="22"/>
        </w:rPr>
        <w:t>properly</w:t>
      </w:r>
      <w:r w:rsidRPr="00083B25">
        <w:rPr>
          <w:rFonts w:cs="Arial"/>
          <w:w w:val="105"/>
          <w:szCs w:val="22"/>
        </w:rPr>
        <w:t xml:space="preserve"> </w:t>
      </w:r>
      <w:r w:rsidRPr="00083B25">
        <w:rPr>
          <w:rFonts w:cs="Arial"/>
          <w:szCs w:val="22"/>
        </w:rPr>
        <w:t xml:space="preserve">prepared and presented on the basis of </w:t>
      </w:r>
      <w:r w:rsidR="000F1A37" w:rsidRPr="00083B25">
        <w:rPr>
          <w:rFonts w:cs="Arial"/>
          <w:szCs w:val="22"/>
        </w:rPr>
        <w:t>the</w:t>
      </w:r>
      <w:r w:rsidRPr="00083B25">
        <w:rPr>
          <w:rFonts w:cs="Arial"/>
          <w:szCs w:val="22"/>
        </w:rPr>
        <w:t xml:space="preserve"> assumptions and in accordance with the JSE Limited Listings Requirements for forecast information</w:t>
      </w:r>
      <w:r w:rsidR="000F1A37" w:rsidRPr="00083B25">
        <w:rPr>
          <w:rFonts w:cs="Arial"/>
          <w:szCs w:val="22"/>
        </w:rPr>
        <w:t xml:space="preserve"> for the year</w:t>
      </w:r>
      <w:r w:rsidR="00D77D54">
        <w:rPr>
          <w:rFonts w:cs="Arial"/>
          <w:szCs w:val="22"/>
        </w:rPr>
        <w:t>s</w:t>
      </w:r>
      <w:r w:rsidR="000F1A37" w:rsidRPr="00083B25">
        <w:rPr>
          <w:rFonts w:cs="Arial"/>
          <w:szCs w:val="22"/>
        </w:rPr>
        <w:t xml:space="preserve"> </w:t>
      </w:r>
      <w:r w:rsidR="00B17B3F" w:rsidRPr="00083B25">
        <w:rPr>
          <w:rFonts w:cs="Arial"/>
          <w:szCs w:val="22"/>
        </w:rPr>
        <w:t>end</w:t>
      </w:r>
      <w:r w:rsidR="00B17B3F">
        <w:rPr>
          <w:rFonts w:cs="Arial"/>
          <w:szCs w:val="22"/>
        </w:rPr>
        <w:t>ing</w:t>
      </w:r>
      <w:r w:rsidR="00B17B3F" w:rsidRPr="00083B25">
        <w:rPr>
          <w:rFonts w:cs="Arial"/>
          <w:szCs w:val="22"/>
        </w:rPr>
        <w:t xml:space="preserve"> </w:t>
      </w:r>
      <w:r w:rsidR="000F1A37" w:rsidRPr="00083B25">
        <w:rPr>
          <w:rFonts w:cs="Arial"/>
          <w:szCs w:val="22"/>
        </w:rPr>
        <w:t xml:space="preserve">31 December 20x1 </w:t>
      </w:r>
      <w:r w:rsidR="000F1A37" w:rsidRPr="00083B25">
        <w:rPr>
          <w:rFonts w:cs="Arial"/>
          <w:w w:val="105"/>
          <w:szCs w:val="22"/>
        </w:rPr>
        <w:t>and 31 December 20x2</w:t>
      </w:r>
      <w:r w:rsidRPr="00083B25">
        <w:rPr>
          <w:rFonts w:cs="Arial"/>
          <w:szCs w:val="22"/>
        </w:rPr>
        <w:t>.</w:t>
      </w:r>
    </w:p>
    <w:p w14:paraId="690E2A63" w14:textId="77777777" w:rsidR="00A516E9" w:rsidRPr="00083B25" w:rsidRDefault="00A516E9" w:rsidP="000F1A37">
      <w:pPr>
        <w:pStyle w:val="BodyText"/>
        <w:spacing w:line="312" w:lineRule="auto"/>
        <w:ind w:right="49"/>
        <w:rPr>
          <w:rFonts w:cs="Arial"/>
          <w:i/>
          <w:w w:val="105"/>
          <w:szCs w:val="22"/>
        </w:rPr>
      </w:pPr>
      <w:r w:rsidRPr="00083B25">
        <w:rPr>
          <w:rFonts w:cs="Arial"/>
          <w:i/>
          <w:w w:val="105"/>
          <w:szCs w:val="22"/>
        </w:rPr>
        <w:t>Purpose of the report</w:t>
      </w:r>
    </w:p>
    <w:p w14:paraId="5F7D1A43" w14:textId="15D969D5" w:rsidR="00A516E9" w:rsidRPr="00083B25" w:rsidRDefault="001E00D2" w:rsidP="00A516E9">
      <w:pPr>
        <w:pStyle w:val="BodyText"/>
        <w:spacing w:line="312" w:lineRule="auto"/>
        <w:ind w:right="51"/>
        <w:rPr>
          <w:rFonts w:cs="Arial"/>
          <w:w w:val="105"/>
          <w:szCs w:val="22"/>
        </w:rPr>
      </w:pPr>
      <w:r w:rsidRPr="00083B25">
        <w:rPr>
          <w:rFonts w:cs="Arial"/>
          <w:szCs w:val="22"/>
        </w:rPr>
        <w:t>T</w:t>
      </w:r>
      <w:r w:rsidR="00A516E9" w:rsidRPr="00083B25">
        <w:rPr>
          <w:rFonts w:cs="Arial"/>
          <w:szCs w:val="22"/>
        </w:rPr>
        <w:t>his report</w:t>
      </w:r>
      <w:r w:rsidRPr="00083B25">
        <w:rPr>
          <w:rFonts w:cs="Arial"/>
          <w:szCs w:val="22"/>
        </w:rPr>
        <w:t xml:space="preserve"> has been prepared for the purpose of satisfying the requirements of</w:t>
      </w:r>
      <w:r w:rsidR="00E339D2" w:rsidRPr="00083B25">
        <w:rPr>
          <w:rFonts w:cs="Arial"/>
          <w:szCs w:val="22"/>
        </w:rPr>
        <w:t xml:space="preserve"> </w:t>
      </w:r>
      <w:r w:rsidR="00E07D45">
        <w:rPr>
          <w:rFonts w:cs="Arial"/>
          <w:szCs w:val="22"/>
        </w:rPr>
        <w:t>paragraph</w:t>
      </w:r>
      <w:r w:rsidR="00E07D45" w:rsidRPr="00083B25">
        <w:rPr>
          <w:rFonts w:cs="Arial"/>
          <w:szCs w:val="22"/>
        </w:rPr>
        <w:t xml:space="preserve"> </w:t>
      </w:r>
      <w:r w:rsidR="00A516E9" w:rsidRPr="00083B25">
        <w:rPr>
          <w:rFonts w:cs="Arial"/>
          <w:szCs w:val="22"/>
        </w:rPr>
        <w:t>13.15 of the JSE</w:t>
      </w:r>
      <w:r w:rsidR="002F4AA6" w:rsidRPr="00083B25">
        <w:rPr>
          <w:rFonts w:cs="Arial"/>
          <w:szCs w:val="22"/>
        </w:rPr>
        <w:t xml:space="preserve"> Limited</w:t>
      </w:r>
      <w:r w:rsidR="00A516E9" w:rsidRPr="00083B25">
        <w:rPr>
          <w:rFonts w:cs="Arial"/>
          <w:szCs w:val="22"/>
        </w:rPr>
        <w:t xml:space="preserve"> Listings Requirements</w:t>
      </w:r>
      <w:r w:rsidR="00A516E9" w:rsidRPr="00083B25">
        <w:rPr>
          <w:rFonts w:cs="Arial"/>
          <w:w w:val="103"/>
          <w:szCs w:val="22"/>
        </w:rPr>
        <w:t xml:space="preserve"> and for</w:t>
      </w:r>
      <w:r w:rsidR="00E339D2" w:rsidRPr="00083B25">
        <w:rPr>
          <w:rFonts w:cs="Arial"/>
          <w:w w:val="103"/>
          <w:szCs w:val="22"/>
        </w:rPr>
        <w:t xml:space="preserve"> no</w:t>
      </w:r>
      <w:r w:rsidR="00A516E9" w:rsidRPr="00083B25">
        <w:rPr>
          <w:rFonts w:cs="Arial"/>
          <w:w w:val="103"/>
          <w:szCs w:val="22"/>
        </w:rPr>
        <w:t xml:space="preserve"> other purpose. </w:t>
      </w:r>
    </w:p>
    <w:p w14:paraId="5D6577AC" w14:textId="77777777" w:rsidR="00A516E9" w:rsidRPr="00083B25" w:rsidRDefault="00A516E9" w:rsidP="00A516E9">
      <w:pPr>
        <w:spacing w:line="312" w:lineRule="auto"/>
        <w:ind w:right="49"/>
        <w:rPr>
          <w:rFonts w:cs="Arial"/>
          <w:b/>
        </w:rPr>
      </w:pPr>
      <w:r w:rsidRPr="00083B25">
        <w:rPr>
          <w:rFonts w:cs="Arial"/>
          <w:b/>
        </w:rPr>
        <w:t>Report on other legal and regulatory requirements</w:t>
      </w:r>
    </w:p>
    <w:p w14:paraId="5B403F76" w14:textId="460380EE" w:rsidR="001905E2" w:rsidRPr="00083B25" w:rsidRDefault="001905E2" w:rsidP="00A516E9">
      <w:pPr>
        <w:spacing w:line="312" w:lineRule="auto"/>
        <w:ind w:right="49"/>
        <w:rPr>
          <w:rFonts w:cs="Arial"/>
          <w:i/>
        </w:rPr>
      </w:pPr>
      <w:r w:rsidRPr="00083B25">
        <w:rPr>
          <w:rFonts w:cs="Arial"/>
        </w:rPr>
        <w:t>[</w:t>
      </w:r>
      <w:r w:rsidRPr="00083B25">
        <w:rPr>
          <w:rFonts w:cs="Arial"/>
          <w:i/>
        </w:rPr>
        <w:t>No exceptions detected:</w:t>
      </w:r>
    </w:p>
    <w:p w14:paraId="18ACDA94" w14:textId="50BDBDEF" w:rsidR="00A516E9" w:rsidRPr="00083B25" w:rsidRDefault="00A516E9" w:rsidP="00A516E9">
      <w:pPr>
        <w:spacing w:line="312" w:lineRule="auto"/>
        <w:ind w:right="49"/>
        <w:rPr>
          <w:rFonts w:cs="Arial"/>
        </w:rPr>
      </w:pPr>
      <w:r w:rsidRPr="00083B25">
        <w:rPr>
          <w:rFonts w:cs="Arial"/>
          <w:i/>
        </w:rPr>
        <w:t xml:space="preserve">In accordance with our responsibilities set out in the JSE </w:t>
      </w:r>
      <w:r w:rsidR="002F4AA6" w:rsidRPr="00083B25">
        <w:rPr>
          <w:rFonts w:cs="Arial"/>
          <w:i/>
        </w:rPr>
        <w:t xml:space="preserve">Limited </w:t>
      </w:r>
      <w:r w:rsidRPr="00083B25">
        <w:rPr>
          <w:rFonts w:cs="Arial"/>
          <w:i/>
        </w:rPr>
        <w:t xml:space="preserve">Listings Requirements, </w:t>
      </w:r>
      <w:r w:rsidR="00E07D45">
        <w:rPr>
          <w:rFonts w:cs="Arial"/>
          <w:i/>
        </w:rPr>
        <w:t>paragraph</w:t>
      </w:r>
      <w:r w:rsidR="00E07D45" w:rsidRPr="00083B25">
        <w:rPr>
          <w:rFonts w:cs="Arial"/>
          <w:i/>
        </w:rPr>
        <w:t xml:space="preserve"> </w:t>
      </w:r>
      <w:r w:rsidRPr="00083B25">
        <w:rPr>
          <w:rFonts w:cs="Arial"/>
          <w:i/>
        </w:rPr>
        <w:t>13.15(</w:t>
      </w:r>
      <w:r w:rsidR="00354F34" w:rsidRPr="00083B25">
        <w:rPr>
          <w:rFonts w:cs="Arial"/>
          <w:i/>
        </w:rPr>
        <w:t>b</w:t>
      </w:r>
      <w:r w:rsidRPr="00083B25">
        <w:rPr>
          <w:rFonts w:cs="Arial"/>
          <w:i/>
        </w:rPr>
        <w:t>), we have performed the procedures set out therein. If, based on the procedures performed, we detect any exceptions, we are required to report those exceptions. We have nothing to report in this regard.</w:t>
      </w:r>
      <w:r w:rsidR="001905E2" w:rsidRPr="00083B25">
        <w:rPr>
          <w:rFonts w:cs="Arial"/>
        </w:rPr>
        <w:t>]</w:t>
      </w:r>
    </w:p>
    <w:p w14:paraId="19B59253" w14:textId="65BB3B1D" w:rsidR="009E6D86" w:rsidRPr="00083B25" w:rsidRDefault="009E6D86" w:rsidP="00A516E9">
      <w:pPr>
        <w:spacing w:line="312" w:lineRule="auto"/>
        <w:ind w:right="49"/>
        <w:rPr>
          <w:rFonts w:cs="Arial"/>
          <w:i/>
        </w:rPr>
      </w:pPr>
      <w:r w:rsidRPr="00083B25">
        <w:rPr>
          <w:rFonts w:cs="Arial"/>
        </w:rPr>
        <w:t>OR</w:t>
      </w:r>
    </w:p>
    <w:p w14:paraId="15914BD4" w14:textId="3D81704B" w:rsidR="001905E2" w:rsidRPr="00083B25" w:rsidRDefault="001905E2" w:rsidP="00A516E9">
      <w:pPr>
        <w:spacing w:line="312" w:lineRule="auto"/>
        <w:ind w:right="49"/>
        <w:rPr>
          <w:rFonts w:cs="Arial"/>
          <w:i/>
        </w:rPr>
      </w:pPr>
      <w:r w:rsidRPr="00083B25">
        <w:rPr>
          <w:rFonts w:cs="Arial"/>
        </w:rPr>
        <w:lastRenderedPageBreak/>
        <w:t>[</w:t>
      </w:r>
      <w:r w:rsidRPr="00083B25">
        <w:rPr>
          <w:rFonts w:cs="Arial"/>
          <w:i/>
        </w:rPr>
        <w:t>Exceptions detected:</w:t>
      </w:r>
    </w:p>
    <w:p w14:paraId="73C2D311" w14:textId="1A2C6473" w:rsidR="001905E2" w:rsidRPr="00083B25" w:rsidRDefault="001905E2" w:rsidP="001905E2">
      <w:pPr>
        <w:spacing w:line="312" w:lineRule="auto"/>
        <w:ind w:right="49"/>
        <w:rPr>
          <w:rFonts w:cs="Arial"/>
          <w:i/>
        </w:rPr>
      </w:pPr>
      <w:r w:rsidRPr="00083B25">
        <w:rPr>
          <w:rFonts w:cs="Arial"/>
          <w:i/>
        </w:rPr>
        <w:t xml:space="preserve">In accordance with our responsibilities set out in the JSE </w:t>
      </w:r>
      <w:r w:rsidR="002F4AA6" w:rsidRPr="00083B25">
        <w:rPr>
          <w:rFonts w:cs="Arial"/>
          <w:i/>
        </w:rPr>
        <w:t xml:space="preserve">Limited </w:t>
      </w:r>
      <w:r w:rsidRPr="00083B25">
        <w:rPr>
          <w:rFonts w:cs="Arial"/>
          <w:i/>
        </w:rPr>
        <w:t xml:space="preserve">Listings Requirements, </w:t>
      </w:r>
      <w:r w:rsidR="00E07D45">
        <w:rPr>
          <w:rFonts w:cs="Arial"/>
          <w:i/>
        </w:rPr>
        <w:t>paragraph</w:t>
      </w:r>
      <w:r w:rsidR="00E07D45" w:rsidRPr="00083B25">
        <w:rPr>
          <w:rFonts w:cs="Arial"/>
          <w:i/>
        </w:rPr>
        <w:t xml:space="preserve"> </w:t>
      </w:r>
      <w:r w:rsidRPr="00083B25">
        <w:rPr>
          <w:rFonts w:cs="Arial"/>
          <w:i/>
        </w:rPr>
        <w:t>13.15(</w:t>
      </w:r>
      <w:r w:rsidR="00354F34" w:rsidRPr="00083B25">
        <w:rPr>
          <w:rFonts w:cs="Arial"/>
          <w:i/>
        </w:rPr>
        <w:t>b</w:t>
      </w:r>
      <w:r w:rsidRPr="00083B25">
        <w:rPr>
          <w:rFonts w:cs="Arial"/>
          <w:i/>
        </w:rPr>
        <w:t>), we have performed the procedures set out therein. If, based on the procedures performed, we detect any exceptions, we are required to report those exceptions. We have detected the following exceptions:</w:t>
      </w:r>
    </w:p>
    <w:p w14:paraId="051B9058" w14:textId="77777777" w:rsidR="001905E2" w:rsidRPr="00083B25" w:rsidRDefault="001905E2" w:rsidP="0055672E">
      <w:pPr>
        <w:pStyle w:val="BodyText"/>
        <w:widowControl w:val="0"/>
        <w:numPr>
          <w:ilvl w:val="0"/>
          <w:numId w:val="24"/>
        </w:numPr>
        <w:tabs>
          <w:tab w:val="left" w:pos="709"/>
        </w:tabs>
        <w:spacing w:line="312" w:lineRule="auto"/>
        <w:ind w:right="49" w:hanging="436"/>
        <w:rPr>
          <w:rFonts w:cs="Arial"/>
          <w:i/>
        </w:rPr>
      </w:pPr>
      <w:r w:rsidRPr="00083B25">
        <w:rPr>
          <w:rFonts w:cs="Arial"/>
          <w:i/>
        </w:rPr>
        <w:t>xxx</w:t>
      </w:r>
    </w:p>
    <w:p w14:paraId="6DD0E816" w14:textId="15A19FCE" w:rsidR="001905E2" w:rsidRPr="00083B25" w:rsidRDefault="001905E2" w:rsidP="0055672E">
      <w:pPr>
        <w:pStyle w:val="BodyText"/>
        <w:widowControl w:val="0"/>
        <w:numPr>
          <w:ilvl w:val="0"/>
          <w:numId w:val="24"/>
        </w:numPr>
        <w:tabs>
          <w:tab w:val="left" w:pos="709"/>
        </w:tabs>
        <w:spacing w:line="312" w:lineRule="auto"/>
        <w:ind w:right="49" w:hanging="436"/>
        <w:rPr>
          <w:rFonts w:cs="Arial"/>
        </w:rPr>
      </w:pPr>
      <w:r w:rsidRPr="00083B25">
        <w:rPr>
          <w:rFonts w:cs="Arial"/>
          <w:i/>
        </w:rPr>
        <w:t>xxx.</w:t>
      </w:r>
      <w:r w:rsidRPr="00083B25">
        <w:rPr>
          <w:rFonts w:cs="Arial"/>
        </w:rPr>
        <w:t>]</w:t>
      </w:r>
    </w:p>
    <w:p w14:paraId="3A4A121E" w14:textId="77777777" w:rsidR="00A516E9" w:rsidRPr="00083B25" w:rsidRDefault="00A516E9" w:rsidP="00A516E9">
      <w:pPr>
        <w:spacing w:line="312" w:lineRule="auto"/>
        <w:ind w:right="49"/>
        <w:rPr>
          <w:rFonts w:cs="Arial"/>
        </w:rPr>
      </w:pPr>
      <w:r w:rsidRPr="00083B25">
        <w:rPr>
          <w:rFonts w:cs="Arial"/>
        </w:rPr>
        <w:t xml:space="preserve"> </w:t>
      </w:r>
    </w:p>
    <w:p w14:paraId="46A5E523" w14:textId="3FBF4D9C" w:rsidR="00A516E9" w:rsidRPr="00083B25" w:rsidRDefault="00A516E9" w:rsidP="00A516E9">
      <w:pPr>
        <w:spacing w:line="312" w:lineRule="auto"/>
        <w:rPr>
          <w:rFonts w:cs="Arial"/>
          <w:i/>
        </w:rPr>
      </w:pPr>
      <w:r w:rsidRPr="00083B25">
        <w:rPr>
          <w:rFonts w:cs="Arial"/>
          <w:i/>
        </w:rPr>
        <w:t xml:space="preserve">Reporting Accountant’s </w:t>
      </w:r>
      <w:r w:rsidR="009E6D86" w:rsidRPr="00083B25">
        <w:rPr>
          <w:rFonts w:cs="Arial"/>
          <w:i/>
        </w:rPr>
        <w:t>signature</w:t>
      </w:r>
    </w:p>
    <w:p w14:paraId="65543A31" w14:textId="77777777" w:rsidR="00A516E9" w:rsidRPr="00083B25" w:rsidRDefault="00A516E9" w:rsidP="00A516E9">
      <w:pPr>
        <w:spacing w:line="312" w:lineRule="auto"/>
        <w:rPr>
          <w:rFonts w:cs="Arial"/>
        </w:rPr>
      </w:pPr>
      <w:r w:rsidRPr="00083B25">
        <w:rPr>
          <w:rFonts w:cs="Arial"/>
        </w:rPr>
        <w:t>Name of individual reporting accountant</w:t>
      </w:r>
    </w:p>
    <w:p w14:paraId="6B4958C4" w14:textId="77777777" w:rsidR="00A516E9" w:rsidRPr="00083B25" w:rsidRDefault="00A516E9" w:rsidP="00A516E9">
      <w:pPr>
        <w:spacing w:line="312" w:lineRule="auto"/>
        <w:rPr>
          <w:rFonts w:cs="Arial"/>
        </w:rPr>
      </w:pPr>
      <w:r w:rsidRPr="00083B25">
        <w:rPr>
          <w:rFonts w:cs="Arial"/>
        </w:rPr>
        <w:t>Capacity: e.g. Director or Partner</w:t>
      </w:r>
    </w:p>
    <w:p w14:paraId="77DF57C7" w14:textId="77777777" w:rsidR="00A516E9" w:rsidRPr="00083B25" w:rsidRDefault="00A516E9" w:rsidP="00A516E9">
      <w:pPr>
        <w:spacing w:line="312" w:lineRule="auto"/>
        <w:rPr>
          <w:rFonts w:cs="Arial"/>
        </w:rPr>
      </w:pPr>
      <w:r w:rsidRPr="00083B25">
        <w:rPr>
          <w:rFonts w:cs="Arial"/>
        </w:rPr>
        <w:t>Registered Auditor</w:t>
      </w:r>
    </w:p>
    <w:p w14:paraId="4E3761CE" w14:textId="77777777" w:rsidR="00A516E9" w:rsidRPr="00083B25" w:rsidRDefault="00A516E9" w:rsidP="00A516E9">
      <w:pPr>
        <w:spacing w:line="312" w:lineRule="auto"/>
        <w:rPr>
          <w:rFonts w:cs="Arial"/>
        </w:rPr>
      </w:pPr>
      <w:r w:rsidRPr="00083B25">
        <w:rPr>
          <w:rFonts w:cs="Arial"/>
        </w:rPr>
        <w:t>Date of reporting accountant’s report</w:t>
      </w:r>
    </w:p>
    <w:p w14:paraId="3DB0070F" w14:textId="77777777" w:rsidR="00A516E9" w:rsidRPr="00083B25" w:rsidRDefault="00A516E9" w:rsidP="00A516E9">
      <w:pPr>
        <w:spacing w:after="0"/>
        <w:jc w:val="left"/>
        <w:rPr>
          <w:rFonts w:ascii="Times New Roman" w:hAnsi="Times New Roman" w:cs="Times New Roman"/>
          <w:sz w:val="24"/>
          <w:szCs w:val="24"/>
          <w:lang w:eastAsia="en-ZA"/>
        </w:rPr>
      </w:pPr>
      <w:r w:rsidRPr="00083B25">
        <w:rPr>
          <w:rFonts w:cs="Arial"/>
        </w:rPr>
        <w:t>Reporting accountant’s address</w:t>
      </w:r>
      <w:r w:rsidRPr="00083B25">
        <w:rPr>
          <w:rFonts w:ascii="Times New Roman" w:hAnsi="Times New Roman" w:cs="Times New Roman"/>
          <w:sz w:val="24"/>
          <w:szCs w:val="24"/>
          <w:lang w:eastAsia="en-ZA"/>
        </w:rPr>
        <w:t xml:space="preserve"> </w:t>
      </w:r>
    </w:p>
    <w:p w14:paraId="73646FDD" w14:textId="038F6E30" w:rsidR="007F4B9E" w:rsidRPr="00083B25" w:rsidRDefault="007F4B9E" w:rsidP="007F4B9E">
      <w:pPr>
        <w:spacing w:line="312" w:lineRule="auto"/>
        <w:rPr>
          <w:rFonts w:cs="Arial"/>
        </w:rPr>
      </w:pPr>
    </w:p>
    <w:p w14:paraId="6F245EE5" w14:textId="77777777" w:rsidR="008548B0" w:rsidRPr="00083B25" w:rsidRDefault="008548B0" w:rsidP="007F4B9E">
      <w:pPr>
        <w:pStyle w:val="Heading2"/>
        <w:sectPr w:rsidR="008548B0" w:rsidRPr="00083B25" w:rsidSect="00876BB8">
          <w:pgSz w:w="11906" w:h="16838" w:code="9"/>
          <w:pgMar w:top="1440" w:right="1701" w:bottom="1440" w:left="1701" w:header="567" w:footer="567" w:gutter="0"/>
          <w:cols w:space="708"/>
          <w:docGrid w:linePitch="360"/>
        </w:sectPr>
      </w:pPr>
    </w:p>
    <w:p w14:paraId="55CB8329" w14:textId="691B3A15" w:rsidR="00B02653" w:rsidRPr="00083B25" w:rsidRDefault="00B02653" w:rsidP="00D66ED3">
      <w:pPr>
        <w:pStyle w:val="Heading2"/>
      </w:pPr>
      <w:bookmarkStart w:id="33" w:name="_Toc322357123"/>
      <w:bookmarkStart w:id="34" w:name="_Ref332229177"/>
    </w:p>
    <w:p w14:paraId="6F7A37DB" w14:textId="412F41DE" w:rsidR="00486C2A" w:rsidRPr="00083B25" w:rsidRDefault="00E066DF" w:rsidP="00D66ED3">
      <w:pPr>
        <w:pStyle w:val="Heading2"/>
      </w:pPr>
      <w:bookmarkStart w:id="35" w:name="_Toc443483177"/>
      <w:r w:rsidRPr="00083B25">
        <w:t xml:space="preserve">Illustration </w:t>
      </w:r>
      <w:r w:rsidR="00E07B84" w:rsidRPr="00083B25">
        <w:t>2</w:t>
      </w:r>
      <w:r w:rsidRPr="00083B25">
        <w:t xml:space="preserve">: </w:t>
      </w:r>
      <w:bookmarkEnd w:id="33"/>
      <w:bookmarkEnd w:id="34"/>
      <w:r w:rsidR="00E07B84" w:rsidRPr="00083B25">
        <w:t xml:space="preserve">Independent reporting accountant’s </w:t>
      </w:r>
      <w:r w:rsidR="0011073A" w:rsidRPr="00083B25">
        <w:t>review</w:t>
      </w:r>
      <w:r w:rsidR="00E07B84" w:rsidRPr="00083B25">
        <w:t xml:space="preserve"> report on </w:t>
      </w:r>
      <w:r w:rsidR="007C7013" w:rsidRPr="00083B25">
        <w:t xml:space="preserve">the adjustment column in the </w:t>
      </w:r>
      <w:r w:rsidR="00E07B84" w:rsidRPr="00083B25">
        <w:t>pro forma statement of financial position</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083B25" w14:paraId="77A6EA1D" w14:textId="77777777" w:rsidTr="00231078">
        <w:tc>
          <w:tcPr>
            <w:tcW w:w="5000" w:type="pct"/>
            <w:shd w:val="clear" w:color="auto" w:fill="auto"/>
          </w:tcPr>
          <w:p w14:paraId="3EBDADBE" w14:textId="77777777" w:rsidR="009C0AAE" w:rsidRPr="00083B25" w:rsidRDefault="009C0AAE" w:rsidP="00887CEA">
            <w:pPr>
              <w:spacing w:line="312" w:lineRule="auto"/>
              <w:rPr>
                <w:rFonts w:asciiTheme="minorHAnsi" w:hAnsiTheme="minorHAnsi" w:cstheme="minorHAnsi"/>
                <w:szCs w:val="22"/>
                <w:lang w:eastAsia="en-ZA"/>
              </w:rPr>
            </w:pPr>
            <w:r w:rsidRPr="00083B25">
              <w:rPr>
                <w:rFonts w:asciiTheme="minorHAnsi" w:hAnsiTheme="minorHAnsi" w:cstheme="minorHAnsi"/>
                <w:szCs w:val="22"/>
                <w:lang w:eastAsia="en-ZA"/>
              </w:rPr>
              <w:t>Circumstances include the following:</w:t>
            </w:r>
          </w:p>
          <w:p w14:paraId="2B1B4B3D" w14:textId="34165576" w:rsidR="00E07B84" w:rsidRPr="00083B25" w:rsidRDefault="00E07B84" w:rsidP="00E07B84">
            <w:pPr>
              <w:numPr>
                <w:ilvl w:val="0"/>
                <w:numId w:val="6"/>
              </w:numPr>
              <w:spacing w:line="312" w:lineRule="auto"/>
              <w:rPr>
                <w:rFonts w:cs="Arial"/>
              </w:rPr>
            </w:pPr>
            <w:r w:rsidRPr="00083B25">
              <w:rPr>
                <w:rFonts w:cs="Arial"/>
              </w:rPr>
              <w:t xml:space="preserve">Reporting accountant’s report in terms of </w:t>
            </w:r>
            <w:r w:rsidR="00E07D45">
              <w:rPr>
                <w:rFonts w:cs="Arial"/>
              </w:rPr>
              <w:t>paragraph</w:t>
            </w:r>
            <w:r w:rsidR="00E07D45" w:rsidRPr="00083B25">
              <w:rPr>
                <w:rFonts w:cs="Arial"/>
              </w:rPr>
              <w:t xml:space="preserve"> </w:t>
            </w:r>
            <w:r w:rsidRPr="00083B25">
              <w:rPr>
                <w:rFonts w:cs="Arial"/>
              </w:rPr>
              <w:t>13.16(e) of the JSE Listings Requirements</w:t>
            </w:r>
          </w:p>
          <w:p w14:paraId="655C6500" w14:textId="17838BE2" w:rsidR="0032116A" w:rsidRPr="00083B25" w:rsidRDefault="0032116A" w:rsidP="00E07B84">
            <w:pPr>
              <w:numPr>
                <w:ilvl w:val="0"/>
                <w:numId w:val="6"/>
              </w:numPr>
              <w:spacing w:line="312" w:lineRule="auto"/>
              <w:rPr>
                <w:rFonts w:cs="Arial"/>
              </w:rPr>
            </w:pPr>
            <w:r w:rsidRPr="00083B25">
              <w:rPr>
                <w:rFonts w:cs="Arial"/>
              </w:rPr>
              <w:t>The reporting accountant’s audit firm is not the appointed auditor of the entity whose assets and liabilities are being acquired</w:t>
            </w:r>
          </w:p>
          <w:p w14:paraId="51223009" w14:textId="30231415" w:rsidR="00E07B84" w:rsidRPr="00083B25" w:rsidRDefault="00E07B84" w:rsidP="00E07B84">
            <w:pPr>
              <w:numPr>
                <w:ilvl w:val="0"/>
                <w:numId w:val="6"/>
              </w:numPr>
              <w:spacing w:line="312" w:lineRule="auto"/>
              <w:rPr>
                <w:rFonts w:cs="Arial"/>
              </w:rPr>
            </w:pPr>
            <w:r w:rsidRPr="00083B25">
              <w:rPr>
                <w:rFonts w:cs="Arial"/>
              </w:rPr>
              <w:t xml:space="preserve">The entity is a </w:t>
            </w:r>
            <w:r w:rsidRPr="00083B25">
              <w:rPr>
                <w:rFonts w:asciiTheme="minorHAnsi" w:hAnsiTheme="minorHAnsi" w:cstheme="minorHAnsi"/>
                <w:szCs w:val="22"/>
              </w:rPr>
              <w:t xml:space="preserve">listed property entity </w:t>
            </w:r>
          </w:p>
          <w:p w14:paraId="2799B10C" w14:textId="77777777" w:rsidR="00E07B84" w:rsidRPr="00083B25" w:rsidRDefault="00E07B84" w:rsidP="00E07B84">
            <w:pPr>
              <w:numPr>
                <w:ilvl w:val="0"/>
                <w:numId w:val="6"/>
              </w:numPr>
              <w:spacing w:line="312" w:lineRule="auto"/>
              <w:rPr>
                <w:rFonts w:cs="Arial"/>
              </w:rPr>
            </w:pPr>
            <w:r w:rsidRPr="00083B25">
              <w:rPr>
                <w:rFonts w:cs="Arial"/>
              </w:rPr>
              <w:t>The entity is a company</w:t>
            </w:r>
          </w:p>
          <w:p w14:paraId="37EE3986" w14:textId="0CB8AB6F" w:rsidR="00E07B84" w:rsidRPr="00083B25" w:rsidRDefault="00E07B84" w:rsidP="00E07B84">
            <w:pPr>
              <w:numPr>
                <w:ilvl w:val="0"/>
                <w:numId w:val="6"/>
              </w:numPr>
              <w:spacing w:line="312" w:lineRule="auto"/>
              <w:rPr>
                <w:rFonts w:cs="Arial"/>
              </w:rPr>
            </w:pPr>
            <w:r w:rsidRPr="00083B25">
              <w:rPr>
                <w:rFonts w:cs="Arial"/>
              </w:rPr>
              <w:t>Limited assurance engagement</w:t>
            </w:r>
            <w:r w:rsidR="0098044C">
              <w:rPr>
                <w:rFonts w:cs="Arial"/>
              </w:rPr>
              <w:t xml:space="preserve"> in terms of ISRE 2400</w:t>
            </w:r>
            <w:r w:rsidR="0098044C">
              <w:rPr>
                <w:rStyle w:val="FootnoteReference"/>
                <w:rFonts w:cs="Arial"/>
              </w:rPr>
              <w:footnoteReference w:id="41"/>
            </w:r>
          </w:p>
          <w:p w14:paraId="0DBF1C22" w14:textId="125F8C5F" w:rsidR="009C0AAE" w:rsidRPr="00083B25" w:rsidRDefault="009B7C8B" w:rsidP="00F41D4C">
            <w:pPr>
              <w:numPr>
                <w:ilvl w:val="0"/>
                <w:numId w:val="6"/>
              </w:numPr>
              <w:spacing w:line="312" w:lineRule="auto"/>
              <w:rPr>
                <w:rFonts w:asciiTheme="minorHAnsi" w:hAnsiTheme="minorHAnsi" w:cstheme="minorHAnsi"/>
                <w:szCs w:val="22"/>
              </w:rPr>
            </w:pPr>
            <w:r w:rsidRPr="00083B25">
              <w:rPr>
                <w:szCs w:val="22"/>
              </w:rPr>
              <w:t>The auditor has concluded an unmodified (i.e., “clean”) conclusion is appropriate based on the evidence obtained</w:t>
            </w:r>
          </w:p>
        </w:tc>
      </w:tr>
    </w:tbl>
    <w:p w14:paraId="5970495A" w14:textId="77777777" w:rsidR="009C0AAE" w:rsidRPr="00083B25" w:rsidRDefault="009C0AAE" w:rsidP="00887CEA">
      <w:pPr>
        <w:spacing w:line="312" w:lineRule="auto"/>
        <w:rPr>
          <w:rFonts w:asciiTheme="minorHAnsi" w:hAnsiTheme="minorHAnsi" w:cstheme="minorHAnsi"/>
          <w:szCs w:val="22"/>
        </w:rPr>
      </w:pPr>
    </w:p>
    <w:p w14:paraId="45DDE33A" w14:textId="478B3342" w:rsidR="0011073A" w:rsidRPr="00083B25" w:rsidRDefault="0011073A" w:rsidP="00E041C3">
      <w:pPr>
        <w:spacing w:line="312" w:lineRule="auto"/>
        <w:jc w:val="center"/>
        <w:rPr>
          <w:rFonts w:cs="Arial"/>
          <w:b/>
          <w:szCs w:val="22"/>
          <w:lang w:eastAsia="en-ZA"/>
        </w:rPr>
      </w:pPr>
      <w:r w:rsidRPr="00083B25">
        <w:rPr>
          <w:rFonts w:cs="Arial"/>
          <w:b/>
          <w:szCs w:val="22"/>
          <w:lang w:eastAsia="en-ZA"/>
        </w:rPr>
        <w:t>Independent reporting accountant’s review report on the</w:t>
      </w:r>
      <w:r w:rsidR="00CB4E52" w:rsidRPr="00083B25">
        <w:rPr>
          <w:rFonts w:cs="Arial"/>
          <w:b/>
          <w:szCs w:val="22"/>
          <w:lang w:eastAsia="en-ZA"/>
        </w:rPr>
        <w:t xml:space="preserve"> adjustment column in the</w:t>
      </w:r>
      <w:r w:rsidRPr="00083B25">
        <w:rPr>
          <w:rFonts w:cs="Arial"/>
          <w:b/>
          <w:szCs w:val="22"/>
          <w:lang w:eastAsia="en-ZA"/>
        </w:rPr>
        <w:t xml:space="preserve"> property pro forma statement of financial position of ABC Limited</w:t>
      </w:r>
    </w:p>
    <w:p w14:paraId="6C62FDB6" w14:textId="40999CE6" w:rsidR="0011073A" w:rsidRPr="00083B25" w:rsidRDefault="0011073A" w:rsidP="00F53FD1">
      <w:pPr>
        <w:spacing w:line="312" w:lineRule="auto"/>
        <w:rPr>
          <w:rFonts w:cs="Arial"/>
          <w:i/>
          <w:szCs w:val="22"/>
          <w:lang w:eastAsia="en-ZA"/>
        </w:rPr>
      </w:pPr>
      <w:r w:rsidRPr="00083B25">
        <w:rPr>
          <w:rFonts w:cs="Arial"/>
          <w:i/>
          <w:szCs w:val="22"/>
          <w:lang w:eastAsia="en-ZA"/>
        </w:rPr>
        <w:t xml:space="preserve">To the </w:t>
      </w:r>
      <w:r w:rsidR="000721A2" w:rsidRPr="00083B25">
        <w:rPr>
          <w:rFonts w:cs="Arial"/>
          <w:i/>
          <w:szCs w:val="22"/>
          <w:lang w:eastAsia="en-ZA"/>
        </w:rPr>
        <w:t xml:space="preserve">directors </w:t>
      </w:r>
      <w:r w:rsidRPr="00083B25">
        <w:rPr>
          <w:rFonts w:cs="Arial"/>
          <w:i/>
          <w:szCs w:val="22"/>
          <w:lang w:eastAsia="en-ZA"/>
        </w:rPr>
        <w:t>of ABC Limited</w:t>
      </w:r>
    </w:p>
    <w:p w14:paraId="564F8D8E" w14:textId="5B2A7524" w:rsidR="000721A2" w:rsidRPr="00083B25" w:rsidRDefault="000721A2" w:rsidP="000721A2">
      <w:pPr>
        <w:spacing w:line="312" w:lineRule="auto"/>
        <w:rPr>
          <w:rFonts w:cs="Arial"/>
        </w:rPr>
      </w:pPr>
      <w:r w:rsidRPr="00083B25">
        <w:rPr>
          <w:rFonts w:cs="Arial"/>
        </w:rPr>
        <w:t xml:space="preserve">We have reviewed the assets and liabilities to be acquired by ABC Limited (the company), as reflected in the adjustment column of the pro forma statement of financial position </w:t>
      </w:r>
      <w:r w:rsidR="00147786" w:rsidRPr="00083B25">
        <w:rPr>
          <w:rFonts w:cs="Arial"/>
        </w:rPr>
        <w:t>as at 30 June 20X1</w:t>
      </w:r>
      <w:r w:rsidR="00D77D54">
        <w:rPr>
          <w:rFonts w:cs="Arial"/>
        </w:rPr>
        <w:t>,</w:t>
      </w:r>
      <w:r w:rsidRPr="00083B25">
        <w:rPr>
          <w:rFonts w:cs="Arial"/>
        </w:rPr>
        <w:t xml:space="preserve"> included in Annexure X to the circular to be issued on or about 31 December 20X1 (the prospectus)</w:t>
      </w:r>
      <w:r w:rsidR="00A51665" w:rsidRPr="00083B25">
        <w:rPr>
          <w:rFonts w:cs="Arial"/>
        </w:rPr>
        <w:t xml:space="preserve"> </w:t>
      </w:r>
      <w:r w:rsidR="00A51665" w:rsidRPr="00083B25">
        <w:rPr>
          <w:rFonts w:eastAsia="Times New Roman" w:cs="Arial"/>
          <w:color w:val="000000"/>
          <w:szCs w:val="22"/>
          <w:lang w:eastAsia="en-ZA"/>
        </w:rPr>
        <w:t>set out on pages … to … and … to …</w:t>
      </w:r>
      <w:r w:rsidRPr="00083B25">
        <w:rPr>
          <w:rFonts w:cs="Arial"/>
        </w:rPr>
        <w:t xml:space="preserve"> </w:t>
      </w:r>
      <w:r w:rsidR="00A41D2C" w:rsidRPr="00083B25">
        <w:rPr>
          <w:rFonts w:cs="Arial"/>
        </w:rPr>
        <w:t>(the financial information)</w:t>
      </w:r>
      <w:r w:rsidR="00A41D2C">
        <w:rPr>
          <w:rFonts w:cs="Arial"/>
        </w:rPr>
        <w:t xml:space="preserve"> </w:t>
      </w:r>
      <w:r w:rsidRPr="00083B25">
        <w:rPr>
          <w:rFonts w:cs="Arial"/>
        </w:rPr>
        <w:t>as required by paragraph 13.16(e) of the JSE</w:t>
      </w:r>
      <w:r w:rsidR="00221F8C" w:rsidRPr="00083B25">
        <w:rPr>
          <w:rFonts w:cs="Arial"/>
        </w:rPr>
        <w:t xml:space="preserve"> Limited</w:t>
      </w:r>
      <w:r w:rsidRPr="00083B25">
        <w:rPr>
          <w:rFonts w:cs="Arial"/>
        </w:rPr>
        <w:t xml:space="preserve"> Listings Requirements.</w:t>
      </w:r>
    </w:p>
    <w:p w14:paraId="44F65FD2" w14:textId="77777777" w:rsidR="000721A2" w:rsidRPr="00083B25" w:rsidRDefault="000721A2" w:rsidP="000721A2">
      <w:pPr>
        <w:spacing w:line="312" w:lineRule="auto"/>
        <w:rPr>
          <w:rFonts w:cs="Arial"/>
          <w:i/>
        </w:rPr>
      </w:pPr>
      <w:r w:rsidRPr="00083B25">
        <w:rPr>
          <w:rFonts w:cs="Arial"/>
          <w:i/>
        </w:rPr>
        <w:t>Directors’ responsibility for the financial information</w:t>
      </w:r>
    </w:p>
    <w:p w14:paraId="3AC6CFF5" w14:textId="5F9B7672" w:rsidR="000721A2" w:rsidRPr="00083B25" w:rsidRDefault="000721A2" w:rsidP="000721A2">
      <w:pPr>
        <w:spacing w:line="312" w:lineRule="auto"/>
        <w:rPr>
          <w:rFonts w:cs="Arial"/>
        </w:rPr>
      </w:pPr>
      <w:r w:rsidRPr="007371C7">
        <w:rPr>
          <w:rFonts w:cs="Arial"/>
        </w:rPr>
        <w:t>The directors are responsible for the preparation and presentation of the financial information in accordance with</w:t>
      </w:r>
      <w:r w:rsidR="00F41D4C" w:rsidRPr="007371C7">
        <w:rPr>
          <w:rFonts w:cs="Arial"/>
        </w:rPr>
        <w:t xml:space="preserve"> paragraph 13.16(a)</w:t>
      </w:r>
      <w:r w:rsidR="00457C46">
        <w:rPr>
          <w:rFonts w:cs="Arial"/>
        </w:rPr>
        <w:t>-</w:t>
      </w:r>
      <w:r w:rsidR="00F41D4C" w:rsidRPr="007371C7">
        <w:rPr>
          <w:rFonts w:cs="Arial"/>
        </w:rPr>
        <w:t xml:space="preserve">(d) of </w:t>
      </w:r>
      <w:r w:rsidR="00F41D4C" w:rsidRPr="007371C7">
        <w:rPr>
          <w:rFonts w:cs="Arial"/>
          <w:szCs w:val="22"/>
        </w:rPr>
        <w:t>the JSE Limited Listings Requirements</w:t>
      </w:r>
      <w:r w:rsidRPr="007371C7">
        <w:rPr>
          <w:rFonts w:cs="Arial"/>
        </w:rPr>
        <w:t xml:space="preserve"> </w:t>
      </w:r>
      <w:r w:rsidR="00F41D4C" w:rsidRPr="007371C7">
        <w:rPr>
          <w:rFonts w:cs="Arial"/>
        </w:rPr>
        <w:t>(</w:t>
      </w:r>
      <w:r w:rsidRPr="007371C7">
        <w:rPr>
          <w:rFonts w:cs="Arial"/>
        </w:rPr>
        <w:t>the</w:t>
      </w:r>
      <w:r w:rsidRPr="007371C7">
        <w:rPr>
          <w:rFonts w:cs="Arial"/>
          <w:color w:val="000000"/>
          <w:lang w:val="en-US"/>
        </w:rPr>
        <w:t xml:space="preserve"> </w:t>
      </w:r>
      <w:r w:rsidRPr="007371C7">
        <w:rPr>
          <w:rFonts w:cs="Arial"/>
          <w:lang w:val="en-US"/>
        </w:rPr>
        <w:t xml:space="preserve">JSE </w:t>
      </w:r>
      <w:r w:rsidR="00221F8C" w:rsidRPr="007371C7">
        <w:rPr>
          <w:rFonts w:cs="Arial"/>
          <w:lang w:val="en-US"/>
        </w:rPr>
        <w:t xml:space="preserve">Limited </w:t>
      </w:r>
      <w:r w:rsidRPr="007371C7">
        <w:rPr>
          <w:rFonts w:cs="Arial"/>
          <w:lang w:val="en-US"/>
        </w:rPr>
        <w:t>Listings Requirements for the adjustment column of the pro forma statement of financial position</w:t>
      </w:r>
      <w:r w:rsidR="00F41D4C" w:rsidRPr="007371C7">
        <w:rPr>
          <w:rFonts w:cs="Arial"/>
          <w:lang w:val="en-US"/>
        </w:rPr>
        <w:t>)</w:t>
      </w:r>
      <w:r w:rsidRPr="007371C7">
        <w:rPr>
          <w:rFonts w:cs="Arial"/>
          <w:lang w:val="en-US"/>
        </w:rPr>
        <w:t xml:space="preserve">, as set out in </w:t>
      </w:r>
      <w:r w:rsidR="00D77D54">
        <w:rPr>
          <w:rFonts w:cs="Arial"/>
          <w:lang w:val="en-US"/>
        </w:rPr>
        <w:t>N</w:t>
      </w:r>
      <w:r w:rsidR="00D77D54" w:rsidRPr="007371C7">
        <w:rPr>
          <w:rFonts w:cs="Arial"/>
          <w:lang w:val="en-US"/>
        </w:rPr>
        <w:t xml:space="preserve">ote </w:t>
      </w:r>
      <w:r w:rsidRPr="007371C7">
        <w:rPr>
          <w:rFonts w:cs="Arial"/>
          <w:lang w:val="en-US"/>
        </w:rPr>
        <w:t xml:space="preserve">X to the </w:t>
      </w:r>
      <w:r w:rsidR="00F57556" w:rsidRPr="007371C7">
        <w:rPr>
          <w:rFonts w:cs="Arial"/>
          <w:lang w:val="en-US"/>
        </w:rPr>
        <w:t>pro forma statement of financial position</w:t>
      </w:r>
      <w:r w:rsidRPr="007371C7">
        <w:rPr>
          <w:rFonts w:cs="Arial"/>
        </w:rPr>
        <w:t>, and for such internal control as the directors determine is necessary to enable the preparation of the financial information that is free from material misstatement, whether due to fraud or error.</w:t>
      </w:r>
      <w:r w:rsidR="00457C46">
        <w:rPr>
          <w:rFonts w:cs="Arial"/>
        </w:rPr>
        <w:t xml:space="preserve"> </w:t>
      </w:r>
    </w:p>
    <w:p w14:paraId="7824CD95" w14:textId="649360B1" w:rsidR="000721A2" w:rsidRPr="00083B25" w:rsidRDefault="000721A2" w:rsidP="0038568E">
      <w:pPr>
        <w:tabs>
          <w:tab w:val="center" w:pos="4252"/>
        </w:tabs>
        <w:spacing w:line="312" w:lineRule="auto"/>
        <w:rPr>
          <w:rFonts w:cs="Arial"/>
          <w:i/>
        </w:rPr>
      </w:pPr>
      <w:r w:rsidRPr="00083B25">
        <w:rPr>
          <w:rFonts w:cs="Arial"/>
          <w:i/>
        </w:rPr>
        <w:lastRenderedPageBreak/>
        <w:t>Reporting Accountant’s responsibility</w:t>
      </w:r>
    </w:p>
    <w:p w14:paraId="36EFB654" w14:textId="6A1BCF20" w:rsidR="000721A2" w:rsidRPr="00083B25" w:rsidRDefault="000721A2" w:rsidP="000721A2">
      <w:pPr>
        <w:spacing w:line="312" w:lineRule="auto"/>
        <w:rPr>
          <w:rFonts w:cs="Arial"/>
          <w:lang w:val="en-US"/>
        </w:rPr>
      </w:pPr>
      <w:r w:rsidRPr="00083B25">
        <w:rPr>
          <w:rFonts w:cs="Arial"/>
          <w:lang w:val="en-US"/>
        </w:rPr>
        <w:t>Our responsibility is to express a conclusion on the financial information. We conducted our review in accordance with the International Standard on Review Engagements (ISRE) 2400</w:t>
      </w:r>
      <w:r w:rsidR="0032116A" w:rsidRPr="00083B25">
        <w:rPr>
          <w:rFonts w:cs="Arial"/>
          <w:lang w:val="en-US"/>
        </w:rPr>
        <w:t xml:space="preserve"> (Revised)</w:t>
      </w:r>
      <w:r w:rsidRPr="00083B25">
        <w:rPr>
          <w:rFonts w:cs="Arial"/>
          <w:lang w:val="en-US"/>
        </w:rPr>
        <w:t xml:space="preserve">, </w:t>
      </w:r>
      <w:r w:rsidRPr="00083B25">
        <w:rPr>
          <w:rFonts w:cs="Arial"/>
          <w:i/>
          <w:iCs/>
          <w:lang w:val="en-US"/>
        </w:rPr>
        <w:t>Engagements to Review</w:t>
      </w:r>
      <w:r w:rsidR="00BB2E62">
        <w:rPr>
          <w:rFonts w:cs="Arial"/>
          <w:i/>
          <w:iCs/>
          <w:lang w:val="en-US"/>
        </w:rPr>
        <w:t xml:space="preserve"> Historical</w:t>
      </w:r>
      <w:r w:rsidRPr="00083B25">
        <w:rPr>
          <w:rFonts w:cs="Arial"/>
          <w:i/>
          <w:iCs/>
          <w:lang w:val="en-US"/>
        </w:rPr>
        <w:t xml:space="preserve"> Financial Statements</w:t>
      </w:r>
      <w:r w:rsidR="002651EC">
        <w:rPr>
          <w:rFonts w:cs="Arial"/>
          <w:i/>
          <w:iCs/>
          <w:lang w:val="en-US"/>
        </w:rPr>
        <w:t xml:space="preserve"> </w:t>
      </w:r>
      <w:r w:rsidR="002651EC">
        <w:rPr>
          <w:rFonts w:cs="Arial"/>
          <w:iCs/>
          <w:lang w:val="en-US"/>
        </w:rPr>
        <w:t>(ISRE 2400 (Revised))</w:t>
      </w:r>
      <w:r w:rsidRPr="00083B25">
        <w:rPr>
          <w:rFonts w:cs="Arial"/>
          <w:lang w:val="en-US"/>
        </w:rPr>
        <w:t xml:space="preserve">. ISRE 2400 </w:t>
      </w:r>
      <w:r w:rsidR="0032116A" w:rsidRPr="00083B25">
        <w:rPr>
          <w:rFonts w:cs="Arial"/>
          <w:lang w:val="en-US"/>
        </w:rPr>
        <w:t xml:space="preserve">(Revised) </w:t>
      </w:r>
      <w:r w:rsidRPr="00083B25">
        <w:rPr>
          <w:rFonts w:cs="Arial"/>
          <w:lang w:val="en-US"/>
        </w:rPr>
        <w:t xml:space="preserve">requires us to conclude whether anything has come to our attention that causes us to believe that the financial information, taken as a whole, is not prepared in all material respects in accordance with the </w:t>
      </w:r>
      <w:r w:rsidR="00F41D4C" w:rsidRPr="00083B25">
        <w:rPr>
          <w:rFonts w:cs="Arial"/>
          <w:lang w:val="en-US"/>
        </w:rPr>
        <w:t>JSE Limited Listings Requirements for the adjustment column of the pro forma statement of financial position</w:t>
      </w:r>
      <w:r w:rsidRPr="00083B25">
        <w:rPr>
          <w:rFonts w:cs="Arial"/>
          <w:lang w:val="en-US"/>
        </w:rPr>
        <w:t xml:space="preserve">. This Standard also requires us to comply with relevant ethical requirements. </w:t>
      </w:r>
    </w:p>
    <w:p w14:paraId="25328F41" w14:textId="5991092D" w:rsidR="000721A2" w:rsidRPr="00083B25" w:rsidRDefault="000721A2" w:rsidP="000721A2">
      <w:pPr>
        <w:spacing w:line="312" w:lineRule="auto"/>
        <w:rPr>
          <w:rFonts w:cs="Arial"/>
          <w:lang w:val="en-US"/>
        </w:rPr>
      </w:pPr>
      <w:r w:rsidRPr="00083B25">
        <w:rPr>
          <w:rFonts w:cs="Arial"/>
          <w:lang w:val="en-US"/>
        </w:rPr>
        <w:t>A review of financial information in accordance with ISRE 2400</w:t>
      </w:r>
      <w:r w:rsidR="0032116A" w:rsidRPr="00083B25">
        <w:rPr>
          <w:rFonts w:cs="Arial"/>
          <w:lang w:val="en-US"/>
        </w:rPr>
        <w:t xml:space="preserve"> (Revised)</w:t>
      </w:r>
      <w:r w:rsidRPr="00083B25">
        <w:rPr>
          <w:rFonts w:cs="Arial"/>
          <w:lang w:val="en-US"/>
        </w:rPr>
        <w:t xml:space="preserve"> is a limited assurance engagement. The </w:t>
      </w:r>
      <w:r w:rsidR="00D77D54">
        <w:rPr>
          <w:rFonts w:cs="Arial"/>
          <w:lang w:val="en-US"/>
        </w:rPr>
        <w:t>r</w:t>
      </w:r>
      <w:r w:rsidR="00D77D54" w:rsidRPr="00083B25">
        <w:rPr>
          <w:rFonts w:cs="Arial"/>
          <w:lang w:val="en-US"/>
        </w:rPr>
        <w:t xml:space="preserve">eporting </w:t>
      </w:r>
      <w:r w:rsidR="00D77D54">
        <w:rPr>
          <w:rFonts w:cs="Arial"/>
          <w:lang w:val="en-US"/>
        </w:rPr>
        <w:t>a</w:t>
      </w:r>
      <w:r w:rsidR="00D77D54" w:rsidRPr="00083B25">
        <w:rPr>
          <w:rFonts w:cs="Arial"/>
          <w:lang w:val="en-US"/>
        </w:rPr>
        <w:t xml:space="preserve">ccountant </w:t>
      </w:r>
      <w:r w:rsidRPr="00083B25">
        <w:rPr>
          <w:rFonts w:cs="Arial"/>
          <w:lang w:val="en-US"/>
        </w:rPr>
        <w:t>performs procedures, primarily consisting of making inquiries of management and others within the entity, as appropriate, and applying analytical procedures, and evaluates the evidence obtained.</w:t>
      </w:r>
    </w:p>
    <w:p w14:paraId="1FAE892E" w14:textId="77777777" w:rsidR="000721A2" w:rsidRPr="00083B25" w:rsidRDefault="000721A2" w:rsidP="000721A2">
      <w:pPr>
        <w:spacing w:line="312" w:lineRule="auto"/>
        <w:rPr>
          <w:rFonts w:cs="Arial"/>
        </w:rPr>
      </w:pPr>
      <w:r w:rsidRPr="00083B25">
        <w:rPr>
          <w:rFonts w:cs="Arial"/>
          <w:lang w:val="en-US"/>
        </w:rPr>
        <w:t>The procedures performed in a review are substantially less than those performed in an audit conducted in accordance with International Standards on Auditing. Accordingly, we do not express an audit opinion on the financial information.</w:t>
      </w:r>
    </w:p>
    <w:p w14:paraId="05D17804" w14:textId="77777777" w:rsidR="000721A2" w:rsidRPr="00083B25" w:rsidRDefault="000721A2" w:rsidP="000721A2">
      <w:pPr>
        <w:spacing w:line="312" w:lineRule="auto"/>
        <w:rPr>
          <w:rFonts w:cs="Arial"/>
          <w:i/>
        </w:rPr>
      </w:pPr>
      <w:r w:rsidRPr="00083B25">
        <w:rPr>
          <w:rFonts w:cs="Arial"/>
          <w:i/>
        </w:rPr>
        <w:t>Conclusion</w:t>
      </w:r>
    </w:p>
    <w:p w14:paraId="4FF5DDCF" w14:textId="2C19DAF1" w:rsidR="000721A2" w:rsidRPr="00083B25" w:rsidRDefault="000721A2" w:rsidP="000721A2">
      <w:pPr>
        <w:spacing w:line="312" w:lineRule="auto"/>
        <w:rPr>
          <w:rFonts w:cs="Arial"/>
          <w:lang w:val="en-US"/>
        </w:rPr>
      </w:pPr>
      <w:r w:rsidRPr="00083B25">
        <w:rPr>
          <w:rFonts w:cs="Arial"/>
          <w:lang w:val="en-US"/>
        </w:rPr>
        <w:t xml:space="preserve">Based on our review, nothing has come to our attention that causes us to believe that the financial information is not prepared, in all material respects, in accordance with the JSE </w:t>
      </w:r>
      <w:r w:rsidR="00221F8C" w:rsidRPr="00083B25">
        <w:rPr>
          <w:rFonts w:cs="Arial"/>
          <w:lang w:val="en-US"/>
        </w:rPr>
        <w:t xml:space="preserve">Limited </w:t>
      </w:r>
      <w:r w:rsidRPr="00083B25">
        <w:rPr>
          <w:rFonts w:cs="Arial"/>
          <w:lang w:val="en-US"/>
        </w:rPr>
        <w:t xml:space="preserve">Listings Requirements for the adjustment column of the pro forma statement of financial position, as set out in </w:t>
      </w:r>
      <w:r w:rsidR="00C14184">
        <w:rPr>
          <w:rFonts w:cs="Arial"/>
          <w:lang w:val="en-US"/>
        </w:rPr>
        <w:t>N</w:t>
      </w:r>
      <w:r w:rsidR="00C14184" w:rsidRPr="00083B25">
        <w:rPr>
          <w:rFonts w:cs="Arial"/>
          <w:lang w:val="en-US"/>
        </w:rPr>
        <w:t xml:space="preserve">ote </w:t>
      </w:r>
      <w:r w:rsidRPr="00083B25">
        <w:rPr>
          <w:rFonts w:cs="Arial"/>
          <w:lang w:val="en-US"/>
        </w:rPr>
        <w:t xml:space="preserve">X to the </w:t>
      </w:r>
      <w:r w:rsidR="0032116A" w:rsidRPr="00083B25">
        <w:rPr>
          <w:rFonts w:cs="Arial"/>
          <w:lang w:val="en-US"/>
        </w:rPr>
        <w:t>pro forma statement of financial position</w:t>
      </w:r>
      <w:r w:rsidRPr="00083B25">
        <w:rPr>
          <w:rFonts w:cs="Arial"/>
          <w:lang w:val="en-US"/>
        </w:rPr>
        <w:t>.</w:t>
      </w:r>
    </w:p>
    <w:p w14:paraId="264B3C6C" w14:textId="77777777" w:rsidR="000721A2" w:rsidRPr="00083B25" w:rsidRDefault="000721A2" w:rsidP="000721A2">
      <w:pPr>
        <w:spacing w:line="312" w:lineRule="auto"/>
        <w:rPr>
          <w:rFonts w:cs="Arial"/>
          <w:i/>
          <w:iCs/>
          <w:color w:val="000000"/>
          <w:lang w:val="en-US"/>
        </w:rPr>
      </w:pPr>
      <w:r w:rsidRPr="00083B25">
        <w:rPr>
          <w:rFonts w:cs="Arial"/>
          <w:i/>
          <w:iCs/>
          <w:color w:val="000000"/>
          <w:lang w:val="en-US"/>
        </w:rPr>
        <w:t xml:space="preserve">Purpose of report </w:t>
      </w:r>
    </w:p>
    <w:p w14:paraId="2F59B621" w14:textId="76F10FFC" w:rsidR="000721A2" w:rsidRPr="00083B25" w:rsidRDefault="000721A2" w:rsidP="000721A2">
      <w:pPr>
        <w:spacing w:line="312" w:lineRule="auto"/>
        <w:rPr>
          <w:rFonts w:cs="Arial"/>
          <w:lang w:val="en-US"/>
        </w:rPr>
      </w:pPr>
      <w:r w:rsidRPr="00083B25">
        <w:rPr>
          <w:rFonts w:cs="Arial"/>
          <w:iCs/>
          <w:color w:val="000000"/>
          <w:lang w:val="en-US"/>
        </w:rPr>
        <w:t xml:space="preserve">This report has been prepared for the purpose of satisfying the requirement of </w:t>
      </w:r>
      <w:r w:rsidR="00E07D45">
        <w:rPr>
          <w:rFonts w:cs="Arial"/>
          <w:iCs/>
          <w:color w:val="000000"/>
          <w:lang w:val="en-US"/>
        </w:rPr>
        <w:t>paragraph</w:t>
      </w:r>
      <w:r w:rsidR="00E07D45" w:rsidRPr="00083B25">
        <w:rPr>
          <w:rFonts w:cs="Arial"/>
          <w:iCs/>
          <w:color w:val="000000"/>
          <w:lang w:val="en-US"/>
        </w:rPr>
        <w:t xml:space="preserve"> </w:t>
      </w:r>
      <w:r w:rsidRPr="00083B25">
        <w:rPr>
          <w:rFonts w:cs="Arial"/>
          <w:iCs/>
          <w:color w:val="000000"/>
          <w:lang w:val="en-US"/>
        </w:rPr>
        <w:t xml:space="preserve">13.16(e) of the JSE </w:t>
      </w:r>
      <w:r w:rsidR="00221F8C" w:rsidRPr="00083B25">
        <w:rPr>
          <w:rFonts w:cs="Arial"/>
          <w:iCs/>
          <w:color w:val="000000"/>
          <w:lang w:val="en-US"/>
        </w:rPr>
        <w:t xml:space="preserve">Limited </w:t>
      </w:r>
      <w:r w:rsidRPr="00083B25">
        <w:rPr>
          <w:rFonts w:cs="Arial"/>
          <w:iCs/>
          <w:color w:val="000000"/>
          <w:lang w:val="en-US"/>
        </w:rPr>
        <w:t>Listings Requirements, and for no other purpose.</w:t>
      </w:r>
    </w:p>
    <w:p w14:paraId="1FACE0FD" w14:textId="77777777" w:rsidR="000721A2" w:rsidRPr="00083B25" w:rsidRDefault="000721A2" w:rsidP="000721A2">
      <w:pPr>
        <w:spacing w:line="312" w:lineRule="auto"/>
        <w:rPr>
          <w:rFonts w:cs="Arial"/>
          <w:i/>
          <w:iCs/>
          <w:lang w:val="en-US"/>
        </w:rPr>
      </w:pPr>
    </w:p>
    <w:p w14:paraId="46400AF3" w14:textId="77777777" w:rsidR="000721A2" w:rsidRPr="00083B25" w:rsidRDefault="000721A2" w:rsidP="000721A2">
      <w:pPr>
        <w:spacing w:line="312" w:lineRule="auto"/>
        <w:rPr>
          <w:rFonts w:cs="Arial"/>
          <w:lang w:val="en-US"/>
        </w:rPr>
      </w:pPr>
      <w:r w:rsidRPr="00083B25">
        <w:rPr>
          <w:rFonts w:cs="Arial"/>
          <w:i/>
          <w:iCs/>
          <w:lang w:val="en-US"/>
        </w:rPr>
        <w:t>Reporting Accountant’s signature</w:t>
      </w:r>
    </w:p>
    <w:p w14:paraId="21F0D93B" w14:textId="6D0349FC" w:rsidR="000721A2" w:rsidRPr="00083B25" w:rsidRDefault="000721A2" w:rsidP="000721A2">
      <w:pPr>
        <w:spacing w:line="312" w:lineRule="auto"/>
        <w:rPr>
          <w:rFonts w:cs="Arial"/>
          <w:lang w:val="en-US"/>
        </w:rPr>
      </w:pPr>
      <w:r w:rsidRPr="00083B25">
        <w:rPr>
          <w:rFonts w:cs="Arial"/>
          <w:lang w:val="en-US"/>
        </w:rPr>
        <w:t>Name of</w:t>
      </w:r>
      <w:r w:rsidR="00353130" w:rsidRPr="00083B25">
        <w:rPr>
          <w:rFonts w:cs="Arial"/>
          <w:lang w:val="en-US"/>
        </w:rPr>
        <w:t xml:space="preserve"> individual</w:t>
      </w:r>
      <w:r w:rsidRPr="00083B25">
        <w:rPr>
          <w:rFonts w:cs="Arial"/>
          <w:lang w:val="en-US"/>
        </w:rPr>
        <w:t xml:space="preserve"> </w:t>
      </w:r>
      <w:r w:rsidR="00353130" w:rsidRPr="00083B25">
        <w:rPr>
          <w:rFonts w:cs="Arial"/>
          <w:lang w:val="en-US"/>
        </w:rPr>
        <w:t xml:space="preserve">reporting accountant </w:t>
      </w:r>
    </w:p>
    <w:p w14:paraId="7A845085" w14:textId="411207A9" w:rsidR="00353130" w:rsidRPr="00083B25" w:rsidRDefault="00353130" w:rsidP="000721A2">
      <w:pPr>
        <w:spacing w:line="312" w:lineRule="auto"/>
        <w:rPr>
          <w:rFonts w:cs="Arial"/>
          <w:lang w:val="en-US"/>
        </w:rPr>
      </w:pPr>
      <w:r w:rsidRPr="00083B25">
        <w:rPr>
          <w:rFonts w:cs="Arial"/>
        </w:rPr>
        <w:t>Capacity: e.g. Director or Partner</w:t>
      </w:r>
    </w:p>
    <w:p w14:paraId="2FCA74D1" w14:textId="77777777" w:rsidR="000721A2" w:rsidRPr="00083B25" w:rsidRDefault="000721A2" w:rsidP="000721A2">
      <w:pPr>
        <w:spacing w:line="312" w:lineRule="auto"/>
        <w:rPr>
          <w:rFonts w:cs="Arial"/>
          <w:lang w:val="en-US"/>
        </w:rPr>
      </w:pPr>
      <w:r w:rsidRPr="00083B25">
        <w:rPr>
          <w:rFonts w:cs="Arial"/>
          <w:lang w:val="en-US"/>
        </w:rPr>
        <w:t xml:space="preserve">Registered Auditor </w:t>
      </w:r>
    </w:p>
    <w:p w14:paraId="04F03B3D" w14:textId="00116A92" w:rsidR="000721A2" w:rsidRPr="00083B25" w:rsidRDefault="000721A2" w:rsidP="000721A2">
      <w:pPr>
        <w:spacing w:line="312" w:lineRule="auto"/>
        <w:rPr>
          <w:rFonts w:cs="Arial"/>
          <w:lang w:val="en-US"/>
        </w:rPr>
      </w:pPr>
      <w:r w:rsidRPr="00083B25">
        <w:rPr>
          <w:rFonts w:cs="Arial"/>
          <w:lang w:val="en-US"/>
        </w:rPr>
        <w:t xml:space="preserve">Date of the </w:t>
      </w:r>
      <w:r w:rsidR="00147786" w:rsidRPr="00083B25">
        <w:rPr>
          <w:rFonts w:cs="Arial"/>
          <w:lang w:val="en-US"/>
        </w:rPr>
        <w:t xml:space="preserve">reporting accountant’s </w:t>
      </w:r>
      <w:r w:rsidRPr="00083B25">
        <w:rPr>
          <w:rFonts w:cs="Arial"/>
          <w:lang w:val="en-US"/>
        </w:rPr>
        <w:t xml:space="preserve">report </w:t>
      </w:r>
    </w:p>
    <w:p w14:paraId="6670A64C" w14:textId="373202A9" w:rsidR="009C0AAE" w:rsidRPr="00811C0D" w:rsidRDefault="000721A2" w:rsidP="00811C0D">
      <w:pPr>
        <w:spacing w:line="312" w:lineRule="auto"/>
        <w:rPr>
          <w:rFonts w:cs="Arial"/>
          <w:szCs w:val="22"/>
          <w:lang w:eastAsia="en-ZA"/>
        </w:rPr>
      </w:pPr>
      <w:r w:rsidRPr="00083B25">
        <w:rPr>
          <w:rFonts w:cs="Arial"/>
          <w:lang w:val="en-US"/>
        </w:rPr>
        <w:t xml:space="preserve">Reporting </w:t>
      </w:r>
      <w:r w:rsidR="00147786" w:rsidRPr="00083B25">
        <w:rPr>
          <w:rFonts w:cs="Arial"/>
          <w:lang w:val="en-US"/>
        </w:rPr>
        <w:t xml:space="preserve">accountant’s </w:t>
      </w:r>
      <w:r w:rsidRPr="00083B25">
        <w:rPr>
          <w:rFonts w:cs="Arial"/>
          <w:lang w:val="en-US"/>
        </w:rPr>
        <w:t>address</w:t>
      </w:r>
    </w:p>
    <w:p w14:paraId="6947EAE4" w14:textId="77777777" w:rsidR="00F53FD1" w:rsidRDefault="00F53FD1" w:rsidP="00887CEA">
      <w:pPr>
        <w:spacing w:line="312" w:lineRule="auto"/>
        <w:rPr>
          <w:rFonts w:asciiTheme="minorHAnsi" w:hAnsiTheme="minorHAnsi" w:cstheme="minorHAnsi"/>
          <w:szCs w:val="22"/>
          <w:lang w:eastAsia="en-ZA"/>
        </w:rPr>
        <w:sectPr w:rsidR="00F53FD1" w:rsidSect="00876BB8">
          <w:pgSz w:w="11906" w:h="16838" w:code="9"/>
          <w:pgMar w:top="1440" w:right="1701" w:bottom="1440" w:left="1701" w:header="567" w:footer="567" w:gutter="0"/>
          <w:cols w:space="708"/>
          <w:docGrid w:linePitch="360"/>
        </w:sectPr>
      </w:pPr>
    </w:p>
    <w:p w14:paraId="7B09712B" w14:textId="18FF3ED8" w:rsidR="00AC568A" w:rsidRPr="002159EA" w:rsidRDefault="00AC568A" w:rsidP="009370AB">
      <w:pPr>
        <w:pStyle w:val="Heading1"/>
      </w:pPr>
      <w:bookmarkStart w:id="36" w:name="_Toc443483178"/>
      <w:r w:rsidRPr="0089660A">
        <w:lastRenderedPageBreak/>
        <w:t xml:space="preserve">Appendix </w:t>
      </w:r>
      <w:r w:rsidR="006A28F3">
        <w:t>4</w:t>
      </w:r>
      <w:bookmarkEnd w:id="36"/>
    </w:p>
    <w:p w14:paraId="3447856B" w14:textId="4BC985B0" w:rsidR="007C6943" w:rsidRDefault="005B2E49" w:rsidP="00D66ED3">
      <w:pPr>
        <w:pStyle w:val="Heading2"/>
        <w:rPr>
          <w:rFonts w:cs="Arial"/>
          <w:szCs w:val="22"/>
        </w:rPr>
      </w:pPr>
      <w:bookmarkStart w:id="37" w:name="_Toc443483179"/>
      <w:r w:rsidRPr="009F4181">
        <w:rPr>
          <w:rFonts w:cs="Arial"/>
          <w:szCs w:val="22"/>
        </w:rPr>
        <w:t>Illustration of a</w:t>
      </w:r>
      <w:r>
        <w:rPr>
          <w:rFonts w:cs="Arial"/>
          <w:szCs w:val="22"/>
        </w:rPr>
        <w:t>n acquisition by a property entity</w:t>
      </w:r>
      <w:bookmarkEnd w:id="37"/>
    </w:p>
    <w:tbl>
      <w:tblPr>
        <w:tblStyle w:val="TableGrid"/>
        <w:tblW w:w="13511" w:type="dxa"/>
        <w:tblLook w:val="04A0" w:firstRow="1" w:lastRow="0" w:firstColumn="1" w:lastColumn="0" w:noHBand="0" w:noVBand="1"/>
      </w:tblPr>
      <w:tblGrid>
        <w:gridCol w:w="13511"/>
      </w:tblGrid>
      <w:tr w:rsidR="00EA4DE0" w14:paraId="5284D4BF" w14:textId="77777777" w:rsidTr="005F0D97">
        <w:trPr>
          <w:trHeight w:val="653"/>
        </w:trPr>
        <w:tc>
          <w:tcPr>
            <w:tcW w:w="13511" w:type="dxa"/>
          </w:tcPr>
          <w:p w14:paraId="0E4A46A5" w14:textId="2BBC8382" w:rsidR="00EA4DE0" w:rsidRPr="00B35F5D" w:rsidRDefault="00EA4DE0">
            <w:pPr>
              <w:spacing w:after="120" w:line="312" w:lineRule="auto"/>
              <w:rPr>
                <w:color w:val="FF0000"/>
              </w:rPr>
            </w:pPr>
            <w:r w:rsidRPr="001A2069">
              <w:rPr>
                <w:b/>
              </w:rPr>
              <w:t>Note:</w:t>
            </w:r>
            <w:r w:rsidRPr="001A2069">
              <w:t xml:space="preserve"> This example is included for illustrative purposes to </w:t>
            </w:r>
            <w:r w:rsidR="009F6940" w:rsidRPr="00E54D6F">
              <w:rPr>
                <w:rFonts w:cs="Arial"/>
                <w:szCs w:val="22"/>
              </w:rPr>
              <w:t>differentiate between the acquisition of assets and/or liabilities</w:t>
            </w:r>
            <w:r w:rsidR="00E54D6F" w:rsidRPr="00E54D6F">
              <w:rPr>
                <w:rFonts w:cs="Arial"/>
                <w:szCs w:val="22"/>
              </w:rPr>
              <w:t xml:space="preserve"> (</w:t>
            </w:r>
            <w:r w:rsidR="00E54D6F" w:rsidRPr="001A2069">
              <w:rPr>
                <w:rFonts w:cs="Arial"/>
                <w:szCs w:val="22"/>
              </w:rPr>
              <w:t>under which a reporting accountant would be required to issue a report in terms of paragraph 13.16(e) of the LR)</w:t>
            </w:r>
            <w:r w:rsidR="009F6940" w:rsidRPr="00E54D6F">
              <w:rPr>
                <w:rFonts w:cs="Arial"/>
                <w:szCs w:val="22"/>
              </w:rPr>
              <w:t xml:space="preserve"> and the acquisition of a company or a business</w:t>
            </w:r>
            <w:r w:rsidR="00E54D6F" w:rsidRPr="00E54D6F">
              <w:rPr>
                <w:rFonts w:cs="Arial"/>
                <w:szCs w:val="22"/>
              </w:rPr>
              <w:t xml:space="preserve"> (which would be audited in terms of paragraph 13.16(a) of the LR)</w:t>
            </w:r>
            <w:r w:rsidR="009F6940" w:rsidRPr="00E54D6F">
              <w:rPr>
                <w:rFonts w:cs="Arial"/>
                <w:szCs w:val="22"/>
              </w:rPr>
              <w:t xml:space="preserve"> in a pro forma consolidated statement of financial position</w:t>
            </w:r>
            <w:r w:rsidRPr="001A2069">
              <w:rPr>
                <w:rFonts w:cs="Arial"/>
                <w:szCs w:val="22"/>
              </w:rPr>
              <w:t>.</w:t>
            </w:r>
          </w:p>
        </w:tc>
      </w:tr>
    </w:tbl>
    <w:p w14:paraId="66D310C6" w14:textId="77777777" w:rsidR="00EA4DE0" w:rsidRPr="00D94CFF" w:rsidRDefault="00EA4DE0" w:rsidP="00B35F5D"/>
    <w:p w14:paraId="7F9527BC" w14:textId="77777777" w:rsidR="00D53DA0" w:rsidRPr="00811C0D" w:rsidRDefault="00D53DA0" w:rsidP="00811C0D">
      <w:pPr>
        <w:pBdr>
          <w:bottom w:val="single" w:sz="12" w:space="1" w:color="auto"/>
        </w:pBdr>
        <w:spacing w:line="312" w:lineRule="auto"/>
        <w:ind w:right="-64"/>
        <w:rPr>
          <w:rFonts w:cs="Arial"/>
          <w:w w:val="103"/>
          <w:szCs w:val="22"/>
        </w:rPr>
      </w:pPr>
    </w:p>
    <w:p w14:paraId="182257F4" w14:textId="77777777" w:rsidR="00D53DA0" w:rsidRPr="00811C0D" w:rsidRDefault="00D53DA0" w:rsidP="00811C0D">
      <w:pPr>
        <w:spacing w:line="312" w:lineRule="auto"/>
        <w:ind w:right="-64"/>
        <w:rPr>
          <w:rFonts w:cs="Arial"/>
          <w:w w:val="103"/>
          <w:szCs w:val="22"/>
        </w:rPr>
      </w:pPr>
    </w:p>
    <w:p w14:paraId="7894DA78" w14:textId="022782CD" w:rsidR="00D53DA0" w:rsidRPr="00811C0D" w:rsidRDefault="00D53DA0" w:rsidP="00B35F5D">
      <w:pPr>
        <w:pStyle w:val="IntenseQuote"/>
        <w:spacing w:after="120" w:line="312" w:lineRule="auto"/>
        <w:ind w:left="0"/>
        <w:jc w:val="center"/>
        <w:rPr>
          <w:rFonts w:cs="Arial"/>
          <w:sz w:val="22"/>
          <w:szCs w:val="22"/>
          <w:highlight w:val="yellow"/>
        </w:rPr>
      </w:pPr>
      <w:bookmarkStart w:id="38" w:name="_Toc397625980"/>
      <w:bookmarkStart w:id="39" w:name="_Toc397626329"/>
      <w:bookmarkStart w:id="40" w:name="_Toc397626539"/>
      <w:bookmarkStart w:id="41" w:name="_Toc397626708"/>
      <w:bookmarkStart w:id="42" w:name="_Toc397626926"/>
      <w:bookmarkStart w:id="43" w:name="_Toc397627159"/>
      <w:bookmarkStart w:id="44" w:name="_Toc404270414"/>
      <w:r w:rsidRPr="00811C0D">
        <w:rPr>
          <w:rFonts w:cs="Arial"/>
          <w:sz w:val="22"/>
          <w:szCs w:val="22"/>
        </w:rPr>
        <w:t>PRO FORMA CONSOLIDATED STATEMENT OF FINANCIAL POSITION</w:t>
      </w:r>
      <w:bookmarkEnd w:id="38"/>
      <w:bookmarkEnd w:id="39"/>
      <w:bookmarkEnd w:id="40"/>
      <w:bookmarkEnd w:id="41"/>
      <w:bookmarkEnd w:id="42"/>
      <w:bookmarkEnd w:id="43"/>
      <w:bookmarkEnd w:id="44"/>
    </w:p>
    <w:p w14:paraId="018E1B98" w14:textId="77777777" w:rsidR="00D53DA0" w:rsidRPr="00811C0D" w:rsidRDefault="00D53DA0" w:rsidP="00811C0D">
      <w:pPr>
        <w:pBdr>
          <w:bottom w:val="single" w:sz="12" w:space="1" w:color="auto"/>
        </w:pBdr>
        <w:spacing w:line="312" w:lineRule="auto"/>
        <w:ind w:right="-64"/>
        <w:rPr>
          <w:rFonts w:cs="Arial"/>
          <w:w w:val="103"/>
          <w:szCs w:val="22"/>
          <w:highlight w:val="yellow"/>
        </w:rPr>
      </w:pPr>
    </w:p>
    <w:p w14:paraId="00A39A9F" w14:textId="77777777" w:rsidR="00D53DA0" w:rsidRPr="00811C0D" w:rsidRDefault="00D53DA0" w:rsidP="00811C0D">
      <w:pPr>
        <w:pStyle w:val="Numbering"/>
        <w:tabs>
          <w:tab w:val="clear" w:pos="360"/>
        </w:tabs>
        <w:spacing w:before="240" w:after="240" w:line="312" w:lineRule="auto"/>
        <w:ind w:left="720" w:hanging="720"/>
        <w:rPr>
          <w:rFonts w:ascii="Arial" w:hAnsi="Arial" w:cs="Arial"/>
          <w:b/>
          <w:snapToGrid w:val="0"/>
          <w:color w:val="000000"/>
          <w:sz w:val="22"/>
          <w:szCs w:val="22"/>
          <w:lang w:val="en-US"/>
        </w:rPr>
      </w:pPr>
      <w:r w:rsidRPr="00811C0D">
        <w:rPr>
          <w:rFonts w:ascii="Arial" w:hAnsi="Arial" w:cs="Arial"/>
          <w:b/>
          <w:snapToGrid w:val="0"/>
          <w:color w:val="000000"/>
          <w:sz w:val="22"/>
          <w:szCs w:val="22"/>
          <w:lang w:val="en-US"/>
        </w:rPr>
        <w:t>Introduction</w:t>
      </w:r>
    </w:p>
    <w:p w14:paraId="106023CC" w14:textId="020986A8" w:rsidR="00D53DA0" w:rsidRPr="00811C0D" w:rsidRDefault="00D53DA0" w:rsidP="00811C0D">
      <w:pPr>
        <w:pStyle w:val="Paraindent1"/>
        <w:spacing w:after="120" w:line="312" w:lineRule="auto"/>
        <w:ind w:left="0"/>
        <w:rPr>
          <w:rFonts w:ascii="Arial" w:hAnsi="Arial" w:cs="Arial"/>
          <w:sz w:val="22"/>
          <w:szCs w:val="22"/>
          <w:highlight w:val="yellow"/>
        </w:rPr>
      </w:pPr>
      <w:r w:rsidRPr="00811C0D">
        <w:rPr>
          <w:rFonts w:ascii="Arial" w:hAnsi="Arial" w:cs="Arial"/>
          <w:sz w:val="22"/>
          <w:szCs w:val="22"/>
        </w:rPr>
        <w:t xml:space="preserve">This appendix presents the </w:t>
      </w:r>
      <w:r w:rsidRPr="00811C0D">
        <w:rPr>
          <w:rFonts w:ascii="Arial" w:hAnsi="Arial" w:cs="Arial"/>
          <w:i/>
          <w:sz w:val="22"/>
          <w:szCs w:val="22"/>
        </w:rPr>
        <w:t>pro forma</w:t>
      </w:r>
      <w:r w:rsidRPr="00811C0D">
        <w:rPr>
          <w:rFonts w:ascii="Arial" w:hAnsi="Arial" w:cs="Arial"/>
          <w:sz w:val="22"/>
          <w:szCs w:val="22"/>
        </w:rPr>
        <w:t xml:space="preserve"> consolidated statement of financial position of ABC</w:t>
      </w:r>
      <w:r>
        <w:rPr>
          <w:rFonts w:ascii="Arial" w:hAnsi="Arial" w:cs="Arial"/>
          <w:sz w:val="22"/>
          <w:szCs w:val="22"/>
        </w:rPr>
        <w:t xml:space="preserve"> Limited</w:t>
      </w:r>
      <w:r w:rsidRPr="00811C0D">
        <w:rPr>
          <w:rFonts w:ascii="Arial" w:hAnsi="Arial" w:cs="Arial"/>
          <w:sz w:val="22"/>
          <w:szCs w:val="22"/>
        </w:rPr>
        <w:t xml:space="preserve"> </w:t>
      </w:r>
      <w:r w:rsidR="00092CE3">
        <w:rPr>
          <w:rFonts w:ascii="Arial" w:hAnsi="Arial" w:cs="Arial"/>
          <w:sz w:val="22"/>
          <w:szCs w:val="22"/>
        </w:rPr>
        <w:t xml:space="preserve">as </w:t>
      </w:r>
      <w:r w:rsidRPr="00811C0D">
        <w:rPr>
          <w:rFonts w:ascii="Arial" w:hAnsi="Arial" w:cs="Arial"/>
          <w:sz w:val="22"/>
          <w:szCs w:val="22"/>
        </w:rPr>
        <w:t>at 30 June 20</w:t>
      </w:r>
      <w:r>
        <w:rPr>
          <w:rFonts w:ascii="Arial" w:hAnsi="Arial" w:cs="Arial"/>
          <w:sz w:val="22"/>
          <w:szCs w:val="22"/>
        </w:rPr>
        <w:t>X1</w:t>
      </w:r>
      <w:r w:rsidRPr="00811C0D">
        <w:rPr>
          <w:rFonts w:ascii="Arial" w:hAnsi="Arial" w:cs="Arial"/>
          <w:sz w:val="22"/>
          <w:szCs w:val="22"/>
        </w:rPr>
        <w:t>. It provides investors with information about the impact that the acquisition of DSC Limited and Property XY (</w:t>
      </w:r>
      <w:r>
        <w:rPr>
          <w:rFonts w:ascii="Arial" w:hAnsi="Arial" w:cs="Arial"/>
          <w:sz w:val="22"/>
          <w:szCs w:val="22"/>
        </w:rPr>
        <w:t xml:space="preserve">the </w:t>
      </w:r>
      <w:r w:rsidR="00CC55ED">
        <w:rPr>
          <w:rFonts w:ascii="Arial" w:hAnsi="Arial" w:cs="Arial"/>
          <w:sz w:val="22"/>
          <w:szCs w:val="22"/>
        </w:rPr>
        <w:t>t</w:t>
      </w:r>
      <w:r w:rsidR="00CC55ED" w:rsidRPr="00811C0D">
        <w:rPr>
          <w:rFonts w:ascii="Arial" w:hAnsi="Arial" w:cs="Arial"/>
          <w:sz w:val="22"/>
          <w:szCs w:val="22"/>
        </w:rPr>
        <w:t>ransaction</w:t>
      </w:r>
      <w:r w:rsidR="007C7013">
        <w:rPr>
          <w:rFonts w:ascii="Arial" w:hAnsi="Arial" w:cs="Arial"/>
          <w:sz w:val="22"/>
          <w:szCs w:val="22"/>
        </w:rPr>
        <w:t>s</w:t>
      </w:r>
      <w:r w:rsidRPr="00811C0D">
        <w:rPr>
          <w:rFonts w:ascii="Arial" w:hAnsi="Arial" w:cs="Arial"/>
          <w:sz w:val="22"/>
          <w:szCs w:val="22"/>
        </w:rPr>
        <w:t>) might have had on the historical financial information of ABC</w:t>
      </w:r>
      <w:r>
        <w:rPr>
          <w:rFonts w:ascii="Arial" w:hAnsi="Arial" w:cs="Arial"/>
          <w:sz w:val="22"/>
          <w:szCs w:val="22"/>
        </w:rPr>
        <w:t xml:space="preserve"> Limited</w:t>
      </w:r>
      <w:r w:rsidR="00E54D6F">
        <w:rPr>
          <w:rFonts w:ascii="Arial" w:hAnsi="Arial" w:cs="Arial"/>
          <w:sz w:val="22"/>
          <w:szCs w:val="22"/>
        </w:rPr>
        <w:t xml:space="preserve"> (the </w:t>
      </w:r>
      <w:r w:rsidR="00092CE3">
        <w:rPr>
          <w:rFonts w:ascii="Arial" w:hAnsi="Arial" w:cs="Arial"/>
          <w:sz w:val="22"/>
          <w:szCs w:val="22"/>
        </w:rPr>
        <w:t>company</w:t>
      </w:r>
      <w:r w:rsidR="00E54D6F">
        <w:rPr>
          <w:rFonts w:ascii="Arial" w:hAnsi="Arial" w:cs="Arial"/>
          <w:sz w:val="22"/>
          <w:szCs w:val="22"/>
        </w:rPr>
        <w:t>)</w:t>
      </w:r>
      <w:r w:rsidRPr="00811C0D">
        <w:rPr>
          <w:rFonts w:ascii="Arial" w:hAnsi="Arial" w:cs="Arial"/>
          <w:sz w:val="22"/>
          <w:szCs w:val="22"/>
        </w:rPr>
        <w:t xml:space="preserve"> had the </w:t>
      </w:r>
      <w:r w:rsidR="00CC55ED">
        <w:rPr>
          <w:rFonts w:ascii="Arial" w:hAnsi="Arial" w:cs="Arial"/>
          <w:sz w:val="22"/>
          <w:szCs w:val="22"/>
        </w:rPr>
        <w:t>t</w:t>
      </w:r>
      <w:r w:rsidR="00CC55ED" w:rsidRPr="00811C0D">
        <w:rPr>
          <w:rFonts w:ascii="Arial" w:hAnsi="Arial" w:cs="Arial"/>
          <w:sz w:val="22"/>
          <w:szCs w:val="22"/>
        </w:rPr>
        <w:t>ransaction</w:t>
      </w:r>
      <w:r w:rsidR="007C7013">
        <w:rPr>
          <w:rFonts w:ascii="Arial" w:hAnsi="Arial" w:cs="Arial"/>
          <w:sz w:val="22"/>
          <w:szCs w:val="22"/>
        </w:rPr>
        <w:t>s</w:t>
      </w:r>
      <w:r w:rsidR="00CC55ED" w:rsidRPr="00811C0D">
        <w:rPr>
          <w:rFonts w:ascii="Arial" w:hAnsi="Arial" w:cs="Arial"/>
          <w:sz w:val="22"/>
          <w:szCs w:val="22"/>
        </w:rPr>
        <w:t xml:space="preserve"> </w:t>
      </w:r>
      <w:r w:rsidRPr="00811C0D">
        <w:rPr>
          <w:rFonts w:ascii="Arial" w:hAnsi="Arial" w:cs="Arial"/>
          <w:sz w:val="22"/>
          <w:szCs w:val="22"/>
        </w:rPr>
        <w:t xml:space="preserve">been </w:t>
      </w:r>
      <w:proofErr w:type="gramStart"/>
      <w:r w:rsidRPr="00811C0D">
        <w:rPr>
          <w:rFonts w:ascii="Arial" w:hAnsi="Arial" w:cs="Arial"/>
          <w:sz w:val="22"/>
          <w:szCs w:val="22"/>
        </w:rPr>
        <w:t>effected</w:t>
      </w:r>
      <w:proofErr w:type="gramEnd"/>
      <w:r w:rsidRPr="00811C0D">
        <w:rPr>
          <w:rFonts w:ascii="Arial" w:hAnsi="Arial" w:cs="Arial"/>
          <w:sz w:val="22"/>
          <w:szCs w:val="22"/>
        </w:rPr>
        <w:t xml:space="preserve"> at 30 June 20</w:t>
      </w:r>
      <w:r>
        <w:rPr>
          <w:rFonts w:ascii="Arial" w:hAnsi="Arial" w:cs="Arial"/>
          <w:sz w:val="22"/>
          <w:szCs w:val="22"/>
        </w:rPr>
        <w:t>X1</w:t>
      </w:r>
      <w:r w:rsidRPr="00811C0D">
        <w:rPr>
          <w:rFonts w:ascii="Arial" w:hAnsi="Arial" w:cs="Arial"/>
          <w:sz w:val="22"/>
          <w:szCs w:val="22"/>
        </w:rPr>
        <w:t xml:space="preserve">. </w:t>
      </w:r>
    </w:p>
    <w:p w14:paraId="588A06CE" w14:textId="77777777" w:rsidR="00D53DA0" w:rsidRPr="00811C0D" w:rsidRDefault="00D53DA0" w:rsidP="00811C0D">
      <w:pPr>
        <w:pStyle w:val="Paraindent1"/>
        <w:tabs>
          <w:tab w:val="clear" w:pos="357"/>
        </w:tabs>
        <w:spacing w:after="120" w:line="312" w:lineRule="auto"/>
        <w:ind w:left="0"/>
        <w:rPr>
          <w:rFonts w:ascii="Arial" w:hAnsi="Arial" w:cs="Arial"/>
          <w:sz w:val="22"/>
          <w:szCs w:val="22"/>
        </w:rPr>
      </w:pPr>
      <w:r w:rsidRPr="00811C0D">
        <w:rPr>
          <w:rFonts w:ascii="Arial" w:hAnsi="Arial" w:cs="Arial"/>
          <w:sz w:val="22"/>
          <w:szCs w:val="22"/>
        </w:rPr>
        <w:t xml:space="preserve">The </w:t>
      </w:r>
      <w:r w:rsidRPr="00811C0D">
        <w:rPr>
          <w:rFonts w:ascii="Arial" w:hAnsi="Arial" w:cs="Arial"/>
          <w:i/>
          <w:sz w:val="22"/>
          <w:szCs w:val="22"/>
        </w:rPr>
        <w:t>pro forma</w:t>
      </w:r>
      <w:r w:rsidRPr="00811C0D">
        <w:rPr>
          <w:rFonts w:ascii="Arial" w:hAnsi="Arial" w:cs="Arial"/>
          <w:sz w:val="22"/>
          <w:szCs w:val="22"/>
        </w:rPr>
        <w:t xml:space="preserve"> consolidated statement of financial position:</w:t>
      </w:r>
    </w:p>
    <w:p w14:paraId="4233F489" w14:textId="427F801F" w:rsidR="00D53DA0" w:rsidRPr="00811C0D" w:rsidRDefault="00CC55ED" w:rsidP="0055672E">
      <w:pPr>
        <w:pStyle w:val="Paraindent1"/>
        <w:numPr>
          <w:ilvl w:val="1"/>
          <w:numId w:val="23"/>
        </w:numPr>
        <w:tabs>
          <w:tab w:val="clear" w:pos="357"/>
          <w:tab w:val="clear" w:pos="1440"/>
          <w:tab w:val="left" w:pos="426"/>
          <w:tab w:val="num" w:pos="1080"/>
        </w:tabs>
        <w:spacing w:after="120" w:line="312" w:lineRule="auto"/>
        <w:ind w:left="426" w:hanging="426"/>
        <w:rPr>
          <w:rFonts w:ascii="Arial" w:hAnsi="Arial" w:cs="Arial"/>
          <w:sz w:val="22"/>
          <w:szCs w:val="22"/>
        </w:rPr>
      </w:pPr>
      <w:r>
        <w:rPr>
          <w:rFonts w:ascii="Arial" w:hAnsi="Arial" w:cs="Arial"/>
          <w:sz w:val="22"/>
          <w:szCs w:val="22"/>
        </w:rPr>
        <w:t>I</w:t>
      </w:r>
      <w:r w:rsidRPr="00811C0D">
        <w:rPr>
          <w:rFonts w:ascii="Arial" w:hAnsi="Arial" w:cs="Arial"/>
          <w:sz w:val="22"/>
          <w:szCs w:val="22"/>
        </w:rPr>
        <w:t xml:space="preserve">s </w:t>
      </w:r>
      <w:r w:rsidR="00D53DA0" w:rsidRPr="00811C0D">
        <w:rPr>
          <w:rFonts w:ascii="Arial" w:hAnsi="Arial" w:cs="Arial"/>
          <w:sz w:val="22"/>
          <w:szCs w:val="22"/>
        </w:rPr>
        <w:t xml:space="preserve">the responsibility of the </w:t>
      </w:r>
      <w:r w:rsidR="00D53DA0">
        <w:rPr>
          <w:rFonts w:ascii="Arial" w:hAnsi="Arial" w:cs="Arial"/>
          <w:sz w:val="22"/>
          <w:szCs w:val="22"/>
        </w:rPr>
        <w:t>d</w:t>
      </w:r>
      <w:r w:rsidR="00D53DA0" w:rsidRPr="00811C0D">
        <w:rPr>
          <w:rFonts w:ascii="Arial" w:hAnsi="Arial" w:cs="Arial"/>
          <w:sz w:val="22"/>
          <w:szCs w:val="22"/>
        </w:rPr>
        <w:t xml:space="preserve">irectors of the </w:t>
      </w:r>
      <w:r w:rsidR="00092CE3">
        <w:rPr>
          <w:rFonts w:ascii="Arial" w:hAnsi="Arial" w:cs="Arial"/>
          <w:sz w:val="22"/>
          <w:szCs w:val="22"/>
        </w:rPr>
        <w:t>c</w:t>
      </w:r>
      <w:r w:rsidR="00092CE3" w:rsidRPr="00811C0D">
        <w:rPr>
          <w:rFonts w:ascii="Arial" w:hAnsi="Arial" w:cs="Arial"/>
          <w:sz w:val="22"/>
          <w:szCs w:val="22"/>
        </w:rPr>
        <w:t>ompany</w:t>
      </w:r>
      <w:r w:rsidR="00D53DA0" w:rsidRPr="00811C0D">
        <w:rPr>
          <w:rFonts w:ascii="Arial" w:hAnsi="Arial" w:cs="Arial"/>
          <w:sz w:val="22"/>
          <w:szCs w:val="22"/>
        </w:rPr>
        <w:t xml:space="preserve">; </w:t>
      </w:r>
    </w:p>
    <w:p w14:paraId="5E391498" w14:textId="606016F0" w:rsidR="00D53DA0" w:rsidRPr="00811C0D" w:rsidRDefault="00CC55ED" w:rsidP="0055672E">
      <w:pPr>
        <w:widowControl w:val="0"/>
        <w:numPr>
          <w:ilvl w:val="0"/>
          <w:numId w:val="22"/>
        </w:numPr>
        <w:shd w:val="clear" w:color="auto" w:fill="FFFFFF"/>
        <w:tabs>
          <w:tab w:val="left" w:pos="426"/>
        </w:tabs>
        <w:autoSpaceDE w:val="0"/>
        <w:autoSpaceDN w:val="0"/>
        <w:adjustRightInd w:val="0"/>
        <w:spacing w:line="312" w:lineRule="auto"/>
        <w:ind w:left="426" w:right="91" w:hanging="426"/>
        <w:rPr>
          <w:rFonts w:cs="Arial"/>
          <w:bCs/>
          <w:szCs w:val="22"/>
        </w:rPr>
      </w:pPr>
      <w:r>
        <w:rPr>
          <w:rFonts w:cs="Arial"/>
          <w:szCs w:val="22"/>
        </w:rPr>
        <w:t>H</w:t>
      </w:r>
      <w:r w:rsidRPr="00811C0D">
        <w:rPr>
          <w:rFonts w:cs="Arial"/>
          <w:szCs w:val="22"/>
        </w:rPr>
        <w:t xml:space="preserve">as </w:t>
      </w:r>
      <w:r w:rsidR="00D53DA0" w:rsidRPr="00811C0D">
        <w:rPr>
          <w:rFonts w:cs="Arial"/>
          <w:szCs w:val="22"/>
        </w:rPr>
        <w:t xml:space="preserve">been prepared for illustrative purposes only and may, because of its nature, </w:t>
      </w:r>
      <w:r w:rsidR="00D53DA0" w:rsidRPr="00811C0D">
        <w:rPr>
          <w:rFonts w:cs="Arial"/>
          <w:bCs/>
          <w:spacing w:val="-5"/>
          <w:szCs w:val="22"/>
        </w:rPr>
        <w:t xml:space="preserve">not </w:t>
      </w:r>
      <w:r w:rsidR="00D53DA0" w:rsidRPr="00811C0D">
        <w:rPr>
          <w:rFonts w:cs="Arial"/>
          <w:bCs/>
          <w:szCs w:val="22"/>
        </w:rPr>
        <w:t xml:space="preserve">fairly present the </w:t>
      </w:r>
      <w:r w:rsidR="00092CE3">
        <w:rPr>
          <w:rFonts w:cs="Arial"/>
          <w:bCs/>
          <w:szCs w:val="22"/>
        </w:rPr>
        <w:t>c</w:t>
      </w:r>
      <w:r w:rsidR="00092CE3" w:rsidRPr="00811C0D">
        <w:rPr>
          <w:rFonts w:cs="Arial"/>
          <w:bCs/>
          <w:szCs w:val="22"/>
        </w:rPr>
        <w:t xml:space="preserve">ompany’s </w:t>
      </w:r>
      <w:r w:rsidR="00D53DA0" w:rsidRPr="00811C0D">
        <w:rPr>
          <w:rFonts w:cs="Arial"/>
          <w:bCs/>
          <w:szCs w:val="22"/>
        </w:rPr>
        <w:t xml:space="preserve">financial position subsequent to the </w:t>
      </w:r>
      <w:r>
        <w:rPr>
          <w:rFonts w:cs="Arial"/>
          <w:bCs/>
          <w:szCs w:val="22"/>
        </w:rPr>
        <w:t>t</w:t>
      </w:r>
      <w:r w:rsidRPr="00811C0D">
        <w:rPr>
          <w:rFonts w:cs="Arial"/>
          <w:bCs/>
          <w:szCs w:val="22"/>
        </w:rPr>
        <w:t>ransaction</w:t>
      </w:r>
      <w:r w:rsidR="007C7013">
        <w:rPr>
          <w:rFonts w:cs="Arial"/>
          <w:bCs/>
          <w:szCs w:val="22"/>
        </w:rPr>
        <w:t>s</w:t>
      </w:r>
      <w:r w:rsidR="00D53DA0" w:rsidRPr="00811C0D">
        <w:rPr>
          <w:rFonts w:cs="Arial"/>
          <w:bCs/>
          <w:szCs w:val="22"/>
        </w:rPr>
        <w:t xml:space="preserve">. </w:t>
      </w:r>
      <w:r w:rsidR="00D53DA0" w:rsidRPr="00811C0D">
        <w:rPr>
          <w:rFonts w:cs="Arial"/>
          <w:szCs w:val="22"/>
        </w:rPr>
        <w:t xml:space="preserve"> </w:t>
      </w:r>
    </w:p>
    <w:p w14:paraId="4C24DA7E" w14:textId="77777777" w:rsidR="00D53DA0" w:rsidRPr="00811C0D" w:rsidRDefault="00D53DA0" w:rsidP="00C830D2">
      <w:pPr>
        <w:pStyle w:val="Numbering"/>
        <w:keepNext/>
        <w:tabs>
          <w:tab w:val="clear" w:pos="360"/>
        </w:tabs>
        <w:spacing w:before="240" w:after="240" w:line="312" w:lineRule="auto"/>
        <w:ind w:left="720" w:hanging="720"/>
        <w:rPr>
          <w:rFonts w:ascii="Arial" w:hAnsi="Arial" w:cs="Arial"/>
          <w:b/>
          <w:snapToGrid w:val="0"/>
          <w:color w:val="000000"/>
          <w:sz w:val="22"/>
          <w:szCs w:val="22"/>
          <w:lang w:val="en-US"/>
        </w:rPr>
      </w:pPr>
      <w:r w:rsidRPr="00811C0D">
        <w:rPr>
          <w:rFonts w:ascii="Arial" w:hAnsi="Arial" w:cs="Arial"/>
          <w:b/>
          <w:snapToGrid w:val="0"/>
          <w:color w:val="000000"/>
          <w:sz w:val="22"/>
          <w:szCs w:val="22"/>
          <w:lang w:val="en-US"/>
        </w:rPr>
        <w:lastRenderedPageBreak/>
        <w:t>Basis of preparation</w:t>
      </w:r>
    </w:p>
    <w:p w14:paraId="4D4BE8DB" w14:textId="12EDBB92" w:rsidR="00D53DA0" w:rsidRPr="00811C0D" w:rsidRDefault="00D53DA0" w:rsidP="00C830D2">
      <w:pPr>
        <w:pStyle w:val="Paraindent1"/>
        <w:keepNext/>
        <w:tabs>
          <w:tab w:val="clear" w:pos="357"/>
        </w:tabs>
        <w:spacing w:after="120" w:line="312" w:lineRule="auto"/>
        <w:ind w:left="0"/>
        <w:rPr>
          <w:rFonts w:ascii="Arial" w:hAnsi="Arial" w:cs="Arial"/>
          <w:sz w:val="22"/>
          <w:szCs w:val="22"/>
          <w:highlight w:val="yellow"/>
        </w:rPr>
      </w:pPr>
      <w:r w:rsidRPr="00811C0D">
        <w:rPr>
          <w:rFonts w:ascii="Arial" w:hAnsi="Arial" w:cs="Arial"/>
          <w:sz w:val="22"/>
          <w:szCs w:val="22"/>
        </w:rPr>
        <w:t xml:space="preserve">The </w:t>
      </w:r>
      <w:r w:rsidRPr="00811C0D">
        <w:rPr>
          <w:rFonts w:ascii="Arial" w:hAnsi="Arial" w:cs="Arial"/>
          <w:i/>
          <w:sz w:val="22"/>
          <w:szCs w:val="22"/>
        </w:rPr>
        <w:t xml:space="preserve">pro forma </w:t>
      </w:r>
      <w:r w:rsidRPr="00811C0D">
        <w:rPr>
          <w:rFonts w:ascii="Arial" w:hAnsi="Arial" w:cs="Arial"/>
          <w:sz w:val="22"/>
          <w:szCs w:val="22"/>
        </w:rPr>
        <w:t>consolidated</w:t>
      </w:r>
      <w:r w:rsidRPr="00811C0D">
        <w:rPr>
          <w:rFonts w:ascii="Arial" w:hAnsi="Arial" w:cs="Arial"/>
          <w:i/>
          <w:sz w:val="22"/>
          <w:szCs w:val="22"/>
        </w:rPr>
        <w:t xml:space="preserve"> </w:t>
      </w:r>
      <w:r w:rsidRPr="00811C0D">
        <w:rPr>
          <w:rFonts w:ascii="Arial" w:hAnsi="Arial" w:cs="Arial"/>
          <w:sz w:val="22"/>
          <w:szCs w:val="22"/>
        </w:rPr>
        <w:t>statement of financial position presented in this appendix has been based on the</w:t>
      </w:r>
      <w:r w:rsidR="00092CE3">
        <w:rPr>
          <w:rFonts w:ascii="Arial" w:hAnsi="Arial" w:cs="Arial"/>
          <w:sz w:val="22"/>
          <w:szCs w:val="22"/>
        </w:rPr>
        <w:t xml:space="preserve"> company’s</w:t>
      </w:r>
      <w:r w:rsidRPr="00811C0D">
        <w:rPr>
          <w:rFonts w:ascii="Arial" w:hAnsi="Arial" w:cs="Arial"/>
          <w:sz w:val="22"/>
          <w:szCs w:val="22"/>
        </w:rPr>
        <w:t xml:space="preserve"> audited financial statements for the year ended 30 June 20</w:t>
      </w:r>
      <w:r>
        <w:rPr>
          <w:rFonts w:ascii="Arial" w:hAnsi="Arial" w:cs="Arial"/>
          <w:sz w:val="22"/>
          <w:szCs w:val="22"/>
        </w:rPr>
        <w:t>X1</w:t>
      </w:r>
      <w:r w:rsidRPr="00811C0D">
        <w:rPr>
          <w:rFonts w:ascii="Arial" w:hAnsi="Arial" w:cs="Arial"/>
          <w:sz w:val="22"/>
          <w:szCs w:val="22"/>
        </w:rPr>
        <w:t xml:space="preserve">, and is presented in a manner consistent with the format and accounting policies adopted by </w:t>
      </w:r>
      <w:r w:rsidR="00E54D6F">
        <w:rPr>
          <w:rFonts w:ascii="Arial" w:hAnsi="Arial" w:cs="Arial"/>
          <w:sz w:val="22"/>
          <w:szCs w:val="22"/>
        </w:rPr>
        <w:t xml:space="preserve">the </w:t>
      </w:r>
      <w:r w:rsidR="00092CE3">
        <w:rPr>
          <w:rFonts w:ascii="Arial" w:hAnsi="Arial" w:cs="Arial"/>
          <w:sz w:val="22"/>
          <w:szCs w:val="22"/>
        </w:rPr>
        <w:t>company</w:t>
      </w:r>
      <w:r w:rsidRPr="00811C0D">
        <w:rPr>
          <w:rFonts w:ascii="Arial" w:hAnsi="Arial" w:cs="Arial"/>
          <w:sz w:val="22"/>
          <w:szCs w:val="22"/>
        </w:rPr>
        <w:t xml:space="preserve">.  </w:t>
      </w:r>
    </w:p>
    <w:p w14:paraId="5BFECDEB" w14:textId="6B02D992" w:rsidR="00EB7DB0" w:rsidRDefault="00D53DA0" w:rsidP="00811C0D">
      <w:pPr>
        <w:pStyle w:val="BodyText"/>
        <w:spacing w:line="312" w:lineRule="auto"/>
        <w:rPr>
          <w:rFonts w:cs="Arial"/>
          <w:szCs w:val="22"/>
        </w:rPr>
      </w:pPr>
      <w:r w:rsidRPr="00811C0D">
        <w:rPr>
          <w:rFonts w:cs="Arial"/>
          <w:szCs w:val="22"/>
        </w:rPr>
        <w:t xml:space="preserve">The adjustments to the financial information set out below illustrate the effect of the </w:t>
      </w:r>
      <w:r w:rsidR="00CC55ED">
        <w:rPr>
          <w:rFonts w:cs="Arial"/>
          <w:szCs w:val="22"/>
        </w:rPr>
        <w:t>t</w:t>
      </w:r>
      <w:r w:rsidR="00CC55ED" w:rsidRPr="00811C0D">
        <w:rPr>
          <w:rFonts w:cs="Arial"/>
          <w:szCs w:val="22"/>
        </w:rPr>
        <w:t>ransaction</w:t>
      </w:r>
      <w:r w:rsidR="007C7013">
        <w:rPr>
          <w:rFonts w:cs="Arial"/>
          <w:szCs w:val="22"/>
        </w:rPr>
        <w:t>s</w:t>
      </w:r>
      <w:r w:rsidR="00CC55ED" w:rsidRPr="00811C0D">
        <w:rPr>
          <w:rFonts w:cs="Arial"/>
          <w:szCs w:val="22"/>
        </w:rPr>
        <w:t xml:space="preserve"> </w:t>
      </w:r>
      <w:r w:rsidR="007C7013">
        <w:rPr>
          <w:rFonts w:cs="Arial"/>
          <w:szCs w:val="22"/>
        </w:rPr>
        <w:t>on the statement of financial position</w:t>
      </w:r>
      <w:r w:rsidRPr="00811C0D">
        <w:rPr>
          <w:rFonts w:cs="Arial"/>
          <w:szCs w:val="22"/>
        </w:rPr>
        <w:t xml:space="preserve"> as if the </w:t>
      </w:r>
      <w:r w:rsidR="00CC55ED">
        <w:rPr>
          <w:rFonts w:cs="Arial"/>
          <w:szCs w:val="22"/>
        </w:rPr>
        <w:t>t</w:t>
      </w:r>
      <w:r w:rsidR="00CC55ED" w:rsidRPr="00811C0D">
        <w:rPr>
          <w:rFonts w:cs="Arial"/>
          <w:szCs w:val="22"/>
        </w:rPr>
        <w:t>ransaction</w:t>
      </w:r>
      <w:r w:rsidR="007C7013">
        <w:rPr>
          <w:rFonts w:cs="Arial"/>
          <w:szCs w:val="22"/>
        </w:rPr>
        <w:t>s</w:t>
      </w:r>
      <w:r w:rsidR="00CC55ED" w:rsidRPr="00811C0D">
        <w:rPr>
          <w:rFonts w:cs="Arial"/>
          <w:szCs w:val="22"/>
        </w:rPr>
        <w:t xml:space="preserve"> </w:t>
      </w:r>
      <w:r w:rsidRPr="00811C0D">
        <w:rPr>
          <w:rFonts w:cs="Arial"/>
          <w:szCs w:val="22"/>
        </w:rPr>
        <w:t xml:space="preserve">had been </w:t>
      </w:r>
      <w:proofErr w:type="gramStart"/>
      <w:r w:rsidRPr="00811C0D">
        <w:rPr>
          <w:rFonts w:cs="Arial"/>
          <w:szCs w:val="22"/>
        </w:rPr>
        <w:t>effected</w:t>
      </w:r>
      <w:proofErr w:type="gramEnd"/>
      <w:r w:rsidRPr="00811C0D">
        <w:rPr>
          <w:rFonts w:cs="Arial"/>
          <w:szCs w:val="22"/>
        </w:rPr>
        <w:t xml:space="preserve"> on 30 June 20</w:t>
      </w:r>
      <w:r>
        <w:rPr>
          <w:rFonts w:cs="Arial"/>
          <w:szCs w:val="22"/>
        </w:rPr>
        <w:t>X1</w:t>
      </w:r>
      <w:r w:rsidRPr="00811C0D">
        <w:rPr>
          <w:rFonts w:cs="Arial"/>
          <w:szCs w:val="22"/>
        </w:rPr>
        <w:t>.</w:t>
      </w:r>
    </w:p>
    <w:p w14:paraId="171D0826" w14:textId="77777777" w:rsidR="00EB7DB0" w:rsidRDefault="00EB7DB0" w:rsidP="00811C0D">
      <w:pPr>
        <w:pStyle w:val="BodyText"/>
        <w:spacing w:line="312" w:lineRule="auto"/>
        <w:rPr>
          <w:rFonts w:cs="Arial"/>
          <w:szCs w:val="22"/>
        </w:rPr>
      </w:pPr>
    </w:p>
    <w:tbl>
      <w:tblPr>
        <w:tblStyle w:val="TableGrid"/>
        <w:tblW w:w="0" w:type="auto"/>
        <w:tblLook w:val="04A0" w:firstRow="1" w:lastRow="0" w:firstColumn="1" w:lastColumn="0" w:noHBand="0" w:noVBand="1"/>
      </w:tblPr>
      <w:tblGrid>
        <w:gridCol w:w="2725"/>
        <w:gridCol w:w="1320"/>
        <w:gridCol w:w="1341"/>
        <w:gridCol w:w="1695"/>
        <w:gridCol w:w="1320"/>
        <w:gridCol w:w="1739"/>
        <w:gridCol w:w="1368"/>
        <w:gridCol w:w="1918"/>
      </w:tblGrid>
      <w:tr w:rsidR="00F41326" w14:paraId="23DD613C" w14:textId="77777777" w:rsidTr="009B26A7">
        <w:trPr>
          <w:tblHeader/>
        </w:trPr>
        <w:tc>
          <w:tcPr>
            <w:tcW w:w="2725" w:type="dxa"/>
            <w:shd w:val="clear" w:color="auto" w:fill="D9D9D9" w:themeFill="background1" w:themeFillShade="D9"/>
          </w:tcPr>
          <w:p w14:paraId="030048B6"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3CF22D21" w14:textId="194A852A" w:rsidR="00EB7DB0" w:rsidRPr="005F0D97" w:rsidRDefault="00F14D38" w:rsidP="005F0D97">
            <w:pPr>
              <w:pStyle w:val="BodyText"/>
              <w:spacing w:line="312" w:lineRule="auto"/>
              <w:jc w:val="right"/>
              <w:rPr>
                <w:rFonts w:cs="Arial"/>
                <w:sz w:val="20"/>
              </w:rPr>
            </w:pPr>
            <w:r w:rsidRPr="005F0D97">
              <w:rPr>
                <w:rFonts w:cs="Arial"/>
                <w:sz w:val="20"/>
              </w:rPr>
              <w:t>Audited Year Ended</w:t>
            </w:r>
          </w:p>
        </w:tc>
        <w:tc>
          <w:tcPr>
            <w:tcW w:w="1341" w:type="dxa"/>
            <w:shd w:val="clear" w:color="auto" w:fill="D9D9D9" w:themeFill="background1" w:themeFillShade="D9"/>
          </w:tcPr>
          <w:p w14:paraId="31BA13FC" w14:textId="5AE35BCC" w:rsidR="00EB7DB0" w:rsidRPr="005F0D97" w:rsidRDefault="00F14D38" w:rsidP="005F0D97">
            <w:pPr>
              <w:pStyle w:val="BodyText"/>
              <w:spacing w:line="312" w:lineRule="auto"/>
              <w:jc w:val="right"/>
              <w:rPr>
                <w:rFonts w:cs="Arial"/>
                <w:sz w:val="20"/>
              </w:rPr>
            </w:pPr>
            <w:r w:rsidRPr="005F0D97">
              <w:rPr>
                <w:rFonts w:cs="Arial"/>
                <w:sz w:val="20"/>
              </w:rPr>
              <w:t>DSC Limited</w:t>
            </w:r>
          </w:p>
        </w:tc>
        <w:tc>
          <w:tcPr>
            <w:tcW w:w="1695" w:type="dxa"/>
            <w:shd w:val="clear" w:color="auto" w:fill="D9D9D9" w:themeFill="background1" w:themeFillShade="D9"/>
          </w:tcPr>
          <w:p w14:paraId="4A9D88BB" w14:textId="5F457C25" w:rsidR="00EB7DB0" w:rsidRPr="005F0D97" w:rsidRDefault="00F14D38" w:rsidP="005F0D97">
            <w:pPr>
              <w:pStyle w:val="BodyText"/>
              <w:spacing w:line="312" w:lineRule="auto"/>
              <w:jc w:val="right"/>
              <w:rPr>
                <w:rFonts w:cs="Arial"/>
                <w:sz w:val="20"/>
              </w:rPr>
            </w:pPr>
            <w:r w:rsidRPr="005F0D97">
              <w:rPr>
                <w:rFonts w:cs="Arial"/>
                <w:sz w:val="20"/>
              </w:rPr>
              <w:t>Property XY</w:t>
            </w:r>
          </w:p>
        </w:tc>
        <w:tc>
          <w:tcPr>
            <w:tcW w:w="1320" w:type="dxa"/>
            <w:shd w:val="clear" w:color="auto" w:fill="D9D9D9" w:themeFill="background1" w:themeFillShade="D9"/>
          </w:tcPr>
          <w:p w14:paraId="18935423" w14:textId="07B88BE2" w:rsidR="00EB7DB0" w:rsidRPr="005F0D97" w:rsidRDefault="00F14D38" w:rsidP="005F0D97">
            <w:pPr>
              <w:pStyle w:val="BodyText"/>
              <w:spacing w:line="312" w:lineRule="auto"/>
              <w:jc w:val="right"/>
              <w:rPr>
                <w:rFonts w:cs="Arial"/>
                <w:sz w:val="20"/>
              </w:rPr>
            </w:pPr>
            <w:r w:rsidRPr="005F0D97">
              <w:rPr>
                <w:rFonts w:cs="Arial"/>
                <w:sz w:val="20"/>
              </w:rPr>
              <w:t>Sub-total</w:t>
            </w:r>
          </w:p>
        </w:tc>
        <w:tc>
          <w:tcPr>
            <w:tcW w:w="1739" w:type="dxa"/>
            <w:shd w:val="clear" w:color="auto" w:fill="D9D9D9" w:themeFill="background1" w:themeFillShade="D9"/>
          </w:tcPr>
          <w:p w14:paraId="670F9343" w14:textId="4DDB1AEB" w:rsidR="00EB7DB0" w:rsidRPr="005F0D97" w:rsidRDefault="00F14D38" w:rsidP="005F0D97">
            <w:pPr>
              <w:pStyle w:val="BodyText"/>
              <w:spacing w:line="312" w:lineRule="auto"/>
              <w:jc w:val="right"/>
              <w:rPr>
                <w:rFonts w:cs="Arial"/>
                <w:sz w:val="20"/>
              </w:rPr>
            </w:pPr>
            <w:r w:rsidRPr="005F0D97">
              <w:rPr>
                <w:rFonts w:cs="Arial"/>
                <w:sz w:val="20"/>
              </w:rPr>
              <w:t>Acquisition costs</w:t>
            </w:r>
          </w:p>
        </w:tc>
        <w:tc>
          <w:tcPr>
            <w:tcW w:w="1368" w:type="dxa"/>
            <w:shd w:val="clear" w:color="auto" w:fill="D9D9D9" w:themeFill="background1" w:themeFillShade="D9"/>
          </w:tcPr>
          <w:p w14:paraId="5B91554B" w14:textId="69A47D97" w:rsidR="00EB7DB0" w:rsidRPr="005F0D97" w:rsidRDefault="00F14D38" w:rsidP="005F0D97">
            <w:pPr>
              <w:pStyle w:val="BodyText"/>
              <w:spacing w:line="312" w:lineRule="auto"/>
              <w:jc w:val="right"/>
              <w:rPr>
                <w:rFonts w:cs="Arial"/>
                <w:sz w:val="20"/>
              </w:rPr>
            </w:pPr>
            <w:r w:rsidRPr="005F0D97">
              <w:rPr>
                <w:rFonts w:cs="Arial"/>
                <w:sz w:val="20"/>
              </w:rPr>
              <w:t>Transaction costs</w:t>
            </w:r>
          </w:p>
        </w:tc>
        <w:tc>
          <w:tcPr>
            <w:tcW w:w="1918" w:type="dxa"/>
            <w:shd w:val="clear" w:color="auto" w:fill="D9D9D9" w:themeFill="background1" w:themeFillShade="D9"/>
          </w:tcPr>
          <w:p w14:paraId="718203EC" w14:textId="6672E9FD" w:rsidR="00EB7DB0" w:rsidRPr="005F0D97" w:rsidRDefault="00F14D38" w:rsidP="005F0D97">
            <w:pPr>
              <w:pStyle w:val="BodyText"/>
              <w:spacing w:line="312" w:lineRule="auto"/>
              <w:jc w:val="right"/>
              <w:rPr>
                <w:rFonts w:cs="Arial"/>
                <w:sz w:val="20"/>
              </w:rPr>
            </w:pPr>
            <w:r w:rsidRPr="005F0D97">
              <w:rPr>
                <w:rFonts w:cs="Arial"/>
                <w:sz w:val="20"/>
              </w:rPr>
              <w:t>After transaction</w:t>
            </w:r>
          </w:p>
        </w:tc>
      </w:tr>
      <w:tr w:rsidR="00F41326" w14:paraId="78595D49" w14:textId="77777777" w:rsidTr="009B26A7">
        <w:trPr>
          <w:tblHeader/>
        </w:trPr>
        <w:tc>
          <w:tcPr>
            <w:tcW w:w="2725" w:type="dxa"/>
            <w:shd w:val="clear" w:color="auto" w:fill="D9D9D9" w:themeFill="background1" w:themeFillShade="D9"/>
          </w:tcPr>
          <w:p w14:paraId="7EE7EEDE"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22C3C412" w14:textId="61876A79" w:rsidR="00EB7DB0" w:rsidRPr="005F0D97" w:rsidRDefault="00F14D38" w:rsidP="005F0D97">
            <w:pPr>
              <w:pStyle w:val="BodyText"/>
              <w:spacing w:line="312" w:lineRule="auto"/>
              <w:jc w:val="right"/>
              <w:rPr>
                <w:rFonts w:cs="Arial"/>
                <w:sz w:val="20"/>
              </w:rPr>
            </w:pPr>
            <w:r w:rsidRPr="005F0D97">
              <w:rPr>
                <w:rFonts w:cs="Arial"/>
                <w:sz w:val="20"/>
              </w:rPr>
              <w:t>30-Jun</w:t>
            </w:r>
          </w:p>
        </w:tc>
        <w:tc>
          <w:tcPr>
            <w:tcW w:w="1341" w:type="dxa"/>
            <w:shd w:val="clear" w:color="auto" w:fill="D9D9D9" w:themeFill="background1" w:themeFillShade="D9"/>
          </w:tcPr>
          <w:p w14:paraId="4B459F1C" w14:textId="77777777" w:rsidR="00EB7DB0" w:rsidRPr="005F0D97" w:rsidRDefault="00EB7DB0" w:rsidP="005F0D97">
            <w:pPr>
              <w:pStyle w:val="BodyText"/>
              <w:spacing w:line="312" w:lineRule="auto"/>
              <w:jc w:val="right"/>
              <w:rPr>
                <w:rFonts w:cs="Arial"/>
                <w:sz w:val="20"/>
              </w:rPr>
            </w:pPr>
          </w:p>
        </w:tc>
        <w:tc>
          <w:tcPr>
            <w:tcW w:w="1695" w:type="dxa"/>
            <w:shd w:val="clear" w:color="auto" w:fill="D9D9D9" w:themeFill="background1" w:themeFillShade="D9"/>
          </w:tcPr>
          <w:p w14:paraId="48F5D455" w14:textId="77777777" w:rsidR="00EB7DB0" w:rsidRPr="005F0D97" w:rsidRDefault="00EB7DB0" w:rsidP="005F0D97">
            <w:pPr>
              <w:pStyle w:val="BodyText"/>
              <w:spacing w:line="312" w:lineRule="auto"/>
              <w:jc w:val="right"/>
              <w:rPr>
                <w:rFonts w:cs="Arial"/>
                <w:sz w:val="20"/>
              </w:rPr>
            </w:pPr>
          </w:p>
        </w:tc>
        <w:tc>
          <w:tcPr>
            <w:tcW w:w="1320" w:type="dxa"/>
            <w:shd w:val="clear" w:color="auto" w:fill="D9D9D9" w:themeFill="background1" w:themeFillShade="D9"/>
          </w:tcPr>
          <w:p w14:paraId="19DF8E95" w14:textId="77777777" w:rsidR="00EB7DB0" w:rsidRPr="005F0D97" w:rsidRDefault="00EB7DB0" w:rsidP="005F0D97">
            <w:pPr>
              <w:pStyle w:val="BodyText"/>
              <w:spacing w:line="312" w:lineRule="auto"/>
              <w:jc w:val="right"/>
              <w:rPr>
                <w:rFonts w:cs="Arial"/>
                <w:sz w:val="20"/>
              </w:rPr>
            </w:pPr>
          </w:p>
        </w:tc>
        <w:tc>
          <w:tcPr>
            <w:tcW w:w="1739" w:type="dxa"/>
            <w:shd w:val="clear" w:color="auto" w:fill="D9D9D9" w:themeFill="background1" w:themeFillShade="D9"/>
          </w:tcPr>
          <w:p w14:paraId="306DAB78" w14:textId="77777777" w:rsidR="00EB7DB0" w:rsidRPr="005F0D97" w:rsidRDefault="00EB7DB0" w:rsidP="005F0D97">
            <w:pPr>
              <w:pStyle w:val="BodyText"/>
              <w:spacing w:line="312" w:lineRule="auto"/>
              <w:jc w:val="right"/>
              <w:rPr>
                <w:rFonts w:cs="Arial"/>
                <w:sz w:val="20"/>
              </w:rPr>
            </w:pPr>
          </w:p>
        </w:tc>
        <w:tc>
          <w:tcPr>
            <w:tcW w:w="1368" w:type="dxa"/>
            <w:shd w:val="clear" w:color="auto" w:fill="D9D9D9" w:themeFill="background1" w:themeFillShade="D9"/>
          </w:tcPr>
          <w:p w14:paraId="7A57DD0D" w14:textId="77777777" w:rsidR="00EB7DB0" w:rsidRPr="005F0D97" w:rsidRDefault="00EB7DB0" w:rsidP="005F0D97">
            <w:pPr>
              <w:pStyle w:val="BodyText"/>
              <w:spacing w:line="312" w:lineRule="auto"/>
              <w:jc w:val="right"/>
              <w:rPr>
                <w:rFonts w:cs="Arial"/>
                <w:sz w:val="20"/>
              </w:rPr>
            </w:pPr>
          </w:p>
        </w:tc>
        <w:tc>
          <w:tcPr>
            <w:tcW w:w="1918" w:type="dxa"/>
            <w:shd w:val="clear" w:color="auto" w:fill="D9D9D9" w:themeFill="background1" w:themeFillShade="D9"/>
          </w:tcPr>
          <w:p w14:paraId="17C84059" w14:textId="230C7C73" w:rsidR="00EB7DB0" w:rsidRPr="005F0D97" w:rsidRDefault="00F14D38" w:rsidP="005F0D97">
            <w:pPr>
              <w:pStyle w:val="BodyText"/>
              <w:spacing w:line="312" w:lineRule="auto"/>
              <w:jc w:val="right"/>
              <w:rPr>
                <w:rFonts w:cs="Arial"/>
                <w:sz w:val="20"/>
              </w:rPr>
            </w:pPr>
            <w:r w:rsidRPr="005F0D97">
              <w:rPr>
                <w:rFonts w:cs="Arial"/>
                <w:sz w:val="20"/>
              </w:rPr>
              <w:t>30-Jun</w:t>
            </w:r>
          </w:p>
        </w:tc>
      </w:tr>
      <w:tr w:rsidR="00F41326" w14:paraId="150A4C35" w14:textId="77777777" w:rsidTr="009B26A7">
        <w:trPr>
          <w:tblHeader/>
        </w:trPr>
        <w:tc>
          <w:tcPr>
            <w:tcW w:w="2725" w:type="dxa"/>
            <w:shd w:val="clear" w:color="auto" w:fill="D9D9D9" w:themeFill="background1" w:themeFillShade="D9"/>
          </w:tcPr>
          <w:p w14:paraId="175CBA40"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5B61DF1F" w14:textId="310F0F1C" w:rsidR="00EB7DB0" w:rsidRPr="005F0D97" w:rsidRDefault="00F14D38" w:rsidP="005F0D97">
            <w:pPr>
              <w:pStyle w:val="BodyText"/>
              <w:spacing w:line="312" w:lineRule="auto"/>
              <w:jc w:val="right"/>
              <w:rPr>
                <w:rFonts w:cs="Arial"/>
                <w:sz w:val="20"/>
              </w:rPr>
            </w:pPr>
            <w:r w:rsidRPr="005F0D97">
              <w:rPr>
                <w:rFonts w:cs="Arial"/>
                <w:sz w:val="20"/>
              </w:rPr>
              <w:t>20x1</w:t>
            </w:r>
          </w:p>
        </w:tc>
        <w:tc>
          <w:tcPr>
            <w:tcW w:w="1341" w:type="dxa"/>
            <w:shd w:val="clear" w:color="auto" w:fill="D9D9D9" w:themeFill="background1" w:themeFillShade="D9"/>
          </w:tcPr>
          <w:p w14:paraId="54B9991A" w14:textId="77777777" w:rsidR="00EB7DB0" w:rsidRPr="005F0D97" w:rsidRDefault="00EB7DB0" w:rsidP="005F0D97">
            <w:pPr>
              <w:pStyle w:val="BodyText"/>
              <w:spacing w:line="312" w:lineRule="auto"/>
              <w:jc w:val="right"/>
              <w:rPr>
                <w:rFonts w:cs="Arial"/>
                <w:sz w:val="20"/>
              </w:rPr>
            </w:pPr>
          </w:p>
        </w:tc>
        <w:tc>
          <w:tcPr>
            <w:tcW w:w="1695" w:type="dxa"/>
            <w:shd w:val="clear" w:color="auto" w:fill="D9D9D9" w:themeFill="background1" w:themeFillShade="D9"/>
          </w:tcPr>
          <w:p w14:paraId="6F336969" w14:textId="77777777" w:rsidR="00EB7DB0" w:rsidRPr="005F0D97" w:rsidRDefault="00EB7DB0" w:rsidP="005F0D97">
            <w:pPr>
              <w:pStyle w:val="BodyText"/>
              <w:spacing w:line="312" w:lineRule="auto"/>
              <w:jc w:val="right"/>
              <w:rPr>
                <w:rFonts w:cs="Arial"/>
                <w:sz w:val="20"/>
              </w:rPr>
            </w:pPr>
          </w:p>
        </w:tc>
        <w:tc>
          <w:tcPr>
            <w:tcW w:w="1320" w:type="dxa"/>
            <w:shd w:val="clear" w:color="auto" w:fill="D9D9D9" w:themeFill="background1" w:themeFillShade="D9"/>
          </w:tcPr>
          <w:p w14:paraId="225FE1B9" w14:textId="77777777" w:rsidR="00EB7DB0" w:rsidRPr="005F0D97" w:rsidRDefault="00EB7DB0" w:rsidP="005F0D97">
            <w:pPr>
              <w:pStyle w:val="BodyText"/>
              <w:spacing w:line="312" w:lineRule="auto"/>
              <w:jc w:val="right"/>
              <w:rPr>
                <w:rFonts w:cs="Arial"/>
                <w:sz w:val="20"/>
              </w:rPr>
            </w:pPr>
          </w:p>
        </w:tc>
        <w:tc>
          <w:tcPr>
            <w:tcW w:w="1739" w:type="dxa"/>
            <w:shd w:val="clear" w:color="auto" w:fill="D9D9D9" w:themeFill="background1" w:themeFillShade="D9"/>
          </w:tcPr>
          <w:p w14:paraId="5363445B" w14:textId="77777777" w:rsidR="00EB7DB0" w:rsidRPr="005F0D97" w:rsidRDefault="00EB7DB0" w:rsidP="005F0D97">
            <w:pPr>
              <w:pStyle w:val="BodyText"/>
              <w:spacing w:line="312" w:lineRule="auto"/>
              <w:jc w:val="right"/>
              <w:rPr>
                <w:rFonts w:cs="Arial"/>
                <w:sz w:val="20"/>
              </w:rPr>
            </w:pPr>
          </w:p>
        </w:tc>
        <w:tc>
          <w:tcPr>
            <w:tcW w:w="1368" w:type="dxa"/>
            <w:shd w:val="clear" w:color="auto" w:fill="D9D9D9" w:themeFill="background1" w:themeFillShade="D9"/>
          </w:tcPr>
          <w:p w14:paraId="22424235" w14:textId="77777777" w:rsidR="00EB7DB0" w:rsidRPr="005F0D97" w:rsidRDefault="00EB7DB0" w:rsidP="005F0D97">
            <w:pPr>
              <w:pStyle w:val="BodyText"/>
              <w:spacing w:line="312" w:lineRule="auto"/>
              <w:jc w:val="right"/>
              <w:rPr>
                <w:rFonts w:cs="Arial"/>
                <w:sz w:val="20"/>
              </w:rPr>
            </w:pPr>
          </w:p>
        </w:tc>
        <w:tc>
          <w:tcPr>
            <w:tcW w:w="1918" w:type="dxa"/>
            <w:shd w:val="clear" w:color="auto" w:fill="D9D9D9" w:themeFill="background1" w:themeFillShade="D9"/>
          </w:tcPr>
          <w:p w14:paraId="62F2BB5A" w14:textId="29C37C04" w:rsidR="00EB7DB0" w:rsidRPr="005F0D97" w:rsidRDefault="00F14D38" w:rsidP="005F0D97">
            <w:pPr>
              <w:pStyle w:val="BodyText"/>
              <w:spacing w:line="312" w:lineRule="auto"/>
              <w:jc w:val="right"/>
              <w:rPr>
                <w:rFonts w:cs="Arial"/>
                <w:sz w:val="20"/>
              </w:rPr>
            </w:pPr>
            <w:r w:rsidRPr="005F0D97">
              <w:rPr>
                <w:rFonts w:cs="Arial"/>
                <w:sz w:val="20"/>
              </w:rPr>
              <w:t>20x1</w:t>
            </w:r>
          </w:p>
        </w:tc>
      </w:tr>
      <w:tr w:rsidR="00F41326" w14:paraId="2978B6E2" w14:textId="77777777" w:rsidTr="009B26A7">
        <w:trPr>
          <w:tblHeader/>
        </w:trPr>
        <w:tc>
          <w:tcPr>
            <w:tcW w:w="2725" w:type="dxa"/>
            <w:shd w:val="clear" w:color="auto" w:fill="D9D9D9" w:themeFill="background1" w:themeFillShade="D9"/>
          </w:tcPr>
          <w:p w14:paraId="471A3EEE"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54ED1AB5" w14:textId="4B796CEF" w:rsidR="00EB7DB0" w:rsidRPr="005F0D97" w:rsidRDefault="00F14D38" w:rsidP="005F0D97">
            <w:pPr>
              <w:pStyle w:val="BodyText"/>
              <w:spacing w:line="312" w:lineRule="auto"/>
              <w:jc w:val="right"/>
              <w:rPr>
                <w:rFonts w:cs="Arial"/>
                <w:b/>
                <w:sz w:val="20"/>
              </w:rPr>
            </w:pPr>
            <w:r w:rsidRPr="005F0D97">
              <w:rPr>
                <w:rFonts w:cs="Arial"/>
                <w:b/>
                <w:sz w:val="20"/>
              </w:rPr>
              <w:t>Note 1</w:t>
            </w:r>
          </w:p>
        </w:tc>
        <w:tc>
          <w:tcPr>
            <w:tcW w:w="1341" w:type="dxa"/>
            <w:shd w:val="clear" w:color="auto" w:fill="D9D9D9" w:themeFill="background1" w:themeFillShade="D9"/>
          </w:tcPr>
          <w:p w14:paraId="27268153" w14:textId="0C54F19B" w:rsidR="00EB7DB0" w:rsidRPr="005F0D97" w:rsidRDefault="00F14D38" w:rsidP="005F0D97">
            <w:pPr>
              <w:pStyle w:val="BodyText"/>
              <w:spacing w:line="312" w:lineRule="auto"/>
              <w:jc w:val="right"/>
              <w:rPr>
                <w:rFonts w:cs="Arial"/>
                <w:b/>
                <w:sz w:val="20"/>
              </w:rPr>
            </w:pPr>
            <w:r w:rsidRPr="005F0D97">
              <w:rPr>
                <w:rFonts w:cs="Arial"/>
                <w:b/>
                <w:sz w:val="20"/>
              </w:rPr>
              <w:t>Note 2</w:t>
            </w:r>
          </w:p>
        </w:tc>
        <w:tc>
          <w:tcPr>
            <w:tcW w:w="1695" w:type="dxa"/>
            <w:shd w:val="clear" w:color="auto" w:fill="D9D9D9" w:themeFill="background1" w:themeFillShade="D9"/>
          </w:tcPr>
          <w:p w14:paraId="0B3C1264" w14:textId="31C5868D" w:rsidR="00EB7DB0" w:rsidRPr="005F0D97" w:rsidRDefault="00F14D38" w:rsidP="005F0D97">
            <w:pPr>
              <w:pStyle w:val="BodyText"/>
              <w:spacing w:line="312" w:lineRule="auto"/>
              <w:jc w:val="right"/>
              <w:rPr>
                <w:rFonts w:cs="Arial"/>
                <w:b/>
                <w:sz w:val="20"/>
              </w:rPr>
            </w:pPr>
            <w:r w:rsidRPr="005F0D97">
              <w:rPr>
                <w:rFonts w:cs="Arial"/>
                <w:b/>
                <w:sz w:val="20"/>
              </w:rPr>
              <w:t>Note 3</w:t>
            </w:r>
          </w:p>
        </w:tc>
        <w:tc>
          <w:tcPr>
            <w:tcW w:w="1320" w:type="dxa"/>
            <w:shd w:val="clear" w:color="auto" w:fill="D9D9D9" w:themeFill="background1" w:themeFillShade="D9"/>
          </w:tcPr>
          <w:p w14:paraId="1A9A3383" w14:textId="77777777" w:rsidR="00EB7DB0" w:rsidRPr="005F0D97" w:rsidRDefault="00EB7DB0" w:rsidP="005F0D97">
            <w:pPr>
              <w:pStyle w:val="BodyText"/>
              <w:spacing w:line="312" w:lineRule="auto"/>
              <w:jc w:val="right"/>
              <w:rPr>
                <w:rFonts w:cs="Arial"/>
                <w:b/>
                <w:sz w:val="20"/>
              </w:rPr>
            </w:pPr>
          </w:p>
        </w:tc>
        <w:tc>
          <w:tcPr>
            <w:tcW w:w="1739" w:type="dxa"/>
            <w:shd w:val="clear" w:color="auto" w:fill="D9D9D9" w:themeFill="background1" w:themeFillShade="D9"/>
          </w:tcPr>
          <w:p w14:paraId="28B6F05F" w14:textId="01C78E64" w:rsidR="00EB7DB0" w:rsidRPr="005F0D97" w:rsidRDefault="00F14D38" w:rsidP="005F0D97">
            <w:pPr>
              <w:pStyle w:val="BodyText"/>
              <w:spacing w:line="312" w:lineRule="auto"/>
              <w:jc w:val="right"/>
              <w:rPr>
                <w:rFonts w:cs="Arial"/>
                <w:b/>
                <w:sz w:val="20"/>
              </w:rPr>
            </w:pPr>
            <w:r w:rsidRPr="005F0D97">
              <w:rPr>
                <w:rFonts w:cs="Arial"/>
                <w:b/>
                <w:sz w:val="20"/>
              </w:rPr>
              <w:t>Note 4</w:t>
            </w:r>
          </w:p>
        </w:tc>
        <w:tc>
          <w:tcPr>
            <w:tcW w:w="1368" w:type="dxa"/>
            <w:shd w:val="clear" w:color="auto" w:fill="D9D9D9" w:themeFill="background1" w:themeFillShade="D9"/>
          </w:tcPr>
          <w:p w14:paraId="0D3046CE" w14:textId="77777777" w:rsidR="00EB7DB0" w:rsidRPr="005F0D97" w:rsidRDefault="00EB7DB0" w:rsidP="005F0D97">
            <w:pPr>
              <w:pStyle w:val="BodyText"/>
              <w:spacing w:line="312" w:lineRule="auto"/>
              <w:jc w:val="right"/>
              <w:rPr>
                <w:rFonts w:cs="Arial"/>
                <w:b/>
                <w:sz w:val="20"/>
              </w:rPr>
            </w:pPr>
          </w:p>
        </w:tc>
        <w:tc>
          <w:tcPr>
            <w:tcW w:w="1918" w:type="dxa"/>
            <w:shd w:val="clear" w:color="auto" w:fill="D9D9D9" w:themeFill="background1" w:themeFillShade="D9"/>
          </w:tcPr>
          <w:p w14:paraId="1018FB98" w14:textId="77777777" w:rsidR="00EB7DB0" w:rsidRPr="005F0D97" w:rsidRDefault="00EB7DB0" w:rsidP="005F0D97">
            <w:pPr>
              <w:pStyle w:val="BodyText"/>
              <w:spacing w:line="312" w:lineRule="auto"/>
              <w:jc w:val="right"/>
              <w:rPr>
                <w:rFonts w:cs="Arial"/>
                <w:b/>
                <w:sz w:val="20"/>
              </w:rPr>
            </w:pPr>
          </w:p>
        </w:tc>
      </w:tr>
      <w:tr w:rsidR="00EB7DB0" w14:paraId="6C0D7456" w14:textId="77777777" w:rsidTr="009B26A7">
        <w:tc>
          <w:tcPr>
            <w:tcW w:w="2725" w:type="dxa"/>
          </w:tcPr>
          <w:p w14:paraId="170CCC94" w14:textId="4592C960" w:rsidR="00EB7DB0" w:rsidRPr="005F0D97" w:rsidRDefault="00F14D38" w:rsidP="005F0D97">
            <w:pPr>
              <w:pStyle w:val="BodyText"/>
              <w:spacing w:line="312" w:lineRule="auto"/>
              <w:jc w:val="left"/>
              <w:rPr>
                <w:rFonts w:cs="Arial"/>
                <w:b/>
                <w:sz w:val="20"/>
              </w:rPr>
            </w:pPr>
            <w:r w:rsidRPr="005F0D97">
              <w:rPr>
                <w:rFonts w:cs="Arial"/>
                <w:b/>
                <w:sz w:val="20"/>
              </w:rPr>
              <w:t>ASSETS</w:t>
            </w:r>
          </w:p>
        </w:tc>
        <w:tc>
          <w:tcPr>
            <w:tcW w:w="1320" w:type="dxa"/>
          </w:tcPr>
          <w:p w14:paraId="61110063" w14:textId="77777777" w:rsidR="00EB7DB0" w:rsidRPr="005F0D97" w:rsidRDefault="00EB7DB0" w:rsidP="005F0D97">
            <w:pPr>
              <w:pStyle w:val="BodyText"/>
              <w:spacing w:line="312" w:lineRule="auto"/>
              <w:jc w:val="right"/>
              <w:rPr>
                <w:rFonts w:cs="Arial"/>
                <w:b/>
                <w:sz w:val="20"/>
              </w:rPr>
            </w:pPr>
          </w:p>
        </w:tc>
        <w:tc>
          <w:tcPr>
            <w:tcW w:w="1341" w:type="dxa"/>
          </w:tcPr>
          <w:p w14:paraId="6448BFC3" w14:textId="77777777" w:rsidR="00EB7DB0" w:rsidRPr="005F0D97" w:rsidRDefault="00EB7DB0" w:rsidP="005F0D97">
            <w:pPr>
              <w:pStyle w:val="BodyText"/>
              <w:spacing w:line="312" w:lineRule="auto"/>
              <w:jc w:val="right"/>
              <w:rPr>
                <w:rFonts w:cs="Arial"/>
                <w:b/>
                <w:sz w:val="20"/>
              </w:rPr>
            </w:pPr>
          </w:p>
        </w:tc>
        <w:tc>
          <w:tcPr>
            <w:tcW w:w="1695" w:type="dxa"/>
          </w:tcPr>
          <w:p w14:paraId="55F187F6" w14:textId="77777777" w:rsidR="00EB7DB0" w:rsidRPr="005F0D97" w:rsidRDefault="00EB7DB0" w:rsidP="005F0D97">
            <w:pPr>
              <w:pStyle w:val="BodyText"/>
              <w:spacing w:line="312" w:lineRule="auto"/>
              <w:jc w:val="right"/>
              <w:rPr>
                <w:rFonts w:cs="Arial"/>
                <w:b/>
                <w:sz w:val="20"/>
              </w:rPr>
            </w:pPr>
          </w:p>
        </w:tc>
        <w:tc>
          <w:tcPr>
            <w:tcW w:w="1320" w:type="dxa"/>
          </w:tcPr>
          <w:p w14:paraId="2DF9C654" w14:textId="77777777" w:rsidR="00EB7DB0" w:rsidRPr="005F0D97" w:rsidRDefault="00EB7DB0" w:rsidP="005F0D97">
            <w:pPr>
              <w:pStyle w:val="BodyText"/>
              <w:spacing w:line="312" w:lineRule="auto"/>
              <w:jc w:val="right"/>
              <w:rPr>
                <w:rFonts w:cs="Arial"/>
                <w:b/>
                <w:sz w:val="20"/>
              </w:rPr>
            </w:pPr>
          </w:p>
        </w:tc>
        <w:tc>
          <w:tcPr>
            <w:tcW w:w="1739" w:type="dxa"/>
          </w:tcPr>
          <w:p w14:paraId="623A55D0" w14:textId="77777777" w:rsidR="00EB7DB0" w:rsidRPr="005F0D97" w:rsidRDefault="00EB7DB0" w:rsidP="005F0D97">
            <w:pPr>
              <w:pStyle w:val="BodyText"/>
              <w:spacing w:line="312" w:lineRule="auto"/>
              <w:jc w:val="right"/>
              <w:rPr>
                <w:rFonts w:cs="Arial"/>
                <w:b/>
                <w:sz w:val="20"/>
              </w:rPr>
            </w:pPr>
          </w:p>
        </w:tc>
        <w:tc>
          <w:tcPr>
            <w:tcW w:w="1368" w:type="dxa"/>
          </w:tcPr>
          <w:p w14:paraId="72FAE979" w14:textId="77777777" w:rsidR="00EB7DB0" w:rsidRPr="005F0D97" w:rsidRDefault="00EB7DB0" w:rsidP="005F0D97">
            <w:pPr>
              <w:pStyle w:val="BodyText"/>
              <w:spacing w:line="312" w:lineRule="auto"/>
              <w:jc w:val="right"/>
              <w:rPr>
                <w:rFonts w:cs="Arial"/>
                <w:b/>
                <w:sz w:val="20"/>
              </w:rPr>
            </w:pPr>
          </w:p>
        </w:tc>
        <w:tc>
          <w:tcPr>
            <w:tcW w:w="1918" w:type="dxa"/>
          </w:tcPr>
          <w:p w14:paraId="1EDBA9CA" w14:textId="77777777" w:rsidR="00EB7DB0" w:rsidRPr="005F0D97" w:rsidRDefault="00EB7DB0" w:rsidP="005F0D97">
            <w:pPr>
              <w:pStyle w:val="BodyText"/>
              <w:spacing w:line="312" w:lineRule="auto"/>
              <w:jc w:val="right"/>
              <w:rPr>
                <w:rFonts w:cs="Arial"/>
                <w:b/>
                <w:sz w:val="20"/>
              </w:rPr>
            </w:pPr>
          </w:p>
        </w:tc>
      </w:tr>
      <w:tr w:rsidR="00EB7DB0" w14:paraId="6C2A78E1" w14:textId="77777777" w:rsidTr="009B26A7">
        <w:tc>
          <w:tcPr>
            <w:tcW w:w="2725" w:type="dxa"/>
          </w:tcPr>
          <w:p w14:paraId="5B34EBCB" w14:textId="2F98E5C3" w:rsidR="00EB7DB0" w:rsidRPr="005F0D97" w:rsidRDefault="00F14D38" w:rsidP="005F0D97">
            <w:pPr>
              <w:pStyle w:val="BodyText"/>
              <w:spacing w:line="312" w:lineRule="auto"/>
              <w:jc w:val="left"/>
              <w:rPr>
                <w:rFonts w:cs="Arial"/>
                <w:b/>
                <w:sz w:val="20"/>
              </w:rPr>
            </w:pPr>
            <w:r w:rsidRPr="005F0D97">
              <w:rPr>
                <w:rFonts w:cs="Arial"/>
                <w:b/>
                <w:sz w:val="20"/>
              </w:rPr>
              <w:t>Non-current assets</w:t>
            </w:r>
          </w:p>
        </w:tc>
        <w:tc>
          <w:tcPr>
            <w:tcW w:w="1320" w:type="dxa"/>
          </w:tcPr>
          <w:p w14:paraId="1846C1F6" w14:textId="090F8FC0" w:rsidR="00EB7DB0" w:rsidRPr="005F0D97" w:rsidRDefault="009E2120" w:rsidP="004C570A">
            <w:pPr>
              <w:pStyle w:val="BodyText"/>
              <w:spacing w:line="312" w:lineRule="auto"/>
              <w:jc w:val="right"/>
              <w:rPr>
                <w:rFonts w:cs="Arial"/>
                <w:b/>
                <w:sz w:val="20"/>
              </w:rPr>
            </w:pPr>
            <w:r>
              <w:rPr>
                <w:rFonts w:cs="Arial"/>
                <w:b/>
                <w:sz w:val="20"/>
              </w:rPr>
              <w:t>2,</w:t>
            </w:r>
            <w:r w:rsidR="004C570A">
              <w:rPr>
                <w:rFonts w:cs="Arial"/>
                <w:b/>
                <w:sz w:val="20"/>
              </w:rPr>
              <w:t>243,986</w:t>
            </w:r>
          </w:p>
        </w:tc>
        <w:tc>
          <w:tcPr>
            <w:tcW w:w="1341" w:type="dxa"/>
          </w:tcPr>
          <w:p w14:paraId="6D8BAD77" w14:textId="54C5349D" w:rsidR="00EB7DB0" w:rsidRPr="005F0D97" w:rsidRDefault="009E2120" w:rsidP="005F0D97">
            <w:pPr>
              <w:pStyle w:val="BodyText"/>
              <w:spacing w:line="312" w:lineRule="auto"/>
              <w:jc w:val="right"/>
              <w:rPr>
                <w:rFonts w:cs="Arial"/>
                <w:b/>
                <w:sz w:val="20"/>
              </w:rPr>
            </w:pPr>
            <w:r>
              <w:rPr>
                <w:rFonts w:cs="Arial"/>
                <w:b/>
                <w:sz w:val="20"/>
              </w:rPr>
              <w:t>76,893</w:t>
            </w:r>
          </w:p>
        </w:tc>
        <w:tc>
          <w:tcPr>
            <w:tcW w:w="1695" w:type="dxa"/>
          </w:tcPr>
          <w:p w14:paraId="228AA9CA" w14:textId="2C8058A8" w:rsidR="00EB7DB0" w:rsidRPr="005F0D97" w:rsidRDefault="009E2120" w:rsidP="005F0D97">
            <w:pPr>
              <w:pStyle w:val="BodyText"/>
              <w:spacing w:line="312" w:lineRule="auto"/>
              <w:jc w:val="right"/>
              <w:rPr>
                <w:rFonts w:cs="Arial"/>
                <w:b/>
                <w:sz w:val="20"/>
              </w:rPr>
            </w:pPr>
            <w:r>
              <w:rPr>
                <w:rFonts w:cs="Arial"/>
                <w:b/>
                <w:sz w:val="20"/>
              </w:rPr>
              <w:t>129,505</w:t>
            </w:r>
          </w:p>
        </w:tc>
        <w:tc>
          <w:tcPr>
            <w:tcW w:w="1320" w:type="dxa"/>
          </w:tcPr>
          <w:p w14:paraId="3CA07217" w14:textId="52D5F4E7" w:rsidR="00EB7DB0" w:rsidRPr="005F0D97" w:rsidRDefault="009E2120" w:rsidP="005F0D97">
            <w:pPr>
              <w:pStyle w:val="BodyText"/>
              <w:spacing w:line="312" w:lineRule="auto"/>
              <w:jc w:val="right"/>
              <w:rPr>
                <w:rFonts w:cs="Arial"/>
                <w:b/>
                <w:sz w:val="20"/>
              </w:rPr>
            </w:pPr>
            <w:r>
              <w:rPr>
                <w:rFonts w:cs="Arial"/>
                <w:b/>
                <w:sz w:val="20"/>
              </w:rPr>
              <w:t>2,450,384</w:t>
            </w:r>
          </w:p>
        </w:tc>
        <w:tc>
          <w:tcPr>
            <w:tcW w:w="1739" w:type="dxa"/>
          </w:tcPr>
          <w:p w14:paraId="7245AFAC" w14:textId="752133E2" w:rsidR="00EB7DB0" w:rsidRPr="005F0D97" w:rsidRDefault="009E2120" w:rsidP="005F0D97">
            <w:pPr>
              <w:pStyle w:val="BodyText"/>
              <w:spacing w:line="312" w:lineRule="auto"/>
              <w:jc w:val="right"/>
              <w:rPr>
                <w:rFonts w:cs="Arial"/>
                <w:b/>
                <w:sz w:val="20"/>
              </w:rPr>
            </w:pPr>
            <w:r>
              <w:rPr>
                <w:rFonts w:cs="Arial"/>
                <w:b/>
                <w:sz w:val="20"/>
              </w:rPr>
              <w:t>101,055</w:t>
            </w:r>
          </w:p>
        </w:tc>
        <w:tc>
          <w:tcPr>
            <w:tcW w:w="1368" w:type="dxa"/>
          </w:tcPr>
          <w:p w14:paraId="76715916" w14:textId="15D04982" w:rsidR="00EB7DB0" w:rsidRPr="005F0D97" w:rsidRDefault="009E2120" w:rsidP="005F0D97">
            <w:pPr>
              <w:pStyle w:val="BodyText"/>
              <w:spacing w:line="312" w:lineRule="auto"/>
              <w:jc w:val="right"/>
              <w:rPr>
                <w:rFonts w:cs="Arial"/>
                <w:b/>
                <w:sz w:val="20"/>
              </w:rPr>
            </w:pPr>
            <w:r>
              <w:rPr>
                <w:rFonts w:cs="Arial"/>
                <w:b/>
                <w:sz w:val="20"/>
              </w:rPr>
              <w:t>-</w:t>
            </w:r>
          </w:p>
        </w:tc>
        <w:tc>
          <w:tcPr>
            <w:tcW w:w="1918" w:type="dxa"/>
          </w:tcPr>
          <w:p w14:paraId="757387B7" w14:textId="72A0C2FC" w:rsidR="00EB7DB0" w:rsidRPr="005F0D97" w:rsidRDefault="009E2120" w:rsidP="005F0D97">
            <w:pPr>
              <w:pStyle w:val="BodyText"/>
              <w:spacing w:line="312" w:lineRule="auto"/>
              <w:jc w:val="right"/>
              <w:rPr>
                <w:rFonts w:cs="Arial"/>
                <w:b/>
                <w:sz w:val="20"/>
              </w:rPr>
            </w:pPr>
            <w:r>
              <w:rPr>
                <w:rFonts w:cs="Arial"/>
                <w:b/>
                <w:sz w:val="20"/>
              </w:rPr>
              <w:t>2,551,439</w:t>
            </w:r>
          </w:p>
        </w:tc>
      </w:tr>
      <w:tr w:rsidR="00EB7DB0" w14:paraId="35D90774" w14:textId="77777777" w:rsidTr="009B26A7">
        <w:tc>
          <w:tcPr>
            <w:tcW w:w="2725" w:type="dxa"/>
          </w:tcPr>
          <w:p w14:paraId="346C4441" w14:textId="17B33080" w:rsidR="00EB7DB0" w:rsidRPr="005F0D97" w:rsidRDefault="00F14D38" w:rsidP="005F0D97">
            <w:pPr>
              <w:pStyle w:val="BodyText"/>
              <w:spacing w:line="312" w:lineRule="auto"/>
              <w:jc w:val="left"/>
              <w:rPr>
                <w:rFonts w:cs="Arial"/>
                <w:sz w:val="20"/>
              </w:rPr>
            </w:pPr>
            <w:r>
              <w:rPr>
                <w:rFonts w:cs="Arial"/>
                <w:sz w:val="20"/>
              </w:rPr>
              <w:t>Investment property</w:t>
            </w:r>
          </w:p>
        </w:tc>
        <w:tc>
          <w:tcPr>
            <w:tcW w:w="1320" w:type="dxa"/>
          </w:tcPr>
          <w:p w14:paraId="38833679" w14:textId="48FCA026" w:rsidR="00EB7DB0" w:rsidRPr="005F0D97" w:rsidRDefault="0025436C" w:rsidP="005F0D97">
            <w:pPr>
              <w:pStyle w:val="BodyText"/>
              <w:spacing w:line="312" w:lineRule="auto"/>
              <w:jc w:val="right"/>
              <w:rPr>
                <w:rFonts w:cs="Arial"/>
                <w:sz w:val="20"/>
              </w:rPr>
            </w:pPr>
            <w:r>
              <w:rPr>
                <w:rFonts w:cs="Arial"/>
                <w:sz w:val="20"/>
              </w:rPr>
              <w:t>2,202,525</w:t>
            </w:r>
          </w:p>
        </w:tc>
        <w:tc>
          <w:tcPr>
            <w:tcW w:w="1341" w:type="dxa"/>
          </w:tcPr>
          <w:p w14:paraId="1CCD9707" w14:textId="1E98BE27" w:rsidR="00EB7DB0" w:rsidRPr="005F0D97" w:rsidRDefault="0025436C" w:rsidP="005F0D97">
            <w:pPr>
              <w:pStyle w:val="BodyText"/>
              <w:spacing w:line="312" w:lineRule="auto"/>
              <w:jc w:val="right"/>
              <w:rPr>
                <w:rFonts w:cs="Arial"/>
                <w:sz w:val="20"/>
              </w:rPr>
            </w:pPr>
            <w:r>
              <w:rPr>
                <w:rFonts w:cs="Arial"/>
                <w:sz w:val="20"/>
              </w:rPr>
              <w:t>76,893</w:t>
            </w:r>
          </w:p>
        </w:tc>
        <w:tc>
          <w:tcPr>
            <w:tcW w:w="1695" w:type="dxa"/>
          </w:tcPr>
          <w:p w14:paraId="16279D92" w14:textId="64C3AAAB" w:rsidR="00EB7DB0" w:rsidRPr="005F0D97" w:rsidRDefault="0025436C" w:rsidP="005F0D97">
            <w:pPr>
              <w:pStyle w:val="BodyText"/>
              <w:spacing w:line="312" w:lineRule="auto"/>
              <w:jc w:val="right"/>
              <w:rPr>
                <w:rFonts w:cs="Arial"/>
                <w:sz w:val="20"/>
              </w:rPr>
            </w:pPr>
            <w:r>
              <w:rPr>
                <w:rFonts w:cs="Arial"/>
                <w:sz w:val="20"/>
              </w:rPr>
              <w:t>129,505</w:t>
            </w:r>
          </w:p>
        </w:tc>
        <w:tc>
          <w:tcPr>
            <w:tcW w:w="1320" w:type="dxa"/>
          </w:tcPr>
          <w:p w14:paraId="08D49C18" w14:textId="41774D6B" w:rsidR="00EB7DB0" w:rsidRPr="005F0D97" w:rsidRDefault="0025436C" w:rsidP="005F0D97">
            <w:pPr>
              <w:pStyle w:val="BodyText"/>
              <w:spacing w:line="312" w:lineRule="auto"/>
              <w:jc w:val="right"/>
              <w:rPr>
                <w:rFonts w:cs="Arial"/>
                <w:sz w:val="20"/>
              </w:rPr>
            </w:pPr>
            <w:r>
              <w:rPr>
                <w:rFonts w:cs="Arial"/>
                <w:sz w:val="20"/>
              </w:rPr>
              <w:t>2,408,923</w:t>
            </w:r>
          </w:p>
        </w:tc>
        <w:tc>
          <w:tcPr>
            <w:tcW w:w="1739" w:type="dxa"/>
          </w:tcPr>
          <w:p w14:paraId="5F750515" w14:textId="18E1DFE9" w:rsidR="00EB7DB0" w:rsidRPr="005F0D97" w:rsidRDefault="0025436C" w:rsidP="005F0D97">
            <w:pPr>
              <w:pStyle w:val="BodyText"/>
              <w:spacing w:line="312" w:lineRule="auto"/>
              <w:jc w:val="right"/>
              <w:rPr>
                <w:rFonts w:cs="Arial"/>
                <w:sz w:val="20"/>
              </w:rPr>
            </w:pPr>
            <w:r>
              <w:rPr>
                <w:rFonts w:cs="Arial"/>
                <w:sz w:val="20"/>
              </w:rPr>
              <w:t>50,293</w:t>
            </w:r>
          </w:p>
        </w:tc>
        <w:tc>
          <w:tcPr>
            <w:tcW w:w="1368" w:type="dxa"/>
          </w:tcPr>
          <w:p w14:paraId="2750D198" w14:textId="2C579F8C" w:rsidR="00EB7DB0" w:rsidRPr="005F0D97" w:rsidRDefault="0025436C" w:rsidP="005F0D97">
            <w:pPr>
              <w:pStyle w:val="BodyText"/>
              <w:spacing w:line="312" w:lineRule="auto"/>
              <w:jc w:val="right"/>
              <w:rPr>
                <w:rFonts w:cs="Arial"/>
                <w:sz w:val="20"/>
              </w:rPr>
            </w:pPr>
            <w:r>
              <w:rPr>
                <w:rFonts w:cs="Arial"/>
                <w:sz w:val="20"/>
              </w:rPr>
              <w:t>-</w:t>
            </w:r>
          </w:p>
        </w:tc>
        <w:tc>
          <w:tcPr>
            <w:tcW w:w="1918" w:type="dxa"/>
          </w:tcPr>
          <w:p w14:paraId="62857B53" w14:textId="389096A6" w:rsidR="00EB7DB0" w:rsidRPr="005F0D97" w:rsidRDefault="0025436C" w:rsidP="005F0D97">
            <w:pPr>
              <w:pStyle w:val="BodyText"/>
              <w:spacing w:line="312" w:lineRule="auto"/>
              <w:jc w:val="right"/>
              <w:rPr>
                <w:rFonts w:cs="Arial"/>
                <w:sz w:val="20"/>
              </w:rPr>
            </w:pPr>
            <w:r>
              <w:rPr>
                <w:rFonts w:cs="Arial"/>
                <w:sz w:val="20"/>
              </w:rPr>
              <w:t>2,459,216</w:t>
            </w:r>
          </w:p>
        </w:tc>
      </w:tr>
      <w:tr w:rsidR="00EB7DB0" w14:paraId="5505E074" w14:textId="77777777" w:rsidTr="009B26A7">
        <w:tc>
          <w:tcPr>
            <w:tcW w:w="2725" w:type="dxa"/>
          </w:tcPr>
          <w:p w14:paraId="61FFC0FC" w14:textId="50585CFD" w:rsidR="00EB7DB0" w:rsidRPr="005F0D97" w:rsidRDefault="00F14D38" w:rsidP="005F0D97">
            <w:pPr>
              <w:pStyle w:val="BodyText"/>
              <w:spacing w:line="312" w:lineRule="auto"/>
              <w:jc w:val="left"/>
              <w:rPr>
                <w:rFonts w:cs="Arial"/>
                <w:sz w:val="20"/>
              </w:rPr>
            </w:pPr>
            <w:r>
              <w:rPr>
                <w:rFonts w:cs="Arial"/>
                <w:sz w:val="20"/>
              </w:rPr>
              <w:t>Goodwill</w:t>
            </w:r>
          </w:p>
        </w:tc>
        <w:tc>
          <w:tcPr>
            <w:tcW w:w="1320" w:type="dxa"/>
          </w:tcPr>
          <w:p w14:paraId="2B9B6734" w14:textId="1DF04183" w:rsidR="00EB7DB0" w:rsidRPr="005F0D97" w:rsidRDefault="0025436C" w:rsidP="005F0D97">
            <w:pPr>
              <w:pStyle w:val="BodyText"/>
              <w:spacing w:line="312" w:lineRule="auto"/>
              <w:jc w:val="right"/>
              <w:rPr>
                <w:rFonts w:cs="Arial"/>
                <w:sz w:val="20"/>
              </w:rPr>
            </w:pPr>
            <w:r>
              <w:rPr>
                <w:rFonts w:cs="Arial"/>
                <w:sz w:val="20"/>
              </w:rPr>
              <w:t>-</w:t>
            </w:r>
          </w:p>
        </w:tc>
        <w:tc>
          <w:tcPr>
            <w:tcW w:w="1341" w:type="dxa"/>
          </w:tcPr>
          <w:p w14:paraId="03D2FFB3" w14:textId="250E04F3" w:rsidR="00EB7DB0" w:rsidRPr="005F0D97" w:rsidRDefault="0025436C" w:rsidP="005F0D97">
            <w:pPr>
              <w:pStyle w:val="BodyText"/>
              <w:spacing w:line="312" w:lineRule="auto"/>
              <w:jc w:val="right"/>
              <w:rPr>
                <w:rFonts w:cs="Arial"/>
                <w:sz w:val="20"/>
              </w:rPr>
            </w:pPr>
            <w:r>
              <w:rPr>
                <w:rFonts w:cs="Arial"/>
                <w:sz w:val="20"/>
              </w:rPr>
              <w:t>-</w:t>
            </w:r>
          </w:p>
        </w:tc>
        <w:tc>
          <w:tcPr>
            <w:tcW w:w="1695" w:type="dxa"/>
          </w:tcPr>
          <w:p w14:paraId="50A82648" w14:textId="25E0A742" w:rsidR="00EB7DB0" w:rsidRPr="005F0D97" w:rsidRDefault="0025436C" w:rsidP="005F0D97">
            <w:pPr>
              <w:pStyle w:val="BodyText"/>
              <w:spacing w:line="312" w:lineRule="auto"/>
              <w:jc w:val="right"/>
              <w:rPr>
                <w:rFonts w:cs="Arial"/>
                <w:sz w:val="20"/>
              </w:rPr>
            </w:pPr>
            <w:r>
              <w:rPr>
                <w:rFonts w:cs="Arial"/>
                <w:sz w:val="20"/>
              </w:rPr>
              <w:t>-</w:t>
            </w:r>
          </w:p>
        </w:tc>
        <w:tc>
          <w:tcPr>
            <w:tcW w:w="1320" w:type="dxa"/>
          </w:tcPr>
          <w:p w14:paraId="5DD17118" w14:textId="367D65AB" w:rsidR="00EB7DB0" w:rsidRPr="005F0D97" w:rsidRDefault="0025436C" w:rsidP="005F0D97">
            <w:pPr>
              <w:pStyle w:val="BodyText"/>
              <w:spacing w:line="312" w:lineRule="auto"/>
              <w:jc w:val="right"/>
              <w:rPr>
                <w:rFonts w:cs="Arial"/>
                <w:sz w:val="20"/>
              </w:rPr>
            </w:pPr>
            <w:r>
              <w:rPr>
                <w:rFonts w:cs="Arial"/>
                <w:sz w:val="20"/>
              </w:rPr>
              <w:t>-</w:t>
            </w:r>
          </w:p>
        </w:tc>
        <w:tc>
          <w:tcPr>
            <w:tcW w:w="1739" w:type="dxa"/>
          </w:tcPr>
          <w:p w14:paraId="46EC96DC" w14:textId="03B23109" w:rsidR="00EB7DB0" w:rsidRPr="005F0D97" w:rsidRDefault="0025436C" w:rsidP="005F0D97">
            <w:pPr>
              <w:pStyle w:val="BodyText"/>
              <w:spacing w:line="312" w:lineRule="auto"/>
              <w:jc w:val="right"/>
              <w:rPr>
                <w:rFonts w:cs="Arial"/>
                <w:sz w:val="20"/>
              </w:rPr>
            </w:pPr>
            <w:r>
              <w:rPr>
                <w:rFonts w:cs="Arial"/>
                <w:sz w:val="20"/>
              </w:rPr>
              <w:t>50,762</w:t>
            </w:r>
          </w:p>
        </w:tc>
        <w:tc>
          <w:tcPr>
            <w:tcW w:w="1368" w:type="dxa"/>
          </w:tcPr>
          <w:p w14:paraId="7D645A66" w14:textId="660FC690" w:rsidR="00EB7DB0" w:rsidRPr="005F0D97" w:rsidRDefault="0025436C" w:rsidP="005F0D97">
            <w:pPr>
              <w:pStyle w:val="BodyText"/>
              <w:spacing w:line="312" w:lineRule="auto"/>
              <w:jc w:val="right"/>
              <w:rPr>
                <w:rFonts w:cs="Arial"/>
                <w:sz w:val="20"/>
              </w:rPr>
            </w:pPr>
            <w:r>
              <w:rPr>
                <w:rFonts w:cs="Arial"/>
                <w:sz w:val="20"/>
              </w:rPr>
              <w:t>-</w:t>
            </w:r>
          </w:p>
        </w:tc>
        <w:tc>
          <w:tcPr>
            <w:tcW w:w="1918" w:type="dxa"/>
          </w:tcPr>
          <w:p w14:paraId="0DECEB27" w14:textId="0641672B" w:rsidR="00EB7DB0" w:rsidRPr="005F0D97" w:rsidRDefault="0025436C" w:rsidP="005F0D97">
            <w:pPr>
              <w:pStyle w:val="BodyText"/>
              <w:spacing w:line="312" w:lineRule="auto"/>
              <w:jc w:val="right"/>
              <w:rPr>
                <w:rFonts w:cs="Arial"/>
                <w:sz w:val="20"/>
              </w:rPr>
            </w:pPr>
            <w:r>
              <w:rPr>
                <w:rFonts w:cs="Arial"/>
                <w:sz w:val="20"/>
              </w:rPr>
              <w:t>50,762</w:t>
            </w:r>
          </w:p>
        </w:tc>
      </w:tr>
      <w:tr w:rsidR="00EB7DB0" w14:paraId="5C033085" w14:textId="77777777" w:rsidTr="009B26A7">
        <w:tc>
          <w:tcPr>
            <w:tcW w:w="2725" w:type="dxa"/>
          </w:tcPr>
          <w:p w14:paraId="53E8BD11" w14:textId="7DA74A16" w:rsidR="00EB7DB0" w:rsidRPr="005F0D97" w:rsidRDefault="00F14D38" w:rsidP="005F0D97">
            <w:pPr>
              <w:pStyle w:val="BodyText"/>
              <w:spacing w:line="312" w:lineRule="auto"/>
              <w:jc w:val="left"/>
              <w:rPr>
                <w:rFonts w:cs="Arial"/>
                <w:sz w:val="20"/>
              </w:rPr>
            </w:pPr>
            <w:r>
              <w:rPr>
                <w:rFonts w:cs="Arial"/>
                <w:sz w:val="20"/>
              </w:rPr>
              <w:t>Property, plant and equipment</w:t>
            </w:r>
          </w:p>
        </w:tc>
        <w:tc>
          <w:tcPr>
            <w:tcW w:w="1320" w:type="dxa"/>
          </w:tcPr>
          <w:p w14:paraId="22AA1DA1" w14:textId="2636DFC9" w:rsidR="00EB7DB0" w:rsidRPr="005F0D97" w:rsidRDefault="00E56F14" w:rsidP="005F0D97">
            <w:pPr>
              <w:pStyle w:val="BodyText"/>
              <w:spacing w:line="312" w:lineRule="auto"/>
              <w:jc w:val="right"/>
              <w:rPr>
                <w:rFonts w:cs="Arial"/>
                <w:sz w:val="20"/>
              </w:rPr>
            </w:pPr>
            <w:r>
              <w:rPr>
                <w:rFonts w:cs="Arial"/>
                <w:sz w:val="20"/>
              </w:rPr>
              <w:t>31,925</w:t>
            </w:r>
          </w:p>
        </w:tc>
        <w:tc>
          <w:tcPr>
            <w:tcW w:w="1341" w:type="dxa"/>
          </w:tcPr>
          <w:p w14:paraId="733F64E7" w14:textId="2233FB90"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620EF3B1" w14:textId="3F46791D"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72A7BE37" w14:textId="0DA1110D" w:rsidR="00EB7DB0" w:rsidRPr="005F0D97" w:rsidRDefault="00E56F14" w:rsidP="005F0D97">
            <w:pPr>
              <w:pStyle w:val="BodyText"/>
              <w:spacing w:line="312" w:lineRule="auto"/>
              <w:jc w:val="right"/>
              <w:rPr>
                <w:rFonts w:cs="Arial"/>
                <w:sz w:val="20"/>
              </w:rPr>
            </w:pPr>
            <w:r>
              <w:rPr>
                <w:rFonts w:cs="Arial"/>
                <w:sz w:val="20"/>
              </w:rPr>
              <w:t>31,925</w:t>
            </w:r>
          </w:p>
        </w:tc>
        <w:tc>
          <w:tcPr>
            <w:tcW w:w="1739" w:type="dxa"/>
          </w:tcPr>
          <w:p w14:paraId="283939EB" w14:textId="7717C615"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366FC29D" w14:textId="661713D4"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7889DD7E" w14:textId="1E60A421" w:rsidR="00EB7DB0" w:rsidRPr="005F0D97" w:rsidRDefault="00E56F14" w:rsidP="005F0D97">
            <w:pPr>
              <w:pStyle w:val="BodyText"/>
              <w:spacing w:line="312" w:lineRule="auto"/>
              <w:jc w:val="right"/>
              <w:rPr>
                <w:rFonts w:cs="Arial"/>
                <w:sz w:val="20"/>
              </w:rPr>
            </w:pPr>
            <w:r>
              <w:rPr>
                <w:rFonts w:cs="Arial"/>
                <w:sz w:val="20"/>
              </w:rPr>
              <w:t>31,925</w:t>
            </w:r>
          </w:p>
        </w:tc>
      </w:tr>
      <w:tr w:rsidR="00EB7DB0" w14:paraId="7670BE68" w14:textId="77777777" w:rsidTr="009B26A7">
        <w:tc>
          <w:tcPr>
            <w:tcW w:w="2725" w:type="dxa"/>
          </w:tcPr>
          <w:p w14:paraId="01694100" w14:textId="15D2334B" w:rsidR="00EB7DB0" w:rsidRPr="005F0D97" w:rsidRDefault="00F14D38" w:rsidP="005F0D97">
            <w:pPr>
              <w:pStyle w:val="BodyText"/>
              <w:spacing w:line="312" w:lineRule="auto"/>
              <w:jc w:val="left"/>
              <w:rPr>
                <w:rFonts w:cs="Arial"/>
                <w:sz w:val="20"/>
              </w:rPr>
            </w:pPr>
            <w:r>
              <w:rPr>
                <w:rFonts w:cs="Arial"/>
                <w:sz w:val="20"/>
              </w:rPr>
              <w:t>Other non-current assets</w:t>
            </w:r>
          </w:p>
        </w:tc>
        <w:tc>
          <w:tcPr>
            <w:tcW w:w="1320" w:type="dxa"/>
          </w:tcPr>
          <w:p w14:paraId="3DEF58F1" w14:textId="7C853FFB" w:rsidR="00EB7DB0" w:rsidRPr="005F0D97" w:rsidRDefault="00E56F14" w:rsidP="005F0D97">
            <w:pPr>
              <w:pStyle w:val="BodyText"/>
              <w:spacing w:line="312" w:lineRule="auto"/>
              <w:jc w:val="right"/>
              <w:rPr>
                <w:rFonts w:cs="Arial"/>
                <w:sz w:val="20"/>
              </w:rPr>
            </w:pPr>
            <w:r>
              <w:rPr>
                <w:rFonts w:cs="Arial"/>
                <w:sz w:val="20"/>
              </w:rPr>
              <w:t>5,781</w:t>
            </w:r>
          </w:p>
        </w:tc>
        <w:tc>
          <w:tcPr>
            <w:tcW w:w="1341" w:type="dxa"/>
          </w:tcPr>
          <w:p w14:paraId="2233FB62" w14:textId="1EF470A7"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3F3F97C6" w14:textId="229282DF"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05AE511D" w14:textId="69B3746F" w:rsidR="00EB7DB0" w:rsidRPr="005F0D97" w:rsidRDefault="00E56F14" w:rsidP="005F0D97">
            <w:pPr>
              <w:pStyle w:val="BodyText"/>
              <w:spacing w:line="312" w:lineRule="auto"/>
              <w:jc w:val="right"/>
              <w:rPr>
                <w:rFonts w:cs="Arial"/>
                <w:sz w:val="20"/>
              </w:rPr>
            </w:pPr>
            <w:r>
              <w:rPr>
                <w:rFonts w:cs="Arial"/>
                <w:sz w:val="20"/>
              </w:rPr>
              <w:t>5,781</w:t>
            </w:r>
          </w:p>
        </w:tc>
        <w:tc>
          <w:tcPr>
            <w:tcW w:w="1739" w:type="dxa"/>
          </w:tcPr>
          <w:p w14:paraId="0B6A7245" w14:textId="2486B4D8"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0DAE8568" w14:textId="5ED4993C"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7B408D11" w14:textId="1D0779AD" w:rsidR="00EB7DB0" w:rsidRPr="005F0D97" w:rsidRDefault="00E56F14" w:rsidP="005F0D97">
            <w:pPr>
              <w:pStyle w:val="BodyText"/>
              <w:spacing w:line="312" w:lineRule="auto"/>
              <w:jc w:val="right"/>
              <w:rPr>
                <w:rFonts w:cs="Arial"/>
                <w:sz w:val="20"/>
              </w:rPr>
            </w:pPr>
            <w:r>
              <w:rPr>
                <w:rFonts w:cs="Arial"/>
                <w:sz w:val="20"/>
              </w:rPr>
              <w:t>5,781</w:t>
            </w:r>
          </w:p>
        </w:tc>
      </w:tr>
      <w:tr w:rsidR="00EB7DB0" w14:paraId="0A3B7D59" w14:textId="77777777" w:rsidTr="009B26A7">
        <w:tc>
          <w:tcPr>
            <w:tcW w:w="2725" w:type="dxa"/>
          </w:tcPr>
          <w:p w14:paraId="5E459816" w14:textId="3C067D1E" w:rsidR="00EB7DB0" w:rsidRPr="005F0D97" w:rsidRDefault="00F14D38" w:rsidP="005F0D97">
            <w:pPr>
              <w:pStyle w:val="BodyText"/>
              <w:spacing w:line="312" w:lineRule="auto"/>
              <w:jc w:val="left"/>
              <w:rPr>
                <w:rFonts w:cs="Arial"/>
                <w:sz w:val="20"/>
              </w:rPr>
            </w:pPr>
            <w:r>
              <w:rPr>
                <w:rFonts w:cs="Arial"/>
                <w:sz w:val="20"/>
              </w:rPr>
              <w:t>Deferred tax</w:t>
            </w:r>
          </w:p>
        </w:tc>
        <w:tc>
          <w:tcPr>
            <w:tcW w:w="1320" w:type="dxa"/>
          </w:tcPr>
          <w:p w14:paraId="2EE86B05" w14:textId="42D3A462" w:rsidR="00EB7DB0" w:rsidRPr="005F0D97" w:rsidRDefault="00E56F14" w:rsidP="005F0D97">
            <w:pPr>
              <w:pStyle w:val="BodyText"/>
              <w:spacing w:line="312" w:lineRule="auto"/>
              <w:jc w:val="right"/>
              <w:rPr>
                <w:rFonts w:cs="Arial"/>
                <w:sz w:val="20"/>
              </w:rPr>
            </w:pPr>
            <w:r>
              <w:rPr>
                <w:rFonts w:cs="Arial"/>
                <w:sz w:val="20"/>
              </w:rPr>
              <w:t>3,755</w:t>
            </w:r>
          </w:p>
        </w:tc>
        <w:tc>
          <w:tcPr>
            <w:tcW w:w="1341" w:type="dxa"/>
          </w:tcPr>
          <w:p w14:paraId="255E6F4B" w14:textId="4C5628D4"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32E046DF" w14:textId="20693611"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610B9C72" w14:textId="7F4BF6F9" w:rsidR="00EB7DB0" w:rsidRPr="005F0D97" w:rsidRDefault="00E56F14" w:rsidP="005F0D97">
            <w:pPr>
              <w:pStyle w:val="BodyText"/>
              <w:spacing w:line="312" w:lineRule="auto"/>
              <w:jc w:val="right"/>
              <w:rPr>
                <w:rFonts w:cs="Arial"/>
                <w:sz w:val="20"/>
              </w:rPr>
            </w:pPr>
            <w:r>
              <w:rPr>
                <w:rFonts w:cs="Arial"/>
                <w:sz w:val="20"/>
              </w:rPr>
              <w:t>3,755</w:t>
            </w:r>
          </w:p>
        </w:tc>
        <w:tc>
          <w:tcPr>
            <w:tcW w:w="1739" w:type="dxa"/>
          </w:tcPr>
          <w:p w14:paraId="157DAD8A" w14:textId="204EB5A1"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11773EBC" w14:textId="069AAF0B"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26AE5D3C" w14:textId="7739EC65" w:rsidR="00EB7DB0" w:rsidRPr="005F0D97" w:rsidRDefault="00E56F14" w:rsidP="005F0D97">
            <w:pPr>
              <w:pStyle w:val="BodyText"/>
              <w:spacing w:line="312" w:lineRule="auto"/>
              <w:jc w:val="right"/>
              <w:rPr>
                <w:rFonts w:cs="Arial"/>
                <w:sz w:val="20"/>
              </w:rPr>
            </w:pPr>
            <w:r>
              <w:rPr>
                <w:rFonts w:cs="Arial"/>
                <w:sz w:val="20"/>
              </w:rPr>
              <w:t>3,755</w:t>
            </w:r>
          </w:p>
        </w:tc>
      </w:tr>
      <w:tr w:rsidR="00EB7DB0" w14:paraId="390B1271" w14:textId="77777777" w:rsidTr="009B26A7">
        <w:tc>
          <w:tcPr>
            <w:tcW w:w="2725" w:type="dxa"/>
          </w:tcPr>
          <w:p w14:paraId="27447BCD" w14:textId="77777777" w:rsidR="00EB7DB0" w:rsidRPr="005F0D97" w:rsidRDefault="00EB7DB0" w:rsidP="005F0D97">
            <w:pPr>
              <w:pStyle w:val="BodyText"/>
              <w:spacing w:line="312" w:lineRule="auto"/>
              <w:jc w:val="left"/>
              <w:rPr>
                <w:rFonts w:cs="Arial"/>
                <w:sz w:val="20"/>
              </w:rPr>
            </w:pPr>
          </w:p>
        </w:tc>
        <w:tc>
          <w:tcPr>
            <w:tcW w:w="1320" w:type="dxa"/>
          </w:tcPr>
          <w:p w14:paraId="094E315B" w14:textId="77777777" w:rsidR="00EB7DB0" w:rsidRPr="005F0D97" w:rsidRDefault="00EB7DB0" w:rsidP="005F0D97">
            <w:pPr>
              <w:pStyle w:val="BodyText"/>
              <w:spacing w:line="312" w:lineRule="auto"/>
              <w:jc w:val="right"/>
              <w:rPr>
                <w:rFonts w:cs="Arial"/>
                <w:sz w:val="20"/>
              </w:rPr>
            </w:pPr>
          </w:p>
        </w:tc>
        <w:tc>
          <w:tcPr>
            <w:tcW w:w="1341" w:type="dxa"/>
          </w:tcPr>
          <w:p w14:paraId="17C82749" w14:textId="77777777" w:rsidR="00EB7DB0" w:rsidRPr="005F0D97" w:rsidRDefault="00EB7DB0" w:rsidP="005F0D97">
            <w:pPr>
              <w:pStyle w:val="BodyText"/>
              <w:spacing w:line="312" w:lineRule="auto"/>
              <w:jc w:val="right"/>
              <w:rPr>
                <w:rFonts w:cs="Arial"/>
                <w:sz w:val="20"/>
              </w:rPr>
            </w:pPr>
          </w:p>
        </w:tc>
        <w:tc>
          <w:tcPr>
            <w:tcW w:w="1695" w:type="dxa"/>
          </w:tcPr>
          <w:p w14:paraId="7497C9F9" w14:textId="77777777" w:rsidR="00EB7DB0" w:rsidRPr="005F0D97" w:rsidRDefault="00EB7DB0" w:rsidP="005F0D97">
            <w:pPr>
              <w:pStyle w:val="BodyText"/>
              <w:spacing w:line="312" w:lineRule="auto"/>
              <w:jc w:val="right"/>
              <w:rPr>
                <w:rFonts w:cs="Arial"/>
                <w:sz w:val="20"/>
              </w:rPr>
            </w:pPr>
          </w:p>
        </w:tc>
        <w:tc>
          <w:tcPr>
            <w:tcW w:w="1320" w:type="dxa"/>
          </w:tcPr>
          <w:p w14:paraId="7E2C46F8" w14:textId="77777777" w:rsidR="00EB7DB0" w:rsidRPr="005F0D97" w:rsidRDefault="00EB7DB0" w:rsidP="005F0D97">
            <w:pPr>
              <w:pStyle w:val="BodyText"/>
              <w:spacing w:line="312" w:lineRule="auto"/>
              <w:jc w:val="right"/>
              <w:rPr>
                <w:rFonts w:cs="Arial"/>
                <w:sz w:val="20"/>
              </w:rPr>
            </w:pPr>
          </w:p>
        </w:tc>
        <w:tc>
          <w:tcPr>
            <w:tcW w:w="1739" w:type="dxa"/>
          </w:tcPr>
          <w:p w14:paraId="03AB9F7E" w14:textId="77777777" w:rsidR="00EB7DB0" w:rsidRPr="005F0D97" w:rsidRDefault="00EB7DB0" w:rsidP="005F0D97">
            <w:pPr>
              <w:pStyle w:val="BodyText"/>
              <w:spacing w:line="312" w:lineRule="auto"/>
              <w:jc w:val="right"/>
              <w:rPr>
                <w:rFonts w:cs="Arial"/>
                <w:sz w:val="20"/>
              </w:rPr>
            </w:pPr>
          </w:p>
        </w:tc>
        <w:tc>
          <w:tcPr>
            <w:tcW w:w="1368" w:type="dxa"/>
          </w:tcPr>
          <w:p w14:paraId="6A1260F0" w14:textId="77777777" w:rsidR="00EB7DB0" w:rsidRPr="005F0D97" w:rsidRDefault="00EB7DB0" w:rsidP="005F0D97">
            <w:pPr>
              <w:pStyle w:val="BodyText"/>
              <w:spacing w:line="312" w:lineRule="auto"/>
              <w:jc w:val="right"/>
              <w:rPr>
                <w:rFonts w:cs="Arial"/>
                <w:sz w:val="20"/>
              </w:rPr>
            </w:pPr>
          </w:p>
        </w:tc>
        <w:tc>
          <w:tcPr>
            <w:tcW w:w="1918" w:type="dxa"/>
          </w:tcPr>
          <w:p w14:paraId="5E1DD1EB" w14:textId="77777777" w:rsidR="00EB7DB0" w:rsidRPr="005F0D97" w:rsidRDefault="00EB7DB0" w:rsidP="005F0D97">
            <w:pPr>
              <w:pStyle w:val="BodyText"/>
              <w:spacing w:line="312" w:lineRule="auto"/>
              <w:jc w:val="right"/>
              <w:rPr>
                <w:rFonts w:cs="Arial"/>
                <w:sz w:val="20"/>
              </w:rPr>
            </w:pPr>
          </w:p>
        </w:tc>
      </w:tr>
      <w:tr w:rsidR="00EB7DB0" w14:paraId="7724ED8E" w14:textId="77777777" w:rsidTr="009B26A7">
        <w:tc>
          <w:tcPr>
            <w:tcW w:w="2725" w:type="dxa"/>
          </w:tcPr>
          <w:p w14:paraId="78CF4C5E" w14:textId="5FFABC91" w:rsidR="00EB7DB0" w:rsidRPr="005F0D97" w:rsidRDefault="00F14D38" w:rsidP="005F0D97">
            <w:pPr>
              <w:pStyle w:val="BodyText"/>
              <w:spacing w:line="312" w:lineRule="auto"/>
              <w:jc w:val="left"/>
              <w:rPr>
                <w:rFonts w:cs="Arial"/>
                <w:b/>
                <w:sz w:val="20"/>
              </w:rPr>
            </w:pPr>
            <w:r w:rsidRPr="005F0D97">
              <w:rPr>
                <w:rFonts w:cs="Arial"/>
                <w:b/>
                <w:sz w:val="20"/>
              </w:rPr>
              <w:t>Current assets</w:t>
            </w:r>
          </w:p>
        </w:tc>
        <w:tc>
          <w:tcPr>
            <w:tcW w:w="1320" w:type="dxa"/>
          </w:tcPr>
          <w:p w14:paraId="43B1B1C0" w14:textId="042ECFC3" w:rsidR="00EB7DB0" w:rsidRPr="005F0D97" w:rsidRDefault="00E56F14" w:rsidP="005F0D97">
            <w:pPr>
              <w:pStyle w:val="BodyText"/>
              <w:spacing w:line="312" w:lineRule="auto"/>
              <w:jc w:val="right"/>
              <w:rPr>
                <w:rFonts w:cs="Arial"/>
                <w:b/>
                <w:sz w:val="20"/>
              </w:rPr>
            </w:pPr>
            <w:r>
              <w:rPr>
                <w:rFonts w:cs="Arial"/>
                <w:b/>
                <w:sz w:val="20"/>
              </w:rPr>
              <w:t>89,501</w:t>
            </w:r>
          </w:p>
        </w:tc>
        <w:tc>
          <w:tcPr>
            <w:tcW w:w="1341" w:type="dxa"/>
          </w:tcPr>
          <w:p w14:paraId="12FCF97B" w14:textId="0EB82B39" w:rsidR="00EB7DB0" w:rsidRPr="005F0D97" w:rsidRDefault="006F21E9" w:rsidP="005F0D97">
            <w:pPr>
              <w:pStyle w:val="BodyText"/>
              <w:spacing w:line="312" w:lineRule="auto"/>
              <w:jc w:val="right"/>
              <w:rPr>
                <w:rFonts w:cs="Arial"/>
                <w:b/>
                <w:sz w:val="20"/>
              </w:rPr>
            </w:pPr>
            <w:r>
              <w:rPr>
                <w:rFonts w:cs="Arial"/>
                <w:b/>
                <w:sz w:val="20"/>
              </w:rPr>
              <w:t>2,516</w:t>
            </w:r>
          </w:p>
        </w:tc>
        <w:tc>
          <w:tcPr>
            <w:tcW w:w="1695" w:type="dxa"/>
          </w:tcPr>
          <w:p w14:paraId="0DFB9849" w14:textId="4A5EF53C" w:rsidR="00EB7DB0" w:rsidRPr="005F0D97" w:rsidRDefault="006F21E9" w:rsidP="005F0D97">
            <w:pPr>
              <w:pStyle w:val="BodyText"/>
              <w:spacing w:line="312" w:lineRule="auto"/>
              <w:jc w:val="right"/>
              <w:rPr>
                <w:rFonts w:cs="Arial"/>
                <w:b/>
                <w:sz w:val="20"/>
              </w:rPr>
            </w:pPr>
            <w:r>
              <w:rPr>
                <w:rFonts w:cs="Arial"/>
                <w:b/>
                <w:sz w:val="20"/>
              </w:rPr>
              <w:t>-</w:t>
            </w:r>
          </w:p>
        </w:tc>
        <w:tc>
          <w:tcPr>
            <w:tcW w:w="1320" w:type="dxa"/>
          </w:tcPr>
          <w:p w14:paraId="080DEFA1" w14:textId="7FE384C4" w:rsidR="00EB7DB0" w:rsidRPr="005F0D97" w:rsidRDefault="006D67C9" w:rsidP="005F0D97">
            <w:pPr>
              <w:pStyle w:val="BodyText"/>
              <w:spacing w:line="312" w:lineRule="auto"/>
              <w:jc w:val="right"/>
              <w:rPr>
                <w:rFonts w:cs="Arial"/>
                <w:b/>
                <w:sz w:val="20"/>
              </w:rPr>
            </w:pPr>
            <w:r>
              <w:rPr>
                <w:rFonts w:cs="Arial"/>
                <w:b/>
                <w:sz w:val="20"/>
              </w:rPr>
              <w:t>92,017</w:t>
            </w:r>
          </w:p>
        </w:tc>
        <w:tc>
          <w:tcPr>
            <w:tcW w:w="1739" w:type="dxa"/>
          </w:tcPr>
          <w:p w14:paraId="19AEB56E" w14:textId="56694731" w:rsidR="00EB7DB0" w:rsidRPr="005F0D97" w:rsidRDefault="006D67C9" w:rsidP="005F0D97">
            <w:pPr>
              <w:pStyle w:val="BodyText"/>
              <w:spacing w:line="312" w:lineRule="auto"/>
              <w:jc w:val="right"/>
              <w:rPr>
                <w:rFonts w:cs="Arial"/>
                <w:b/>
                <w:sz w:val="20"/>
              </w:rPr>
            </w:pPr>
            <w:r>
              <w:rPr>
                <w:rFonts w:cs="Arial"/>
                <w:b/>
                <w:sz w:val="20"/>
              </w:rPr>
              <w:t>-</w:t>
            </w:r>
          </w:p>
        </w:tc>
        <w:tc>
          <w:tcPr>
            <w:tcW w:w="1368" w:type="dxa"/>
          </w:tcPr>
          <w:p w14:paraId="5E72EA71" w14:textId="0B41D69C" w:rsidR="00EB7DB0" w:rsidRPr="005F0D97" w:rsidRDefault="006F21E9" w:rsidP="005F0D97">
            <w:pPr>
              <w:pStyle w:val="BodyText"/>
              <w:spacing w:line="312" w:lineRule="auto"/>
              <w:jc w:val="right"/>
              <w:rPr>
                <w:rFonts w:cs="Arial"/>
                <w:b/>
                <w:sz w:val="20"/>
              </w:rPr>
            </w:pPr>
            <w:r>
              <w:rPr>
                <w:rFonts w:cs="Arial"/>
                <w:b/>
                <w:sz w:val="20"/>
              </w:rPr>
              <w:t>(2,374)</w:t>
            </w:r>
          </w:p>
        </w:tc>
        <w:tc>
          <w:tcPr>
            <w:tcW w:w="1918" w:type="dxa"/>
          </w:tcPr>
          <w:p w14:paraId="7998D4B4" w14:textId="77D2D897" w:rsidR="00EB7DB0" w:rsidRPr="005F0D97" w:rsidRDefault="006F21E9" w:rsidP="005F0D97">
            <w:pPr>
              <w:pStyle w:val="BodyText"/>
              <w:spacing w:line="312" w:lineRule="auto"/>
              <w:jc w:val="right"/>
              <w:rPr>
                <w:rFonts w:cs="Arial"/>
                <w:b/>
                <w:sz w:val="20"/>
              </w:rPr>
            </w:pPr>
            <w:r>
              <w:rPr>
                <w:rFonts w:cs="Arial"/>
                <w:b/>
                <w:sz w:val="20"/>
              </w:rPr>
              <w:t>89,643</w:t>
            </w:r>
          </w:p>
        </w:tc>
      </w:tr>
      <w:tr w:rsidR="00EB7DB0" w14:paraId="3190AD49" w14:textId="77777777" w:rsidTr="009B26A7">
        <w:tc>
          <w:tcPr>
            <w:tcW w:w="2725" w:type="dxa"/>
          </w:tcPr>
          <w:p w14:paraId="5EBA5DA4" w14:textId="3120EA42" w:rsidR="00EB7DB0" w:rsidRPr="005F0D97" w:rsidRDefault="00F14D38" w:rsidP="005F0D97">
            <w:pPr>
              <w:pStyle w:val="BodyText"/>
              <w:spacing w:line="312" w:lineRule="auto"/>
              <w:jc w:val="left"/>
              <w:rPr>
                <w:rFonts w:cs="Arial"/>
                <w:sz w:val="20"/>
              </w:rPr>
            </w:pPr>
            <w:r>
              <w:rPr>
                <w:rFonts w:cs="Arial"/>
                <w:sz w:val="20"/>
              </w:rPr>
              <w:t>Trade and other receivables</w:t>
            </w:r>
          </w:p>
        </w:tc>
        <w:tc>
          <w:tcPr>
            <w:tcW w:w="1320" w:type="dxa"/>
          </w:tcPr>
          <w:p w14:paraId="2EA73C90" w14:textId="5A514E2D" w:rsidR="00EB7DB0" w:rsidRPr="005F0D97" w:rsidRDefault="006D67C9" w:rsidP="005F0D97">
            <w:pPr>
              <w:pStyle w:val="BodyText"/>
              <w:spacing w:line="312" w:lineRule="auto"/>
              <w:jc w:val="right"/>
              <w:rPr>
                <w:rFonts w:cs="Arial"/>
                <w:sz w:val="20"/>
              </w:rPr>
            </w:pPr>
            <w:r>
              <w:rPr>
                <w:rFonts w:cs="Arial"/>
                <w:sz w:val="20"/>
              </w:rPr>
              <w:t>23,824</w:t>
            </w:r>
          </w:p>
        </w:tc>
        <w:tc>
          <w:tcPr>
            <w:tcW w:w="1341" w:type="dxa"/>
          </w:tcPr>
          <w:p w14:paraId="60CB2DF0" w14:textId="7C310B2E" w:rsidR="00EB7DB0" w:rsidRPr="005F0D97" w:rsidRDefault="006D67C9" w:rsidP="005F0D97">
            <w:pPr>
              <w:pStyle w:val="BodyText"/>
              <w:spacing w:line="312" w:lineRule="auto"/>
              <w:jc w:val="right"/>
              <w:rPr>
                <w:rFonts w:cs="Arial"/>
                <w:sz w:val="20"/>
              </w:rPr>
            </w:pPr>
            <w:r>
              <w:rPr>
                <w:rFonts w:cs="Arial"/>
                <w:sz w:val="20"/>
              </w:rPr>
              <w:t>937</w:t>
            </w:r>
          </w:p>
        </w:tc>
        <w:tc>
          <w:tcPr>
            <w:tcW w:w="1695" w:type="dxa"/>
          </w:tcPr>
          <w:p w14:paraId="6DAE30EB" w14:textId="0086E710"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4E979451" w14:textId="525B1452" w:rsidR="00EB7DB0" w:rsidRPr="005F0D97" w:rsidRDefault="006D67C9" w:rsidP="005F0D97">
            <w:pPr>
              <w:pStyle w:val="BodyText"/>
              <w:spacing w:line="312" w:lineRule="auto"/>
              <w:jc w:val="right"/>
              <w:rPr>
                <w:rFonts w:cs="Arial"/>
                <w:sz w:val="20"/>
              </w:rPr>
            </w:pPr>
            <w:r>
              <w:rPr>
                <w:rFonts w:cs="Arial"/>
                <w:sz w:val="20"/>
              </w:rPr>
              <w:t>24,761</w:t>
            </w:r>
          </w:p>
        </w:tc>
        <w:tc>
          <w:tcPr>
            <w:tcW w:w="1739" w:type="dxa"/>
          </w:tcPr>
          <w:p w14:paraId="2821C576" w14:textId="0B2780E2"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32A11822" w14:textId="05881D0C"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6927A924" w14:textId="51CEF8A6" w:rsidR="00EB7DB0" w:rsidRPr="005F0D97" w:rsidRDefault="006D67C9" w:rsidP="005F0D97">
            <w:pPr>
              <w:pStyle w:val="BodyText"/>
              <w:spacing w:line="312" w:lineRule="auto"/>
              <w:jc w:val="right"/>
              <w:rPr>
                <w:rFonts w:cs="Arial"/>
                <w:sz w:val="20"/>
              </w:rPr>
            </w:pPr>
            <w:r>
              <w:rPr>
                <w:rFonts w:cs="Arial"/>
                <w:sz w:val="20"/>
              </w:rPr>
              <w:t>24,761</w:t>
            </w:r>
          </w:p>
        </w:tc>
      </w:tr>
      <w:tr w:rsidR="00EB7DB0" w14:paraId="7BD3071E" w14:textId="77777777" w:rsidTr="009B26A7">
        <w:tc>
          <w:tcPr>
            <w:tcW w:w="2725" w:type="dxa"/>
          </w:tcPr>
          <w:p w14:paraId="16548FE1" w14:textId="44A40E4D" w:rsidR="00EB7DB0" w:rsidRPr="005F0D97" w:rsidRDefault="00F14D38" w:rsidP="005F0D97">
            <w:pPr>
              <w:pStyle w:val="BodyText"/>
              <w:spacing w:line="312" w:lineRule="auto"/>
              <w:jc w:val="left"/>
              <w:rPr>
                <w:rFonts w:cs="Arial"/>
                <w:sz w:val="20"/>
              </w:rPr>
            </w:pPr>
            <w:r>
              <w:rPr>
                <w:rFonts w:cs="Arial"/>
                <w:sz w:val="20"/>
              </w:rPr>
              <w:t>Income tax receivable</w:t>
            </w:r>
          </w:p>
        </w:tc>
        <w:tc>
          <w:tcPr>
            <w:tcW w:w="1320" w:type="dxa"/>
          </w:tcPr>
          <w:p w14:paraId="452073B8" w14:textId="0C25E75A" w:rsidR="00EB7DB0" w:rsidRPr="005F0D97" w:rsidRDefault="006D67C9" w:rsidP="005F0D97">
            <w:pPr>
              <w:pStyle w:val="BodyText"/>
              <w:spacing w:line="312" w:lineRule="auto"/>
              <w:jc w:val="right"/>
              <w:rPr>
                <w:rFonts w:cs="Arial"/>
                <w:sz w:val="20"/>
              </w:rPr>
            </w:pPr>
            <w:r>
              <w:rPr>
                <w:rFonts w:cs="Arial"/>
                <w:sz w:val="20"/>
              </w:rPr>
              <w:t>1,228</w:t>
            </w:r>
          </w:p>
        </w:tc>
        <w:tc>
          <w:tcPr>
            <w:tcW w:w="1341" w:type="dxa"/>
          </w:tcPr>
          <w:p w14:paraId="0904308A" w14:textId="25292284" w:rsidR="00EB7DB0" w:rsidRPr="005F0D97" w:rsidRDefault="006D67C9" w:rsidP="005F0D97">
            <w:pPr>
              <w:pStyle w:val="BodyText"/>
              <w:spacing w:line="312" w:lineRule="auto"/>
              <w:jc w:val="right"/>
              <w:rPr>
                <w:rFonts w:cs="Arial"/>
                <w:sz w:val="20"/>
              </w:rPr>
            </w:pPr>
            <w:r>
              <w:rPr>
                <w:rFonts w:cs="Arial"/>
                <w:sz w:val="20"/>
              </w:rPr>
              <w:t>499</w:t>
            </w:r>
          </w:p>
        </w:tc>
        <w:tc>
          <w:tcPr>
            <w:tcW w:w="1695" w:type="dxa"/>
          </w:tcPr>
          <w:p w14:paraId="00C6D7AF" w14:textId="361DEBFC"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674CF4DE" w14:textId="34F2E7B5" w:rsidR="00EB7DB0" w:rsidRPr="005F0D97" w:rsidRDefault="006D67C9" w:rsidP="005F0D97">
            <w:pPr>
              <w:pStyle w:val="BodyText"/>
              <w:spacing w:line="312" w:lineRule="auto"/>
              <w:jc w:val="right"/>
              <w:rPr>
                <w:rFonts w:cs="Arial"/>
                <w:sz w:val="20"/>
              </w:rPr>
            </w:pPr>
            <w:r>
              <w:rPr>
                <w:rFonts w:cs="Arial"/>
                <w:sz w:val="20"/>
              </w:rPr>
              <w:t>1,727</w:t>
            </w:r>
          </w:p>
        </w:tc>
        <w:tc>
          <w:tcPr>
            <w:tcW w:w="1739" w:type="dxa"/>
          </w:tcPr>
          <w:p w14:paraId="0E5ACD82" w14:textId="65AFD754"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4C8A9F89" w14:textId="25E4A3C8"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7D172428" w14:textId="4F6C0992" w:rsidR="00EB7DB0" w:rsidRPr="005F0D97" w:rsidRDefault="006D67C9" w:rsidP="005F0D97">
            <w:pPr>
              <w:pStyle w:val="BodyText"/>
              <w:spacing w:line="312" w:lineRule="auto"/>
              <w:jc w:val="right"/>
              <w:rPr>
                <w:rFonts w:cs="Arial"/>
                <w:sz w:val="20"/>
              </w:rPr>
            </w:pPr>
            <w:r>
              <w:rPr>
                <w:rFonts w:cs="Arial"/>
                <w:sz w:val="20"/>
              </w:rPr>
              <w:t>1,727</w:t>
            </w:r>
          </w:p>
        </w:tc>
      </w:tr>
      <w:tr w:rsidR="00EB7DB0" w14:paraId="435CF9C8" w14:textId="77777777" w:rsidTr="009B26A7">
        <w:tc>
          <w:tcPr>
            <w:tcW w:w="2725" w:type="dxa"/>
          </w:tcPr>
          <w:p w14:paraId="69C4FC03" w14:textId="64C57889" w:rsidR="00EB7DB0" w:rsidRPr="005F0D97" w:rsidRDefault="00F14D38" w:rsidP="005F0D97">
            <w:pPr>
              <w:pStyle w:val="BodyText"/>
              <w:spacing w:line="312" w:lineRule="auto"/>
              <w:jc w:val="left"/>
              <w:rPr>
                <w:rFonts w:cs="Arial"/>
                <w:sz w:val="20"/>
              </w:rPr>
            </w:pPr>
            <w:r>
              <w:rPr>
                <w:rFonts w:cs="Arial"/>
                <w:sz w:val="20"/>
              </w:rPr>
              <w:t>Cash and cash equivalents</w:t>
            </w:r>
          </w:p>
        </w:tc>
        <w:tc>
          <w:tcPr>
            <w:tcW w:w="1320" w:type="dxa"/>
          </w:tcPr>
          <w:p w14:paraId="4504F181" w14:textId="7EB7FEAD" w:rsidR="00EB7DB0" w:rsidRPr="005F0D97" w:rsidRDefault="006D67C9" w:rsidP="005F0D97">
            <w:pPr>
              <w:pStyle w:val="BodyText"/>
              <w:spacing w:line="312" w:lineRule="auto"/>
              <w:jc w:val="right"/>
              <w:rPr>
                <w:rFonts w:cs="Arial"/>
                <w:sz w:val="20"/>
              </w:rPr>
            </w:pPr>
            <w:r>
              <w:rPr>
                <w:rFonts w:cs="Arial"/>
                <w:sz w:val="20"/>
              </w:rPr>
              <w:t>64,449</w:t>
            </w:r>
          </w:p>
        </w:tc>
        <w:tc>
          <w:tcPr>
            <w:tcW w:w="1341" w:type="dxa"/>
          </w:tcPr>
          <w:p w14:paraId="69B1C9B6" w14:textId="73B22E7A" w:rsidR="00EB7DB0" w:rsidRPr="005F0D97" w:rsidRDefault="006D67C9" w:rsidP="005F0D97">
            <w:pPr>
              <w:pStyle w:val="BodyText"/>
              <w:spacing w:line="312" w:lineRule="auto"/>
              <w:jc w:val="right"/>
              <w:rPr>
                <w:rFonts w:cs="Arial"/>
                <w:sz w:val="20"/>
              </w:rPr>
            </w:pPr>
            <w:r>
              <w:rPr>
                <w:rFonts w:cs="Arial"/>
                <w:sz w:val="20"/>
              </w:rPr>
              <w:t>1,080</w:t>
            </w:r>
          </w:p>
        </w:tc>
        <w:tc>
          <w:tcPr>
            <w:tcW w:w="1695" w:type="dxa"/>
          </w:tcPr>
          <w:p w14:paraId="649441E0" w14:textId="15ADF370"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26B02AC2" w14:textId="4D60BF91" w:rsidR="00EB7DB0" w:rsidRPr="005F0D97" w:rsidRDefault="006D67C9" w:rsidP="005F0D97">
            <w:pPr>
              <w:pStyle w:val="BodyText"/>
              <w:spacing w:line="312" w:lineRule="auto"/>
              <w:jc w:val="right"/>
              <w:rPr>
                <w:rFonts w:cs="Arial"/>
                <w:sz w:val="20"/>
              </w:rPr>
            </w:pPr>
            <w:r>
              <w:rPr>
                <w:rFonts w:cs="Arial"/>
                <w:sz w:val="20"/>
              </w:rPr>
              <w:t>65,529</w:t>
            </w:r>
          </w:p>
        </w:tc>
        <w:tc>
          <w:tcPr>
            <w:tcW w:w="1739" w:type="dxa"/>
          </w:tcPr>
          <w:p w14:paraId="4F651C08" w14:textId="13A1FA24"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74F14AA6" w14:textId="4805F019" w:rsidR="00EB7DB0" w:rsidRPr="005F0D97" w:rsidRDefault="006D67C9" w:rsidP="005F0D97">
            <w:pPr>
              <w:pStyle w:val="BodyText"/>
              <w:spacing w:line="312" w:lineRule="auto"/>
              <w:jc w:val="right"/>
              <w:rPr>
                <w:rFonts w:cs="Arial"/>
                <w:sz w:val="20"/>
              </w:rPr>
            </w:pPr>
            <w:r>
              <w:rPr>
                <w:rFonts w:cs="Arial"/>
                <w:sz w:val="20"/>
              </w:rPr>
              <w:t>(2,374)</w:t>
            </w:r>
          </w:p>
        </w:tc>
        <w:tc>
          <w:tcPr>
            <w:tcW w:w="1918" w:type="dxa"/>
          </w:tcPr>
          <w:p w14:paraId="67C9CA26" w14:textId="26D8D1B1" w:rsidR="00EB7DB0" w:rsidRPr="005F0D97" w:rsidRDefault="006D67C9" w:rsidP="005F0D97">
            <w:pPr>
              <w:pStyle w:val="BodyText"/>
              <w:spacing w:line="312" w:lineRule="auto"/>
              <w:jc w:val="right"/>
              <w:rPr>
                <w:rFonts w:cs="Arial"/>
                <w:sz w:val="20"/>
              </w:rPr>
            </w:pPr>
            <w:r>
              <w:rPr>
                <w:rFonts w:cs="Arial"/>
                <w:sz w:val="20"/>
              </w:rPr>
              <w:t>63,155</w:t>
            </w:r>
          </w:p>
        </w:tc>
      </w:tr>
      <w:tr w:rsidR="00EB7DB0" w14:paraId="2091ED65" w14:textId="77777777" w:rsidTr="009B26A7">
        <w:tc>
          <w:tcPr>
            <w:tcW w:w="2725" w:type="dxa"/>
          </w:tcPr>
          <w:p w14:paraId="262792A1" w14:textId="06AE1470" w:rsidR="00EB7DB0" w:rsidRPr="005F0D97" w:rsidRDefault="00F14D38" w:rsidP="005F0D97">
            <w:pPr>
              <w:pStyle w:val="BodyText"/>
              <w:spacing w:line="312" w:lineRule="auto"/>
              <w:jc w:val="left"/>
              <w:rPr>
                <w:rFonts w:cs="Arial"/>
                <w:b/>
                <w:sz w:val="20"/>
              </w:rPr>
            </w:pPr>
            <w:r w:rsidRPr="005F0D97">
              <w:rPr>
                <w:rFonts w:cs="Arial"/>
                <w:b/>
                <w:sz w:val="20"/>
              </w:rPr>
              <w:t>Total assets</w:t>
            </w:r>
          </w:p>
        </w:tc>
        <w:tc>
          <w:tcPr>
            <w:tcW w:w="1320" w:type="dxa"/>
          </w:tcPr>
          <w:p w14:paraId="5730F86A" w14:textId="1FDD0389" w:rsidR="00EB7DB0" w:rsidRPr="005F0D97" w:rsidRDefault="006D67C9" w:rsidP="005F0D97">
            <w:pPr>
              <w:pStyle w:val="BodyText"/>
              <w:spacing w:line="312" w:lineRule="auto"/>
              <w:jc w:val="right"/>
              <w:rPr>
                <w:rFonts w:cs="Arial"/>
                <w:b/>
                <w:sz w:val="20"/>
              </w:rPr>
            </w:pPr>
            <w:r>
              <w:rPr>
                <w:rFonts w:cs="Arial"/>
                <w:b/>
                <w:sz w:val="20"/>
              </w:rPr>
              <w:t>2,333,487</w:t>
            </w:r>
          </w:p>
        </w:tc>
        <w:tc>
          <w:tcPr>
            <w:tcW w:w="1341" w:type="dxa"/>
          </w:tcPr>
          <w:p w14:paraId="0CB6D0C1" w14:textId="7CDD6559" w:rsidR="00EB7DB0" w:rsidRPr="005F0D97" w:rsidRDefault="006D67C9" w:rsidP="005F0D97">
            <w:pPr>
              <w:pStyle w:val="BodyText"/>
              <w:spacing w:line="312" w:lineRule="auto"/>
              <w:jc w:val="right"/>
              <w:rPr>
                <w:rFonts w:cs="Arial"/>
                <w:b/>
                <w:sz w:val="20"/>
              </w:rPr>
            </w:pPr>
            <w:r>
              <w:rPr>
                <w:rFonts w:cs="Arial"/>
                <w:b/>
                <w:sz w:val="20"/>
              </w:rPr>
              <w:t>79,409</w:t>
            </w:r>
          </w:p>
        </w:tc>
        <w:tc>
          <w:tcPr>
            <w:tcW w:w="1695" w:type="dxa"/>
          </w:tcPr>
          <w:p w14:paraId="5C733236" w14:textId="54860B94" w:rsidR="00EB7DB0" w:rsidRPr="005F0D97" w:rsidRDefault="006D67C9" w:rsidP="005F0D97">
            <w:pPr>
              <w:pStyle w:val="BodyText"/>
              <w:spacing w:line="312" w:lineRule="auto"/>
              <w:jc w:val="right"/>
              <w:rPr>
                <w:rFonts w:cs="Arial"/>
                <w:b/>
                <w:sz w:val="20"/>
              </w:rPr>
            </w:pPr>
            <w:r>
              <w:rPr>
                <w:rFonts w:cs="Arial"/>
                <w:b/>
                <w:sz w:val="20"/>
              </w:rPr>
              <w:t>129,505</w:t>
            </w:r>
          </w:p>
        </w:tc>
        <w:tc>
          <w:tcPr>
            <w:tcW w:w="1320" w:type="dxa"/>
          </w:tcPr>
          <w:p w14:paraId="4A5A2100" w14:textId="35771D89" w:rsidR="00EB7DB0" w:rsidRPr="005F0D97" w:rsidRDefault="006D67C9" w:rsidP="005F0D97">
            <w:pPr>
              <w:pStyle w:val="BodyText"/>
              <w:spacing w:line="312" w:lineRule="auto"/>
              <w:jc w:val="right"/>
              <w:rPr>
                <w:rFonts w:cs="Arial"/>
                <w:b/>
                <w:sz w:val="20"/>
              </w:rPr>
            </w:pPr>
            <w:r>
              <w:rPr>
                <w:rFonts w:cs="Arial"/>
                <w:b/>
                <w:sz w:val="20"/>
              </w:rPr>
              <w:t>2,542,401</w:t>
            </w:r>
          </w:p>
        </w:tc>
        <w:tc>
          <w:tcPr>
            <w:tcW w:w="1739" w:type="dxa"/>
          </w:tcPr>
          <w:p w14:paraId="7EB0DF9A" w14:textId="35B4D268" w:rsidR="00EB7DB0" w:rsidRPr="005F0D97" w:rsidRDefault="006D67C9" w:rsidP="005F0D97">
            <w:pPr>
              <w:pStyle w:val="BodyText"/>
              <w:spacing w:line="312" w:lineRule="auto"/>
              <w:jc w:val="right"/>
              <w:rPr>
                <w:rFonts w:cs="Arial"/>
                <w:b/>
                <w:sz w:val="20"/>
              </w:rPr>
            </w:pPr>
            <w:r>
              <w:rPr>
                <w:rFonts w:cs="Arial"/>
                <w:b/>
                <w:sz w:val="20"/>
              </w:rPr>
              <w:t>101,055</w:t>
            </w:r>
          </w:p>
        </w:tc>
        <w:tc>
          <w:tcPr>
            <w:tcW w:w="1368" w:type="dxa"/>
          </w:tcPr>
          <w:p w14:paraId="627F18A5" w14:textId="3F4A7F4E" w:rsidR="00EB7DB0" w:rsidRPr="005F0D97" w:rsidRDefault="006D67C9" w:rsidP="005F0D97">
            <w:pPr>
              <w:pStyle w:val="BodyText"/>
              <w:spacing w:line="312" w:lineRule="auto"/>
              <w:jc w:val="right"/>
              <w:rPr>
                <w:rFonts w:cs="Arial"/>
                <w:b/>
                <w:sz w:val="20"/>
              </w:rPr>
            </w:pPr>
            <w:r>
              <w:rPr>
                <w:rFonts w:cs="Arial"/>
                <w:b/>
                <w:sz w:val="20"/>
              </w:rPr>
              <w:t>(2,374)</w:t>
            </w:r>
          </w:p>
        </w:tc>
        <w:tc>
          <w:tcPr>
            <w:tcW w:w="1918" w:type="dxa"/>
          </w:tcPr>
          <w:p w14:paraId="40E15BF7" w14:textId="28029F9D" w:rsidR="00EB7DB0" w:rsidRPr="005F0D97" w:rsidRDefault="006D67C9" w:rsidP="005F0D97">
            <w:pPr>
              <w:pStyle w:val="BodyText"/>
              <w:spacing w:line="312" w:lineRule="auto"/>
              <w:jc w:val="right"/>
              <w:rPr>
                <w:rFonts w:cs="Arial"/>
                <w:b/>
                <w:sz w:val="20"/>
              </w:rPr>
            </w:pPr>
            <w:r>
              <w:rPr>
                <w:rFonts w:cs="Arial"/>
                <w:b/>
                <w:sz w:val="20"/>
              </w:rPr>
              <w:t>2,641,082</w:t>
            </w:r>
          </w:p>
        </w:tc>
      </w:tr>
      <w:tr w:rsidR="00EB7DB0" w14:paraId="6B51DFCD" w14:textId="77777777" w:rsidTr="009B26A7">
        <w:tc>
          <w:tcPr>
            <w:tcW w:w="2725" w:type="dxa"/>
          </w:tcPr>
          <w:p w14:paraId="194D0D4A" w14:textId="77777777" w:rsidR="00EB7DB0" w:rsidRPr="005F0D97" w:rsidRDefault="00EB7DB0" w:rsidP="005F0D97">
            <w:pPr>
              <w:pStyle w:val="BodyText"/>
              <w:spacing w:line="312" w:lineRule="auto"/>
              <w:jc w:val="left"/>
              <w:rPr>
                <w:rFonts w:cs="Arial"/>
                <w:sz w:val="20"/>
              </w:rPr>
            </w:pPr>
          </w:p>
        </w:tc>
        <w:tc>
          <w:tcPr>
            <w:tcW w:w="1320" w:type="dxa"/>
          </w:tcPr>
          <w:p w14:paraId="3C03A24E" w14:textId="77777777" w:rsidR="00EB7DB0" w:rsidRPr="005F0D97" w:rsidRDefault="00EB7DB0" w:rsidP="005F0D97">
            <w:pPr>
              <w:pStyle w:val="BodyText"/>
              <w:spacing w:line="312" w:lineRule="auto"/>
              <w:jc w:val="right"/>
              <w:rPr>
                <w:rFonts w:cs="Arial"/>
                <w:sz w:val="20"/>
              </w:rPr>
            </w:pPr>
          </w:p>
        </w:tc>
        <w:tc>
          <w:tcPr>
            <w:tcW w:w="1341" w:type="dxa"/>
          </w:tcPr>
          <w:p w14:paraId="72765CAE" w14:textId="77777777" w:rsidR="00EB7DB0" w:rsidRPr="005F0D97" w:rsidRDefault="00EB7DB0" w:rsidP="005F0D97">
            <w:pPr>
              <w:pStyle w:val="BodyText"/>
              <w:spacing w:line="312" w:lineRule="auto"/>
              <w:jc w:val="right"/>
              <w:rPr>
                <w:rFonts w:cs="Arial"/>
                <w:sz w:val="20"/>
              </w:rPr>
            </w:pPr>
          </w:p>
        </w:tc>
        <w:tc>
          <w:tcPr>
            <w:tcW w:w="1695" w:type="dxa"/>
          </w:tcPr>
          <w:p w14:paraId="41CE70F4" w14:textId="77777777" w:rsidR="00EB7DB0" w:rsidRPr="005F0D97" w:rsidRDefault="00EB7DB0" w:rsidP="005F0D97">
            <w:pPr>
              <w:pStyle w:val="BodyText"/>
              <w:spacing w:line="312" w:lineRule="auto"/>
              <w:jc w:val="right"/>
              <w:rPr>
                <w:rFonts w:cs="Arial"/>
                <w:sz w:val="20"/>
              </w:rPr>
            </w:pPr>
          </w:p>
        </w:tc>
        <w:tc>
          <w:tcPr>
            <w:tcW w:w="1320" w:type="dxa"/>
          </w:tcPr>
          <w:p w14:paraId="27D0104B" w14:textId="77777777" w:rsidR="00EB7DB0" w:rsidRPr="005F0D97" w:rsidRDefault="00EB7DB0" w:rsidP="005F0D97">
            <w:pPr>
              <w:pStyle w:val="BodyText"/>
              <w:spacing w:line="312" w:lineRule="auto"/>
              <w:jc w:val="right"/>
              <w:rPr>
                <w:rFonts w:cs="Arial"/>
                <w:sz w:val="20"/>
              </w:rPr>
            </w:pPr>
          </w:p>
        </w:tc>
        <w:tc>
          <w:tcPr>
            <w:tcW w:w="1739" w:type="dxa"/>
          </w:tcPr>
          <w:p w14:paraId="740DC3F1" w14:textId="77777777" w:rsidR="00EB7DB0" w:rsidRPr="005F0D97" w:rsidRDefault="00EB7DB0" w:rsidP="005F0D97">
            <w:pPr>
              <w:pStyle w:val="BodyText"/>
              <w:spacing w:line="312" w:lineRule="auto"/>
              <w:jc w:val="right"/>
              <w:rPr>
                <w:rFonts w:cs="Arial"/>
                <w:sz w:val="20"/>
              </w:rPr>
            </w:pPr>
          </w:p>
        </w:tc>
        <w:tc>
          <w:tcPr>
            <w:tcW w:w="1368" w:type="dxa"/>
          </w:tcPr>
          <w:p w14:paraId="4F22E551" w14:textId="77777777" w:rsidR="00EB7DB0" w:rsidRPr="005F0D97" w:rsidRDefault="00EB7DB0" w:rsidP="005F0D97">
            <w:pPr>
              <w:pStyle w:val="BodyText"/>
              <w:spacing w:line="312" w:lineRule="auto"/>
              <w:jc w:val="right"/>
              <w:rPr>
                <w:rFonts w:cs="Arial"/>
                <w:sz w:val="20"/>
              </w:rPr>
            </w:pPr>
          </w:p>
        </w:tc>
        <w:tc>
          <w:tcPr>
            <w:tcW w:w="1918" w:type="dxa"/>
          </w:tcPr>
          <w:p w14:paraId="08C43C81" w14:textId="77777777" w:rsidR="00EB7DB0" w:rsidRPr="005F0D97" w:rsidRDefault="00EB7DB0" w:rsidP="005F0D97">
            <w:pPr>
              <w:pStyle w:val="BodyText"/>
              <w:spacing w:line="312" w:lineRule="auto"/>
              <w:jc w:val="right"/>
              <w:rPr>
                <w:rFonts w:cs="Arial"/>
                <w:sz w:val="20"/>
              </w:rPr>
            </w:pPr>
          </w:p>
        </w:tc>
      </w:tr>
      <w:tr w:rsidR="00EB7DB0" w14:paraId="31F02CB0" w14:textId="77777777" w:rsidTr="009B26A7">
        <w:tc>
          <w:tcPr>
            <w:tcW w:w="2725" w:type="dxa"/>
          </w:tcPr>
          <w:p w14:paraId="3F03AB7E" w14:textId="5F52B90B" w:rsidR="00EB7DB0" w:rsidRPr="005F0D97" w:rsidRDefault="00F14D38" w:rsidP="005F0D97">
            <w:pPr>
              <w:pStyle w:val="BodyText"/>
              <w:spacing w:line="312" w:lineRule="auto"/>
              <w:jc w:val="left"/>
              <w:rPr>
                <w:rFonts w:cs="Arial"/>
                <w:b/>
                <w:sz w:val="20"/>
              </w:rPr>
            </w:pPr>
            <w:r w:rsidRPr="005F0D97">
              <w:rPr>
                <w:rFonts w:cs="Arial"/>
                <w:b/>
                <w:sz w:val="20"/>
              </w:rPr>
              <w:t>EQUITY AND LIABILITIES</w:t>
            </w:r>
          </w:p>
        </w:tc>
        <w:tc>
          <w:tcPr>
            <w:tcW w:w="1320" w:type="dxa"/>
          </w:tcPr>
          <w:p w14:paraId="0AD6C988" w14:textId="77777777" w:rsidR="00EB7DB0" w:rsidRPr="005F0D97" w:rsidRDefault="00EB7DB0" w:rsidP="005F0D97">
            <w:pPr>
              <w:pStyle w:val="BodyText"/>
              <w:spacing w:line="312" w:lineRule="auto"/>
              <w:jc w:val="right"/>
              <w:rPr>
                <w:rFonts w:cs="Arial"/>
                <w:b/>
                <w:sz w:val="20"/>
              </w:rPr>
            </w:pPr>
          </w:p>
        </w:tc>
        <w:tc>
          <w:tcPr>
            <w:tcW w:w="1341" w:type="dxa"/>
          </w:tcPr>
          <w:p w14:paraId="6CFE2831" w14:textId="77777777" w:rsidR="00EB7DB0" w:rsidRPr="005F0D97" w:rsidRDefault="00EB7DB0" w:rsidP="005F0D97">
            <w:pPr>
              <w:pStyle w:val="BodyText"/>
              <w:spacing w:line="312" w:lineRule="auto"/>
              <w:jc w:val="right"/>
              <w:rPr>
                <w:rFonts w:cs="Arial"/>
                <w:b/>
                <w:sz w:val="20"/>
              </w:rPr>
            </w:pPr>
          </w:p>
        </w:tc>
        <w:tc>
          <w:tcPr>
            <w:tcW w:w="1695" w:type="dxa"/>
          </w:tcPr>
          <w:p w14:paraId="6D58CC12" w14:textId="77777777" w:rsidR="00EB7DB0" w:rsidRPr="005F0D97" w:rsidRDefault="00EB7DB0" w:rsidP="005F0D97">
            <w:pPr>
              <w:pStyle w:val="BodyText"/>
              <w:spacing w:line="312" w:lineRule="auto"/>
              <w:jc w:val="right"/>
              <w:rPr>
                <w:rFonts w:cs="Arial"/>
                <w:b/>
                <w:sz w:val="20"/>
              </w:rPr>
            </w:pPr>
          </w:p>
        </w:tc>
        <w:tc>
          <w:tcPr>
            <w:tcW w:w="1320" w:type="dxa"/>
          </w:tcPr>
          <w:p w14:paraId="0299BA84" w14:textId="77777777" w:rsidR="00EB7DB0" w:rsidRPr="005F0D97" w:rsidRDefault="00EB7DB0" w:rsidP="005F0D97">
            <w:pPr>
              <w:pStyle w:val="BodyText"/>
              <w:spacing w:line="312" w:lineRule="auto"/>
              <w:jc w:val="right"/>
              <w:rPr>
                <w:rFonts w:cs="Arial"/>
                <w:b/>
                <w:sz w:val="20"/>
              </w:rPr>
            </w:pPr>
          </w:p>
        </w:tc>
        <w:tc>
          <w:tcPr>
            <w:tcW w:w="1739" w:type="dxa"/>
          </w:tcPr>
          <w:p w14:paraId="5E9503B0" w14:textId="77777777" w:rsidR="00EB7DB0" w:rsidRPr="005F0D97" w:rsidRDefault="00EB7DB0" w:rsidP="005F0D97">
            <w:pPr>
              <w:pStyle w:val="BodyText"/>
              <w:spacing w:line="312" w:lineRule="auto"/>
              <w:jc w:val="right"/>
              <w:rPr>
                <w:rFonts w:cs="Arial"/>
                <w:b/>
                <w:sz w:val="20"/>
              </w:rPr>
            </w:pPr>
          </w:p>
        </w:tc>
        <w:tc>
          <w:tcPr>
            <w:tcW w:w="1368" w:type="dxa"/>
          </w:tcPr>
          <w:p w14:paraId="15BB5773" w14:textId="77777777" w:rsidR="00EB7DB0" w:rsidRPr="005F0D97" w:rsidRDefault="00EB7DB0" w:rsidP="005F0D97">
            <w:pPr>
              <w:pStyle w:val="BodyText"/>
              <w:spacing w:line="312" w:lineRule="auto"/>
              <w:jc w:val="right"/>
              <w:rPr>
                <w:rFonts w:cs="Arial"/>
                <w:b/>
                <w:sz w:val="20"/>
              </w:rPr>
            </w:pPr>
          </w:p>
        </w:tc>
        <w:tc>
          <w:tcPr>
            <w:tcW w:w="1918" w:type="dxa"/>
          </w:tcPr>
          <w:p w14:paraId="4F169F75" w14:textId="77777777" w:rsidR="00EB7DB0" w:rsidRPr="005F0D97" w:rsidRDefault="00EB7DB0" w:rsidP="005F0D97">
            <w:pPr>
              <w:pStyle w:val="BodyText"/>
              <w:spacing w:line="312" w:lineRule="auto"/>
              <w:jc w:val="right"/>
              <w:rPr>
                <w:rFonts w:cs="Arial"/>
                <w:b/>
                <w:sz w:val="20"/>
              </w:rPr>
            </w:pPr>
          </w:p>
        </w:tc>
      </w:tr>
      <w:tr w:rsidR="00EB7DB0" w14:paraId="1579173D" w14:textId="77777777" w:rsidTr="009B26A7">
        <w:tc>
          <w:tcPr>
            <w:tcW w:w="2725" w:type="dxa"/>
          </w:tcPr>
          <w:p w14:paraId="65EF25F7" w14:textId="4AAFDFC6" w:rsidR="00F14D38" w:rsidRPr="005F0D97" w:rsidRDefault="00F14D38" w:rsidP="005F0D97">
            <w:pPr>
              <w:pStyle w:val="BodyText"/>
              <w:spacing w:line="312" w:lineRule="auto"/>
              <w:jc w:val="left"/>
              <w:rPr>
                <w:rFonts w:cs="Arial"/>
                <w:b/>
                <w:sz w:val="20"/>
              </w:rPr>
            </w:pPr>
            <w:r w:rsidRPr="005F0D97">
              <w:rPr>
                <w:rFonts w:cs="Arial"/>
                <w:b/>
                <w:sz w:val="20"/>
              </w:rPr>
              <w:lastRenderedPageBreak/>
              <w:t>Equity</w:t>
            </w:r>
          </w:p>
        </w:tc>
        <w:tc>
          <w:tcPr>
            <w:tcW w:w="1320" w:type="dxa"/>
          </w:tcPr>
          <w:p w14:paraId="22906041" w14:textId="07B2206E" w:rsidR="00EB7DB0" w:rsidRPr="005F0D97" w:rsidRDefault="006D67C9" w:rsidP="005F0D97">
            <w:pPr>
              <w:pStyle w:val="BodyText"/>
              <w:spacing w:line="312" w:lineRule="auto"/>
              <w:jc w:val="right"/>
              <w:rPr>
                <w:rFonts w:cs="Arial"/>
                <w:b/>
                <w:sz w:val="20"/>
              </w:rPr>
            </w:pPr>
            <w:r>
              <w:rPr>
                <w:rFonts w:cs="Arial"/>
                <w:b/>
                <w:sz w:val="20"/>
              </w:rPr>
              <w:t>1,592,316</w:t>
            </w:r>
          </w:p>
        </w:tc>
        <w:tc>
          <w:tcPr>
            <w:tcW w:w="1341" w:type="dxa"/>
          </w:tcPr>
          <w:p w14:paraId="17C96A31" w14:textId="5792DFFF" w:rsidR="00EB7DB0" w:rsidRPr="005F0D97" w:rsidRDefault="006D67C9" w:rsidP="005F0D97">
            <w:pPr>
              <w:pStyle w:val="BodyText"/>
              <w:spacing w:line="312" w:lineRule="auto"/>
              <w:jc w:val="right"/>
              <w:rPr>
                <w:rFonts w:cs="Arial"/>
                <w:b/>
                <w:sz w:val="20"/>
              </w:rPr>
            </w:pPr>
            <w:r>
              <w:rPr>
                <w:rFonts w:cs="Arial"/>
                <w:b/>
                <w:sz w:val="20"/>
              </w:rPr>
              <w:t>34,124</w:t>
            </w:r>
          </w:p>
        </w:tc>
        <w:tc>
          <w:tcPr>
            <w:tcW w:w="1695" w:type="dxa"/>
          </w:tcPr>
          <w:p w14:paraId="24FBA5B5" w14:textId="38A810C7" w:rsidR="00EB7DB0" w:rsidRPr="005F0D97" w:rsidRDefault="006D67C9" w:rsidP="005F0D97">
            <w:pPr>
              <w:pStyle w:val="BodyText"/>
              <w:spacing w:line="312" w:lineRule="auto"/>
              <w:jc w:val="right"/>
              <w:rPr>
                <w:rFonts w:cs="Arial"/>
                <w:b/>
                <w:sz w:val="20"/>
              </w:rPr>
            </w:pPr>
            <w:r>
              <w:rPr>
                <w:rFonts w:cs="Arial"/>
                <w:b/>
                <w:sz w:val="20"/>
              </w:rPr>
              <w:t>107,805</w:t>
            </w:r>
          </w:p>
        </w:tc>
        <w:tc>
          <w:tcPr>
            <w:tcW w:w="1320" w:type="dxa"/>
          </w:tcPr>
          <w:p w14:paraId="6510C44D" w14:textId="229885A6" w:rsidR="00EB7DB0" w:rsidRPr="005F0D97" w:rsidRDefault="006D67C9" w:rsidP="005F0D97">
            <w:pPr>
              <w:pStyle w:val="BodyText"/>
              <w:spacing w:line="312" w:lineRule="auto"/>
              <w:jc w:val="right"/>
              <w:rPr>
                <w:rFonts w:cs="Arial"/>
                <w:b/>
                <w:sz w:val="20"/>
              </w:rPr>
            </w:pPr>
            <w:r>
              <w:rPr>
                <w:rFonts w:cs="Arial"/>
                <w:b/>
                <w:sz w:val="20"/>
              </w:rPr>
              <w:t>1,734,245</w:t>
            </w:r>
          </w:p>
        </w:tc>
        <w:tc>
          <w:tcPr>
            <w:tcW w:w="1739" w:type="dxa"/>
          </w:tcPr>
          <w:p w14:paraId="4F47BCFA" w14:textId="504C0599" w:rsidR="00EB7DB0" w:rsidRPr="005F0D97" w:rsidRDefault="006D67C9" w:rsidP="005F0D97">
            <w:pPr>
              <w:pStyle w:val="BodyText"/>
              <w:spacing w:line="312" w:lineRule="auto"/>
              <w:jc w:val="right"/>
              <w:rPr>
                <w:rFonts w:cs="Arial"/>
                <w:b/>
                <w:sz w:val="20"/>
              </w:rPr>
            </w:pPr>
            <w:r>
              <w:rPr>
                <w:rFonts w:cs="Arial"/>
                <w:b/>
                <w:sz w:val="20"/>
              </w:rPr>
              <w:t>84,939</w:t>
            </w:r>
          </w:p>
        </w:tc>
        <w:tc>
          <w:tcPr>
            <w:tcW w:w="1368" w:type="dxa"/>
          </w:tcPr>
          <w:p w14:paraId="0E299818" w14:textId="0F7FA5B0" w:rsidR="00EB7DB0" w:rsidRPr="005F0D97" w:rsidRDefault="006D67C9" w:rsidP="005F0D97">
            <w:pPr>
              <w:pStyle w:val="BodyText"/>
              <w:spacing w:line="312" w:lineRule="auto"/>
              <w:jc w:val="right"/>
              <w:rPr>
                <w:rFonts w:cs="Arial"/>
                <w:b/>
                <w:sz w:val="20"/>
              </w:rPr>
            </w:pPr>
            <w:r>
              <w:rPr>
                <w:rFonts w:cs="Arial"/>
                <w:b/>
                <w:sz w:val="20"/>
              </w:rPr>
              <w:t>(2,374)</w:t>
            </w:r>
          </w:p>
        </w:tc>
        <w:tc>
          <w:tcPr>
            <w:tcW w:w="1918" w:type="dxa"/>
          </w:tcPr>
          <w:p w14:paraId="6CBC78F4" w14:textId="2F040204" w:rsidR="00EB7DB0" w:rsidRPr="005F0D97" w:rsidRDefault="006D67C9" w:rsidP="005F0D97">
            <w:pPr>
              <w:pStyle w:val="BodyText"/>
              <w:spacing w:line="312" w:lineRule="auto"/>
              <w:jc w:val="right"/>
              <w:rPr>
                <w:rFonts w:cs="Arial"/>
                <w:b/>
                <w:sz w:val="20"/>
              </w:rPr>
            </w:pPr>
            <w:r>
              <w:rPr>
                <w:rFonts w:cs="Arial"/>
                <w:b/>
                <w:sz w:val="20"/>
              </w:rPr>
              <w:t>1,816,810</w:t>
            </w:r>
          </w:p>
        </w:tc>
      </w:tr>
      <w:tr w:rsidR="00EB7DB0" w14:paraId="2B0AD26D" w14:textId="77777777" w:rsidTr="009B26A7">
        <w:tc>
          <w:tcPr>
            <w:tcW w:w="2725" w:type="dxa"/>
          </w:tcPr>
          <w:p w14:paraId="617D3688" w14:textId="58289DAC" w:rsidR="00EB7DB0" w:rsidRPr="005F0D97" w:rsidRDefault="00F14D38" w:rsidP="005F0D97">
            <w:pPr>
              <w:pStyle w:val="BodyText"/>
              <w:spacing w:line="312" w:lineRule="auto"/>
              <w:jc w:val="left"/>
              <w:rPr>
                <w:rFonts w:cs="Arial"/>
                <w:sz w:val="20"/>
              </w:rPr>
            </w:pPr>
            <w:r>
              <w:rPr>
                <w:rFonts w:cs="Arial"/>
                <w:sz w:val="20"/>
              </w:rPr>
              <w:t>Stated capital</w:t>
            </w:r>
          </w:p>
        </w:tc>
        <w:tc>
          <w:tcPr>
            <w:tcW w:w="1320" w:type="dxa"/>
          </w:tcPr>
          <w:p w14:paraId="1BA1E22A" w14:textId="47CE2C51" w:rsidR="00EB7DB0" w:rsidRPr="005F0D97" w:rsidRDefault="006D67C9" w:rsidP="005F0D97">
            <w:pPr>
              <w:pStyle w:val="BodyText"/>
              <w:spacing w:line="312" w:lineRule="auto"/>
              <w:jc w:val="right"/>
              <w:rPr>
                <w:rFonts w:cs="Arial"/>
                <w:sz w:val="20"/>
              </w:rPr>
            </w:pPr>
            <w:r>
              <w:rPr>
                <w:rFonts w:cs="Arial"/>
                <w:sz w:val="20"/>
              </w:rPr>
              <w:t>945,436</w:t>
            </w:r>
          </w:p>
        </w:tc>
        <w:tc>
          <w:tcPr>
            <w:tcW w:w="1341" w:type="dxa"/>
          </w:tcPr>
          <w:p w14:paraId="2C6E282C" w14:textId="4B870999" w:rsidR="00EB7DB0" w:rsidRPr="005F0D97" w:rsidRDefault="006D67C9" w:rsidP="005F0D97">
            <w:pPr>
              <w:pStyle w:val="BodyText"/>
              <w:spacing w:line="312" w:lineRule="auto"/>
              <w:jc w:val="right"/>
              <w:rPr>
                <w:rFonts w:cs="Arial"/>
                <w:sz w:val="20"/>
              </w:rPr>
            </w:pPr>
            <w:r>
              <w:rPr>
                <w:rFonts w:cs="Arial"/>
                <w:sz w:val="20"/>
              </w:rPr>
              <w:t>32,716</w:t>
            </w:r>
          </w:p>
        </w:tc>
        <w:tc>
          <w:tcPr>
            <w:tcW w:w="1695" w:type="dxa"/>
          </w:tcPr>
          <w:p w14:paraId="1907DB55" w14:textId="16881B2F" w:rsidR="00EB7DB0" w:rsidRPr="005F0D97" w:rsidRDefault="006D67C9" w:rsidP="005F0D97">
            <w:pPr>
              <w:pStyle w:val="BodyText"/>
              <w:spacing w:line="312" w:lineRule="auto"/>
              <w:jc w:val="right"/>
              <w:rPr>
                <w:rFonts w:cs="Arial"/>
                <w:sz w:val="20"/>
              </w:rPr>
            </w:pPr>
            <w:r>
              <w:rPr>
                <w:rFonts w:cs="Arial"/>
                <w:sz w:val="20"/>
              </w:rPr>
              <w:t>107,805</w:t>
            </w:r>
          </w:p>
        </w:tc>
        <w:tc>
          <w:tcPr>
            <w:tcW w:w="1320" w:type="dxa"/>
          </w:tcPr>
          <w:p w14:paraId="5D75F9F5" w14:textId="7E87A36D" w:rsidR="00EB7DB0" w:rsidRPr="005F0D97" w:rsidRDefault="006D67C9" w:rsidP="005F0D97">
            <w:pPr>
              <w:pStyle w:val="BodyText"/>
              <w:spacing w:line="312" w:lineRule="auto"/>
              <w:jc w:val="right"/>
              <w:rPr>
                <w:rFonts w:cs="Arial"/>
                <w:sz w:val="20"/>
              </w:rPr>
            </w:pPr>
            <w:r>
              <w:rPr>
                <w:rFonts w:cs="Arial"/>
                <w:sz w:val="20"/>
              </w:rPr>
              <w:t>1,085,957</w:t>
            </w:r>
          </w:p>
        </w:tc>
        <w:tc>
          <w:tcPr>
            <w:tcW w:w="1739" w:type="dxa"/>
          </w:tcPr>
          <w:p w14:paraId="1203210C" w14:textId="34958622" w:rsidR="00EB7DB0" w:rsidRPr="005F0D97" w:rsidRDefault="006D67C9" w:rsidP="005F0D97">
            <w:pPr>
              <w:pStyle w:val="BodyText"/>
              <w:spacing w:line="312" w:lineRule="auto"/>
              <w:jc w:val="right"/>
              <w:rPr>
                <w:rFonts w:cs="Arial"/>
                <w:sz w:val="20"/>
              </w:rPr>
            </w:pPr>
            <w:r>
              <w:rPr>
                <w:rFonts w:cs="Arial"/>
                <w:sz w:val="20"/>
              </w:rPr>
              <w:t>86,347</w:t>
            </w:r>
          </w:p>
        </w:tc>
        <w:tc>
          <w:tcPr>
            <w:tcW w:w="1368" w:type="dxa"/>
          </w:tcPr>
          <w:p w14:paraId="1D177233" w14:textId="674791CD"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2784C1C8" w14:textId="352EEEE8" w:rsidR="00EB7DB0" w:rsidRPr="005F0D97" w:rsidRDefault="006D67C9" w:rsidP="009901EE">
            <w:pPr>
              <w:pStyle w:val="BodyText"/>
              <w:spacing w:line="312" w:lineRule="auto"/>
              <w:jc w:val="right"/>
              <w:rPr>
                <w:rFonts w:cs="Arial"/>
                <w:sz w:val="20"/>
              </w:rPr>
            </w:pPr>
            <w:r>
              <w:rPr>
                <w:rFonts w:cs="Arial"/>
                <w:sz w:val="20"/>
              </w:rPr>
              <w:t>1,1</w:t>
            </w:r>
            <w:r w:rsidR="009901EE">
              <w:rPr>
                <w:rFonts w:cs="Arial"/>
                <w:sz w:val="20"/>
              </w:rPr>
              <w:t>7</w:t>
            </w:r>
            <w:r>
              <w:rPr>
                <w:rFonts w:cs="Arial"/>
                <w:sz w:val="20"/>
              </w:rPr>
              <w:t>2,</w:t>
            </w:r>
            <w:r w:rsidR="009901EE">
              <w:rPr>
                <w:rFonts w:cs="Arial"/>
                <w:sz w:val="20"/>
              </w:rPr>
              <w:t>304</w:t>
            </w:r>
          </w:p>
        </w:tc>
      </w:tr>
      <w:tr w:rsidR="00EB7DB0" w14:paraId="083BC53B" w14:textId="77777777" w:rsidTr="009B26A7">
        <w:tc>
          <w:tcPr>
            <w:tcW w:w="2725" w:type="dxa"/>
          </w:tcPr>
          <w:p w14:paraId="59375EFC" w14:textId="0D59C80C" w:rsidR="00EB7DB0" w:rsidRPr="005F0D97" w:rsidRDefault="00F14D38" w:rsidP="005F0D97">
            <w:pPr>
              <w:pStyle w:val="BodyText"/>
              <w:spacing w:line="312" w:lineRule="auto"/>
              <w:jc w:val="left"/>
              <w:rPr>
                <w:rFonts w:cs="Arial"/>
                <w:sz w:val="20"/>
              </w:rPr>
            </w:pPr>
            <w:r>
              <w:rPr>
                <w:rFonts w:cs="Arial"/>
                <w:sz w:val="20"/>
              </w:rPr>
              <w:t>Retained earnings / (Accumulated loss)</w:t>
            </w:r>
          </w:p>
        </w:tc>
        <w:tc>
          <w:tcPr>
            <w:tcW w:w="1320" w:type="dxa"/>
          </w:tcPr>
          <w:p w14:paraId="3C43DD03" w14:textId="13151558" w:rsidR="00EB7DB0" w:rsidRPr="005F0D97" w:rsidRDefault="006D67C9" w:rsidP="005F0D97">
            <w:pPr>
              <w:pStyle w:val="BodyText"/>
              <w:spacing w:line="312" w:lineRule="auto"/>
              <w:jc w:val="right"/>
              <w:rPr>
                <w:rFonts w:cs="Arial"/>
                <w:sz w:val="20"/>
              </w:rPr>
            </w:pPr>
            <w:r>
              <w:rPr>
                <w:rFonts w:cs="Arial"/>
                <w:sz w:val="20"/>
              </w:rPr>
              <w:t>646,880</w:t>
            </w:r>
          </w:p>
        </w:tc>
        <w:tc>
          <w:tcPr>
            <w:tcW w:w="1341" w:type="dxa"/>
          </w:tcPr>
          <w:p w14:paraId="12829269" w14:textId="2AE07DA1" w:rsidR="00EB7DB0" w:rsidRPr="005F0D97" w:rsidRDefault="006D67C9" w:rsidP="005F0D97">
            <w:pPr>
              <w:pStyle w:val="BodyText"/>
              <w:spacing w:line="312" w:lineRule="auto"/>
              <w:jc w:val="right"/>
              <w:rPr>
                <w:rFonts w:cs="Arial"/>
                <w:sz w:val="20"/>
              </w:rPr>
            </w:pPr>
            <w:r>
              <w:rPr>
                <w:rFonts w:cs="Arial"/>
                <w:sz w:val="20"/>
              </w:rPr>
              <w:t>1,408</w:t>
            </w:r>
          </w:p>
        </w:tc>
        <w:tc>
          <w:tcPr>
            <w:tcW w:w="1695" w:type="dxa"/>
          </w:tcPr>
          <w:p w14:paraId="36378336" w14:textId="014046DC"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0AB189E2" w14:textId="19EB1055" w:rsidR="00EB7DB0" w:rsidRPr="005F0D97" w:rsidRDefault="006D67C9" w:rsidP="005F0D97">
            <w:pPr>
              <w:pStyle w:val="BodyText"/>
              <w:spacing w:line="312" w:lineRule="auto"/>
              <w:jc w:val="right"/>
              <w:rPr>
                <w:rFonts w:cs="Arial"/>
                <w:sz w:val="20"/>
              </w:rPr>
            </w:pPr>
            <w:r>
              <w:rPr>
                <w:rFonts w:cs="Arial"/>
                <w:sz w:val="20"/>
              </w:rPr>
              <w:t>648,288</w:t>
            </w:r>
          </w:p>
        </w:tc>
        <w:tc>
          <w:tcPr>
            <w:tcW w:w="1739" w:type="dxa"/>
          </w:tcPr>
          <w:p w14:paraId="58035FB8" w14:textId="556C5CFB" w:rsidR="00EB7DB0" w:rsidRPr="005F0D97" w:rsidRDefault="00F41326" w:rsidP="005F0D97">
            <w:pPr>
              <w:pStyle w:val="BodyText"/>
              <w:spacing w:line="312" w:lineRule="auto"/>
              <w:jc w:val="right"/>
              <w:rPr>
                <w:rFonts w:cs="Arial"/>
                <w:sz w:val="20"/>
              </w:rPr>
            </w:pPr>
            <w:r>
              <w:rPr>
                <w:rFonts w:cs="Arial"/>
                <w:sz w:val="20"/>
              </w:rPr>
              <w:t>(1,408)</w:t>
            </w:r>
          </w:p>
        </w:tc>
        <w:tc>
          <w:tcPr>
            <w:tcW w:w="1368" w:type="dxa"/>
          </w:tcPr>
          <w:p w14:paraId="147BEDAA" w14:textId="3937F921" w:rsidR="00EB7DB0" w:rsidRPr="005F0D97" w:rsidRDefault="00F41326" w:rsidP="005F0D97">
            <w:pPr>
              <w:pStyle w:val="BodyText"/>
              <w:spacing w:line="312" w:lineRule="auto"/>
              <w:jc w:val="right"/>
              <w:rPr>
                <w:rFonts w:cs="Arial"/>
                <w:sz w:val="20"/>
              </w:rPr>
            </w:pPr>
            <w:r>
              <w:rPr>
                <w:rFonts w:cs="Arial"/>
                <w:sz w:val="20"/>
              </w:rPr>
              <w:t>(2,374)</w:t>
            </w:r>
          </w:p>
        </w:tc>
        <w:tc>
          <w:tcPr>
            <w:tcW w:w="1918" w:type="dxa"/>
          </w:tcPr>
          <w:p w14:paraId="715941BC" w14:textId="1BD34C06" w:rsidR="00EB7DB0" w:rsidRPr="005F0D97" w:rsidRDefault="00F41326" w:rsidP="009901EE">
            <w:pPr>
              <w:pStyle w:val="BodyText"/>
              <w:spacing w:line="312" w:lineRule="auto"/>
              <w:jc w:val="right"/>
              <w:rPr>
                <w:rFonts w:cs="Arial"/>
                <w:sz w:val="20"/>
              </w:rPr>
            </w:pPr>
            <w:r>
              <w:rPr>
                <w:rFonts w:cs="Arial"/>
                <w:sz w:val="20"/>
              </w:rPr>
              <w:t>6</w:t>
            </w:r>
            <w:r w:rsidR="009901EE">
              <w:rPr>
                <w:rFonts w:cs="Arial"/>
                <w:sz w:val="20"/>
              </w:rPr>
              <w:t>4</w:t>
            </w:r>
            <w:r>
              <w:rPr>
                <w:rFonts w:cs="Arial"/>
                <w:sz w:val="20"/>
              </w:rPr>
              <w:t>4,</w:t>
            </w:r>
            <w:r w:rsidR="009901EE">
              <w:rPr>
                <w:rFonts w:cs="Arial"/>
                <w:sz w:val="20"/>
              </w:rPr>
              <w:t>506</w:t>
            </w:r>
          </w:p>
        </w:tc>
      </w:tr>
      <w:tr w:rsidR="00EB7DB0" w14:paraId="26695CDB" w14:textId="77777777" w:rsidTr="009B26A7">
        <w:tc>
          <w:tcPr>
            <w:tcW w:w="2725" w:type="dxa"/>
          </w:tcPr>
          <w:p w14:paraId="780A2CB1" w14:textId="64DEDE93" w:rsidR="00EB7DB0" w:rsidRPr="005F0D97" w:rsidRDefault="00F14D38" w:rsidP="005F0D97">
            <w:pPr>
              <w:pStyle w:val="BodyText"/>
              <w:spacing w:line="312" w:lineRule="auto"/>
              <w:jc w:val="left"/>
              <w:rPr>
                <w:rFonts w:cs="Arial"/>
                <w:b/>
                <w:sz w:val="20"/>
              </w:rPr>
            </w:pPr>
            <w:r w:rsidRPr="005F0D97">
              <w:rPr>
                <w:rFonts w:cs="Arial"/>
                <w:b/>
                <w:sz w:val="20"/>
              </w:rPr>
              <w:t>Shareholders’ interest</w:t>
            </w:r>
          </w:p>
        </w:tc>
        <w:tc>
          <w:tcPr>
            <w:tcW w:w="1320" w:type="dxa"/>
          </w:tcPr>
          <w:p w14:paraId="39616E59" w14:textId="17EF4055" w:rsidR="00EB7DB0" w:rsidRPr="005F0D97" w:rsidRDefault="00F41326" w:rsidP="005F0D97">
            <w:pPr>
              <w:pStyle w:val="BodyText"/>
              <w:spacing w:line="312" w:lineRule="auto"/>
              <w:jc w:val="right"/>
              <w:rPr>
                <w:rFonts w:cs="Arial"/>
                <w:b/>
                <w:sz w:val="20"/>
              </w:rPr>
            </w:pPr>
            <w:r>
              <w:rPr>
                <w:rFonts w:cs="Arial"/>
                <w:b/>
                <w:sz w:val="20"/>
              </w:rPr>
              <w:t>1,592,316</w:t>
            </w:r>
          </w:p>
        </w:tc>
        <w:tc>
          <w:tcPr>
            <w:tcW w:w="1341" w:type="dxa"/>
          </w:tcPr>
          <w:p w14:paraId="69D32379" w14:textId="5083C688" w:rsidR="00EB7DB0" w:rsidRPr="005F0D97" w:rsidRDefault="00F41326" w:rsidP="005F0D97">
            <w:pPr>
              <w:pStyle w:val="BodyText"/>
              <w:spacing w:line="312" w:lineRule="auto"/>
              <w:jc w:val="right"/>
              <w:rPr>
                <w:rFonts w:cs="Arial"/>
                <w:b/>
                <w:sz w:val="20"/>
              </w:rPr>
            </w:pPr>
            <w:r>
              <w:rPr>
                <w:rFonts w:cs="Arial"/>
                <w:b/>
                <w:sz w:val="20"/>
              </w:rPr>
              <w:t>34,124</w:t>
            </w:r>
          </w:p>
        </w:tc>
        <w:tc>
          <w:tcPr>
            <w:tcW w:w="1695" w:type="dxa"/>
          </w:tcPr>
          <w:p w14:paraId="6404BC4F" w14:textId="6A643E73" w:rsidR="00EB7DB0" w:rsidRPr="005F0D97" w:rsidRDefault="00F41326" w:rsidP="005F0D97">
            <w:pPr>
              <w:pStyle w:val="BodyText"/>
              <w:spacing w:line="312" w:lineRule="auto"/>
              <w:jc w:val="right"/>
              <w:rPr>
                <w:rFonts w:cs="Arial"/>
                <w:b/>
                <w:sz w:val="20"/>
              </w:rPr>
            </w:pPr>
            <w:r>
              <w:rPr>
                <w:rFonts w:cs="Arial"/>
                <w:b/>
                <w:sz w:val="20"/>
              </w:rPr>
              <w:t>107,805</w:t>
            </w:r>
          </w:p>
        </w:tc>
        <w:tc>
          <w:tcPr>
            <w:tcW w:w="1320" w:type="dxa"/>
          </w:tcPr>
          <w:p w14:paraId="24B91D5C" w14:textId="22BCA2F6" w:rsidR="00EB7DB0" w:rsidRPr="005F0D97" w:rsidRDefault="00F41326" w:rsidP="005F0D97">
            <w:pPr>
              <w:pStyle w:val="BodyText"/>
              <w:spacing w:line="312" w:lineRule="auto"/>
              <w:jc w:val="right"/>
              <w:rPr>
                <w:rFonts w:cs="Arial"/>
                <w:b/>
                <w:sz w:val="20"/>
              </w:rPr>
            </w:pPr>
            <w:r>
              <w:rPr>
                <w:rFonts w:cs="Arial"/>
                <w:b/>
                <w:sz w:val="20"/>
              </w:rPr>
              <w:t>1,734,245</w:t>
            </w:r>
          </w:p>
        </w:tc>
        <w:tc>
          <w:tcPr>
            <w:tcW w:w="1739" w:type="dxa"/>
          </w:tcPr>
          <w:p w14:paraId="6CA81328" w14:textId="39C48166" w:rsidR="00EB7DB0" w:rsidRPr="005F0D97" w:rsidRDefault="00F41326" w:rsidP="005F0D97">
            <w:pPr>
              <w:pStyle w:val="BodyText"/>
              <w:spacing w:line="312" w:lineRule="auto"/>
              <w:jc w:val="right"/>
              <w:rPr>
                <w:rFonts w:cs="Arial"/>
                <w:b/>
                <w:sz w:val="20"/>
              </w:rPr>
            </w:pPr>
            <w:r>
              <w:rPr>
                <w:rFonts w:cs="Arial"/>
                <w:b/>
                <w:sz w:val="20"/>
              </w:rPr>
              <w:t>84,939</w:t>
            </w:r>
          </w:p>
        </w:tc>
        <w:tc>
          <w:tcPr>
            <w:tcW w:w="1368" w:type="dxa"/>
          </w:tcPr>
          <w:p w14:paraId="06F3E357" w14:textId="42A4EB37" w:rsidR="00EB7DB0" w:rsidRPr="005F0D97" w:rsidRDefault="00F41326" w:rsidP="005F0D97">
            <w:pPr>
              <w:pStyle w:val="BodyText"/>
              <w:spacing w:line="312" w:lineRule="auto"/>
              <w:jc w:val="right"/>
              <w:rPr>
                <w:rFonts w:cs="Arial"/>
                <w:b/>
                <w:sz w:val="20"/>
              </w:rPr>
            </w:pPr>
            <w:r>
              <w:rPr>
                <w:rFonts w:cs="Arial"/>
                <w:b/>
                <w:sz w:val="20"/>
              </w:rPr>
              <w:t>(2,374)</w:t>
            </w:r>
          </w:p>
        </w:tc>
        <w:tc>
          <w:tcPr>
            <w:tcW w:w="1918" w:type="dxa"/>
          </w:tcPr>
          <w:p w14:paraId="5565332E" w14:textId="4BE0698F" w:rsidR="00EB7DB0" w:rsidRPr="005F0D97" w:rsidRDefault="00F41326" w:rsidP="005F0D97">
            <w:pPr>
              <w:pStyle w:val="BodyText"/>
              <w:spacing w:line="312" w:lineRule="auto"/>
              <w:jc w:val="right"/>
              <w:rPr>
                <w:rFonts w:cs="Arial"/>
                <w:b/>
                <w:sz w:val="20"/>
              </w:rPr>
            </w:pPr>
            <w:r>
              <w:rPr>
                <w:rFonts w:cs="Arial"/>
                <w:b/>
                <w:sz w:val="20"/>
              </w:rPr>
              <w:t>1,816,810</w:t>
            </w:r>
          </w:p>
        </w:tc>
      </w:tr>
      <w:tr w:rsidR="00EB7DB0" w14:paraId="0CA84A40" w14:textId="77777777" w:rsidTr="009B26A7">
        <w:tc>
          <w:tcPr>
            <w:tcW w:w="2725" w:type="dxa"/>
          </w:tcPr>
          <w:p w14:paraId="331BFBAD" w14:textId="77777777" w:rsidR="00EB7DB0" w:rsidRPr="005F0D97" w:rsidRDefault="00EB7DB0" w:rsidP="005F0D97">
            <w:pPr>
              <w:pStyle w:val="BodyText"/>
              <w:spacing w:line="312" w:lineRule="auto"/>
              <w:jc w:val="left"/>
              <w:rPr>
                <w:rFonts w:cs="Arial"/>
                <w:sz w:val="20"/>
              </w:rPr>
            </w:pPr>
          </w:p>
        </w:tc>
        <w:tc>
          <w:tcPr>
            <w:tcW w:w="1320" w:type="dxa"/>
          </w:tcPr>
          <w:p w14:paraId="5392E594" w14:textId="77777777" w:rsidR="00EB7DB0" w:rsidRPr="005F0D97" w:rsidRDefault="00EB7DB0" w:rsidP="005F0D97">
            <w:pPr>
              <w:pStyle w:val="BodyText"/>
              <w:spacing w:line="312" w:lineRule="auto"/>
              <w:jc w:val="right"/>
              <w:rPr>
                <w:rFonts w:cs="Arial"/>
                <w:sz w:val="20"/>
              </w:rPr>
            </w:pPr>
          </w:p>
        </w:tc>
        <w:tc>
          <w:tcPr>
            <w:tcW w:w="1341" w:type="dxa"/>
          </w:tcPr>
          <w:p w14:paraId="457E2E6A" w14:textId="77777777" w:rsidR="00EB7DB0" w:rsidRPr="005F0D97" w:rsidRDefault="00EB7DB0" w:rsidP="005F0D97">
            <w:pPr>
              <w:pStyle w:val="BodyText"/>
              <w:spacing w:line="312" w:lineRule="auto"/>
              <w:jc w:val="right"/>
              <w:rPr>
                <w:rFonts w:cs="Arial"/>
                <w:sz w:val="20"/>
              </w:rPr>
            </w:pPr>
          </w:p>
        </w:tc>
        <w:tc>
          <w:tcPr>
            <w:tcW w:w="1695" w:type="dxa"/>
          </w:tcPr>
          <w:p w14:paraId="14C77592" w14:textId="77777777" w:rsidR="00EB7DB0" w:rsidRPr="005F0D97" w:rsidRDefault="00EB7DB0" w:rsidP="005F0D97">
            <w:pPr>
              <w:pStyle w:val="BodyText"/>
              <w:spacing w:line="312" w:lineRule="auto"/>
              <w:jc w:val="right"/>
              <w:rPr>
                <w:rFonts w:cs="Arial"/>
                <w:sz w:val="20"/>
              </w:rPr>
            </w:pPr>
          </w:p>
        </w:tc>
        <w:tc>
          <w:tcPr>
            <w:tcW w:w="1320" w:type="dxa"/>
          </w:tcPr>
          <w:p w14:paraId="42F62C71" w14:textId="77777777" w:rsidR="00EB7DB0" w:rsidRPr="005F0D97" w:rsidRDefault="00EB7DB0" w:rsidP="005F0D97">
            <w:pPr>
              <w:pStyle w:val="BodyText"/>
              <w:spacing w:line="312" w:lineRule="auto"/>
              <w:jc w:val="right"/>
              <w:rPr>
                <w:rFonts w:cs="Arial"/>
                <w:sz w:val="20"/>
              </w:rPr>
            </w:pPr>
          </w:p>
        </w:tc>
        <w:tc>
          <w:tcPr>
            <w:tcW w:w="1739" w:type="dxa"/>
          </w:tcPr>
          <w:p w14:paraId="7913D30C" w14:textId="77777777" w:rsidR="00EB7DB0" w:rsidRPr="005F0D97" w:rsidRDefault="00EB7DB0" w:rsidP="005F0D97">
            <w:pPr>
              <w:pStyle w:val="BodyText"/>
              <w:spacing w:line="312" w:lineRule="auto"/>
              <w:jc w:val="right"/>
              <w:rPr>
                <w:rFonts w:cs="Arial"/>
                <w:sz w:val="20"/>
              </w:rPr>
            </w:pPr>
          </w:p>
        </w:tc>
        <w:tc>
          <w:tcPr>
            <w:tcW w:w="1368" w:type="dxa"/>
          </w:tcPr>
          <w:p w14:paraId="08947810" w14:textId="77777777" w:rsidR="00EB7DB0" w:rsidRPr="005F0D97" w:rsidRDefault="00EB7DB0" w:rsidP="005F0D97">
            <w:pPr>
              <w:pStyle w:val="BodyText"/>
              <w:spacing w:line="312" w:lineRule="auto"/>
              <w:jc w:val="right"/>
              <w:rPr>
                <w:rFonts w:cs="Arial"/>
                <w:sz w:val="20"/>
              </w:rPr>
            </w:pPr>
          </w:p>
        </w:tc>
        <w:tc>
          <w:tcPr>
            <w:tcW w:w="1918" w:type="dxa"/>
          </w:tcPr>
          <w:p w14:paraId="42CEA54D" w14:textId="77777777" w:rsidR="00EB7DB0" w:rsidRPr="005F0D97" w:rsidRDefault="00EB7DB0" w:rsidP="005F0D97">
            <w:pPr>
              <w:pStyle w:val="BodyText"/>
              <w:spacing w:line="312" w:lineRule="auto"/>
              <w:jc w:val="right"/>
              <w:rPr>
                <w:rFonts w:cs="Arial"/>
                <w:sz w:val="20"/>
              </w:rPr>
            </w:pPr>
          </w:p>
        </w:tc>
      </w:tr>
      <w:tr w:rsidR="00EB7DB0" w14:paraId="2F7C6863" w14:textId="77777777" w:rsidTr="009B26A7">
        <w:tc>
          <w:tcPr>
            <w:tcW w:w="2725" w:type="dxa"/>
          </w:tcPr>
          <w:p w14:paraId="2CCD4DF2" w14:textId="550DA61C" w:rsidR="00EB7DB0" w:rsidRPr="005F0D97" w:rsidRDefault="00F14D38" w:rsidP="005F0D97">
            <w:pPr>
              <w:pStyle w:val="BodyText"/>
              <w:spacing w:line="312" w:lineRule="auto"/>
              <w:jc w:val="left"/>
              <w:rPr>
                <w:rFonts w:cs="Arial"/>
                <w:b/>
                <w:sz w:val="20"/>
              </w:rPr>
            </w:pPr>
            <w:r w:rsidRPr="005F0D97">
              <w:rPr>
                <w:rFonts w:cs="Arial"/>
                <w:b/>
                <w:sz w:val="20"/>
              </w:rPr>
              <w:t>Other liabilities</w:t>
            </w:r>
          </w:p>
        </w:tc>
        <w:tc>
          <w:tcPr>
            <w:tcW w:w="1320" w:type="dxa"/>
          </w:tcPr>
          <w:p w14:paraId="5B340418" w14:textId="77777777" w:rsidR="00EB7DB0" w:rsidRPr="005F0D97" w:rsidRDefault="00EB7DB0" w:rsidP="005F0D97">
            <w:pPr>
              <w:pStyle w:val="BodyText"/>
              <w:spacing w:line="312" w:lineRule="auto"/>
              <w:jc w:val="right"/>
              <w:rPr>
                <w:rFonts w:cs="Arial"/>
                <w:b/>
                <w:sz w:val="20"/>
              </w:rPr>
            </w:pPr>
          </w:p>
        </w:tc>
        <w:tc>
          <w:tcPr>
            <w:tcW w:w="1341" w:type="dxa"/>
          </w:tcPr>
          <w:p w14:paraId="758DFBFC" w14:textId="77777777" w:rsidR="00EB7DB0" w:rsidRPr="005F0D97" w:rsidRDefault="00EB7DB0" w:rsidP="005F0D97">
            <w:pPr>
              <w:pStyle w:val="BodyText"/>
              <w:spacing w:line="312" w:lineRule="auto"/>
              <w:jc w:val="right"/>
              <w:rPr>
                <w:rFonts w:cs="Arial"/>
                <w:b/>
                <w:sz w:val="20"/>
              </w:rPr>
            </w:pPr>
          </w:p>
        </w:tc>
        <w:tc>
          <w:tcPr>
            <w:tcW w:w="1695" w:type="dxa"/>
          </w:tcPr>
          <w:p w14:paraId="6308E8A2" w14:textId="77777777" w:rsidR="00EB7DB0" w:rsidRPr="005F0D97" w:rsidRDefault="00EB7DB0" w:rsidP="005F0D97">
            <w:pPr>
              <w:pStyle w:val="BodyText"/>
              <w:spacing w:line="312" w:lineRule="auto"/>
              <w:jc w:val="right"/>
              <w:rPr>
                <w:rFonts w:cs="Arial"/>
                <w:b/>
                <w:sz w:val="20"/>
              </w:rPr>
            </w:pPr>
          </w:p>
        </w:tc>
        <w:tc>
          <w:tcPr>
            <w:tcW w:w="1320" w:type="dxa"/>
          </w:tcPr>
          <w:p w14:paraId="67D172E1" w14:textId="77777777" w:rsidR="00EB7DB0" w:rsidRPr="005F0D97" w:rsidRDefault="00EB7DB0" w:rsidP="005F0D97">
            <w:pPr>
              <w:pStyle w:val="BodyText"/>
              <w:spacing w:line="312" w:lineRule="auto"/>
              <w:jc w:val="right"/>
              <w:rPr>
                <w:rFonts w:cs="Arial"/>
                <w:b/>
                <w:sz w:val="20"/>
              </w:rPr>
            </w:pPr>
          </w:p>
        </w:tc>
        <w:tc>
          <w:tcPr>
            <w:tcW w:w="1739" w:type="dxa"/>
          </w:tcPr>
          <w:p w14:paraId="69310E62" w14:textId="77777777" w:rsidR="00EB7DB0" w:rsidRPr="005F0D97" w:rsidRDefault="00EB7DB0" w:rsidP="005F0D97">
            <w:pPr>
              <w:pStyle w:val="BodyText"/>
              <w:spacing w:line="312" w:lineRule="auto"/>
              <w:jc w:val="right"/>
              <w:rPr>
                <w:rFonts w:cs="Arial"/>
                <w:b/>
                <w:sz w:val="20"/>
              </w:rPr>
            </w:pPr>
          </w:p>
        </w:tc>
        <w:tc>
          <w:tcPr>
            <w:tcW w:w="1368" w:type="dxa"/>
          </w:tcPr>
          <w:p w14:paraId="1A01ADFB" w14:textId="77777777" w:rsidR="00EB7DB0" w:rsidRPr="005F0D97" w:rsidRDefault="00EB7DB0" w:rsidP="005F0D97">
            <w:pPr>
              <w:pStyle w:val="BodyText"/>
              <w:spacing w:line="312" w:lineRule="auto"/>
              <w:jc w:val="right"/>
              <w:rPr>
                <w:rFonts w:cs="Arial"/>
                <w:b/>
                <w:sz w:val="20"/>
              </w:rPr>
            </w:pPr>
          </w:p>
        </w:tc>
        <w:tc>
          <w:tcPr>
            <w:tcW w:w="1918" w:type="dxa"/>
          </w:tcPr>
          <w:p w14:paraId="4D7C2AA2" w14:textId="77777777" w:rsidR="00EB7DB0" w:rsidRPr="005F0D97" w:rsidRDefault="00EB7DB0" w:rsidP="005F0D97">
            <w:pPr>
              <w:pStyle w:val="BodyText"/>
              <w:spacing w:line="312" w:lineRule="auto"/>
              <w:jc w:val="right"/>
              <w:rPr>
                <w:rFonts w:cs="Arial"/>
                <w:b/>
                <w:sz w:val="20"/>
              </w:rPr>
            </w:pPr>
          </w:p>
        </w:tc>
      </w:tr>
      <w:tr w:rsidR="00EB7DB0" w14:paraId="090F513D" w14:textId="77777777" w:rsidTr="009B26A7">
        <w:tc>
          <w:tcPr>
            <w:tcW w:w="2725" w:type="dxa"/>
          </w:tcPr>
          <w:p w14:paraId="52BD6825" w14:textId="07AA71EB" w:rsidR="00EB7DB0" w:rsidRPr="005F0D97" w:rsidRDefault="00F14D38" w:rsidP="005F0D97">
            <w:pPr>
              <w:pStyle w:val="BodyText"/>
              <w:spacing w:line="312" w:lineRule="auto"/>
              <w:jc w:val="left"/>
              <w:rPr>
                <w:rFonts w:cs="Arial"/>
                <w:b/>
                <w:sz w:val="20"/>
              </w:rPr>
            </w:pPr>
            <w:r w:rsidRPr="005F0D97">
              <w:rPr>
                <w:rFonts w:cs="Arial"/>
                <w:b/>
                <w:sz w:val="20"/>
              </w:rPr>
              <w:t>Other non-current liabilities</w:t>
            </w:r>
          </w:p>
        </w:tc>
        <w:tc>
          <w:tcPr>
            <w:tcW w:w="1320" w:type="dxa"/>
          </w:tcPr>
          <w:p w14:paraId="47512689" w14:textId="30D58904" w:rsidR="00EB7DB0" w:rsidRPr="005F0D97" w:rsidRDefault="00F41326" w:rsidP="005F0D97">
            <w:pPr>
              <w:pStyle w:val="BodyText"/>
              <w:spacing w:line="312" w:lineRule="auto"/>
              <w:jc w:val="right"/>
              <w:rPr>
                <w:rFonts w:cs="Arial"/>
                <w:b/>
                <w:sz w:val="20"/>
              </w:rPr>
            </w:pPr>
            <w:r>
              <w:rPr>
                <w:rFonts w:cs="Arial"/>
                <w:b/>
                <w:sz w:val="20"/>
              </w:rPr>
              <w:t>360,066</w:t>
            </w:r>
          </w:p>
        </w:tc>
        <w:tc>
          <w:tcPr>
            <w:tcW w:w="1341" w:type="dxa"/>
          </w:tcPr>
          <w:p w14:paraId="0F404079" w14:textId="0AF61CB9" w:rsidR="00EB7DB0" w:rsidRPr="005F0D97" w:rsidRDefault="00F41326" w:rsidP="005F0D97">
            <w:pPr>
              <w:pStyle w:val="BodyText"/>
              <w:spacing w:line="312" w:lineRule="auto"/>
              <w:jc w:val="right"/>
              <w:rPr>
                <w:rFonts w:cs="Arial"/>
                <w:b/>
                <w:sz w:val="20"/>
              </w:rPr>
            </w:pPr>
            <w:r>
              <w:rPr>
                <w:rFonts w:cs="Arial"/>
                <w:b/>
                <w:sz w:val="20"/>
              </w:rPr>
              <w:t>39,957</w:t>
            </w:r>
          </w:p>
        </w:tc>
        <w:tc>
          <w:tcPr>
            <w:tcW w:w="1695" w:type="dxa"/>
          </w:tcPr>
          <w:p w14:paraId="2EF6083F" w14:textId="1EB89683" w:rsidR="00EB7DB0" w:rsidRPr="005F0D97" w:rsidRDefault="00F41326" w:rsidP="005F0D97">
            <w:pPr>
              <w:pStyle w:val="BodyText"/>
              <w:spacing w:line="312" w:lineRule="auto"/>
              <w:jc w:val="right"/>
              <w:rPr>
                <w:rFonts w:cs="Arial"/>
                <w:b/>
                <w:sz w:val="20"/>
              </w:rPr>
            </w:pPr>
            <w:r>
              <w:rPr>
                <w:rFonts w:cs="Arial"/>
                <w:b/>
                <w:sz w:val="20"/>
              </w:rPr>
              <w:t>21,130</w:t>
            </w:r>
          </w:p>
        </w:tc>
        <w:tc>
          <w:tcPr>
            <w:tcW w:w="1320" w:type="dxa"/>
          </w:tcPr>
          <w:p w14:paraId="2FA72BC2" w14:textId="2A72E700" w:rsidR="00EB7DB0" w:rsidRPr="005F0D97" w:rsidRDefault="00F41326" w:rsidP="005F0D97">
            <w:pPr>
              <w:pStyle w:val="BodyText"/>
              <w:spacing w:line="312" w:lineRule="auto"/>
              <w:jc w:val="right"/>
              <w:rPr>
                <w:rFonts w:cs="Arial"/>
                <w:b/>
                <w:sz w:val="20"/>
              </w:rPr>
            </w:pPr>
            <w:r>
              <w:rPr>
                <w:rFonts w:cs="Arial"/>
                <w:b/>
                <w:sz w:val="20"/>
              </w:rPr>
              <w:t>421,153</w:t>
            </w:r>
          </w:p>
        </w:tc>
        <w:tc>
          <w:tcPr>
            <w:tcW w:w="1739" w:type="dxa"/>
          </w:tcPr>
          <w:p w14:paraId="3B468745" w14:textId="1514A273" w:rsidR="00EB7DB0" w:rsidRPr="005F0D97" w:rsidRDefault="00F41326" w:rsidP="005F0D97">
            <w:pPr>
              <w:pStyle w:val="BodyText"/>
              <w:spacing w:line="312" w:lineRule="auto"/>
              <w:jc w:val="right"/>
              <w:rPr>
                <w:rFonts w:cs="Arial"/>
                <w:b/>
                <w:sz w:val="20"/>
              </w:rPr>
            </w:pPr>
            <w:r>
              <w:rPr>
                <w:rFonts w:cs="Arial"/>
                <w:b/>
                <w:sz w:val="20"/>
              </w:rPr>
              <w:t>-</w:t>
            </w:r>
          </w:p>
        </w:tc>
        <w:tc>
          <w:tcPr>
            <w:tcW w:w="1368" w:type="dxa"/>
          </w:tcPr>
          <w:p w14:paraId="1BC03B15" w14:textId="53A8D923"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38A76660" w14:textId="0F9EF8DF" w:rsidR="00EB7DB0" w:rsidRPr="005F0D97" w:rsidRDefault="00F41326" w:rsidP="005F0D97">
            <w:pPr>
              <w:pStyle w:val="BodyText"/>
              <w:spacing w:line="312" w:lineRule="auto"/>
              <w:jc w:val="right"/>
              <w:rPr>
                <w:rFonts w:cs="Arial"/>
                <w:b/>
                <w:sz w:val="20"/>
              </w:rPr>
            </w:pPr>
            <w:r>
              <w:rPr>
                <w:rFonts w:cs="Arial"/>
                <w:b/>
                <w:sz w:val="20"/>
              </w:rPr>
              <w:t>421,153</w:t>
            </w:r>
          </w:p>
        </w:tc>
      </w:tr>
      <w:tr w:rsidR="00EB7DB0" w14:paraId="5CC4D556" w14:textId="77777777" w:rsidTr="009B26A7">
        <w:tc>
          <w:tcPr>
            <w:tcW w:w="2725" w:type="dxa"/>
          </w:tcPr>
          <w:p w14:paraId="2BAC34E7" w14:textId="30E0ED82" w:rsidR="00EB7DB0" w:rsidRPr="005F0D97" w:rsidRDefault="00F14D38" w:rsidP="005F0D97">
            <w:pPr>
              <w:pStyle w:val="BodyText"/>
              <w:spacing w:line="312" w:lineRule="auto"/>
              <w:jc w:val="left"/>
              <w:rPr>
                <w:rFonts w:cs="Arial"/>
                <w:sz w:val="20"/>
              </w:rPr>
            </w:pPr>
            <w:r>
              <w:rPr>
                <w:rFonts w:cs="Arial"/>
                <w:sz w:val="20"/>
              </w:rPr>
              <w:t>Other financial liabilities</w:t>
            </w:r>
          </w:p>
        </w:tc>
        <w:tc>
          <w:tcPr>
            <w:tcW w:w="1320" w:type="dxa"/>
          </w:tcPr>
          <w:p w14:paraId="08764E0D" w14:textId="60BE3EBA" w:rsidR="00EB7DB0" w:rsidRPr="005F0D97" w:rsidRDefault="00F41326" w:rsidP="005F0D97">
            <w:pPr>
              <w:pStyle w:val="BodyText"/>
              <w:spacing w:line="312" w:lineRule="auto"/>
              <w:jc w:val="right"/>
              <w:rPr>
                <w:rFonts w:cs="Arial"/>
                <w:sz w:val="20"/>
              </w:rPr>
            </w:pPr>
            <w:r>
              <w:rPr>
                <w:rFonts w:cs="Arial"/>
                <w:sz w:val="20"/>
              </w:rPr>
              <w:t>360,066</w:t>
            </w:r>
          </w:p>
        </w:tc>
        <w:tc>
          <w:tcPr>
            <w:tcW w:w="1341" w:type="dxa"/>
          </w:tcPr>
          <w:p w14:paraId="3D9CEAD1" w14:textId="7D795CDA" w:rsidR="00EB7DB0" w:rsidRPr="005F0D97" w:rsidRDefault="00F41326" w:rsidP="005F0D97">
            <w:pPr>
              <w:pStyle w:val="BodyText"/>
              <w:spacing w:line="312" w:lineRule="auto"/>
              <w:jc w:val="right"/>
              <w:rPr>
                <w:rFonts w:cs="Arial"/>
                <w:sz w:val="20"/>
              </w:rPr>
            </w:pPr>
            <w:r>
              <w:rPr>
                <w:rFonts w:cs="Arial"/>
                <w:sz w:val="20"/>
              </w:rPr>
              <w:t>27,234</w:t>
            </w:r>
          </w:p>
        </w:tc>
        <w:tc>
          <w:tcPr>
            <w:tcW w:w="1695" w:type="dxa"/>
          </w:tcPr>
          <w:p w14:paraId="47E92034" w14:textId="33EC1DFE" w:rsidR="00EB7DB0" w:rsidRPr="005F0D97" w:rsidRDefault="00F41326" w:rsidP="005F0D97">
            <w:pPr>
              <w:pStyle w:val="BodyText"/>
              <w:spacing w:line="312" w:lineRule="auto"/>
              <w:jc w:val="right"/>
              <w:rPr>
                <w:rFonts w:cs="Arial"/>
                <w:sz w:val="20"/>
              </w:rPr>
            </w:pPr>
            <w:r>
              <w:rPr>
                <w:rFonts w:cs="Arial"/>
                <w:sz w:val="20"/>
              </w:rPr>
              <w:t>21,130</w:t>
            </w:r>
          </w:p>
        </w:tc>
        <w:tc>
          <w:tcPr>
            <w:tcW w:w="1320" w:type="dxa"/>
          </w:tcPr>
          <w:p w14:paraId="55854148" w14:textId="04476A6D" w:rsidR="00EB7DB0" w:rsidRPr="005F0D97" w:rsidRDefault="00F41326" w:rsidP="005F0D97">
            <w:pPr>
              <w:pStyle w:val="BodyText"/>
              <w:spacing w:line="312" w:lineRule="auto"/>
              <w:jc w:val="right"/>
              <w:rPr>
                <w:rFonts w:cs="Arial"/>
                <w:sz w:val="20"/>
              </w:rPr>
            </w:pPr>
            <w:r>
              <w:rPr>
                <w:rFonts w:cs="Arial"/>
                <w:sz w:val="20"/>
              </w:rPr>
              <w:t>408,430</w:t>
            </w:r>
          </w:p>
        </w:tc>
        <w:tc>
          <w:tcPr>
            <w:tcW w:w="1739" w:type="dxa"/>
          </w:tcPr>
          <w:p w14:paraId="7426518D" w14:textId="42CA8035"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7D138BB9" w14:textId="6DA55C53"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71E441FF" w14:textId="7BD3CBA4" w:rsidR="00EB7DB0" w:rsidRPr="005F0D97" w:rsidRDefault="00F41326" w:rsidP="005F0D97">
            <w:pPr>
              <w:pStyle w:val="BodyText"/>
              <w:spacing w:line="312" w:lineRule="auto"/>
              <w:jc w:val="right"/>
              <w:rPr>
                <w:rFonts w:cs="Arial"/>
                <w:sz w:val="20"/>
              </w:rPr>
            </w:pPr>
            <w:r>
              <w:rPr>
                <w:rFonts w:cs="Arial"/>
                <w:sz w:val="20"/>
              </w:rPr>
              <w:t>408,430</w:t>
            </w:r>
          </w:p>
        </w:tc>
      </w:tr>
      <w:tr w:rsidR="00EB7DB0" w14:paraId="180A2BD6" w14:textId="77777777" w:rsidTr="009B26A7">
        <w:tc>
          <w:tcPr>
            <w:tcW w:w="2725" w:type="dxa"/>
          </w:tcPr>
          <w:p w14:paraId="06392E45" w14:textId="4004635A" w:rsidR="00EB7DB0" w:rsidRPr="005F0D97" w:rsidRDefault="00F14D38" w:rsidP="005F0D97">
            <w:pPr>
              <w:pStyle w:val="BodyText"/>
              <w:spacing w:line="312" w:lineRule="auto"/>
              <w:jc w:val="left"/>
              <w:rPr>
                <w:rFonts w:cs="Arial"/>
                <w:sz w:val="20"/>
              </w:rPr>
            </w:pPr>
            <w:r>
              <w:rPr>
                <w:rFonts w:cs="Arial"/>
                <w:sz w:val="20"/>
              </w:rPr>
              <w:t>Deferred tax</w:t>
            </w:r>
          </w:p>
        </w:tc>
        <w:tc>
          <w:tcPr>
            <w:tcW w:w="1320" w:type="dxa"/>
          </w:tcPr>
          <w:p w14:paraId="5AB0C15D" w14:textId="07385D93" w:rsidR="00EB7DB0" w:rsidRPr="005F0D97" w:rsidRDefault="00F41326" w:rsidP="005F0D97">
            <w:pPr>
              <w:pStyle w:val="BodyText"/>
              <w:spacing w:line="312" w:lineRule="auto"/>
              <w:jc w:val="right"/>
              <w:rPr>
                <w:rFonts w:cs="Arial"/>
                <w:sz w:val="20"/>
              </w:rPr>
            </w:pPr>
            <w:r>
              <w:rPr>
                <w:rFonts w:cs="Arial"/>
                <w:sz w:val="20"/>
              </w:rPr>
              <w:t>-</w:t>
            </w:r>
          </w:p>
        </w:tc>
        <w:tc>
          <w:tcPr>
            <w:tcW w:w="1341" w:type="dxa"/>
          </w:tcPr>
          <w:p w14:paraId="49F704BF" w14:textId="186A81C8" w:rsidR="00EB7DB0" w:rsidRPr="005F0D97" w:rsidRDefault="00F41326" w:rsidP="005F0D97">
            <w:pPr>
              <w:pStyle w:val="BodyText"/>
              <w:spacing w:line="312" w:lineRule="auto"/>
              <w:jc w:val="right"/>
              <w:rPr>
                <w:rFonts w:cs="Arial"/>
                <w:sz w:val="20"/>
              </w:rPr>
            </w:pPr>
            <w:r>
              <w:rPr>
                <w:rFonts w:cs="Arial"/>
                <w:sz w:val="20"/>
              </w:rPr>
              <w:t>12,723</w:t>
            </w:r>
          </w:p>
        </w:tc>
        <w:tc>
          <w:tcPr>
            <w:tcW w:w="1695" w:type="dxa"/>
          </w:tcPr>
          <w:p w14:paraId="247DE5CF" w14:textId="4901A408" w:rsidR="00EB7DB0" w:rsidRPr="005F0D97" w:rsidRDefault="00F41326" w:rsidP="005F0D97">
            <w:pPr>
              <w:pStyle w:val="BodyText"/>
              <w:spacing w:line="312" w:lineRule="auto"/>
              <w:jc w:val="right"/>
              <w:rPr>
                <w:rFonts w:cs="Arial"/>
                <w:sz w:val="20"/>
              </w:rPr>
            </w:pPr>
            <w:r>
              <w:rPr>
                <w:rFonts w:cs="Arial"/>
                <w:sz w:val="20"/>
              </w:rPr>
              <w:t>-</w:t>
            </w:r>
          </w:p>
        </w:tc>
        <w:tc>
          <w:tcPr>
            <w:tcW w:w="1320" w:type="dxa"/>
          </w:tcPr>
          <w:p w14:paraId="0CE6088D" w14:textId="5EFEA098" w:rsidR="00EB7DB0" w:rsidRPr="005F0D97" w:rsidRDefault="00F41326" w:rsidP="005F0D97">
            <w:pPr>
              <w:pStyle w:val="BodyText"/>
              <w:spacing w:line="312" w:lineRule="auto"/>
              <w:jc w:val="right"/>
              <w:rPr>
                <w:rFonts w:cs="Arial"/>
                <w:sz w:val="20"/>
              </w:rPr>
            </w:pPr>
            <w:r>
              <w:rPr>
                <w:rFonts w:cs="Arial"/>
                <w:sz w:val="20"/>
              </w:rPr>
              <w:t>12,723</w:t>
            </w:r>
          </w:p>
        </w:tc>
        <w:tc>
          <w:tcPr>
            <w:tcW w:w="1739" w:type="dxa"/>
          </w:tcPr>
          <w:p w14:paraId="6FE2AE3C" w14:textId="6963D151"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664329A8" w14:textId="3561F20F"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39A20798" w14:textId="098FF6EE" w:rsidR="00EB7DB0" w:rsidRPr="005F0D97" w:rsidRDefault="00F41326" w:rsidP="005F0D97">
            <w:pPr>
              <w:pStyle w:val="BodyText"/>
              <w:spacing w:line="312" w:lineRule="auto"/>
              <w:jc w:val="right"/>
              <w:rPr>
                <w:rFonts w:cs="Arial"/>
                <w:sz w:val="20"/>
              </w:rPr>
            </w:pPr>
            <w:r>
              <w:rPr>
                <w:rFonts w:cs="Arial"/>
                <w:sz w:val="20"/>
              </w:rPr>
              <w:t>12,723</w:t>
            </w:r>
          </w:p>
        </w:tc>
      </w:tr>
      <w:tr w:rsidR="00EB7DB0" w14:paraId="2D1D2E5B" w14:textId="77777777" w:rsidTr="009B26A7">
        <w:tc>
          <w:tcPr>
            <w:tcW w:w="2725" w:type="dxa"/>
          </w:tcPr>
          <w:p w14:paraId="59406D82" w14:textId="77777777" w:rsidR="00EB7DB0" w:rsidRPr="005F0D97" w:rsidRDefault="00EB7DB0" w:rsidP="005F0D97">
            <w:pPr>
              <w:pStyle w:val="BodyText"/>
              <w:spacing w:line="312" w:lineRule="auto"/>
              <w:jc w:val="left"/>
              <w:rPr>
                <w:rFonts w:cs="Arial"/>
                <w:sz w:val="20"/>
              </w:rPr>
            </w:pPr>
          </w:p>
        </w:tc>
        <w:tc>
          <w:tcPr>
            <w:tcW w:w="1320" w:type="dxa"/>
          </w:tcPr>
          <w:p w14:paraId="17B5F9FB" w14:textId="77777777" w:rsidR="00EB7DB0" w:rsidRPr="005F0D97" w:rsidRDefault="00EB7DB0" w:rsidP="005F0D97">
            <w:pPr>
              <w:pStyle w:val="BodyText"/>
              <w:spacing w:line="312" w:lineRule="auto"/>
              <w:jc w:val="right"/>
              <w:rPr>
                <w:rFonts w:cs="Arial"/>
                <w:sz w:val="20"/>
              </w:rPr>
            </w:pPr>
          </w:p>
        </w:tc>
        <w:tc>
          <w:tcPr>
            <w:tcW w:w="1341" w:type="dxa"/>
          </w:tcPr>
          <w:p w14:paraId="3B43DF49" w14:textId="77777777" w:rsidR="00EB7DB0" w:rsidRPr="005F0D97" w:rsidRDefault="00EB7DB0" w:rsidP="005F0D97">
            <w:pPr>
              <w:pStyle w:val="BodyText"/>
              <w:spacing w:line="312" w:lineRule="auto"/>
              <w:jc w:val="right"/>
              <w:rPr>
                <w:rFonts w:cs="Arial"/>
                <w:sz w:val="20"/>
              </w:rPr>
            </w:pPr>
          </w:p>
        </w:tc>
        <w:tc>
          <w:tcPr>
            <w:tcW w:w="1695" w:type="dxa"/>
          </w:tcPr>
          <w:p w14:paraId="35D9C9D6" w14:textId="77777777" w:rsidR="00EB7DB0" w:rsidRPr="005F0D97" w:rsidRDefault="00EB7DB0" w:rsidP="005F0D97">
            <w:pPr>
              <w:pStyle w:val="BodyText"/>
              <w:spacing w:line="312" w:lineRule="auto"/>
              <w:jc w:val="right"/>
              <w:rPr>
                <w:rFonts w:cs="Arial"/>
                <w:sz w:val="20"/>
              </w:rPr>
            </w:pPr>
          </w:p>
        </w:tc>
        <w:tc>
          <w:tcPr>
            <w:tcW w:w="1320" w:type="dxa"/>
          </w:tcPr>
          <w:p w14:paraId="7F20FA2B" w14:textId="77777777" w:rsidR="00EB7DB0" w:rsidRPr="005F0D97" w:rsidRDefault="00EB7DB0" w:rsidP="005F0D97">
            <w:pPr>
              <w:pStyle w:val="BodyText"/>
              <w:spacing w:line="312" w:lineRule="auto"/>
              <w:jc w:val="right"/>
              <w:rPr>
                <w:rFonts w:cs="Arial"/>
                <w:sz w:val="20"/>
              </w:rPr>
            </w:pPr>
          </w:p>
        </w:tc>
        <w:tc>
          <w:tcPr>
            <w:tcW w:w="1739" w:type="dxa"/>
          </w:tcPr>
          <w:p w14:paraId="2F2A4540" w14:textId="77777777" w:rsidR="00EB7DB0" w:rsidRPr="005F0D97" w:rsidRDefault="00EB7DB0" w:rsidP="005F0D97">
            <w:pPr>
              <w:pStyle w:val="BodyText"/>
              <w:spacing w:line="312" w:lineRule="auto"/>
              <w:jc w:val="right"/>
              <w:rPr>
                <w:rFonts w:cs="Arial"/>
                <w:sz w:val="20"/>
              </w:rPr>
            </w:pPr>
          </w:p>
        </w:tc>
        <w:tc>
          <w:tcPr>
            <w:tcW w:w="1368" w:type="dxa"/>
          </w:tcPr>
          <w:p w14:paraId="03AF6505" w14:textId="77777777" w:rsidR="00EB7DB0" w:rsidRPr="005F0D97" w:rsidRDefault="00EB7DB0" w:rsidP="005F0D97">
            <w:pPr>
              <w:pStyle w:val="BodyText"/>
              <w:spacing w:line="312" w:lineRule="auto"/>
              <w:jc w:val="right"/>
              <w:rPr>
                <w:rFonts w:cs="Arial"/>
                <w:sz w:val="20"/>
              </w:rPr>
            </w:pPr>
          </w:p>
        </w:tc>
        <w:tc>
          <w:tcPr>
            <w:tcW w:w="1918" w:type="dxa"/>
          </w:tcPr>
          <w:p w14:paraId="7AC33034" w14:textId="77777777" w:rsidR="00EB7DB0" w:rsidRPr="005F0D97" w:rsidRDefault="00EB7DB0" w:rsidP="005F0D97">
            <w:pPr>
              <w:pStyle w:val="BodyText"/>
              <w:spacing w:line="312" w:lineRule="auto"/>
              <w:jc w:val="right"/>
              <w:rPr>
                <w:rFonts w:cs="Arial"/>
                <w:sz w:val="20"/>
              </w:rPr>
            </w:pPr>
          </w:p>
        </w:tc>
      </w:tr>
      <w:tr w:rsidR="00EB7DB0" w14:paraId="0CE98C60" w14:textId="77777777" w:rsidTr="009B26A7">
        <w:tc>
          <w:tcPr>
            <w:tcW w:w="2725" w:type="dxa"/>
          </w:tcPr>
          <w:p w14:paraId="53882F73" w14:textId="03644658" w:rsidR="00EB7DB0" w:rsidRPr="005F0D97" w:rsidRDefault="00F14D38" w:rsidP="005F0D97">
            <w:pPr>
              <w:pStyle w:val="BodyText"/>
              <w:spacing w:line="312" w:lineRule="auto"/>
              <w:jc w:val="left"/>
              <w:rPr>
                <w:rFonts w:cs="Arial"/>
                <w:b/>
                <w:sz w:val="20"/>
              </w:rPr>
            </w:pPr>
            <w:r w:rsidRPr="005F0D97">
              <w:rPr>
                <w:rFonts w:cs="Arial"/>
                <w:b/>
                <w:sz w:val="20"/>
              </w:rPr>
              <w:t>Current liabilities</w:t>
            </w:r>
          </w:p>
        </w:tc>
        <w:tc>
          <w:tcPr>
            <w:tcW w:w="1320" w:type="dxa"/>
          </w:tcPr>
          <w:p w14:paraId="2A91392D" w14:textId="7300B4E4" w:rsidR="00EB7DB0" w:rsidRPr="005F0D97" w:rsidRDefault="00F41326" w:rsidP="005F0D97">
            <w:pPr>
              <w:pStyle w:val="BodyText"/>
              <w:spacing w:line="312" w:lineRule="auto"/>
              <w:jc w:val="right"/>
              <w:rPr>
                <w:rFonts w:cs="Arial"/>
                <w:b/>
                <w:sz w:val="20"/>
              </w:rPr>
            </w:pPr>
            <w:r>
              <w:rPr>
                <w:rFonts w:cs="Arial"/>
                <w:b/>
                <w:sz w:val="20"/>
              </w:rPr>
              <w:t>381,105</w:t>
            </w:r>
          </w:p>
        </w:tc>
        <w:tc>
          <w:tcPr>
            <w:tcW w:w="1341" w:type="dxa"/>
          </w:tcPr>
          <w:p w14:paraId="204B4A7E" w14:textId="7D288403" w:rsidR="00EB7DB0" w:rsidRPr="005F0D97" w:rsidRDefault="00F41326" w:rsidP="005F0D97">
            <w:pPr>
              <w:pStyle w:val="BodyText"/>
              <w:spacing w:line="312" w:lineRule="auto"/>
              <w:jc w:val="right"/>
              <w:rPr>
                <w:rFonts w:cs="Arial"/>
                <w:b/>
                <w:sz w:val="20"/>
              </w:rPr>
            </w:pPr>
            <w:r>
              <w:rPr>
                <w:rFonts w:cs="Arial"/>
                <w:b/>
                <w:sz w:val="20"/>
              </w:rPr>
              <w:t>5,328</w:t>
            </w:r>
          </w:p>
        </w:tc>
        <w:tc>
          <w:tcPr>
            <w:tcW w:w="1695" w:type="dxa"/>
          </w:tcPr>
          <w:p w14:paraId="037580C5" w14:textId="165D6A98" w:rsidR="00EB7DB0" w:rsidRPr="005F0D97" w:rsidRDefault="00F41326" w:rsidP="005F0D97">
            <w:pPr>
              <w:pStyle w:val="BodyText"/>
              <w:spacing w:line="312" w:lineRule="auto"/>
              <w:jc w:val="right"/>
              <w:rPr>
                <w:rFonts w:cs="Arial"/>
                <w:b/>
                <w:sz w:val="20"/>
              </w:rPr>
            </w:pPr>
            <w:r>
              <w:rPr>
                <w:rFonts w:cs="Arial"/>
                <w:b/>
                <w:sz w:val="20"/>
              </w:rPr>
              <w:t>570</w:t>
            </w:r>
          </w:p>
        </w:tc>
        <w:tc>
          <w:tcPr>
            <w:tcW w:w="1320" w:type="dxa"/>
          </w:tcPr>
          <w:p w14:paraId="4DD9B37F" w14:textId="18CEF44E" w:rsidR="00EB7DB0" w:rsidRPr="005F0D97" w:rsidRDefault="00F41326" w:rsidP="005F0D97">
            <w:pPr>
              <w:pStyle w:val="BodyText"/>
              <w:spacing w:line="312" w:lineRule="auto"/>
              <w:jc w:val="right"/>
              <w:rPr>
                <w:rFonts w:cs="Arial"/>
                <w:b/>
                <w:sz w:val="20"/>
              </w:rPr>
            </w:pPr>
            <w:r>
              <w:rPr>
                <w:rFonts w:cs="Arial"/>
                <w:b/>
                <w:sz w:val="20"/>
              </w:rPr>
              <w:t>387,003</w:t>
            </w:r>
          </w:p>
        </w:tc>
        <w:tc>
          <w:tcPr>
            <w:tcW w:w="1739" w:type="dxa"/>
          </w:tcPr>
          <w:p w14:paraId="33C7F63D" w14:textId="567F18D2" w:rsidR="00EB7DB0" w:rsidRPr="005F0D97" w:rsidRDefault="00F41326" w:rsidP="005F0D97">
            <w:pPr>
              <w:pStyle w:val="BodyText"/>
              <w:spacing w:line="312" w:lineRule="auto"/>
              <w:jc w:val="right"/>
              <w:rPr>
                <w:rFonts w:cs="Arial"/>
                <w:b/>
                <w:sz w:val="20"/>
              </w:rPr>
            </w:pPr>
            <w:r>
              <w:rPr>
                <w:rFonts w:cs="Arial"/>
                <w:b/>
                <w:sz w:val="20"/>
              </w:rPr>
              <w:t>16,116</w:t>
            </w:r>
          </w:p>
        </w:tc>
        <w:tc>
          <w:tcPr>
            <w:tcW w:w="1368" w:type="dxa"/>
          </w:tcPr>
          <w:p w14:paraId="193E599B" w14:textId="64E80AE0"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080041D0" w14:textId="34F6245E" w:rsidR="00EB7DB0" w:rsidRPr="005F0D97" w:rsidRDefault="00F41326" w:rsidP="005F0D97">
            <w:pPr>
              <w:pStyle w:val="BodyText"/>
              <w:spacing w:line="312" w:lineRule="auto"/>
              <w:jc w:val="right"/>
              <w:rPr>
                <w:rFonts w:cs="Arial"/>
                <w:b/>
                <w:sz w:val="20"/>
              </w:rPr>
            </w:pPr>
            <w:r>
              <w:rPr>
                <w:rFonts w:cs="Arial"/>
                <w:b/>
                <w:sz w:val="20"/>
              </w:rPr>
              <w:t>403,119</w:t>
            </w:r>
          </w:p>
        </w:tc>
      </w:tr>
      <w:tr w:rsidR="00EB7DB0" w14:paraId="74DF2681" w14:textId="77777777" w:rsidTr="009B26A7">
        <w:tc>
          <w:tcPr>
            <w:tcW w:w="2725" w:type="dxa"/>
          </w:tcPr>
          <w:p w14:paraId="76BB011C" w14:textId="38EB5EDB" w:rsidR="00EB7DB0" w:rsidRPr="005F0D97" w:rsidRDefault="00F14D38" w:rsidP="005F0D97">
            <w:pPr>
              <w:pStyle w:val="BodyText"/>
              <w:spacing w:line="312" w:lineRule="auto"/>
              <w:jc w:val="left"/>
              <w:rPr>
                <w:rFonts w:cs="Arial"/>
                <w:sz w:val="20"/>
              </w:rPr>
            </w:pPr>
            <w:r>
              <w:rPr>
                <w:rFonts w:cs="Arial"/>
                <w:sz w:val="20"/>
              </w:rPr>
              <w:t>Current portion of other financial liabilities</w:t>
            </w:r>
          </w:p>
        </w:tc>
        <w:tc>
          <w:tcPr>
            <w:tcW w:w="1320" w:type="dxa"/>
          </w:tcPr>
          <w:p w14:paraId="7F267EE3" w14:textId="61DE00B0" w:rsidR="00EB7DB0" w:rsidRPr="005F0D97" w:rsidRDefault="00F41326" w:rsidP="005F0D97">
            <w:pPr>
              <w:pStyle w:val="BodyText"/>
              <w:spacing w:line="312" w:lineRule="auto"/>
              <w:jc w:val="right"/>
              <w:rPr>
                <w:rFonts w:cs="Arial"/>
                <w:sz w:val="20"/>
              </w:rPr>
            </w:pPr>
            <w:r>
              <w:rPr>
                <w:rFonts w:cs="Arial"/>
                <w:sz w:val="20"/>
              </w:rPr>
              <w:t>337,277</w:t>
            </w:r>
          </w:p>
        </w:tc>
        <w:tc>
          <w:tcPr>
            <w:tcW w:w="1341" w:type="dxa"/>
          </w:tcPr>
          <w:p w14:paraId="02DEC414" w14:textId="1CCD5846" w:rsidR="00EB7DB0" w:rsidRPr="005F0D97" w:rsidRDefault="00F41326" w:rsidP="005F0D97">
            <w:pPr>
              <w:pStyle w:val="BodyText"/>
              <w:spacing w:line="312" w:lineRule="auto"/>
              <w:jc w:val="right"/>
              <w:rPr>
                <w:rFonts w:cs="Arial"/>
                <w:sz w:val="20"/>
              </w:rPr>
            </w:pPr>
            <w:r>
              <w:rPr>
                <w:rFonts w:cs="Arial"/>
                <w:sz w:val="20"/>
              </w:rPr>
              <w:t>2,465</w:t>
            </w:r>
          </w:p>
        </w:tc>
        <w:tc>
          <w:tcPr>
            <w:tcW w:w="1695" w:type="dxa"/>
          </w:tcPr>
          <w:p w14:paraId="3714DF40" w14:textId="0CC04455" w:rsidR="00EB7DB0" w:rsidRPr="005F0D97" w:rsidRDefault="00F41326" w:rsidP="005F0D97">
            <w:pPr>
              <w:pStyle w:val="BodyText"/>
              <w:spacing w:line="312" w:lineRule="auto"/>
              <w:jc w:val="right"/>
              <w:rPr>
                <w:rFonts w:cs="Arial"/>
                <w:sz w:val="20"/>
              </w:rPr>
            </w:pPr>
            <w:r>
              <w:rPr>
                <w:rFonts w:cs="Arial"/>
                <w:sz w:val="20"/>
              </w:rPr>
              <w:t>-</w:t>
            </w:r>
          </w:p>
        </w:tc>
        <w:tc>
          <w:tcPr>
            <w:tcW w:w="1320" w:type="dxa"/>
          </w:tcPr>
          <w:p w14:paraId="36C565A2" w14:textId="470A2E9F" w:rsidR="00EB7DB0" w:rsidRPr="005F0D97" w:rsidRDefault="00F41326" w:rsidP="005F0D97">
            <w:pPr>
              <w:pStyle w:val="BodyText"/>
              <w:spacing w:line="312" w:lineRule="auto"/>
              <w:jc w:val="right"/>
              <w:rPr>
                <w:rFonts w:cs="Arial"/>
                <w:sz w:val="20"/>
              </w:rPr>
            </w:pPr>
            <w:r>
              <w:rPr>
                <w:rFonts w:cs="Arial"/>
                <w:sz w:val="20"/>
              </w:rPr>
              <w:t>339,742</w:t>
            </w:r>
          </w:p>
        </w:tc>
        <w:tc>
          <w:tcPr>
            <w:tcW w:w="1739" w:type="dxa"/>
          </w:tcPr>
          <w:p w14:paraId="4DD8B7FD" w14:textId="6CAB5703" w:rsidR="00EB7DB0" w:rsidRPr="005F0D97" w:rsidRDefault="00F41326" w:rsidP="005F0D97">
            <w:pPr>
              <w:pStyle w:val="BodyText"/>
              <w:spacing w:line="312" w:lineRule="auto"/>
              <w:jc w:val="right"/>
              <w:rPr>
                <w:rFonts w:cs="Arial"/>
                <w:sz w:val="20"/>
              </w:rPr>
            </w:pPr>
            <w:r>
              <w:rPr>
                <w:rFonts w:cs="Arial"/>
                <w:sz w:val="20"/>
              </w:rPr>
              <w:t>16,116</w:t>
            </w:r>
          </w:p>
        </w:tc>
        <w:tc>
          <w:tcPr>
            <w:tcW w:w="1368" w:type="dxa"/>
          </w:tcPr>
          <w:p w14:paraId="0E175156" w14:textId="0435F259"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2F97FD5A" w14:textId="249EF54F" w:rsidR="00EB7DB0" w:rsidRPr="005F0D97" w:rsidRDefault="00F41326" w:rsidP="005F0D97">
            <w:pPr>
              <w:pStyle w:val="BodyText"/>
              <w:spacing w:line="312" w:lineRule="auto"/>
              <w:jc w:val="right"/>
              <w:rPr>
                <w:rFonts w:cs="Arial"/>
                <w:sz w:val="20"/>
              </w:rPr>
            </w:pPr>
            <w:r>
              <w:rPr>
                <w:rFonts w:cs="Arial"/>
                <w:sz w:val="20"/>
              </w:rPr>
              <w:t>355,858</w:t>
            </w:r>
          </w:p>
        </w:tc>
      </w:tr>
      <w:tr w:rsidR="00EB7DB0" w14:paraId="66B7EBC8" w14:textId="77777777" w:rsidTr="009B26A7">
        <w:tc>
          <w:tcPr>
            <w:tcW w:w="2725" w:type="dxa"/>
          </w:tcPr>
          <w:p w14:paraId="2FD527A3" w14:textId="38A2DCF0" w:rsidR="00EB7DB0" w:rsidRPr="005F0D97" w:rsidRDefault="00F14D38" w:rsidP="005F0D97">
            <w:pPr>
              <w:pStyle w:val="BodyText"/>
              <w:spacing w:line="312" w:lineRule="auto"/>
              <w:jc w:val="left"/>
              <w:rPr>
                <w:rFonts w:cs="Arial"/>
                <w:sz w:val="20"/>
              </w:rPr>
            </w:pPr>
            <w:r>
              <w:rPr>
                <w:rFonts w:cs="Arial"/>
                <w:sz w:val="20"/>
              </w:rPr>
              <w:t>Trade and other payables</w:t>
            </w:r>
          </w:p>
        </w:tc>
        <w:tc>
          <w:tcPr>
            <w:tcW w:w="1320" w:type="dxa"/>
          </w:tcPr>
          <w:p w14:paraId="1F5E6CF6" w14:textId="01359B4A" w:rsidR="00EB7DB0" w:rsidRPr="005F0D97" w:rsidRDefault="00F41326" w:rsidP="005F0D97">
            <w:pPr>
              <w:pStyle w:val="BodyText"/>
              <w:spacing w:line="312" w:lineRule="auto"/>
              <w:jc w:val="right"/>
              <w:rPr>
                <w:rFonts w:cs="Arial"/>
                <w:sz w:val="20"/>
              </w:rPr>
            </w:pPr>
            <w:r>
              <w:rPr>
                <w:rFonts w:cs="Arial"/>
                <w:sz w:val="20"/>
              </w:rPr>
              <w:t>43,828</w:t>
            </w:r>
          </w:p>
        </w:tc>
        <w:tc>
          <w:tcPr>
            <w:tcW w:w="1341" w:type="dxa"/>
          </w:tcPr>
          <w:p w14:paraId="0486DD8E" w14:textId="00931338" w:rsidR="00EB7DB0" w:rsidRPr="005F0D97" w:rsidRDefault="00F41326" w:rsidP="005F0D97">
            <w:pPr>
              <w:pStyle w:val="BodyText"/>
              <w:spacing w:line="312" w:lineRule="auto"/>
              <w:jc w:val="right"/>
              <w:rPr>
                <w:rFonts w:cs="Arial"/>
                <w:sz w:val="20"/>
              </w:rPr>
            </w:pPr>
            <w:r>
              <w:rPr>
                <w:rFonts w:cs="Arial"/>
                <w:sz w:val="20"/>
              </w:rPr>
              <w:t>2,863</w:t>
            </w:r>
          </w:p>
        </w:tc>
        <w:tc>
          <w:tcPr>
            <w:tcW w:w="1695" w:type="dxa"/>
          </w:tcPr>
          <w:p w14:paraId="44EE4F4D" w14:textId="2554FAB4" w:rsidR="00EB7DB0" w:rsidRPr="005F0D97" w:rsidRDefault="00F41326" w:rsidP="005F0D97">
            <w:pPr>
              <w:pStyle w:val="BodyText"/>
              <w:spacing w:line="312" w:lineRule="auto"/>
              <w:jc w:val="right"/>
              <w:rPr>
                <w:rFonts w:cs="Arial"/>
                <w:sz w:val="20"/>
              </w:rPr>
            </w:pPr>
            <w:r>
              <w:rPr>
                <w:rFonts w:cs="Arial"/>
                <w:sz w:val="20"/>
              </w:rPr>
              <w:t>570</w:t>
            </w:r>
          </w:p>
        </w:tc>
        <w:tc>
          <w:tcPr>
            <w:tcW w:w="1320" w:type="dxa"/>
          </w:tcPr>
          <w:p w14:paraId="05651817" w14:textId="48228293" w:rsidR="00EB7DB0" w:rsidRPr="005F0D97" w:rsidRDefault="00F41326" w:rsidP="005F0D97">
            <w:pPr>
              <w:pStyle w:val="BodyText"/>
              <w:spacing w:line="312" w:lineRule="auto"/>
              <w:jc w:val="right"/>
              <w:rPr>
                <w:rFonts w:cs="Arial"/>
                <w:sz w:val="20"/>
              </w:rPr>
            </w:pPr>
            <w:r>
              <w:rPr>
                <w:rFonts w:cs="Arial"/>
                <w:sz w:val="20"/>
              </w:rPr>
              <w:t>47,261</w:t>
            </w:r>
          </w:p>
        </w:tc>
        <w:tc>
          <w:tcPr>
            <w:tcW w:w="1739" w:type="dxa"/>
          </w:tcPr>
          <w:p w14:paraId="1259D90A" w14:textId="6EF80EEA"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1BE80E55" w14:textId="3D611082"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307A811C" w14:textId="4FC31B79" w:rsidR="00EB7DB0" w:rsidRPr="005F0D97" w:rsidRDefault="00F41326" w:rsidP="005F0D97">
            <w:pPr>
              <w:pStyle w:val="BodyText"/>
              <w:spacing w:line="312" w:lineRule="auto"/>
              <w:jc w:val="right"/>
              <w:rPr>
                <w:rFonts w:cs="Arial"/>
                <w:sz w:val="20"/>
              </w:rPr>
            </w:pPr>
            <w:r>
              <w:rPr>
                <w:rFonts w:cs="Arial"/>
                <w:sz w:val="20"/>
              </w:rPr>
              <w:t>47,261</w:t>
            </w:r>
          </w:p>
        </w:tc>
      </w:tr>
      <w:tr w:rsidR="00EB7DB0" w14:paraId="1AA9D209" w14:textId="77777777" w:rsidTr="009B26A7">
        <w:tc>
          <w:tcPr>
            <w:tcW w:w="2725" w:type="dxa"/>
          </w:tcPr>
          <w:p w14:paraId="276A70BC" w14:textId="5B02B3CF" w:rsidR="00EB7DB0" w:rsidRPr="005F0D97" w:rsidRDefault="00F14D38" w:rsidP="005F0D97">
            <w:pPr>
              <w:pStyle w:val="BodyText"/>
              <w:spacing w:line="312" w:lineRule="auto"/>
              <w:jc w:val="left"/>
              <w:rPr>
                <w:rFonts w:cs="Arial"/>
                <w:b/>
                <w:sz w:val="20"/>
              </w:rPr>
            </w:pPr>
            <w:r w:rsidRPr="005F0D97">
              <w:rPr>
                <w:rFonts w:cs="Arial"/>
                <w:b/>
                <w:sz w:val="20"/>
              </w:rPr>
              <w:t>Total liabilities</w:t>
            </w:r>
          </w:p>
        </w:tc>
        <w:tc>
          <w:tcPr>
            <w:tcW w:w="1320" w:type="dxa"/>
          </w:tcPr>
          <w:p w14:paraId="3973934C" w14:textId="0B01DF68" w:rsidR="00EB7DB0" w:rsidRPr="005F0D97" w:rsidRDefault="00F41326" w:rsidP="005F0D97">
            <w:pPr>
              <w:pStyle w:val="BodyText"/>
              <w:spacing w:line="312" w:lineRule="auto"/>
              <w:jc w:val="right"/>
              <w:rPr>
                <w:rFonts w:cs="Arial"/>
                <w:b/>
                <w:sz w:val="20"/>
              </w:rPr>
            </w:pPr>
            <w:r>
              <w:rPr>
                <w:rFonts w:cs="Arial"/>
                <w:b/>
                <w:sz w:val="20"/>
              </w:rPr>
              <w:t>741,171</w:t>
            </w:r>
          </w:p>
        </w:tc>
        <w:tc>
          <w:tcPr>
            <w:tcW w:w="1341" w:type="dxa"/>
          </w:tcPr>
          <w:p w14:paraId="21E68A86" w14:textId="61E44237" w:rsidR="00EB7DB0" w:rsidRPr="005F0D97" w:rsidRDefault="00F41326" w:rsidP="005F0D97">
            <w:pPr>
              <w:pStyle w:val="BodyText"/>
              <w:spacing w:line="312" w:lineRule="auto"/>
              <w:jc w:val="right"/>
              <w:rPr>
                <w:rFonts w:cs="Arial"/>
                <w:b/>
                <w:sz w:val="20"/>
              </w:rPr>
            </w:pPr>
            <w:r>
              <w:rPr>
                <w:rFonts w:cs="Arial"/>
                <w:b/>
                <w:sz w:val="20"/>
              </w:rPr>
              <w:t>45,285</w:t>
            </w:r>
          </w:p>
        </w:tc>
        <w:tc>
          <w:tcPr>
            <w:tcW w:w="1695" w:type="dxa"/>
          </w:tcPr>
          <w:p w14:paraId="245D0E33" w14:textId="0CCD22FB" w:rsidR="00EB7DB0" w:rsidRPr="005F0D97" w:rsidRDefault="00F41326" w:rsidP="005F0D97">
            <w:pPr>
              <w:pStyle w:val="BodyText"/>
              <w:spacing w:line="312" w:lineRule="auto"/>
              <w:jc w:val="right"/>
              <w:rPr>
                <w:rFonts w:cs="Arial"/>
                <w:b/>
                <w:sz w:val="20"/>
              </w:rPr>
            </w:pPr>
            <w:r>
              <w:rPr>
                <w:rFonts w:cs="Arial"/>
                <w:b/>
                <w:sz w:val="20"/>
              </w:rPr>
              <w:t>21,700</w:t>
            </w:r>
          </w:p>
        </w:tc>
        <w:tc>
          <w:tcPr>
            <w:tcW w:w="1320" w:type="dxa"/>
          </w:tcPr>
          <w:p w14:paraId="20F67400" w14:textId="34C3B959" w:rsidR="00EB7DB0" w:rsidRPr="005F0D97" w:rsidRDefault="00F41326" w:rsidP="005F0D97">
            <w:pPr>
              <w:pStyle w:val="BodyText"/>
              <w:spacing w:line="312" w:lineRule="auto"/>
              <w:jc w:val="right"/>
              <w:rPr>
                <w:rFonts w:cs="Arial"/>
                <w:b/>
                <w:sz w:val="20"/>
              </w:rPr>
            </w:pPr>
            <w:r>
              <w:rPr>
                <w:rFonts w:cs="Arial"/>
                <w:b/>
                <w:sz w:val="20"/>
              </w:rPr>
              <w:t>808,156</w:t>
            </w:r>
          </w:p>
        </w:tc>
        <w:tc>
          <w:tcPr>
            <w:tcW w:w="1739" w:type="dxa"/>
          </w:tcPr>
          <w:p w14:paraId="29CCE3B1" w14:textId="53AA4DB8" w:rsidR="00EB7DB0" w:rsidRPr="005F0D97" w:rsidRDefault="00F41326" w:rsidP="005F0D97">
            <w:pPr>
              <w:pStyle w:val="BodyText"/>
              <w:spacing w:line="312" w:lineRule="auto"/>
              <w:jc w:val="right"/>
              <w:rPr>
                <w:rFonts w:cs="Arial"/>
                <w:b/>
                <w:sz w:val="20"/>
              </w:rPr>
            </w:pPr>
            <w:r>
              <w:rPr>
                <w:rFonts w:cs="Arial"/>
                <w:b/>
                <w:sz w:val="20"/>
              </w:rPr>
              <w:t>16,116</w:t>
            </w:r>
          </w:p>
        </w:tc>
        <w:tc>
          <w:tcPr>
            <w:tcW w:w="1368" w:type="dxa"/>
          </w:tcPr>
          <w:p w14:paraId="3447BFEA" w14:textId="47746323"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3F9A39D7" w14:textId="570C00A4" w:rsidR="00EB7DB0" w:rsidRPr="005F0D97" w:rsidRDefault="00F41326" w:rsidP="005F0D97">
            <w:pPr>
              <w:pStyle w:val="BodyText"/>
              <w:spacing w:line="312" w:lineRule="auto"/>
              <w:jc w:val="right"/>
              <w:rPr>
                <w:rFonts w:cs="Arial"/>
                <w:b/>
                <w:sz w:val="20"/>
              </w:rPr>
            </w:pPr>
            <w:r>
              <w:rPr>
                <w:rFonts w:cs="Arial"/>
                <w:b/>
                <w:sz w:val="20"/>
              </w:rPr>
              <w:t>824,272</w:t>
            </w:r>
          </w:p>
        </w:tc>
      </w:tr>
      <w:tr w:rsidR="00EB7DB0" w14:paraId="5B311F5B" w14:textId="77777777" w:rsidTr="009B26A7">
        <w:tc>
          <w:tcPr>
            <w:tcW w:w="2725" w:type="dxa"/>
          </w:tcPr>
          <w:p w14:paraId="7FEB7071" w14:textId="11B8F720" w:rsidR="00EB7DB0" w:rsidRPr="005F0D97" w:rsidRDefault="00F14D38" w:rsidP="005F0D97">
            <w:pPr>
              <w:pStyle w:val="BodyText"/>
              <w:spacing w:line="312" w:lineRule="auto"/>
              <w:jc w:val="left"/>
              <w:rPr>
                <w:rFonts w:cs="Arial"/>
                <w:b/>
                <w:sz w:val="20"/>
              </w:rPr>
            </w:pPr>
            <w:r>
              <w:rPr>
                <w:rFonts w:cs="Arial"/>
                <w:b/>
                <w:sz w:val="20"/>
              </w:rPr>
              <w:t>Total equity and liabilities</w:t>
            </w:r>
          </w:p>
        </w:tc>
        <w:tc>
          <w:tcPr>
            <w:tcW w:w="1320" w:type="dxa"/>
          </w:tcPr>
          <w:p w14:paraId="0645A2B4" w14:textId="028185FF" w:rsidR="00EB7DB0" w:rsidRPr="005F0D97" w:rsidRDefault="00F41326" w:rsidP="005F0D97">
            <w:pPr>
              <w:pStyle w:val="BodyText"/>
              <w:spacing w:line="312" w:lineRule="auto"/>
              <w:jc w:val="right"/>
              <w:rPr>
                <w:rFonts w:cs="Arial"/>
                <w:b/>
                <w:sz w:val="20"/>
              </w:rPr>
            </w:pPr>
            <w:r>
              <w:rPr>
                <w:rFonts w:cs="Arial"/>
                <w:b/>
                <w:sz w:val="20"/>
              </w:rPr>
              <w:t>2,333,487</w:t>
            </w:r>
          </w:p>
        </w:tc>
        <w:tc>
          <w:tcPr>
            <w:tcW w:w="1341" w:type="dxa"/>
          </w:tcPr>
          <w:p w14:paraId="387F8C69" w14:textId="3DFE4920" w:rsidR="00EB7DB0" w:rsidRPr="005F0D97" w:rsidRDefault="00F41326" w:rsidP="005F0D97">
            <w:pPr>
              <w:pStyle w:val="BodyText"/>
              <w:spacing w:line="312" w:lineRule="auto"/>
              <w:jc w:val="right"/>
              <w:rPr>
                <w:rFonts w:cs="Arial"/>
                <w:b/>
                <w:sz w:val="20"/>
              </w:rPr>
            </w:pPr>
            <w:r>
              <w:rPr>
                <w:rFonts w:cs="Arial"/>
                <w:b/>
                <w:sz w:val="20"/>
              </w:rPr>
              <w:t>79,409</w:t>
            </w:r>
          </w:p>
        </w:tc>
        <w:tc>
          <w:tcPr>
            <w:tcW w:w="1695" w:type="dxa"/>
          </w:tcPr>
          <w:p w14:paraId="103A7AC1" w14:textId="5F482106" w:rsidR="00EB7DB0" w:rsidRPr="005F0D97" w:rsidRDefault="00F41326" w:rsidP="005F0D97">
            <w:pPr>
              <w:pStyle w:val="BodyText"/>
              <w:spacing w:line="312" w:lineRule="auto"/>
              <w:jc w:val="right"/>
              <w:rPr>
                <w:rFonts w:cs="Arial"/>
                <w:b/>
                <w:sz w:val="20"/>
              </w:rPr>
            </w:pPr>
            <w:r>
              <w:rPr>
                <w:rFonts w:cs="Arial"/>
                <w:b/>
                <w:sz w:val="20"/>
              </w:rPr>
              <w:t>129,505</w:t>
            </w:r>
          </w:p>
        </w:tc>
        <w:tc>
          <w:tcPr>
            <w:tcW w:w="1320" w:type="dxa"/>
          </w:tcPr>
          <w:p w14:paraId="2E83F317" w14:textId="2B6B1962" w:rsidR="00EB7DB0" w:rsidRPr="005F0D97" w:rsidRDefault="00F41326" w:rsidP="005F0D97">
            <w:pPr>
              <w:pStyle w:val="BodyText"/>
              <w:spacing w:line="312" w:lineRule="auto"/>
              <w:jc w:val="right"/>
              <w:rPr>
                <w:rFonts w:cs="Arial"/>
                <w:b/>
                <w:sz w:val="20"/>
              </w:rPr>
            </w:pPr>
            <w:r>
              <w:rPr>
                <w:rFonts w:cs="Arial"/>
                <w:b/>
                <w:sz w:val="20"/>
              </w:rPr>
              <w:t>2,542,401</w:t>
            </w:r>
          </w:p>
        </w:tc>
        <w:tc>
          <w:tcPr>
            <w:tcW w:w="1739" w:type="dxa"/>
          </w:tcPr>
          <w:p w14:paraId="17117CF2" w14:textId="46B98AF6" w:rsidR="00EB7DB0" w:rsidRPr="005F0D97" w:rsidRDefault="00F41326" w:rsidP="005F0D97">
            <w:pPr>
              <w:pStyle w:val="BodyText"/>
              <w:spacing w:line="312" w:lineRule="auto"/>
              <w:jc w:val="right"/>
              <w:rPr>
                <w:rFonts w:cs="Arial"/>
                <w:b/>
                <w:sz w:val="20"/>
              </w:rPr>
            </w:pPr>
            <w:r>
              <w:rPr>
                <w:rFonts w:cs="Arial"/>
                <w:b/>
                <w:sz w:val="20"/>
              </w:rPr>
              <w:t>101,055</w:t>
            </w:r>
          </w:p>
        </w:tc>
        <w:tc>
          <w:tcPr>
            <w:tcW w:w="1368" w:type="dxa"/>
          </w:tcPr>
          <w:p w14:paraId="14F2FD40" w14:textId="5714C859" w:rsidR="00EB7DB0" w:rsidRPr="005F0D97" w:rsidRDefault="00F41326" w:rsidP="005F0D97">
            <w:pPr>
              <w:pStyle w:val="BodyText"/>
              <w:spacing w:line="312" w:lineRule="auto"/>
              <w:jc w:val="right"/>
              <w:rPr>
                <w:rFonts w:cs="Arial"/>
                <w:b/>
                <w:sz w:val="20"/>
              </w:rPr>
            </w:pPr>
            <w:r>
              <w:rPr>
                <w:rFonts w:cs="Arial"/>
                <w:b/>
                <w:sz w:val="20"/>
              </w:rPr>
              <w:t>(2,374)</w:t>
            </w:r>
          </w:p>
        </w:tc>
        <w:tc>
          <w:tcPr>
            <w:tcW w:w="1918" w:type="dxa"/>
          </w:tcPr>
          <w:p w14:paraId="48EA2F9B" w14:textId="5356D506" w:rsidR="00EB7DB0" w:rsidRPr="005F0D97" w:rsidRDefault="00F41326" w:rsidP="005F0D97">
            <w:pPr>
              <w:pStyle w:val="BodyText"/>
              <w:spacing w:line="312" w:lineRule="auto"/>
              <w:jc w:val="right"/>
              <w:rPr>
                <w:rFonts w:cs="Arial"/>
                <w:b/>
                <w:sz w:val="20"/>
              </w:rPr>
            </w:pPr>
            <w:r>
              <w:rPr>
                <w:rFonts w:cs="Arial"/>
                <w:b/>
                <w:sz w:val="20"/>
              </w:rPr>
              <w:t>2,641,082</w:t>
            </w:r>
          </w:p>
        </w:tc>
      </w:tr>
      <w:tr w:rsidR="00EB7DB0" w14:paraId="5433F0C9" w14:textId="77777777" w:rsidTr="009B26A7">
        <w:tc>
          <w:tcPr>
            <w:tcW w:w="2725" w:type="dxa"/>
          </w:tcPr>
          <w:p w14:paraId="068CBBEE" w14:textId="77777777" w:rsidR="00EB7DB0" w:rsidRPr="005F0D97" w:rsidRDefault="00EB7DB0" w:rsidP="005F0D97">
            <w:pPr>
              <w:pStyle w:val="BodyText"/>
              <w:spacing w:line="312" w:lineRule="auto"/>
              <w:jc w:val="left"/>
              <w:rPr>
                <w:rFonts w:cs="Arial"/>
                <w:sz w:val="20"/>
              </w:rPr>
            </w:pPr>
          </w:p>
        </w:tc>
        <w:tc>
          <w:tcPr>
            <w:tcW w:w="1320" w:type="dxa"/>
          </w:tcPr>
          <w:p w14:paraId="60125314" w14:textId="77777777" w:rsidR="00EB7DB0" w:rsidRPr="005F0D97" w:rsidRDefault="00EB7DB0" w:rsidP="005F0D97">
            <w:pPr>
              <w:pStyle w:val="BodyText"/>
              <w:spacing w:line="312" w:lineRule="auto"/>
              <w:jc w:val="right"/>
              <w:rPr>
                <w:rFonts w:cs="Arial"/>
                <w:sz w:val="20"/>
              </w:rPr>
            </w:pPr>
          </w:p>
        </w:tc>
        <w:tc>
          <w:tcPr>
            <w:tcW w:w="1341" w:type="dxa"/>
          </w:tcPr>
          <w:p w14:paraId="3A0A1A41" w14:textId="77777777" w:rsidR="00EB7DB0" w:rsidRPr="005F0D97" w:rsidRDefault="00EB7DB0" w:rsidP="005F0D97">
            <w:pPr>
              <w:pStyle w:val="BodyText"/>
              <w:spacing w:line="312" w:lineRule="auto"/>
              <w:jc w:val="right"/>
              <w:rPr>
                <w:rFonts w:cs="Arial"/>
                <w:sz w:val="20"/>
              </w:rPr>
            </w:pPr>
          </w:p>
        </w:tc>
        <w:tc>
          <w:tcPr>
            <w:tcW w:w="1695" w:type="dxa"/>
          </w:tcPr>
          <w:p w14:paraId="309E1059" w14:textId="77777777" w:rsidR="00EB7DB0" w:rsidRPr="005F0D97" w:rsidRDefault="00EB7DB0" w:rsidP="005F0D97">
            <w:pPr>
              <w:pStyle w:val="BodyText"/>
              <w:spacing w:line="312" w:lineRule="auto"/>
              <w:jc w:val="right"/>
              <w:rPr>
                <w:rFonts w:cs="Arial"/>
                <w:sz w:val="20"/>
              </w:rPr>
            </w:pPr>
          </w:p>
        </w:tc>
        <w:tc>
          <w:tcPr>
            <w:tcW w:w="1320" w:type="dxa"/>
          </w:tcPr>
          <w:p w14:paraId="3AE5ECEA" w14:textId="77777777" w:rsidR="00EB7DB0" w:rsidRPr="005F0D97" w:rsidRDefault="00EB7DB0" w:rsidP="005F0D97">
            <w:pPr>
              <w:pStyle w:val="BodyText"/>
              <w:spacing w:line="312" w:lineRule="auto"/>
              <w:jc w:val="right"/>
              <w:rPr>
                <w:rFonts w:cs="Arial"/>
                <w:sz w:val="20"/>
              </w:rPr>
            </w:pPr>
          </w:p>
        </w:tc>
        <w:tc>
          <w:tcPr>
            <w:tcW w:w="1739" w:type="dxa"/>
          </w:tcPr>
          <w:p w14:paraId="21BEAAE5" w14:textId="77777777" w:rsidR="00EB7DB0" w:rsidRPr="005F0D97" w:rsidRDefault="00EB7DB0" w:rsidP="005F0D97">
            <w:pPr>
              <w:pStyle w:val="BodyText"/>
              <w:spacing w:line="312" w:lineRule="auto"/>
              <w:jc w:val="right"/>
              <w:rPr>
                <w:rFonts w:cs="Arial"/>
                <w:sz w:val="20"/>
              </w:rPr>
            </w:pPr>
          </w:p>
        </w:tc>
        <w:tc>
          <w:tcPr>
            <w:tcW w:w="1368" w:type="dxa"/>
          </w:tcPr>
          <w:p w14:paraId="2AAEDD86" w14:textId="77777777" w:rsidR="00EB7DB0" w:rsidRPr="005F0D97" w:rsidRDefault="00EB7DB0" w:rsidP="005F0D97">
            <w:pPr>
              <w:pStyle w:val="BodyText"/>
              <w:spacing w:line="312" w:lineRule="auto"/>
              <w:jc w:val="right"/>
              <w:rPr>
                <w:rFonts w:cs="Arial"/>
                <w:sz w:val="20"/>
              </w:rPr>
            </w:pPr>
          </w:p>
        </w:tc>
        <w:tc>
          <w:tcPr>
            <w:tcW w:w="1918" w:type="dxa"/>
          </w:tcPr>
          <w:p w14:paraId="1175185A" w14:textId="77777777" w:rsidR="00EB7DB0" w:rsidRPr="005F0D97" w:rsidRDefault="00EB7DB0" w:rsidP="005F0D97">
            <w:pPr>
              <w:pStyle w:val="BodyText"/>
              <w:spacing w:line="312" w:lineRule="auto"/>
              <w:jc w:val="right"/>
              <w:rPr>
                <w:rFonts w:cs="Arial"/>
                <w:sz w:val="20"/>
              </w:rPr>
            </w:pPr>
          </w:p>
        </w:tc>
      </w:tr>
      <w:tr w:rsidR="00EB7DB0" w14:paraId="1EC615D1" w14:textId="77777777" w:rsidTr="009B26A7">
        <w:tc>
          <w:tcPr>
            <w:tcW w:w="2725" w:type="dxa"/>
          </w:tcPr>
          <w:p w14:paraId="67A942C8" w14:textId="705EEBB7" w:rsidR="00EB7DB0" w:rsidRPr="005F0D97" w:rsidRDefault="008E34C8" w:rsidP="005F0D97">
            <w:pPr>
              <w:pStyle w:val="BodyText"/>
              <w:spacing w:line="312" w:lineRule="auto"/>
              <w:jc w:val="left"/>
              <w:rPr>
                <w:rFonts w:cs="Arial"/>
                <w:sz w:val="20"/>
              </w:rPr>
            </w:pPr>
            <w:r>
              <w:rPr>
                <w:rFonts w:cs="Arial"/>
                <w:sz w:val="20"/>
              </w:rPr>
              <w:t>Shares in issue</w:t>
            </w:r>
          </w:p>
        </w:tc>
        <w:tc>
          <w:tcPr>
            <w:tcW w:w="1320" w:type="dxa"/>
          </w:tcPr>
          <w:p w14:paraId="6373E4D8" w14:textId="45372717" w:rsidR="00EB7DB0" w:rsidRPr="005F0D97" w:rsidRDefault="00F41326" w:rsidP="005F0D97">
            <w:pPr>
              <w:pStyle w:val="BodyText"/>
              <w:spacing w:line="312" w:lineRule="auto"/>
              <w:jc w:val="right"/>
              <w:rPr>
                <w:rFonts w:cs="Arial"/>
                <w:sz w:val="20"/>
              </w:rPr>
            </w:pPr>
            <w:r>
              <w:rPr>
                <w:rFonts w:cs="Arial"/>
                <w:sz w:val="20"/>
              </w:rPr>
              <w:t>160,210</w:t>
            </w:r>
          </w:p>
        </w:tc>
        <w:tc>
          <w:tcPr>
            <w:tcW w:w="1341" w:type="dxa"/>
          </w:tcPr>
          <w:p w14:paraId="701F2BC6" w14:textId="40512946" w:rsidR="00EB7DB0" w:rsidRPr="005F0D97" w:rsidRDefault="00E20180" w:rsidP="005F0D97">
            <w:pPr>
              <w:pStyle w:val="BodyText"/>
              <w:spacing w:line="312" w:lineRule="auto"/>
              <w:jc w:val="right"/>
              <w:rPr>
                <w:rFonts w:cs="Arial"/>
                <w:sz w:val="20"/>
              </w:rPr>
            </w:pPr>
            <w:r>
              <w:rPr>
                <w:rFonts w:cs="Arial"/>
                <w:sz w:val="20"/>
              </w:rPr>
              <w:t>7,615</w:t>
            </w:r>
          </w:p>
        </w:tc>
        <w:tc>
          <w:tcPr>
            <w:tcW w:w="1695" w:type="dxa"/>
          </w:tcPr>
          <w:p w14:paraId="76DF4E0D" w14:textId="04A92B6A" w:rsidR="00EB7DB0" w:rsidRPr="005F0D97" w:rsidRDefault="00E20180" w:rsidP="005F0D97">
            <w:pPr>
              <w:pStyle w:val="BodyText"/>
              <w:spacing w:line="312" w:lineRule="auto"/>
              <w:jc w:val="right"/>
              <w:rPr>
                <w:rFonts w:cs="Arial"/>
                <w:sz w:val="20"/>
              </w:rPr>
            </w:pPr>
            <w:r>
              <w:rPr>
                <w:rFonts w:cs="Arial"/>
                <w:sz w:val="20"/>
              </w:rPr>
              <w:t>3,926</w:t>
            </w:r>
          </w:p>
        </w:tc>
        <w:tc>
          <w:tcPr>
            <w:tcW w:w="1320" w:type="dxa"/>
          </w:tcPr>
          <w:p w14:paraId="6FC24421" w14:textId="68F33D4C" w:rsidR="00EB7DB0" w:rsidRPr="005F0D97" w:rsidRDefault="00E20180" w:rsidP="005F0D97">
            <w:pPr>
              <w:pStyle w:val="BodyText"/>
              <w:spacing w:line="312" w:lineRule="auto"/>
              <w:jc w:val="right"/>
              <w:rPr>
                <w:rFonts w:cs="Arial"/>
                <w:sz w:val="20"/>
              </w:rPr>
            </w:pPr>
            <w:r>
              <w:rPr>
                <w:rFonts w:cs="Arial"/>
                <w:sz w:val="20"/>
              </w:rPr>
              <w:t>21,112</w:t>
            </w:r>
          </w:p>
        </w:tc>
        <w:tc>
          <w:tcPr>
            <w:tcW w:w="1739" w:type="dxa"/>
          </w:tcPr>
          <w:p w14:paraId="0ABC8620" w14:textId="4E1CEB07" w:rsidR="00EB7DB0" w:rsidRPr="005F0D97" w:rsidRDefault="00EB7DB0" w:rsidP="005F0D97">
            <w:pPr>
              <w:pStyle w:val="BodyText"/>
              <w:spacing w:line="312" w:lineRule="auto"/>
              <w:jc w:val="right"/>
              <w:rPr>
                <w:rFonts w:cs="Arial"/>
                <w:sz w:val="20"/>
              </w:rPr>
            </w:pPr>
          </w:p>
        </w:tc>
        <w:tc>
          <w:tcPr>
            <w:tcW w:w="1368" w:type="dxa"/>
          </w:tcPr>
          <w:p w14:paraId="7D722EE5" w14:textId="46715664" w:rsidR="00EB7DB0" w:rsidRPr="005F0D97" w:rsidRDefault="00EB7DB0" w:rsidP="005F0D97">
            <w:pPr>
              <w:pStyle w:val="BodyText"/>
              <w:spacing w:line="312" w:lineRule="auto"/>
              <w:jc w:val="right"/>
              <w:rPr>
                <w:rFonts w:cs="Arial"/>
                <w:sz w:val="20"/>
              </w:rPr>
            </w:pPr>
          </w:p>
        </w:tc>
        <w:tc>
          <w:tcPr>
            <w:tcW w:w="1918" w:type="dxa"/>
          </w:tcPr>
          <w:p w14:paraId="207E0D04" w14:textId="050C14EC" w:rsidR="00EB7DB0" w:rsidRPr="005F0D97" w:rsidRDefault="00E20180" w:rsidP="005F0D97">
            <w:pPr>
              <w:pStyle w:val="BodyText"/>
              <w:spacing w:line="312" w:lineRule="auto"/>
              <w:jc w:val="right"/>
              <w:rPr>
                <w:rFonts w:cs="Arial"/>
                <w:sz w:val="20"/>
              </w:rPr>
            </w:pPr>
            <w:r>
              <w:rPr>
                <w:rFonts w:cs="Arial"/>
                <w:sz w:val="20"/>
              </w:rPr>
              <w:t>208,567</w:t>
            </w:r>
          </w:p>
        </w:tc>
      </w:tr>
      <w:tr w:rsidR="008E34C8" w14:paraId="281CB52B" w14:textId="77777777" w:rsidTr="009B26A7">
        <w:tc>
          <w:tcPr>
            <w:tcW w:w="2725" w:type="dxa"/>
          </w:tcPr>
          <w:p w14:paraId="008A36F5" w14:textId="187FB161" w:rsidR="008E34C8" w:rsidRPr="00DB03C5" w:rsidRDefault="008E34C8" w:rsidP="00DB03C5">
            <w:pPr>
              <w:pStyle w:val="BodyText"/>
              <w:spacing w:line="312" w:lineRule="auto"/>
              <w:jc w:val="left"/>
              <w:rPr>
                <w:rFonts w:cs="Arial"/>
                <w:sz w:val="20"/>
              </w:rPr>
            </w:pPr>
            <w:r>
              <w:rPr>
                <w:rFonts w:cs="Arial"/>
                <w:sz w:val="20"/>
              </w:rPr>
              <w:t>Net asset value per share (cents)</w:t>
            </w:r>
          </w:p>
        </w:tc>
        <w:tc>
          <w:tcPr>
            <w:tcW w:w="1320" w:type="dxa"/>
          </w:tcPr>
          <w:p w14:paraId="516AF838" w14:textId="078A71FF" w:rsidR="008E34C8" w:rsidRPr="00DB03C5" w:rsidRDefault="00E20180" w:rsidP="00EB7DB0">
            <w:pPr>
              <w:pStyle w:val="BodyText"/>
              <w:spacing w:line="312" w:lineRule="auto"/>
              <w:jc w:val="right"/>
              <w:rPr>
                <w:rFonts w:cs="Arial"/>
                <w:sz w:val="20"/>
              </w:rPr>
            </w:pPr>
            <w:r>
              <w:rPr>
                <w:rFonts w:cs="Arial"/>
                <w:sz w:val="20"/>
              </w:rPr>
              <w:t>993.89</w:t>
            </w:r>
          </w:p>
        </w:tc>
        <w:tc>
          <w:tcPr>
            <w:tcW w:w="1341" w:type="dxa"/>
          </w:tcPr>
          <w:p w14:paraId="0FC1646C" w14:textId="77777777" w:rsidR="008E34C8" w:rsidRPr="00DB03C5" w:rsidRDefault="008E34C8" w:rsidP="00EB7DB0">
            <w:pPr>
              <w:pStyle w:val="BodyText"/>
              <w:spacing w:line="312" w:lineRule="auto"/>
              <w:jc w:val="right"/>
              <w:rPr>
                <w:rFonts w:cs="Arial"/>
                <w:sz w:val="20"/>
              </w:rPr>
            </w:pPr>
          </w:p>
        </w:tc>
        <w:tc>
          <w:tcPr>
            <w:tcW w:w="1695" w:type="dxa"/>
          </w:tcPr>
          <w:p w14:paraId="09364DA4" w14:textId="77777777" w:rsidR="008E34C8" w:rsidRPr="00DB03C5" w:rsidRDefault="008E34C8" w:rsidP="00EB7DB0">
            <w:pPr>
              <w:pStyle w:val="BodyText"/>
              <w:spacing w:line="312" w:lineRule="auto"/>
              <w:jc w:val="right"/>
              <w:rPr>
                <w:rFonts w:cs="Arial"/>
                <w:sz w:val="20"/>
              </w:rPr>
            </w:pPr>
          </w:p>
        </w:tc>
        <w:tc>
          <w:tcPr>
            <w:tcW w:w="1320" w:type="dxa"/>
          </w:tcPr>
          <w:p w14:paraId="034D4E38" w14:textId="77777777" w:rsidR="008E34C8" w:rsidRPr="00DB03C5" w:rsidRDefault="008E34C8" w:rsidP="00EB7DB0">
            <w:pPr>
              <w:pStyle w:val="BodyText"/>
              <w:spacing w:line="312" w:lineRule="auto"/>
              <w:jc w:val="right"/>
              <w:rPr>
                <w:rFonts w:cs="Arial"/>
                <w:sz w:val="20"/>
              </w:rPr>
            </w:pPr>
          </w:p>
        </w:tc>
        <w:tc>
          <w:tcPr>
            <w:tcW w:w="1739" w:type="dxa"/>
          </w:tcPr>
          <w:p w14:paraId="47BE7251" w14:textId="77777777" w:rsidR="008E34C8" w:rsidRPr="00DB03C5" w:rsidRDefault="008E34C8" w:rsidP="00EB7DB0">
            <w:pPr>
              <w:pStyle w:val="BodyText"/>
              <w:spacing w:line="312" w:lineRule="auto"/>
              <w:jc w:val="right"/>
              <w:rPr>
                <w:rFonts w:cs="Arial"/>
                <w:sz w:val="20"/>
              </w:rPr>
            </w:pPr>
          </w:p>
        </w:tc>
        <w:tc>
          <w:tcPr>
            <w:tcW w:w="1368" w:type="dxa"/>
          </w:tcPr>
          <w:p w14:paraId="70345B33" w14:textId="77777777" w:rsidR="008E34C8" w:rsidRPr="005F0D97" w:rsidRDefault="008E34C8" w:rsidP="00EB7DB0">
            <w:pPr>
              <w:pStyle w:val="BodyText"/>
              <w:spacing w:line="312" w:lineRule="auto"/>
              <w:jc w:val="right"/>
              <w:rPr>
                <w:rFonts w:cs="Arial"/>
                <w:sz w:val="20"/>
              </w:rPr>
            </w:pPr>
          </w:p>
        </w:tc>
        <w:tc>
          <w:tcPr>
            <w:tcW w:w="1918" w:type="dxa"/>
          </w:tcPr>
          <w:p w14:paraId="239BB934" w14:textId="6543E6A0" w:rsidR="008E34C8" w:rsidRPr="00DB03C5" w:rsidRDefault="00E20180" w:rsidP="00DB03C5">
            <w:pPr>
              <w:pStyle w:val="BodyText"/>
              <w:spacing w:line="312" w:lineRule="auto"/>
              <w:jc w:val="right"/>
              <w:rPr>
                <w:rFonts w:cs="Arial"/>
                <w:sz w:val="20"/>
              </w:rPr>
            </w:pPr>
            <w:r>
              <w:rPr>
                <w:rFonts w:cs="Arial"/>
                <w:sz w:val="20"/>
              </w:rPr>
              <w:t>983.17</w:t>
            </w:r>
          </w:p>
        </w:tc>
      </w:tr>
    </w:tbl>
    <w:p w14:paraId="4FCE456A" w14:textId="77777777" w:rsidR="00EB7DB0" w:rsidRDefault="00EB7DB0" w:rsidP="00811C0D">
      <w:pPr>
        <w:pStyle w:val="BodyText"/>
        <w:spacing w:line="312" w:lineRule="auto"/>
        <w:rPr>
          <w:rFonts w:cs="Arial"/>
          <w:szCs w:val="22"/>
        </w:rPr>
      </w:pPr>
    </w:p>
    <w:p w14:paraId="0AC0D85B" w14:textId="236C8E5E" w:rsidR="005A0329" w:rsidRPr="007A336F" w:rsidRDefault="005A0329" w:rsidP="005A0329">
      <w:pPr>
        <w:pStyle w:val="CONAME"/>
        <w:rPr>
          <w:rFonts w:ascii="Arial" w:hAnsi="Arial" w:cs="Arial"/>
          <w:b w:val="0"/>
          <w:sz w:val="22"/>
          <w:szCs w:val="22"/>
        </w:rPr>
        <w:sectPr w:rsidR="005A0329" w:rsidRPr="007A336F" w:rsidSect="005F0D97">
          <w:pgSz w:w="16838" w:h="11906" w:orient="landscape"/>
          <w:pgMar w:top="1440" w:right="1701" w:bottom="424" w:left="1701" w:header="567" w:footer="567" w:gutter="0"/>
          <w:cols w:space="720"/>
          <w:docGrid w:linePitch="299"/>
        </w:sectPr>
      </w:pPr>
    </w:p>
    <w:p w14:paraId="365768DE" w14:textId="77777777" w:rsidR="005A0329" w:rsidRDefault="005A0329" w:rsidP="00B35F5D">
      <w:pPr>
        <w:pStyle w:val="CONAME"/>
        <w:spacing w:after="120" w:line="312" w:lineRule="auto"/>
        <w:rPr>
          <w:rFonts w:ascii="Arial" w:hAnsi="Arial" w:cs="Arial"/>
          <w:sz w:val="12"/>
          <w:szCs w:val="12"/>
          <w:highlight w:val="yellow"/>
        </w:rPr>
      </w:pPr>
    </w:p>
    <w:p w14:paraId="1512DD3E" w14:textId="6C9E29EB" w:rsidR="005A0329" w:rsidRDefault="005A0329">
      <w:pPr>
        <w:pStyle w:val="BodyText"/>
        <w:spacing w:line="312" w:lineRule="auto"/>
        <w:rPr>
          <w:rFonts w:cs="Arial"/>
          <w:i/>
          <w:szCs w:val="22"/>
        </w:rPr>
      </w:pPr>
      <w:r>
        <w:rPr>
          <w:rFonts w:cs="Arial"/>
          <w:szCs w:val="22"/>
        </w:rPr>
        <w:t>Notes:</w:t>
      </w:r>
      <w:r w:rsidR="006F54DF">
        <w:rPr>
          <w:rFonts w:cs="Arial"/>
          <w:szCs w:val="22"/>
        </w:rPr>
        <w:t xml:space="preserve"> </w:t>
      </w:r>
      <w:r>
        <w:rPr>
          <w:rFonts w:cs="Arial"/>
          <w:i/>
          <w:szCs w:val="22"/>
        </w:rPr>
        <w:t xml:space="preserve">[This is merely a selection of notes for illustrative purposes and is not a comprehensive list of all notes that would be included. For </w:t>
      </w:r>
      <w:proofErr w:type="gramStart"/>
      <w:r>
        <w:rPr>
          <w:rFonts w:cs="Arial"/>
          <w:i/>
          <w:szCs w:val="22"/>
        </w:rPr>
        <w:t>example</w:t>
      </w:r>
      <w:proofErr w:type="gramEnd"/>
      <w:r>
        <w:rPr>
          <w:rFonts w:cs="Arial"/>
          <w:i/>
          <w:szCs w:val="22"/>
        </w:rPr>
        <w:t xml:space="preserve"> it does not discuss the accounting policy and significant judgement exercised in determining whether these are asset</w:t>
      </w:r>
      <w:r w:rsidR="00B52A7E">
        <w:rPr>
          <w:rFonts w:cs="Arial"/>
          <w:i/>
          <w:szCs w:val="22"/>
        </w:rPr>
        <w:t>s</w:t>
      </w:r>
      <w:r>
        <w:rPr>
          <w:rFonts w:cs="Arial"/>
          <w:i/>
          <w:szCs w:val="22"/>
        </w:rPr>
        <w:t xml:space="preserve"> of business acquisition, the taxation calculation, etc.]</w:t>
      </w:r>
    </w:p>
    <w:p w14:paraId="0FBE479A" w14:textId="493DFBC4" w:rsidR="005A0329" w:rsidRDefault="005A0329">
      <w:pPr>
        <w:pStyle w:val="BodyText"/>
        <w:numPr>
          <w:ilvl w:val="6"/>
          <w:numId w:val="27"/>
        </w:numPr>
        <w:spacing w:line="312" w:lineRule="auto"/>
        <w:ind w:left="426" w:hanging="426"/>
        <w:rPr>
          <w:rFonts w:cs="Arial"/>
          <w:szCs w:val="22"/>
        </w:rPr>
      </w:pPr>
      <w:r>
        <w:rPr>
          <w:rFonts w:cs="Arial"/>
        </w:rPr>
        <w:t>Extracted from the audited consolidated statement of financial position of ABC Limited</w:t>
      </w:r>
      <w:r w:rsidR="00092CE3">
        <w:rPr>
          <w:rFonts w:cs="Arial"/>
        </w:rPr>
        <w:t xml:space="preserve"> as</w:t>
      </w:r>
      <w:r>
        <w:rPr>
          <w:rFonts w:cs="Arial"/>
        </w:rPr>
        <w:t xml:space="preserve"> at 30 June 20x</w:t>
      </w:r>
      <w:r w:rsidR="00B52A7E">
        <w:rPr>
          <w:rFonts w:cs="Arial"/>
        </w:rPr>
        <w:t>1</w:t>
      </w:r>
      <w:r>
        <w:rPr>
          <w:rFonts w:cs="Arial"/>
        </w:rPr>
        <w:t>.</w:t>
      </w:r>
    </w:p>
    <w:p w14:paraId="11CD9BA4" w14:textId="4541871D" w:rsidR="005A0329" w:rsidRDefault="005A0329">
      <w:pPr>
        <w:pStyle w:val="BodyText"/>
        <w:numPr>
          <w:ilvl w:val="6"/>
          <w:numId w:val="27"/>
        </w:numPr>
        <w:spacing w:line="312" w:lineRule="auto"/>
        <w:ind w:left="426" w:hanging="426"/>
        <w:rPr>
          <w:rFonts w:cs="Arial"/>
          <w:szCs w:val="22"/>
        </w:rPr>
      </w:pPr>
      <w:r>
        <w:rPr>
          <w:rFonts w:cs="Arial"/>
        </w:rPr>
        <w:t>Extracted from the audited statement of financial position of DSC Limited as at 28 February 20x</w:t>
      </w:r>
      <w:r w:rsidR="00E10CC5">
        <w:rPr>
          <w:rFonts w:cs="Arial"/>
        </w:rPr>
        <w:t>1</w:t>
      </w:r>
      <w:r w:rsidR="007C7013">
        <w:rPr>
          <w:rFonts w:cs="Arial"/>
        </w:rPr>
        <w:t xml:space="preserve">, which was audited by </w:t>
      </w:r>
      <w:r w:rsidR="001C4F2C">
        <w:rPr>
          <w:rFonts w:cs="Arial"/>
        </w:rPr>
        <w:t>JSE-</w:t>
      </w:r>
      <w:r w:rsidR="007C7013">
        <w:rPr>
          <w:rFonts w:cs="Arial"/>
        </w:rPr>
        <w:t>accredited auditor A</w:t>
      </w:r>
      <w:r>
        <w:rPr>
          <w:rFonts w:cs="Arial"/>
        </w:rPr>
        <w:t xml:space="preserve">. </w:t>
      </w:r>
      <w:r>
        <w:rPr>
          <w:rFonts w:cs="Arial"/>
          <w:i/>
        </w:rPr>
        <w:t>[This financial information must come from the underlying audited financial statements as it relates to the acquisition of a company</w:t>
      </w:r>
      <w:r w:rsidR="00E54D6F">
        <w:rPr>
          <w:rFonts w:cs="Arial"/>
          <w:i/>
        </w:rPr>
        <w:t xml:space="preserve"> and is required to be audited in terms of paragraph 13.16(a) of the Listings Requirements</w:t>
      </w:r>
      <w:r>
        <w:rPr>
          <w:rFonts w:cs="Arial"/>
          <w:i/>
        </w:rPr>
        <w:t>.]</w:t>
      </w:r>
    </w:p>
    <w:p w14:paraId="17D89B00" w14:textId="7DE92A6A" w:rsidR="005A0329" w:rsidRDefault="005A0329">
      <w:pPr>
        <w:pStyle w:val="BodyText"/>
        <w:numPr>
          <w:ilvl w:val="6"/>
          <w:numId w:val="27"/>
        </w:numPr>
        <w:spacing w:line="312" w:lineRule="auto"/>
        <w:ind w:left="426" w:hanging="426"/>
        <w:rPr>
          <w:rFonts w:cs="Arial"/>
          <w:szCs w:val="22"/>
        </w:rPr>
      </w:pPr>
      <w:r>
        <w:rPr>
          <w:rFonts w:cs="Arial"/>
        </w:rPr>
        <w:t>This column relates to the acquisition of Property XY</w:t>
      </w:r>
      <w:r w:rsidR="00092CE3">
        <w:rPr>
          <w:rFonts w:cs="Arial"/>
        </w:rPr>
        <w:t>,</w:t>
      </w:r>
      <w:r>
        <w:rPr>
          <w:rFonts w:cs="Arial"/>
        </w:rPr>
        <w:t xml:space="preserve"> which would require the </w:t>
      </w:r>
      <w:r w:rsidR="00092CE3">
        <w:rPr>
          <w:rFonts w:cs="Arial"/>
        </w:rPr>
        <w:t>sign-</w:t>
      </w:r>
      <w:r w:rsidR="007C7013">
        <w:rPr>
          <w:rFonts w:cs="Arial"/>
        </w:rPr>
        <w:t xml:space="preserve">off by the reporting accountant in terms of paragraph </w:t>
      </w:r>
      <w:r>
        <w:rPr>
          <w:rFonts w:cs="Arial"/>
        </w:rPr>
        <w:t xml:space="preserve">13.16(e) </w:t>
      </w:r>
      <w:r w:rsidR="007C7013">
        <w:rPr>
          <w:rFonts w:cs="Arial"/>
        </w:rPr>
        <w:t>of the Listings Requirements</w:t>
      </w:r>
      <w:r>
        <w:rPr>
          <w:rFonts w:cs="Arial"/>
        </w:rPr>
        <w:t>.</w:t>
      </w:r>
    </w:p>
    <w:p w14:paraId="51385F0A" w14:textId="77BF31D0" w:rsidR="00E10CC5" w:rsidRDefault="007C7013">
      <w:pPr>
        <w:pStyle w:val="BodyText"/>
        <w:numPr>
          <w:ilvl w:val="6"/>
          <w:numId w:val="27"/>
        </w:numPr>
        <w:spacing w:line="312" w:lineRule="auto"/>
        <w:ind w:left="426" w:hanging="426"/>
        <w:rPr>
          <w:rFonts w:cs="Arial"/>
          <w:szCs w:val="22"/>
        </w:rPr>
      </w:pPr>
      <w:r>
        <w:rPr>
          <w:rFonts w:cs="Arial"/>
        </w:rPr>
        <w:t>In this example it is assumed that the transactions are business combinations and therefore t</w:t>
      </w:r>
      <w:r w:rsidR="005A0329">
        <w:rPr>
          <w:rFonts w:cs="Arial"/>
        </w:rPr>
        <w:t>his column includes business combination and consolidation entries</w:t>
      </w:r>
      <w:r>
        <w:rPr>
          <w:rFonts w:cs="Arial"/>
        </w:rPr>
        <w:t>,</w:t>
      </w:r>
      <w:r w:rsidR="005A0329">
        <w:rPr>
          <w:rFonts w:cs="Arial"/>
        </w:rPr>
        <w:t xml:space="preserve"> including fair valuing</w:t>
      </w:r>
      <w:r w:rsidR="00092CE3">
        <w:rPr>
          <w:rFonts w:cs="Arial"/>
        </w:rPr>
        <w:t xml:space="preserve"> of</w:t>
      </w:r>
      <w:r w:rsidR="005A0329">
        <w:rPr>
          <w:rFonts w:cs="Arial"/>
        </w:rPr>
        <w:t xml:space="preserve"> the assets and</w:t>
      </w:r>
      <w:r w:rsidR="00092CE3">
        <w:rPr>
          <w:rFonts w:cs="Arial"/>
        </w:rPr>
        <w:t xml:space="preserve"> the</w:t>
      </w:r>
      <w:r w:rsidR="005A0329">
        <w:rPr>
          <w:rFonts w:cs="Arial"/>
        </w:rPr>
        <w:t xml:space="preserve"> raising </w:t>
      </w:r>
      <w:r>
        <w:rPr>
          <w:rFonts w:cs="Arial"/>
        </w:rPr>
        <w:t xml:space="preserve">of </w:t>
      </w:r>
      <w:r w:rsidR="005A0329">
        <w:rPr>
          <w:rFonts w:cs="Arial"/>
        </w:rPr>
        <w:t>goodwill.</w:t>
      </w:r>
    </w:p>
    <w:p w14:paraId="50C40D6E" w14:textId="1EDDFE80" w:rsidR="005B35DF" w:rsidRPr="00C17E52" w:rsidRDefault="005B35DF" w:rsidP="003E778A">
      <w:pPr>
        <w:pStyle w:val="Heading1"/>
        <w:rPr>
          <w:rFonts w:asciiTheme="minorHAnsi" w:hAnsiTheme="minorHAnsi" w:cstheme="minorHAnsi"/>
          <w:szCs w:val="22"/>
        </w:rPr>
      </w:pPr>
    </w:p>
    <w:sectPr w:rsidR="005B35DF" w:rsidRPr="00C17E52" w:rsidSect="007A336F">
      <w:footerReference w:type="default" r:id="rId20"/>
      <w:pgSz w:w="16838" w:h="11906" w:orient="landscape" w:code="9"/>
      <w:pgMar w:top="1440" w:right="1701" w:bottom="144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DE442" w14:textId="77777777" w:rsidR="0015238B" w:rsidRDefault="0015238B">
      <w:pPr>
        <w:spacing w:after="0"/>
      </w:pPr>
      <w:r>
        <w:separator/>
      </w:r>
    </w:p>
  </w:endnote>
  <w:endnote w:type="continuationSeparator" w:id="0">
    <w:p w14:paraId="1B1D511E" w14:textId="77777777" w:rsidR="0015238B" w:rsidRDefault="001523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25EE" w14:textId="77777777" w:rsidR="00C17E79" w:rsidRDefault="00C17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837674"/>
      <w:docPartObj>
        <w:docPartGallery w:val="Page Numbers (Bottom of Page)"/>
        <w:docPartUnique/>
      </w:docPartObj>
    </w:sdtPr>
    <w:sdtEndPr/>
    <w:sdtContent>
      <w:sdt>
        <w:sdtPr>
          <w:id w:val="860082579"/>
          <w:docPartObj>
            <w:docPartGallery w:val="Page Numbers (Top of Page)"/>
            <w:docPartUnique/>
          </w:docPartObj>
        </w:sdtPr>
        <w:sdtEndPr/>
        <w:sdtContent>
          <w:p w14:paraId="29BB9DCD" w14:textId="2C4777DE" w:rsidR="00D65F92" w:rsidRDefault="00D65F92" w:rsidP="008F3BE1">
            <w:pPr>
              <w:pStyle w:val="Footer"/>
              <w:jc w:val="center"/>
            </w:pPr>
          </w:p>
          <w:p w14:paraId="1DA17A7F" w14:textId="6A05A289" w:rsidR="00D65F92" w:rsidRDefault="00D65F92"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Pr>
                <w:bCs/>
                <w:noProof/>
                <w:sz w:val="20"/>
              </w:rPr>
              <w:t>2</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Pr>
                <w:bCs/>
                <w:noProof/>
                <w:sz w:val="20"/>
              </w:rPr>
              <w:t>58</w:t>
            </w:r>
            <w:r w:rsidRPr="0069747C">
              <w:rPr>
                <w:bCs/>
                <w:sz w:val="20"/>
              </w:rPr>
              <w:fldChar w:fldCharType="end"/>
            </w:r>
          </w:p>
          <w:p w14:paraId="56E51661" w14:textId="77777777" w:rsidR="00D65F92" w:rsidRDefault="0015238B" w:rsidP="008F3BE1">
            <w:pPr>
              <w:pStyle w:val="Footer"/>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138226"/>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2DF9895B" w14:textId="44CD6D28" w:rsidR="00D65F92" w:rsidRPr="003314CB" w:rsidRDefault="00C17E79" w:rsidP="00C17E79">
            <w:pPr>
              <w:pStyle w:val="Footer"/>
              <w:jc w:val="left"/>
              <w:rPr>
                <w:sz w:val="20"/>
              </w:rPr>
            </w:pPr>
            <w:r>
              <w:rPr>
                <w:noProof/>
              </w:rPr>
              <w:tab/>
            </w:r>
            <w:r>
              <w:rPr>
                <w:noProof/>
              </w:rPr>
              <w:tab/>
            </w:r>
            <w:r w:rsidR="00D65F92" w:rsidRPr="003314CB">
              <w:rPr>
                <w:sz w:val="20"/>
              </w:rPr>
              <w:t xml:space="preserve">Page </w:t>
            </w:r>
            <w:r w:rsidR="00D65F92" w:rsidRPr="003314CB">
              <w:rPr>
                <w:bCs/>
                <w:sz w:val="20"/>
              </w:rPr>
              <w:fldChar w:fldCharType="begin"/>
            </w:r>
            <w:r w:rsidR="00D65F92" w:rsidRPr="003314CB">
              <w:rPr>
                <w:bCs/>
                <w:sz w:val="20"/>
              </w:rPr>
              <w:instrText xml:space="preserve"> PAGE </w:instrText>
            </w:r>
            <w:r w:rsidR="00D65F92" w:rsidRPr="003314CB">
              <w:rPr>
                <w:bCs/>
                <w:sz w:val="20"/>
              </w:rPr>
              <w:fldChar w:fldCharType="separate"/>
            </w:r>
            <w:r w:rsidR="00D65F92">
              <w:rPr>
                <w:bCs/>
                <w:noProof/>
                <w:sz w:val="20"/>
              </w:rPr>
              <w:t>1</w:t>
            </w:r>
            <w:r w:rsidR="00D65F92" w:rsidRPr="003314CB">
              <w:rPr>
                <w:bCs/>
                <w:sz w:val="20"/>
              </w:rPr>
              <w:fldChar w:fldCharType="end"/>
            </w:r>
            <w:r w:rsidR="00D65F92" w:rsidRPr="003314CB">
              <w:rPr>
                <w:sz w:val="20"/>
              </w:rPr>
              <w:t xml:space="preserve"> of </w:t>
            </w:r>
            <w:r w:rsidR="00D65F92" w:rsidRPr="003314CB">
              <w:rPr>
                <w:bCs/>
                <w:sz w:val="20"/>
              </w:rPr>
              <w:fldChar w:fldCharType="begin"/>
            </w:r>
            <w:r w:rsidR="00D65F92" w:rsidRPr="003314CB">
              <w:rPr>
                <w:bCs/>
                <w:sz w:val="20"/>
              </w:rPr>
              <w:instrText xml:space="preserve"> NUMPAGES  </w:instrText>
            </w:r>
            <w:r w:rsidR="00D65F92" w:rsidRPr="003314CB">
              <w:rPr>
                <w:bCs/>
                <w:sz w:val="20"/>
              </w:rPr>
              <w:fldChar w:fldCharType="separate"/>
            </w:r>
            <w:r w:rsidR="00D65F92">
              <w:rPr>
                <w:bCs/>
                <w:noProof/>
                <w:sz w:val="20"/>
              </w:rPr>
              <w:t>58</w:t>
            </w:r>
            <w:r w:rsidR="00D65F92" w:rsidRPr="003314CB">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593241"/>
      <w:docPartObj>
        <w:docPartGallery w:val="Page Numbers (Bottom of Page)"/>
        <w:docPartUnique/>
      </w:docPartObj>
    </w:sdtPr>
    <w:sdtEndPr>
      <w:rPr>
        <w:sz w:val="20"/>
      </w:rPr>
    </w:sdtEndPr>
    <w:sdtContent>
      <w:sdt>
        <w:sdtPr>
          <w:rPr>
            <w:sz w:val="20"/>
          </w:rPr>
          <w:id w:val="1561979089"/>
          <w:docPartObj>
            <w:docPartGallery w:val="Page Numbers (Top of Page)"/>
            <w:docPartUnique/>
          </w:docPartObj>
        </w:sdtPr>
        <w:sdtEndPr/>
        <w:sdtContent>
          <w:p w14:paraId="79FC4C42" w14:textId="18A6A87E" w:rsidR="00D65F92" w:rsidRPr="003314CB" w:rsidRDefault="00D65F92">
            <w:pPr>
              <w:pStyle w:val="Footer"/>
              <w:jc w:val="right"/>
              <w:rPr>
                <w:sz w:val="20"/>
              </w:rPr>
            </w:pPr>
            <w:r w:rsidRPr="003314CB">
              <w:rPr>
                <w:sz w:val="20"/>
              </w:rPr>
              <w:t xml:space="preserve">Page </w:t>
            </w:r>
            <w:r w:rsidRPr="003314CB">
              <w:rPr>
                <w:bCs/>
                <w:sz w:val="20"/>
              </w:rPr>
              <w:fldChar w:fldCharType="begin"/>
            </w:r>
            <w:r w:rsidRPr="003314CB">
              <w:rPr>
                <w:bCs/>
                <w:sz w:val="20"/>
              </w:rPr>
              <w:instrText xml:space="preserve"> PAGE </w:instrText>
            </w:r>
            <w:r w:rsidRPr="003314CB">
              <w:rPr>
                <w:bCs/>
                <w:sz w:val="20"/>
              </w:rPr>
              <w:fldChar w:fldCharType="separate"/>
            </w:r>
            <w:r>
              <w:rPr>
                <w:bCs/>
                <w:noProof/>
                <w:sz w:val="20"/>
              </w:rPr>
              <w:t>57</w:t>
            </w:r>
            <w:r w:rsidRPr="003314CB">
              <w:rPr>
                <w:bCs/>
                <w:sz w:val="20"/>
              </w:rPr>
              <w:fldChar w:fldCharType="end"/>
            </w:r>
            <w:r w:rsidRPr="003314CB">
              <w:rPr>
                <w:sz w:val="20"/>
              </w:rPr>
              <w:t xml:space="preserve"> of </w:t>
            </w:r>
            <w:r w:rsidRPr="003314CB">
              <w:rPr>
                <w:bCs/>
                <w:sz w:val="20"/>
              </w:rPr>
              <w:fldChar w:fldCharType="begin"/>
            </w:r>
            <w:r w:rsidRPr="003314CB">
              <w:rPr>
                <w:bCs/>
                <w:sz w:val="20"/>
              </w:rPr>
              <w:instrText xml:space="preserve"> NUMPAGES  </w:instrText>
            </w:r>
            <w:r w:rsidRPr="003314CB">
              <w:rPr>
                <w:bCs/>
                <w:sz w:val="20"/>
              </w:rPr>
              <w:fldChar w:fldCharType="separate"/>
            </w:r>
            <w:r>
              <w:rPr>
                <w:bCs/>
                <w:noProof/>
                <w:sz w:val="20"/>
              </w:rPr>
              <w:t>58</w:t>
            </w:r>
            <w:r w:rsidRPr="003314CB">
              <w:rPr>
                <w:bCs/>
                <w:sz w:val="20"/>
              </w:rPr>
              <w:fldChar w:fldCharType="end"/>
            </w:r>
          </w:p>
        </w:sdtContent>
      </w:sdt>
    </w:sdtContent>
  </w:sdt>
  <w:p w14:paraId="173C81F2" w14:textId="66558D99" w:rsidR="00D65F92" w:rsidRPr="003314CB" w:rsidRDefault="00D65F92" w:rsidP="003F5B64">
    <w:pPr>
      <w:pStyle w:val="Footer"/>
      <w:tabs>
        <w:tab w:val="clear" w:pos="9866"/>
        <w:tab w:val="right" w:pos="8505"/>
      </w:tabs>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029625"/>
      <w:docPartObj>
        <w:docPartGallery w:val="Page Numbers (Bottom of Page)"/>
        <w:docPartUnique/>
      </w:docPartObj>
    </w:sdtPr>
    <w:sdtEndPr>
      <w:rPr>
        <w:sz w:val="20"/>
      </w:rPr>
    </w:sdtEndPr>
    <w:sdtContent>
      <w:sdt>
        <w:sdtPr>
          <w:id w:val="737907730"/>
          <w:docPartObj>
            <w:docPartGallery w:val="Page Numbers (Top of Page)"/>
            <w:docPartUnique/>
          </w:docPartObj>
        </w:sdtPr>
        <w:sdtEndPr>
          <w:rPr>
            <w:sz w:val="20"/>
          </w:rPr>
        </w:sdtEndPr>
        <w:sdtContent>
          <w:p w14:paraId="62797FD4" w14:textId="60D06B47" w:rsidR="00D65F92" w:rsidRPr="003314CB" w:rsidRDefault="00D65F92">
            <w:pPr>
              <w:pStyle w:val="Footer"/>
              <w:jc w:val="right"/>
              <w:rPr>
                <w:sz w:val="20"/>
              </w:rPr>
            </w:pPr>
            <w:r w:rsidRPr="003314CB">
              <w:rPr>
                <w:sz w:val="20"/>
              </w:rPr>
              <w:t xml:space="preserve">Page </w:t>
            </w:r>
            <w:r w:rsidRPr="003314CB">
              <w:rPr>
                <w:bCs/>
                <w:sz w:val="20"/>
              </w:rPr>
              <w:fldChar w:fldCharType="begin"/>
            </w:r>
            <w:r w:rsidRPr="003314CB">
              <w:rPr>
                <w:bCs/>
                <w:sz w:val="20"/>
              </w:rPr>
              <w:instrText xml:space="preserve"> PAGE </w:instrText>
            </w:r>
            <w:r w:rsidRPr="003314CB">
              <w:rPr>
                <w:bCs/>
                <w:sz w:val="20"/>
              </w:rPr>
              <w:fldChar w:fldCharType="separate"/>
            </w:r>
            <w:r>
              <w:rPr>
                <w:bCs/>
                <w:noProof/>
                <w:sz w:val="20"/>
              </w:rPr>
              <w:t>58</w:t>
            </w:r>
            <w:r w:rsidRPr="003314CB">
              <w:rPr>
                <w:bCs/>
                <w:sz w:val="20"/>
              </w:rPr>
              <w:fldChar w:fldCharType="end"/>
            </w:r>
            <w:r w:rsidRPr="003314CB">
              <w:rPr>
                <w:sz w:val="20"/>
              </w:rPr>
              <w:t xml:space="preserve"> of </w:t>
            </w:r>
            <w:r w:rsidRPr="003314CB">
              <w:rPr>
                <w:bCs/>
                <w:sz w:val="20"/>
              </w:rPr>
              <w:fldChar w:fldCharType="begin"/>
            </w:r>
            <w:r w:rsidRPr="003314CB">
              <w:rPr>
                <w:bCs/>
                <w:sz w:val="20"/>
              </w:rPr>
              <w:instrText xml:space="preserve"> NUMPAGES  </w:instrText>
            </w:r>
            <w:r w:rsidRPr="003314CB">
              <w:rPr>
                <w:bCs/>
                <w:sz w:val="20"/>
              </w:rPr>
              <w:fldChar w:fldCharType="separate"/>
            </w:r>
            <w:r>
              <w:rPr>
                <w:bCs/>
                <w:noProof/>
                <w:sz w:val="20"/>
              </w:rPr>
              <w:t>58</w:t>
            </w:r>
            <w:r w:rsidRPr="003314CB">
              <w:rPr>
                <w:bCs/>
                <w:sz w:val="20"/>
              </w:rPr>
              <w:fldChar w:fldCharType="end"/>
            </w:r>
          </w:p>
        </w:sdtContent>
      </w:sdt>
    </w:sdtContent>
  </w:sdt>
  <w:p w14:paraId="069F26B6" w14:textId="2AA5CE9D" w:rsidR="00D65F92" w:rsidRPr="003314CB" w:rsidRDefault="00D65F92">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08B93" w14:textId="77777777" w:rsidR="0015238B" w:rsidRDefault="0015238B">
      <w:pPr>
        <w:spacing w:after="0"/>
      </w:pPr>
      <w:r>
        <w:separator/>
      </w:r>
    </w:p>
  </w:footnote>
  <w:footnote w:type="continuationSeparator" w:id="0">
    <w:p w14:paraId="27C51610" w14:textId="77777777" w:rsidR="0015238B" w:rsidRDefault="0015238B">
      <w:pPr>
        <w:spacing w:after="0"/>
      </w:pPr>
      <w:r>
        <w:continuationSeparator/>
      </w:r>
    </w:p>
  </w:footnote>
  <w:footnote w:id="1">
    <w:p w14:paraId="21361B8F" w14:textId="5C8EDFF5" w:rsidR="00D65F92" w:rsidRPr="00D66ED3" w:rsidRDefault="00D65F92" w:rsidP="00457C18">
      <w:pPr>
        <w:pStyle w:val="FootnoteText"/>
        <w:spacing w:after="0"/>
        <w:rPr>
          <w:sz w:val="20"/>
        </w:rPr>
      </w:pPr>
      <w:r w:rsidRPr="00D66ED3">
        <w:rPr>
          <w:rStyle w:val="FootnoteReference"/>
          <w:sz w:val="20"/>
        </w:rPr>
        <w:footnoteRef/>
      </w:r>
      <w:r w:rsidRPr="00D66ED3">
        <w:rPr>
          <w:sz w:val="20"/>
        </w:rPr>
        <w:t xml:space="preserve"> </w:t>
      </w:r>
      <w:r>
        <w:rPr>
          <w:sz w:val="20"/>
        </w:rPr>
        <w:t>LR,</w:t>
      </w:r>
      <w:r w:rsidRPr="00D66ED3">
        <w:rPr>
          <w:sz w:val="20"/>
        </w:rPr>
        <w:t xml:space="preserve"> Section 22 sets out the requirements for registered auditors and their audit firms to be accredited by the JSE. Only a JSE</w:t>
      </w:r>
      <w:r>
        <w:rPr>
          <w:sz w:val="20"/>
        </w:rPr>
        <w:t>-</w:t>
      </w:r>
      <w:r w:rsidRPr="00D66ED3">
        <w:rPr>
          <w:sz w:val="20"/>
        </w:rPr>
        <w:t xml:space="preserve">accredited </w:t>
      </w:r>
      <w:r>
        <w:rPr>
          <w:sz w:val="20"/>
        </w:rPr>
        <w:t>reporting accountant</w:t>
      </w:r>
      <w:r w:rsidRPr="00D66ED3">
        <w:rPr>
          <w:sz w:val="20"/>
        </w:rPr>
        <w:t xml:space="preserve"> may be appointed as the </w:t>
      </w:r>
      <w:r>
        <w:rPr>
          <w:sz w:val="20"/>
        </w:rPr>
        <w:t>reporting accountant</w:t>
      </w:r>
      <w:r w:rsidRPr="00D66ED3">
        <w:rPr>
          <w:sz w:val="20"/>
        </w:rPr>
        <w:t xml:space="preserve"> of an </w:t>
      </w:r>
      <w:r>
        <w:rPr>
          <w:sz w:val="20"/>
        </w:rPr>
        <w:t xml:space="preserve">applicant </w:t>
      </w:r>
      <w:r w:rsidRPr="00D66ED3">
        <w:rPr>
          <w:sz w:val="20"/>
        </w:rPr>
        <w:t>i</w:t>
      </w:r>
      <w:r>
        <w:rPr>
          <w:sz w:val="20"/>
        </w:rPr>
        <w:t>ssuer listed on the JSE Limited.</w:t>
      </w:r>
    </w:p>
  </w:footnote>
  <w:footnote w:id="2">
    <w:p w14:paraId="6E0516FB" w14:textId="3C75B147" w:rsidR="00D65F92" w:rsidRPr="001A2069" w:rsidRDefault="00D65F92">
      <w:pPr>
        <w:pStyle w:val="FootnoteText"/>
        <w:rPr>
          <w:sz w:val="20"/>
          <w:lang w:val="en-US"/>
        </w:rPr>
      </w:pPr>
      <w:r w:rsidRPr="001A2069">
        <w:rPr>
          <w:rStyle w:val="FootnoteReference"/>
          <w:sz w:val="20"/>
        </w:rPr>
        <w:footnoteRef/>
      </w:r>
      <w:r w:rsidRPr="001A2069">
        <w:rPr>
          <w:sz w:val="20"/>
        </w:rPr>
        <w:t xml:space="preserve"> </w:t>
      </w:r>
      <w:r>
        <w:rPr>
          <w:sz w:val="20"/>
        </w:rPr>
        <w:t xml:space="preserve">ISAE 3000 (Revised) </w:t>
      </w:r>
      <w:r w:rsidRPr="001A2069">
        <w:rPr>
          <w:i/>
          <w:sz w:val="20"/>
        </w:rPr>
        <w:t>Assurance Engagements Other Than Audits or Reviews of Historical Financial Information</w:t>
      </w:r>
      <w:r>
        <w:rPr>
          <w:sz w:val="20"/>
        </w:rPr>
        <w:t xml:space="preserve"> (ISAE 3000 (Revised)), paragraph 5: ISAE 3000 (Revised) covers assurance engagements other than audits or reviews of historical financial information. ISAE 3000 (Revised) applies in addition to ISAE 3400 (subject-matter specific ISAE).</w:t>
      </w:r>
    </w:p>
  </w:footnote>
  <w:footnote w:id="3">
    <w:p w14:paraId="047C7CCF" w14:textId="0A1EC46B" w:rsidR="00D65F92" w:rsidRPr="006F2784" w:rsidRDefault="00D65F92" w:rsidP="006F2784">
      <w:pPr>
        <w:pStyle w:val="FootnoteText"/>
        <w:spacing w:after="0"/>
        <w:rPr>
          <w:lang w:val="en-US"/>
        </w:rPr>
      </w:pPr>
      <w:r w:rsidRPr="006F2784">
        <w:rPr>
          <w:rStyle w:val="FootnoteReference"/>
          <w:sz w:val="20"/>
        </w:rPr>
        <w:footnoteRef/>
      </w:r>
      <w:r w:rsidRPr="006F2784">
        <w:rPr>
          <w:sz w:val="20"/>
        </w:rPr>
        <w:t xml:space="preserve"> The LR refer to the statement of profit or loss and other comprehensive income </w:t>
      </w:r>
      <w:r w:rsidRPr="00172149">
        <w:rPr>
          <w:sz w:val="20"/>
        </w:rPr>
        <w:t>as “the</w:t>
      </w:r>
      <w:r w:rsidRPr="006F2784">
        <w:rPr>
          <w:sz w:val="20"/>
        </w:rPr>
        <w:t xml:space="preserve"> statement of comprehensive income</w:t>
      </w:r>
      <w:r>
        <w:rPr>
          <w:sz w:val="20"/>
        </w:rPr>
        <w:t>”</w:t>
      </w:r>
      <w:r w:rsidRPr="006F2784">
        <w:rPr>
          <w:sz w:val="20"/>
        </w:rPr>
        <w:t xml:space="preserve"> a</w:t>
      </w:r>
      <w:r>
        <w:rPr>
          <w:sz w:val="20"/>
        </w:rPr>
        <w:t xml:space="preserve">s permitted by IAS 1, paragraph </w:t>
      </w:r>
      <w:r w:rsidRPr="006F2784">
        <w:rPr>
          <w:sz w:val="20"/>
        </w:rPr>
        <w:t>10</w:t>
      </w:r>
      <w:r>
        <w:rPr>
          <w:sz w:val="20"/>
        </w:rPr>
        <w:t>.</w:t>
      </w:r>
    </w:p>
  </w:footnote>
  <w:footnote w:id="4">
    <w:p w14:paraId="6DE5E7EB" w14:textId="5961E542" w:rsidR="00D65F92" w:rsidRPr="001A2069" w:rsidRDefault="00D65F92" w:rsidP="001A2069">
      <w:pPr>
        <w:pStyle w:val="FootnoteText"/>
        <w:spacing w:after="0"/>
        <w:rPr>
          <w:sz w:val="20"/>
          <w:lang w:val="en-US"/>
        </w:rPr>
      </w:pPr>
      <w:r w:rsidRPr="001A2069">
        <w:rPr>
          <w:rStyle w:val="FootnoteReference"/>
          <w:sz w:val="20"/>
        </w:rPr>
        <w:footnoteRef/>
      </w:r>
      <w:r w:rsidRPr="001A2069">
        <w:rPr>
          <w:sz w:val="20"/>
        </w:rPr>
        <w:t xml:space="preserve"> ISRE 2400 (Revised), paragraph 3: </w:t>
      </w:r>
      <w:r>
        <w:rPr>
          <w:rFonts w:cs="Arial"/>
          <w:sz w:val="20"/>
        </w:rPr>
        <w:t>T</w:t>
      </w:r>
      <w:r w:rsidRPr="001A2069">
        <w:rPr>
          <w:rFonts w:cs="Arial"/>
          <w:sz w:val="20"/>
        </w:rPr>
        <w:t xml:space="preserve">his ISRE </w:t>
      </w:r>
      <w:r w:rsidRPr="001A2069">
        <w:rPr>
          <w:rFonts w:asciiTheme="minorHAnsi" w:hAnsiTheme="minorHAnsi" w:cstheme="minorHAnsi"/>
          <w:sz w:val="20"/>
        </w:rPr>
        <w:t>is to be applied, adapted as necessary, to reviews of other historical financial information</w:t>
      </w:r>
      <w:r>
        <w:rPr>
          <w:rFonts w:asciiTheme="minorHAnsi" w:hAnsiTheme="minorHAnsi" w:cstheme="minorHAnsi"/>
          <w:sz w:val="20"/>
        </w:rPr>
        <w:t>.</w:t>
      </w:r>
    </w:p>
  </w:footnote>
  <w:footnote w:id="5">
    <w:p w14:paraId="7BC77861" w14:textId="77777777" w:rsidR="00D65F92" w:rsidRPr="00C17E52" w:rsidRDefault="00D65F92" w:rsidP="00C32090">
      <w:pPr>
        <w:pStyle w:val="FootnoteText"/>
        <w:spacing w:after="0"/>
        <w:rPr>
          <w:sz w:val="20"/>
          <w:lang w:val="en-US"/>
        </w:rPr>
      </w:pPr>
      <w:r w:rsidRPr="00C17E52">
        <w:rPr>
          <w:rStyle w:val="FootnoteReference"/>
          <w:sz w:val="20"/>
        </w:rPr>
        <w:footnoteRef/>
      </w:r>
      <w:r w:rsidRPr="00C17E52">
        <w:rPr>
          <w:sz w:val="20"/>
        </w:rPr>
        <w:t xml:space="preserve"> </w:t>
      </w:r>
      <w:r>
        <w:rPr>
          <w:rFonts w:cs="Arial"/>
          <w:iCs/>
          <w:sz w:val="20"/>
          <w:lang w:val="en-US"/>
        </w:rPr>
        <w:t>When</w:t>
      </w:r>
      <w:r w:rsidRPr="009463F5">
        <w:rPr>
          <w:rFonts w:cs="Arial"/>
          <w:iCs/>
          <w:sz w:val="20"/>
          <w:lang w:val="en-US"/>
        </w:rPr>
        <w:t xml:space="preserve"> the </w:t>
      </w:r>
      <w:r>
        <w:rPr>
          <w:rFonts w:cs="Arial"/>
          <w:iCs/>
          <w:sz w:val="20"/>
          <w:lang w:val="en-US"/>
        </w:rPr>
        <w:t>r</w:t>
      </w:r>
      <w:r w:rsidRPr="009463F5">
        <w:rPr>
          <w:rFonts w:cs="Arial"/>
          <w:iCs/>
          <w:sz w:val="20"/>
          <w:lang w:val="en-US"/>
        </w:rPr>
        <w:t xml:space="preserve">eporting </w:t>
      </w:r>
      <w:r>
        <w:rPr>
          <w:rFonts w:cs="Arial"/>
          <w:iCs/>
          <w:sz w:val="20"/>
          <w:lang w:val="en-US"/>
        </w:rPr>
        <w:t>a</w:t>
      </w:r>
      <w:r w:rsidRPr="009463F5">
        <w:rPr>
          <w:rFonts w:cs="Arial"/>
          <w:iCs/>
          <w:sz w:val="20"/>
          <w:lang w:val="en-US"/>
        </w:rPr>
        <w:t>ccountant is the auditor of the entity whose assets and liabilities are being acquired, ISRE 2410,</w:t>
      </w:r>
      <w:r w:rsidRPr="009463F5">
        <w:rPr>
          <w:rFonts w:cs="Arial"/>
          <w:i/>
          <w:iCs/>
          <w:sz w:val="20"/>
          <w:lang w:val="en-US"/>
        </w:rPr>
        <w:t xml:space="preserve"> Review of Interim Financial Information Performed by the Independent Auditor of the Entity, </w:t>
      </w:r>
      <w:r>
        <w:rPr>
          <w:rFonts w:cs="Arial"/>
          <w:iCs/>
          <w:sz w:val="20"/>
          <w:lang w:val="en-US"/>
        </w:rPr>
        <w:t>would equally apply whenever ISRE 2400 (Revised) is referred to throughout this Guide.</w:t>
      </w:r>
    </w:p>
  </w:footnote>
  <w:footnote w:id="6">
    <w:p w14:paraId="351D92D2" w14:textId="71320A04" w:rsidR="00D65F92" w:rsidRPr="00304C06" w:rsidRDefault="00D65F92" w:rsidP="00DA6B95">
      <w:pPr>
        <w:pStyle w:val="FootnoteText"/>
        <w:spacing w:after="0"/>
        <w:rPr>
          <w:sz w:val="20"/>
        </w:rPr>
      </w:pPr>
      <w:r w:rsidRPr="00D66ED3">
        <w:rPr>
          <w:rStyle w:val="FootnoteReference"/>
          <w:sz w:val="20"/>
        </w:rPr>
        <w:footnoteRef/>
      </w:r>
      <w:r w:rsidRPr="00D66ED3">
        <w:rPr>
          <w:sz w:val="20"/>
        </w:rPr>
        <w:t xml:space="preserve"> </w:t>
      </w:r>
      <w:r>
        <w:rPr>
          <w:sz w:val="20"/>
        </w:rPr>
        <w:t>LR</w:t>
      </w:r>
      <w:r w:rsidRPr="001D4CF2">
        <w:rPr>
          <w:sz w:val="20"/>
        </w:rPr>
        <w:t>,</w:t>
      </w:r>
      <w:r w:rsidRPr="00D66ED3">
        <w:rPr>
          <w:sz w:val="20"/>
        </w:rPr>
        <w:t xml:space="preserve"> </w:t>
      </w:r>
      <w:r w:rsidRPr="001A617E">
        <w:rPr>
          <w:sz w:val="20"/>
        </w:rPr>
        <w:t>paragraphs 13.15(b) and 13.16(e)</w:t>
      </w:r>
    </w:p>
  </w:footnote>
  <w:footnote w:id="7">
    <w:p w14:paraId="4E1E5F7B" w14:textId="62BD35E2" w:rsidR="00D65F92" w:rsidRPr="00133C83" w:rsidRDefault="00D65F92" w:rsidP="00133C83">
      <w:pPr>
        <w:pStyle w:val="FootnoteText"/>
        <w:spacing w:after="0"/>
        <w:rPr>
          <w:sz w:val="20"/>
          <w:lang w:val="en-US"/>
        </w:rPr>
      </w:pPr>
      <w:r w:rsidRPr="00133C83">
        <w:rPr>
          <w:rStyle w:val="FootnoteReference"/>
          <w:sz w:val="20"/>
        </w:rPr>
        <w:footnoteRef/>
      </w:r>
      <w:r w:rsidRPr="00133C83">
        <w:rPr>
          <w:sz w:val="20"/>
        </w:rPr>
        <w:t xml:space="preserve"> </w:t>
      </w:r>
      <w:r>
        <w:rPr>
          <w:sz w:val="20"/>
          <w:lang w:val="en-US"/>
        </w:rPr>
        <w:t>LR</w:t>
      </w:r>
      <w:r w:rsidRPr="00133C83">
        <w:rPr>
          <w:sz w:val="20"/>
          <w:lang w:val="en-US"/>
        </w:rPr>
        <w:t>, definitions</w:t>
      </w:r>
    </w:p>
  </w:footnote>
  <w:footnote w:id="8">
    <w:p w14:paraId="7E41CF57" w14:textId="0FC8FEDD" w:rsidR="00D65F92" w:rsidRPr="00133C83" w:rsidRDefault="00D65F92" w:rsidP="00E61556">
      <w:pPr>
        <w:pStyle w:val="FootnoteText"/>
        <w:spacing w:after="0"/>
        <w:rPr>
          <w:sz w:val="20"/>
          <w:lang w:val="en-US"/>
        </w:rPr>
      </w:pPr>
      <w:r w:rsidRPr="00133C83">
        <w:rPr>
          <w:rStyle w:val="FootnoteReference"/>
          <w:sz w:val="20"/>
        </w:rPr>
        <w:footnoteRef/>
      </w:r>
      <w:r w:rsidRPr="00133C83">
        <w:rPr>
          <w:sz w:val="20"/>
        </w:rPr>
        <w:t xml:space="preserve"> </w:t>
      </w:r>
      <w:r>
        <w:rPr>
          <w:sz w:val="20"/>
          <w:lang w:val="en-US"/>
        </w:rPr>
        <w:t>LR</w:t>
      </w:r>
      <w:r w:rsidRPr="00133C83">
        <w:rPr>
          <w:sz w:val="20"/>
          <w:lang w:val="en-US"/>
        </w:rPr>
        <w:t>, definitions</w:t>
      </w:r>
    </w:p>
  </w:footnote>
  <w:footnote w:id="9">
    <w:p w14:paraId="3DBC3EC2" w14:textId="71BCB691" w:rsidR="00D65F92" w:rsidRPr="009438FE" w:rsidRDefault="00D65F92" w:rsidP="009438FE">
      <w:pPr>
        <w:pStyle w:val="FootnoteText"/>
        <w:spacing w:after="0"/>
        <w:rPr>
          <w:sz w:val="20"/>
          <w:lang w:val="en-US"/>
        </w:rPr>
      </w:pPr>
      <w:r w:rsidRPr="009438FE">
        <w:rPr>
          <w:rStyle w:val="FootnoteReference"/>
          <w:sz w:val="20"/>
        </w:rPr>
        <w:footnoteRef/>
      </w:r>
      <w:r w:rsidRPr="009438FE">
        <w:rPr>
          <w:sz w:val="20"/>
        </w:rPr>
        <w:t xml:space="preserve"> </w:t>
      </w:r>
      <w:r w:rsidRPr="009438FE">
        <w:rPr>
          <w:rFonts w:asciiTheme="minorHAnsi" w:hAnsiTheme="minorHAnsi" w:cstheme="minorHAnsi"/>
          <w:sz w:val="20"/>
          <w:lang w:eastAsia="en-ZA"/>
        </w:rPr>
        <w:t>Companies Act, No.71 of 2008</w:t>
      </w:r>
    </w:p>
  </w:footnote>
  <w:footnote w:id="10">
    <w:p w14:paraId="79C05F95" w14:textId="77777777" w:rsidR="00D65F92" w:rsidRPr="00D55B6E" w:rsidRDefault="00D65F92" w:rsidP="00734963">
      <w:pPr>
        <w:pStyle w:val="FootnoteText"/>
        <w:spacing w:after="0"/>
        <w:rPr>
          <w:sz w:val="20"/>
        </w:rPr>
      </w:pPr>
      <w:r w:rsidRPr="00D55B6E">
        <w:rPr>
          <w:rStyle w:val="FootnoteReference"/>
          <w:sz w:val="20"/>
        </w:rPr>
        <w:footnoteRef/>
      </w:r>
      <w:r w:rsidRPr="00D55B6E">
        <w:rPr>
          <w:sz w:val="20"/>
        </w:rPr>
        <w:t xml:space="preserve"> </w:t>
      </w:r>
      <w:r>
        <w:rPr>
          <w:sz w:val="20"/>
        </w:rPr>
        <w:t xml:space="preserve">ISAE 3000 (Revised), </w:t>
      </w:r>
      <w:r w:rsidRPr="00615272">
        <w:rPr>
          <w:i/>
          <w:sz w:val="20"/>
        </w:rPr>
        <w:t>Assurance Engagements Other than Audits or Reviews of Historical Financial Information</w:t>
      </w:r>
      <w:r>
        <w:rPr>
          <w:sz w:val="20"/>
        </w:rPr>
        <w:t>, paragraph 12(c)</w:t>
      </w:r>
    </w:p>
  </w:footnote>
  <w:footnote w:id="11">
    <w:p w14:paraId="641FBF6D" w14:textId="2CE61D02" w:rsidR="00D65F92" w:rsidRPr="009F4181" w:rsidRDefault="00D65F92" w:rsidP="009F4181">
      <w:pPr>
        <w:pStyle w:val="FootnoteText"/>
        <w:spacing w:after="0"/>
        <w:rPr>
          <w:sz w:val="20"/>
          <w:lang w:val="en-US"/>
        </w:rPr>
      </w:pPr>
      <w:r w:rsidRPr="009F4181">
        <w:rPr>
          <w:rStyle w:val="FootnoteReference"/>
          <w:sz w:val="20"/>
        </w:rPr>
        <w:footnoteRef/>
      </w:r>
      <w:r w:rsidRPr="009F4181">
        <w:rPr>
          <w:sz w:val="20"/>
        </w:rPr>
        <w:t xml:space="preserve"> </w:t>
      </w:r>
      <w:r>
        <w:rPr>
          <w:sz w:val="20"/>
          <w:lang w:val="en-US"/>
        </w:rPr>
        <w:t>LR</w:t>
      </w:r>
      <w:r w:rsidRPr="00133C83">
        <w:rPr>
          <w:sz w:val="20"/>
          <w:lang w:val="en-US"/>
        </w:rPr>
        <w:t>, definitions</w:t>
      </w:r>
    </w:p>
  </w:footnote>
  <w:footnote w:id="12">
    <w:p w14:paraId="30FFB2CF" w14:textId="12F39C76" w:rsidR="00D65F92" w:rsidRPr="009F4181" w:rsidRDefault="00D65F92" w:rsidP="009F4181">
      <w:pPr>
        <w:pStyle w:val="FootnoteText"/>
        <w:spacing w:after="0"/>
        <w:rPr>
          <w:sz w:val="20"/>
          <w:lang w:val="en-US"/>
        </w:rPr>
      </w:pPr>
      <w:r w:rsidRPr="009F4181">
        <w:rPr>
          <w:rStyle w:val="FootnoteReference"/>
          <w:sz w:val="20"/>
        </w:rPr>
        <w:footnoteRef/>
      </w:r>
      <w:r w:rsidRPr="009F4181">
        <w:rPr>
          <w:sz w:val="20"/>
        </w:rPr>
        <w:t xml:space="preserve"> </w:t>
      </w:r>
      <w:r>
        <w:rPr>
          <w:sz w:val="20"/>
          <w:lang w:val="en-US"/>
        </w:rPr>
        <w:t>LR</w:t>
      </w:r>
      <w:r w:rsidRPr="00133C83">
        <w:rPr>
          <w:sz w:val="20"/>
          <w:lang w:val="en-US"/>
        </w:rPr>
        <w:t>, definitions</w:t>
      </w:r>
    </w:p>
  </w:footnote>
  <w:footnote w:id="13">
    <w:p w14:paraId="5C7B6C7D" w14:textId="26C62054" w:rsidR="00D65F92" w:rsidRPr="008546D9" w:rsidRDefault="00D65F92" w:rsidP="008546D9">
      <w:pPr>
        <w:pStyle w:val="FootnoteText"/>
        <w:spacing w:after="0"/>
        <w:rPr>
          <w:sz w:val="20"/>
          <w:lang w:val="en-US"/>
        </w:rPr>
      </w:pPr>
      <w:r w:rsidRPr="008546D9">
        <w:rPr>
          <w:rStyle w:val="FootnoteReference"/>
          <w:sz w:val="20"/>
        </w:rPr>
        <w:footnoteRef/>
      </w:r>
      <w:r w:rsidRPr="008546D9">
        <w:rPr>
          <w:sz w:val="20"/>
        </w:rPr>
        <w:t xml:space="preserve"> </w:t>
      </w:r>
      <w:r>
        <w:rPr>
          <w:sz w:val="20"/>
          <w:lang w:val="en-US"/>
        </w:rPr>
        <w:t>LR</w:t>
      </w:r>
      <w:r w:rsidRPr="008546D9">
        <w:rPr>
          <w:sz w:val="20"/>
          <w:lang w:val="en-US"/>
        </w:rPr>
        <w:t>, paragraph 13.1(s)</w:t>
      </w:r>
    </w:p>
  </w:footnote>
  <w:footnote w:id="14">
    <w:p w14:paraId="05FDE795" w14:textId="19D2F89B" w:rsidR="00D65F92" w:rsidRPr="008546D9" w:rsidRDefault="00D65F92" w:rsidP="008546D9">
      <w:pPr>
        <w:pStyle w:val="FootnoteText"/>
        <w:spacing w:after="0"/>
        <w:rPr>
          <w:sz w:val="20"/>
          <w:lang w:val="en-US"/>
        </w:rPr>
      </w:pPr>
      <w:r w:rsidRPr="008546D9">
        <w:rPr>
          <w:rStyle w:val="FootnoteReference"/>
          <w:sz w:val="20"/>
        </w:rPr>
        <w:footnoteRef/>
      </w:r>
      <w:r w:rsidRPr="008546D9">
        <w:rPr>
          <w:sz w:val="20"/>
        </w:rPr>
        <w:t xml:space="preserve"> </w:t>
      </w:r>
      <w:r>
        <w:rPr>
          <w:sz w:val="20"/>
          <w:lang w:val="en-US"/>
        </w:rPr>
        <w:t>LR</w:t>
      </w:r>
      <w:r w:rsidRPr="008546D9">
        <w:rPr>
          <w:sz w:val="20"/>
          <w:lang w:val="en-US"/>
        </w:rPr>
        <w:t>, paragraph 13.1(</w:t>
      </w:r>
      <w:r>
        <w:rPr>
          <w:sz w:val="20"/>
          <w:lang w:val="en-US"/>
        </w:rPr>
        <w:t>x</w:t>
      </w:r>
      <w:r w:rsidRPr="008546D9">
        <w:rPr>
          <w:sz w:val="20"/>
          <w:lang w:val="en-US"/>
        </w:rPr>
        <w:t>)</w:t>
      </w:r>
    </w:p>
  </w:footnote>
  <w:footnote w:id="15">
    <w:p w14:paraId="78A9EF61" w14:textId="4D980DBA" w:rsidR="00D65F92" w:rsidRPr="0055672E" w:rsidRDefault="00D65F92">
      <w:pPr>
        <w:pStyle w:val="FootnoteText"/>
        <w:spacing w:after="0"/>
        <w:rPr>
          <w:sz w:val="20"/>
          <w:lang w:val="en-US"/>
        </w:rPr>
      </w:pPr>
      <w:r w:rsidRPr="0055672E">
        <w:rPr>
          <w:rStyle w:val="FootnoteReference"/>
          <w:sz w:val="20"/>
        </w:rPr>
        <w:footnoteRef/>
      </w:r>
      <w:r w:rsidRPr="0055672E">
        <w:rPr>
          <w:sz w:val="20"/>
        </w:rPr>
        <w:t xml:space="preserve"> </w:t>
      </w:r>
      <w:r>
        <w:rPr>
          <w:sz w:val="20"/>
          <w:lang w:val="en-US"/>
        </w:rPr>
        <w:t>LR</w:t>
      </w:r>
      <w:r w:rsidRPr="0055672E">
        <w:rPr>
          <w:sz w:val="20"/>
          <w:lang w:val="en-US"/>
        </w:rPr>
        <w:t>, definitions</w:t>
      </w:r>
    </w:p>
  </w:footnote>
  <w:footnote w:id="16">
    <w:p w14:paraId="6479FCF6" w14:textId="1B984541" w:rsidR="00D65F92" w:rsidRPr="00BC3ECF" w:rsidRDefault="00D65F92">
      <w:pPr>
        <w:pStyle w:val="FootnoteText"/>
        <w:rPr>
          <w:sz w:val="20"/>
          <w:lang w:val="en-US"/>
        </w:rPr>
      </w:pPr>
      <w:r w:rsidRPr="00BC3ECF">
        <w:rPr>
          <w:rStyle w:val="FootnoteReference"/>
          <w:sz w:val="20"/>
        </w:rPr>
        <w:footnoteRef/>
      </w:r>
      <w:r w:rsidRPr="00BC3ECF">
        <w:rPr>
          <w:sz w:val="20"/>
        </w:rPr>
        <w:t xml:space="preserve"> </w:t>
      </w:r>
      <w:r w:rsidRPr="00BC3ECF">
        <w:rPr>
          <w:sz w:val="20"/>
          <w:lang w:val="en-US"/>
        </w:rPr>
        <w:t>ISRE</w:t>
      </w:r>
      <w:r>
        <w:rPr>
          <w:sz w:val="20"/>
          <w:lang w:val="en-US"/>
        </w:rPr>
        <w:t xml:space="preserve"> 2400 (Revised), paragraphs 61-64, ISRE 2410, paragraphs 34-35 and ISAE 3400, paragraph 25</w:t>
      </w:r>
    </w:p>
  </w:footnote>
  <w:footnote w:id="17">
    <w:p w14:paraId="7DF3C9FF" w14:textId="3A2D7E63" w:rsidR="00D65F92" w:rsidRPr="009B571D" w:rsidRDefault="00D65F92">
      <w:pPr>
        <w:pStyle w:val="FootnoteText"/>
        <w:spacing w:after="0"/>
        <w:rPr>
          <w:sz w:val="20"/>
          <w:lang w:val="en-US"/>
        </w:rPr>
      </w:pPr>
      <w:r w:rsidRPr="009B571D">
        <w:rPr>
          <w:rStyle w:val="FootnoteReference"/>
          <w:sz w:val="20"/>
        </w:rPr>
        <w:footnoteRef/>
      </w:r>
      <w:r w:rsidRPr="009B571D">
        <w:rPr>
          <w:sz w:val="20"/>
        </w:rPr>
        <w:t xml:space="preserve"> </w:t>
      </w:r>
      <w:r w:rsidRPr="009B571D">
        <w:rPr>
          <w:sz w:val="20"/>
          <w:lang w:val="en-US"/>
        </w:rPr>
        <w:t>ISAE 3000 (Revised), paragraph A22</w:t>
      </w:r>
    </w:p>
  </w:footnote>
  <w:footnote w:id="18">
    <w:p w14:paraId="03BFD5DC" w14:textId="77777777" w:rsidR="00D65F92" w:rsidRPr="009463F5" w:rsidRDefault="00D65F92" w:rsidP="00005AFD">
      <w:pPr>
        <w:pStyle w:val="FootnoteText"/>
        <w:spacing w:after="0"/>
        <w:rPr>
          <w:sz w:val="20"/>
          <w:lang w:val="en-US"/>
        </w:rPr>
      </w:pPr>
      <w:r w:rsidRPr="009463F5">
        <w:rPr>
          <w:rStyle w:val="FootnoteReference"/>
          <w:sz w:val="20"/>
        </w:rPr>
        <w:footnoteRef/>
      </w:r>
      <w:r w:rsidRPr="009463F5">
        <w:rPr>
          <w:sz w:val="20"/>
        </w:rPr>
        <w:t xml:space="preserve"> </w:t>
      </w:r>
      <w:r w:rsidRPr="009463F5">
        <w:rPr>
          <w:sz w:val="20"/>
          <w:lang w:val="en-US"/>
        </w:rPr>
        <w:t>Drawn from ISA 700, paragraphs 38-39 and A34-A36</w:t>
      </w:r>
    </w:p>
  </w:footnote>
  <w:footnote w:id="19">
    <w:p w14:paraId="0C3A32F7" w14:textId="57FE13E8" w:rsidR="00D65F92" w:rsidRPr="00E40CAB" w:rsidRDefault="00D65F92" w:rsidP="00E40CAB">
      <w:pPr>
        <w:pStyle w:val="FootnoteText"/>
        <w:spacing w:after="0"/>
        <w:rPr>
          <w:sz w:val="20"/>
          <w:lang w:val="en-US"/>
        </w:rPr>
      </w:pPr>
      <w:r w:rsidRPr="00E40CAB">
        <w:rPr>
          <w:rStyle w:val="FootnoteReference"/>
          <w:sz w:val="20"/>
        </w:rPr>
        <w:footnoteRef/>
      </w:r>
      <w:r w:rsidRPr="00E40CAB">
        <w:rPr>
          <w:sz w:val="20"/>
        </w:rPr>
        <w:t xml:space="preserve"> </w:t>
      </w:r>
      <w:r>
        <w:rPr>
          <w:sz w:val="20"/>
          <w:lang w:val="en-US"/>
        </w:rPr>
        <w:t>LR</w:t>
      </w:r>
      <w:r w:rsidRPr="00E40CAB">
        <w:rPr>
          <w:sz w:val="20"/>
          <w:lang w:val="en-US"/>
        </w:rPr>
        <w:t>, paragraph 8.52</w:t>
      </w:r>
    </w:p>
  </w:footnote>
  <w:footnote w:id="20">
    <w:p w14:paraId="65E7E15A" w14:textId="6863793F" w:rsidR="00D65F92" w:rsidRPr="00C17E52" w:rsidRDefault="00D65F92" w:rsidP="00C17E52">
      <w:pPr>
        <w:pStyle w:val="FootnoteText"/>
        <w:spacing w:after="0"/>
        <w:rPr>
          <w:sz w:val="20"/>
          <w:lang w:val="en-US"/>
        </w:rPr>
      </w:pPr>
      <w:r w:rsidRPr="00C17E52">
        <w:rPr>
          <w:rStyle w:val="FootnoteReference"/>
          <w:sz w:val="20"/>
        </w:rPr>
        <w:footnoteRef/>
      </w:r>
      <w:r w:rsidRPr="00C17E52">
        <w:rPr>
          <w:sz w:val="20"/>
        </w:rPr>
        <w:t xml:space="preserve"> </w:t>
      </w:r>
      <w:r>
        <w:rPr>
          <w:sz w:val="20"/>
        </w:rPr>
        <w:t xml:space="preserve">These are risks that have been identified as typically present </w:t>
      </w:r>
      <w:r w:rsidRPr="00C3321C">
        <w:rPr>
          <w:sz w:val="20"/>
        </w:rPr>
        <w:t>in a</w:t>
      </w:r>
      <w:r>
        <w:rPr>
          <w:sz w:val="20"/>
        </w:rPr>
        <w:t>n</w:t>
      </w:r>
      <w:r w:rsidRPr="00C3321C">
        <w:rPr>
          <w:sz w:val="20"/>
        </w:rPr>
        <w:t xml:space="preserve"> </w:t>
      </w:r>
      <w:r w:rsidRPr="00C17E52">
        <w:rPr>
          <w:rFonts w:cstheme="minorHAnsi"/>
          <w:sz w:val="20"/>
        </w:rPr>
        <w:t>engage</w:t>
      </w:r>
      <w:r>
        <w:rPr>
          <w:rFonts w:cstheme="minorHAnsi"/>
          <w:sz w:val="20"/>
        </w:rPr>
        <w:t>ment</w:t>
      </w:r>
      <w:r w:rsidRPr="00C17E52">
        <w:rPr>
          <w:rFonts w:cstheme="minorHAnsi"/>
          <w:sz w:val="20"/>
        </w:rPr>
        <w:t xml:space="preserve"> to </w:t>
      </w:r>
      <w:r w:rsidRPr="00C17E52">
        <w:rPr>
          <w:rFonts w:cs="Arial"/>
          <w:sz w:val="20"/>
        </w:rPr>
        <w:t xml:space="preserve">report on forecast information in terms of paragraph 13.15 of the </w:t>
      </w:r>
      <w:r>
        <w:rPr>
          <w:rFonts w:cs="Arial"/>
          <w:sz w:val="20"/>
        </w:rPr>
        <w:t>LR</w:t>
      </w:r>
      <w:r w:rsidRPr="00C3321C">
        <w:rPr>
          <w:sz w:val="20"/>
        </w:rPr>
        <w:t xml:space="preserve"> </w:t>
      </w:r>
    </w:p>
  </w:footnote>
  <w:footnote w:id="21">
    <w:p w14:paraId="7E31F7C2" w14:textId="4B2F47BE" w:rsidR="00D65F92" w:rsidRPr="00C17E52" w:rsidRDefault="00D65F92" w:rsidP="00C17E52">
      <w:pPr>
        <w:pStyle w:val="FootnoteText"/>
        <w:spacing w:after="0"/>
        <w:rPr>
          <w:sz w:val="20"/>
          <w:lang w:val="en-US"/>
        </w:rPr>
      </w:pPr>
      <w:r w:rsidRPr="00C17E52">
        <w:rPr>
          <w:rStyle w:val="FootnoteReference"/>
          <w:sz w:val="20"/>
        </w:rPr>
        <w:footnoteRef/>
      </w:r>
      <w:r w:rsidRPr="00C17E52">
        <w:rPr>
          <w:sz w:val="20"/>
        </w:rPr>
        <w:t xml:space="preserve"> </w:t>
      </w:r>
      <w:r w:rsidRPr="00C3321C">
        <w:rPr>
          <w:sz w:val="20"/>
        </w:rPr>
        <w:t>The reporting accountant exercises professional judgement in the circumstances of the engagement and adapts the illustrated responses as necessary</w:t>
      </w:r>
    </w:p>
  </w:footnote>
  <w:footnote w:id="22">
    <w:p w14:paraId="4E577D16" w14:textId="6FE02667" w:rsidR="00D65F92" w:rsidRPr="003E778A" w:rsidRDefault="00D65F92" w:rsidP="003E778A">
      <w:pPr>
        <w:pStyle w:val="FootnoteText"/>
        <w:spacing w:after="0"/>
        <w:rPr>
          <w:lang w:val="en-US"/>
        </w:rPr>
      </w:pPr>
      <w:r>
        <w:rPr>
          <w:rStyle w:val="FootnoteReference"/>
        </w:rPr>
        <w:footnoteRef/>
      </w:r>
      <w:r>
        <w:t xml:space="preserve"> </w:t>
      </w:r>
      <w:r w:rsidRPr="008546D9">
        <w:rPr>
          <w:sz w:val="20"/>
          <w:lang w:val="en-US"/>
        </w:rPr>
        <w:t xml:space="preserve">Paragraph 13.14 of the </w:t>
      </w:r>
      <w:r>
        <w:rPr>
          <w:sz w:val="20"/>
          <w:lang w:val="en-US"/>
        </w:rPr>
        <w:t>LR</w:t>
      </w:r>
      <w:r w:rsidRPr="005D1DC0">
        <w:rPr>
          <w:sz w:val="20"/>
          <w:lang w:val="en-US"/>
        </w:rPr>
        <w:t xml:space="preserve"> provides requirements for the preparation of the forecast </w:t>
      </w:r>
      <w:r w:rsidRPr="005F186F">
        <w:rPr>
          <w:sz w:val="20"/>
          <w:lang w:val="en-US"/>
        </w:rPr>
        <w:t xml:space="preserve">statement of </w:t>
      </w:r>
      <w:r w:rsidRPr="00A9259F">
        <w:rPr>
          <w:rFonts w:asciiTheme="minorHAnsi" w:hAnsiTheme="minorHAnsi" w:cstheme="minorHAnsi"/>
          <w:sz w:val="20"/>
        </w:rPr>
        <w:t>profit or loss and other</w:t>
      </w:r>
      <w:r w:rsidRPr="005F186F">
        <w:rPr>
          <w:sz w:val="20"/>
          <w:lang w:val="en-US"/>
        </w:rPr>
        <w:t xml:space="preserve"> comprehensive</w:t>
      </w:r>
      <w:r w:rsidRPr="005D1DC0">
        <w:rPr>
          <w:sz w:val="20"/>
          <w:lang w:val="en-US"/>
        </w:rPr>
        <w:t xml:space="preserve"> income</w:t>
      </w:r>
    </w:p>
  </w:footnote>
  <w:footnote w:id="23">
    <w:p w14:paraId="7DD5629A" w14:textId="052E2A38" w:rsidR="00D65F92" w:rsidRPr="00571340" w:rsidRDefault="00D65F92">
      <w:pPr>
        <w:pStyle w:val="FootnoteText"/>
        <w:spacing w:after="0"/>
        <w:rPr>
          <w:sz w:val="20"/>
          <w:lang w:val="en-US"/>
        </w:rPr>
      </w:pPr>
      <w:r w:rsidRPr="00571340">
        <w:rPr>
          <w:rStyle w:val="FootnoteReference"/>
          <w:sz w:val="20"/>
        </w:rPr>
        <w:footnoteRef/>
      </w:r>
      <w:r w:rsidRPr="00571340">
        <w:rPr>
          <w:sz w:val="20"/>
        </w:rPr>
        <w:t xml:space="preserve"> </w:t>
      </w:r>
      <w:r>
        <w:rPr>
          <w:sz w:val="20"/>
        </w:rPr>
        <w:t>LR, paragraph 13.14(a)</w:t>
      </w:r>
    </w:p>
  </w:footnote>
  <w:footnote w:id="24">
    <w:p w14:paraId="39C8CB23" w14:textId="7E2806A3" w:rsidR="00D65F92" w:rsidRPr="00D63454" w:rsidRDefault="00D65F92" w:rsidP="0020393B">
      <w:pPr>
        <w:pStyle w:val="FootnoteText"/>
        <w:spacing w:after="0"/>
        <w:rPr>
          <w:rFonts w:cs="Arial"/>
          <w:sz w:val="20"/>
          <w:lang w:val="en-US"/>
        </w:rPr>
      </w:pPr>
      <w:r w:rsidRPr="00D63454">
        <w:rPr>
          <w:rStyle w:val="FootnoteReference"/>
          <w:rFonts w:cs="Arial"/>
          <w:sz w:val="20"/>
        </w:rPr>
        <w:footnoteRef/>
      </w:r>
      <w:r w:rsidRPr="00D63454">
        <w:rPr>
          <w:rFonts w:cs="Arial"/>
          <w:sz w:val="20"/>
        </w:rPr>
        <w:t xml:space="preserve"> </w:t>
      </w:r>
      <w:r w:rsidRPr="00172149">
        <w:rPr>
          <w:rFonts w:cs="Arial"/>
          <w:sz w:val="20"/>
        </w:rPr>
        <w:t>A combined</w:t>
      </w:r>
      <w:r>
        <w:rPr>
          <w:rFonts w:cs="Arial"/>
          <w:sz w:val="20"/>
        </w:rPr>
        <w:t xml:space="preserve"> sample coverage as required by the LR, paragraph 13.15(</w:t>
      </w:r>
      <w:r w:rsidRPr="00172149">
        <w:rPr>
          <w:rFonts w:cs="Arial"/>
          <w:sz w:val="20"/>
        </w:rPr>
        <w:t>b</w:t>
      </w:r>
      <w:r>
        <w:rPr>
          <w:rFonts w:cs="Arial"/>
          <w:sz w:val="20"/>
        </w:rPr>
        <w:t xml:space="preserve">) </w:t>
      </w:r>
    </w:p>
  </w:footnote>
  <w:footnote w:id="25">
    <w:p w14:paraId="7DB2A39D" w14:textId="3B353F91" w:rsidR="00D65F92" w:rsidRPr="00C53511" w:rsidRDefault="00D65F92" w:rsidP="0020393B">
      <w:pPr>
        <w:pStyle w:val="FootnoteText"/>
        <w:rPr>
          <w:sz w:val="20"/>
          <w:lang w:val="en-US"/>
        </w:rPr>
      </w:pPr>
      <w:r w:rsidRPr="00C7296C">
        <w:rPr>
          <w:rStyle w:val="FootnoteReference"/>
          <w:sz w:val="20"/>
        </w:rPr>
        <w:footnoteRef/>
      </w:r>
      <w:r w:rsidRPr="00C7296C">
        <w:rPr>
          <w:sz w:val="20"/>
        </w:rPr>
        <w:t xml:space="preserve"> </w:t>
      </w:r>
      <w:r w:rsidRPr="00C7296C">
        <w:rPr>
          <w:rFonts w:cs="Arial"/>
          <w:sz w:val="20"/>
        </w:rPr>
        <w:t>A combined sample coverage as required by the LR, paragraph 13.15(b)</w:t>
      </w:r>
    </w:p>
  </w:footnote>
  <w:footnote w:id="26">
    <w:p w14:paraId="626FADB4" w14:textId="0A419AEE" w:rsidR="00D65F92" w:rsidRPr="001A617E" w:rsidRDefault="00D65F92">
      <w:pPr>
        <w:pStyle w:val="FootnoteText"/>
        <w:rPr>
          <w:sz w:val="20"/>
          <w:lang w:val="en-US"/>
        </w:rPr>
      </w:pPr>
      <w:r w:rsidRPr="00C7296C">
        <w:rPr>
          <w:rStyle w:val="FootnoteReference"/>
          <w:sz w:val="20"/>
        </w:rPr>
        <w:footnoteRef/>
      </w:r>
      <w:r w:rsidRPr="00C7296C">
        <w:rPr>
          <w:sz w:val="20"/>
        </w:rPr>
        <w:t xml:space="preserve"> 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accurately reflected as near-contracted rental revenue from the date of expiry of the original legally binding agreement. The JSE may make such a request when the issuer has non-rental revenue and the near-contracted rental revenue portion is a large part of rental revenue</w:t>
      </w:r>
    </w:p>
  </w:footnote>
  <w:footnote w:id="27">
    <w:p w14:paraId="03C435E7" w14:textId="0C5CD502" w:rsidR="00D65F92" w:rsidRPr="00C7296C" w:rsidRDefault="00D65F92">
      <w:pPr>
        <w:pStyle w:val="FootnoteText"/>
        <w:rPr>
          <w:sz w:val="20"/>
          <w:lang w:val="en-US"/>
        </w:rPr>
      </w:pPr>
      <w:r w:rsidRPr="001A617E">
        <w:rPr>
          <w:rStyle w:val="FootnoteReference"/>
          <w:sz w:val="20"/>
        </w:rPr>
        <w:footnoteRef/>
      </w:r>
      <w:r w:rsidRPr="001A617E">
        <w:rPr>
          <w:sz w:val="20"/>
        </w:rPr>
        <w:t xml:space="preserve"> </w:t>
      </w:r>
      <w:r w:rsidRPr="00C7296C">
        <w:rPr>
          <w:sz w:val="20"/>
        </w:rPr>
        <w:t xml:space="preserve">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reflected</w:t>
      </w:r>
      <w:r>
        <w:rPr>
          <w:rFonts w:asciiTheme="minorHAnsi" w:hAnsiTheme="minorHAnsi" w:cstheme="minorHAnsi"/>
          <w:sz w:val="20"/>
        </w:rPr>
        <w:t xml:space="preserve"> accurately</w:t>
      </w:r>
      <w:r w:rsidRPr="00C7296C">
        <w:rPr>
          <w:rFonts w:asciiTheme="minorHAnsi" w:hAnsiTheme="minorHAnsi" w:cstheme="minorHAnsi"/>
          <w:sz w:val="20"/>
        </w:rPr>
        <w:t xml:space="preserve"> as near-contracted rental revenue from the date of expiry of the original legally binding agreement. The JSE may make such a request when the issuer has non-rental revenue and the near-contracted rental revenue portion is a large part of rental revenue</w:t>
      </w:r>
    </w:p>
  </w:footnote>
  <w:footnote w:id="28">
    <w:p w14:paraId="6495CE40" w14:textId="6F255A92" w:rsidR="00D65F92" w:rsidRPr="003E778A" w:rsidRDefault="00D65F92" w:rsidP="003E778A">
      <w:pPr>
        <w:pStyle w:val="FootnoteText"/>
        <w:spacing w:after="0"/>
        <w:rPr>
          <w:sz w:val="20"/>
          <w:lang w:val="en-US"/>
        </w:rPr>
      </w:pPr>
      <w:r w:rsidRPr="003E778A">
        <w:rPr>
          <w:rStyle w:val="FootnoteReference"/>
          <w:sz w:val="20"/>
        </w:rPr>
        <w:footnoteRef/>
      </w:r>
      <w:r w:rsidRPr="003E778A">
        <w:rPr>
          <w:sz w:val="20"/>
        </w:rPr>
        <w:t xml:space="preserve"> </w:t>
      </w:r>
      <w:r w:rsidRPr="003E778A">
        <w:rPr>
          <w:sz w:val="20"/>
          <w:lang w:val="en-US"/>
        </w:rPr>
        <w:t xml:space="preserve">May be disclosed in the notes to or the basis of preparation of the statement </w:t>
      </w:r>
      <w:r w:rsidRPr="0055672E">
        <w:rPr>
          <w:sz w:val="20"/>
          <w:lang w:val="en-US"/>
        </w:rPr>
        <w:t xml:space="preserve">of </w:t>
      </w:r>
      <w:r w:rsidRPr="0055672E">
        <w:rPr>
          <w:rFonts w:asciiTheme="minorHAnsi" w:hAnsiTheme="minorHAnsi" w:cstheme="minorHAnsi"/>
          <w:sz w:val="20"/>
        </w:rPr>
        <w:t>profit or loss and other</w:t>
      </w:r>
      <w:r w:rsidRPr="0055672E">
        <w:rPr>
          <w:sz w:val="20"/>
          <w:lang w:val="en-US"/>
        </w:rPr>
        <w:t xml:space="preserve"> comprehensive</w:t>
      </w:r>
      <w:r w:rsidRPr="003E778A">
        <w:rPr>
          <w:sz w:val="20"/>
          <w:lang w:val="en-US"/>
        </w:rPr>
        <w:t xml:space="preserve"> income </w:t>
      </w:r>
    </w:p>
  </w:footnote>
  <w:footnote w:id="29">
    <w:p w14:paraId="15495D59" w14:textId="6163595D" w:rsidR="00D65F92" w:rsidRPr="003E778A" w:rsidRDefault="00D65F92" w:rsidP="003E778A">
      <w:pPr>
        <w:pStyle w:val="FootnoteText"/>
        <w:spacing w:after="0"/>
        <w:rPr>
          <w:sz w:val="20"/>
          <w:lang w:val="en-US"/>
        </w:rPr>
      </w:pPr>
      <w:r w:rsidRPr="003E778A">
        <w:rPr>
          <w:rStyle w:val="FootnoteReference"/>
          <w:sz w:val="20"/>
        </w:rPr>
        <w:footnoteRef/>
      </w:r>
      <w:r w:rsidRPr="003E778A">
        <w:rPr>
          <w:sz w:val="20"/>
        </w:rPr>
        <w:t xml:space="preserve"> </w:t>
      </w:r>
      <w:r>
        <w:rPr>
          <w:sz w:val="20"/>
          <w:lang w:val="en-US"/>
        </w:rPr>
        <w:t>LR</w:t>
      </w:r>
      <w:r w:rsidRPr="003E778A">
        <w:rPr>
          <w:sz w:val="20"/>
          <w:lang w:val="en-US"/>
        </w:rPr>
        <w:t>, paragraph 13.14(d)</w:t>
      </w:r>
    </w:p>
  </w:footnote>
  <w:footnote w:id="30">
    <w:p w14:paraId="021B30C6" w14:textId="3B682FDC" w:rsidR="00D65F92" w:rsidRPr="003E778A" w:rsidRDefault="00D65F92" w:rsidP="003E778A">
      <w:pPr>
        <w:pStyle w:val="FootnoteText"/>
        <w:spacing w:after="0"/>
        <w:rPr>
          <w:lang w:val="en-US"/>
        </w:rPr>
      </w:pPr>
      <w:r w:rsidRPr="003E778A">
        <w:rPr>
          <w:rStyle w:val="FootnoteReference"/>
          <w:sz w:val="20"/>
        </w:rPr>
        <w:footnoteRef/>
      </w:r>
      <w:r w:rsidRPr="003E778A">
        <w:rPr>
          <w:sz w:val="20"/>
        </w:rPr>
        <w:t xml:space="preserve"> </w:t>
      </w:r>
      <w:r>
        <w:rPr>
          <w:sz w:val="20"/>
          <w:lang w:val="en-US"/>
        </w:rPr>
        <w:t>LR</w:t>
      </w:r>
      <w:r w:rsidRPr="003E778A">
        <w:rPr>
          <w:sz w:val="20"/>
          <w:lang w:val="en-US"/>
        </w:rPr>
        <w:t>, paragraph 13.14(e)</w:t>
      </w:r>
    </w:p>
  </w:footnote>
  <w:footnote w:id="31">
    <w:p w14:paraId="7B43EBE2" w14:textId="0EECC28D" w:rsidR="00D65F92" w:rsidRPr="00D63454" w:rsidRDefault="00D65F92" w:rsidP="0020393B">
      <w:pPr>
        <w:pStyle w:val="FootnoteText"/>
        <w:spacing w:after="0"/>
        <w:rPr>
          <w:rFonts w:cs="Arial"/>
          <w:sz w:val="20"/>
          <w:lang w:val="en-US"/>
        </w:rPr>
      </w:pPr>
      <w:r w:rsidRPr="00172149">
        <w:rPr>
          <w:rStyle w:val="FootnoteReference"/>
          <w:rFonts w:cs="Arial"/>
          <w:sz w:val="20"/>
        </w:rPr>
        <w:footnoteRef/>
      </w:r>
      <w:r w:rsidRPr="00172149">
        <w:rPr>
          <w:rFonts w:cs="Arial"/>
          <w:sz w:val="20"/>
        </w:rPr>
        <w:t xml:space="preserve"> A </w:t>
      </w:r>
      <w:r w:rsidRPr="00F52E89">
        <w:rPr>
          <w:rFonts w:cs="Arial"/>
          <w:sz w:val="20"/>
        </w:rPr>
        <w:t>combined sample coverage as required by the LR, paragraph 13.15(b)</w:t>
      </w:r>
    </w:p>
  </w:footnote>
  <w:footnote w:id="32">
    <w:p w14:paraId="5F15B52C" w14:textId="35BCB831" w:rsidR="00D65F92" w:rsidRPr="001A617E" w:rsidRDefault="00D65F92">
      <w:pPr>
        <w:pStyle w:val="FootnoteText"/>
        <w:rPr>
          <w:lang w:val="en-US"/>
        </w:rPr>
      </w:pPr>
      <w:r w:rsidRPr="001A617E">
        <w:rPr>
          <w:rStyle w:val="FootnoteReference"/>
          <w:sz w:val="20"/>
        </w:rPr>
        <w:footnoteRef/>
      </w:r>
      <w:r w:rsidRPr="001A617E">
        <w:rPr>
          <w:sz w:val="20"/>
        </w:rPr>
        <w:t xml:space="preserve"> </w:t>
      </w:r>
      <w:r w:rsidRPr="00C7296C">
        <w:rPr>
          <w:sz w:val="20"/>
        </w:rPr>
        <w:t xml:space="preserve">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reflected</w:t>
      </w:r>
      <w:r>
        <w:rPr>
          <w:rFonts w:asciiTheme="minorHAnsi" w:hAnsiTheme="minorHAnsi" w:cstheme="minorHAnsi"/>
          <w:sz w:val="20"/>
        </w:rPr>
        <w:t xml:space="preserve"> accurately</w:t>
      </w:r>
      <w:r w:rsidRPr="00C7296C">
        <w:rPr>
          <w:rFonts w:asciiTheme="minorHAnsi" w:hAnsiTheme="minorHAnsi" w:cstheme="minorHAnsi"/>
          <w:sz w:val="20"/>
        </w:rPr>
        <w:t xml:space="preserve"> as near-contracted rental revenue from the date of expiry of the original legally binding agreement. The JSE may make such a request when the issuer has non-rental revenue and the near-contracted rental revenue portion is a large part of rental revenue</w:t>
      </w:r>
    </w:p>
  </w:footnote>
  <w:footnote w:id="33">
    <w:p w14:paraId="0DDF1B04" w14:textId="2FDB2509" w:rsidR="00D65F92" w:rsidRPr="00514FF2" w:rsidRDefault="00D65F92">
      <w:pPr>
        <w:pStyle w:val="FootnoteText"/>
        <w:rPr>
          <w:sz w:val="20"/>
          <w:lang w:val="en-US"/>
        </w:rPr>
      </w:pPr>
      <w:r w:rsidRPr="00514FF2">
        <w:rPr>
          <w:rStyle w:val="FootnoteReference"/>
          <w:sz w:val="20"/>
        </w:rPr>
        <w:footnoteRef/>
      </w:r>
      <w:r w:rsidRPr="00514FF2">
        <w:rPr>
          <w:sz w:val="20"/>
        </w:rPr>
        <w:t xml:space="preserve"> </w:t>
      </w:r>
      <w:r w:rsidRPr="0080286A">
        <w:rPr>
          <w:sz w:val="20"/>
          <w:lang w:val="en-US"/>
        </w:rPr>
        <w:t>LR</w:t>
      </w:r>
      <w:r w:rsidRPr="00CA1123">
        <w:rPr>
          <w:sz w:val="20"/>
          <w:lang w:val="en-US"/>
        </w:rPr>
        <w:t>, paragraph 13.14(g)</w:t>
      </w:r>
    </w:p>
  </w:footnote>
  <w:footnote w:id="34">
    <w:p w14:paraId="027A42ED" w14:textId="196BCCBB" w:rsidR="00D65F92" w:rsidRPr="00514FF2" w:rsidRDefault="00D65F92" w:rsidP="00514FF2">
      <w:pPr>
        <w:pStyle w:val="FootnoteText"/>
        <w:spacing w:after="0"/>
        <w:rPr>
          <w:sz w:val="20"/>
          <w:lang w:val="en-US"/>
        </w:rPr>
      </w:pPr>
      <w:r w:rsidRPr="00514FF2">
        <w:rPr>
          <w:rStyle w:val="FootnoteReference"/>
          <w:sz w:val="20"/>
        </w:rPr>
        <w:footnoteRef/>
      </w:r>
      <w:r w:rsidRPr="00514FF2">
        <w:rPr>
          <w:sz w:val="20"/>
        </w:rPr>
        <w:t xml:space="preserve"> </w:t>
      </w:r>
      <w:r w:rsidRPr="00CA1123">
        <w:rPr>
          <w:sz w:val="20"/>
          <w:lang w:val="en-US"/>
        </w:rPr>
        <w:t>LR, paragraph 13.14(g)</w:t>
      </w:r>
    </w:p>
  </w:footnote>
  <w:footnote w:id="35">
    <w:p w14:paraId="4D59FA49" w14:textId="2700D40E" w:rsidR="00D65F92" w:rsidRPr="00CA1123" w:rsidRDefault="00D65F92" w:rsidP="00CA1123">
      <w:pPr>
        <w:pStyle w:val="FootnoteText"/>
        <w:spacing w:after="0"/>
        <w:rPr>
          <w:sz w:val="20"/>
          <w:lang w:val="en-US"/>
        </w:rPr>
      </w:pPr>
      <w:r w:rsidRPr="00CA1123">
        <w:rPr>
          <w:rStyle w:val="FootnoteReference"/>
          <w:sz w:val="20"/>
        </w:rPr>
        <w:footnoteRef/>
      </w:r>
      <w:r w:rsidRPr="00CA1123">
        <w:rPr>
          <w:sz w:val="20"/>
        </w:rPr>
        <w:t xml:space="preserve"> </w:t>
      </w:r>
      <w:r w:rsidRPr="00CA1123">
        <w:rPr>
          <w:sz w:val="20"/>
          <w:lang w:val="en-US"/>
        </w:rPr>
        <w:t>LR, paragraph 13.14(f)</w:t>
      </w:r>
    </w:p>
  </w:footnote>
  <w:footnote w:id="36">
    <w:p w14:paraId="18389F4B" w14:textId="65D3DB59" w:rsidR="00D65F92" w:rsidRPr="003E778A" w:rsidRDefault="00D65F92">
      <w:pPr>
        <w:pStyle w:val="FootnoteText"/>
        <w:spacing w:after="0"/>
        <w:rPr>
          <w:sz w:val="20"/>
          <w:lang w:val="en-US"/>
        </w:rPr>
      </w:pPr>
      <w:r w:rsidRPr="00CA1123">
        <w:rPr>
          <w:rStyle w:val="FootnoteReference"/>
          <w:sz w:val="20"/>
        </w:rPr>
        <w:footnoteRef/>
      </w:r>
      <w:r w:rsidRPr="00CA1123">
        <w:rPr>
          <w:sz w:val="20"/>
        </w:rPr>
        <w:t xml:space="preserve"> </w:t>
      </w:r>
      <w:r w:rsidRPr="00CA1123">
        <w:rPr>
          <w:sz w:val="20"/>
          <w:lang w:val="en-US"/>
        </w:rPr>
        <w:t>LR, paragraph 13.14(g)</w:t>
      </w:r>
    </w:p>
  </w:footnote>
  <w:footnote w:id="37">
    <w:p w14:paraId="5ADF45CB" w14:textId="350F519A" w:rsidR="00D65F92" w:rsidRPr="004929E8" w:rsidRDefault="00D65F92" w:rsidP="003E778A">
      <w:pPr>
        <w:pStyle w:val="FootnoteText"/>
        <w:spacing w:after="0"/>
        <w:rPr>
          <w:sz w:val="20"/>
          <w:lang w:val="en-US"/>
        </w:rPr>
      </w:pPr>
      <w:r w:rsidRPr="004929E8">
        <w:rPr>
          <w:rStyle w:val="FootnoteReference"/>
          <w:sz w:val="20"/>
        </w:rPr>
        <w:footnoteRef/>
      </w:r>
      <w:r w:rsidRPr="004929E8">
        <w:rPr>
          <w:sz w:val="20"/>
        </w:rPr>
        <w:t xml:space="preserve"> </w:t>
      </w:r>
      <w:r>
        <w:rPr>
          <w:rFonts w:cs="Arial"/>
          <w:w w:val="105"/>
          <w:sz w:val="20"/>
        </w:rPr>
        <w:t>P</w:t>
      </w:r>
      <w:r w:rsidRPr="004929E8">
        <w:rPr>
          <w:rFonts w:cs="Arial"/>
          <w:w w:val="105"/>
          <w:sz w:val="20"/>
        </w:rPr>
        <w:t>re-listing statement/prospectus/listing particulars/circular</w:t>
      </w:r>
    </w:p>
  </w:footnote>
  <w:footnote w:id="38">
    <w:p w14:paraId="26A99C05" w14:textId="0B92E35D" w:rsidR="00D65F92" w:rsidRPr="00237A2C" w:rsidRDefault="00D65F92" w:rsidP="00237A2C">
      <w:pPr>
        <w:pStyle w:val="FootnoteText"/>
        <w:spacing w:after="0"/>
        <w:rPr>
          <w:sz w:val="20"/>
          <w:lang w:val="en-US"/>
        </w:rPr>
      </w:pPr>
      <w:r w:rsidRPr="00237A2C">
        <w:rPr>
          <w:rStyle w:val="FootnoteReference"/>
          <w:sz w:val="20"/>
        </w:rPr>
        <w:footnoteRef/>
      </w:r>
      <w:r w:rsidRPr="00237A2C">
        <w:rPr>
          <w:sz w:val="20"/>
        </w:rPr>
        <w:t xml:space="preserve"> </w:t>
      </w:r>
      <w:r>
        <w:rPr>
          <w:sz w:val="20"/>
          <w:lang w:val="en-US"/>
        </w:rPr>
        <w:t>LR</w:t>
      </w:r>
      <w:r w:rsidRPr="00E50666">
        <w:rPr>
          <w:sz w:val="20"/>
          <w:lang w:val="en-US"/>
        </w:rPr>
        <w:t>, paragraph 13.18(d) and (e)</w:t>
      </w:r>
    </w:p>
  </w:footnote>
  <w:footnote w:id="39">
    <w:p w14:paraId="2FC1F5F6" w14:textId="77777777" w:rsidR="00D65F92" w:rsidRPr="00A269FB" w:rsidRDefault="00D65F92">
      <w:pPr>
        <w:pStyle w:val="FootnoteText"/>
        <w:rPr>
          <w:sz w:val="20"/>
          <w:lang w:val="en-US"/>
        </w:rPr>
      </w:pPr>
      <w:r w:rsidRPr="00A269FB">
        <w:rPr>
          <w:rStyle w:val="FootnoteReference"/>
          <w:sz w:val="20"/>
        </w:rPr>
        <w:footnoteRef/>
      </w:r>
      <w:r w:rsidRPr="00A269FB">
        <w:rPr>
          <w:sz w:val="20"/>
        </w:rPr>
        <w:t xml:space="preserve"> </w:t>
      </w:r>
      <w:r w:rsidRPr="00A269FB">
        <w:rPr>
          <w:sz w:val="20"/>
          <w:lang w:val="en-US"/>
        </w:rPr>
        <w:t>Listings requirements, paragraph 8.51 – a reporting accountant’s report should be addressed to the directors of the applicant, in the case of an application for listing of new securities, or the listed company, in the case of an acquisition or disposal</w:t>
      </w:r>
    </w:p>
  </w:footnote>
  <w:footnote w:id="40">
    <w:p w14:paraId="0450B6F1" w14:textId="77777777" w:rsidR="00D65F92" w:rsidRDefault="00D65F92" w:rsidP="00064A48">
      <w:pPr>
        <w:pStyle w:val="FootnoteText"/>
        <w:rPr>
          <w:rFonts w:cs="Arial"/>
          <w:sz w:val="18"/>
          <w:szCs w:val="18"/>
          <w:lang w:val="en-US"/>
        </w:rPr>
      </w:pPr>
      <w:r>
        <w:rPr>
          <w:rStyle w:val="FootnoteReference"/>
          <w:rFonts w:cs="Arial"/>
          <w:szCs w:val="18"/>
        </w:rPr>
        <w:footnoteRef/>
      </w:r>
      <w:r>
        <w:rPr>
          <w:rFonts w:cs="Arial"/>
          <w:sz w:val="18"/>
          <w:szCs w:val="18"/>
        </w:rPr>
        <w:t xml:space="preserve"> ISQC1, </w:t>
      </w:r>
      <w:r>
        <w:rPr>
          <w:rFonts w:cs="Arial"/>
          <w:i/>
          <w:sz w:val="18"/>
          <w:szCs w:val="18"/>
        </w:rPr>
        <w:t>Quality Control for Firms that Perform Audits and Reviews of Financial Statements, and Other Assurance and Related Services Engagements</w:t>
      </w:r>
    </w:p>
  </w:footnote>
  <w:footnote w:id="41">
    <w:p w14:paraId="239573E7" w14:textId="630D46BC" w:rsidR="00D65F92" w:rsidRPr="006A28F3" w:rsidRDefault="00D65F92">
      <w:pPr>
        <w:pStyle w:val="FootnoteText"/>
        <w:rPr>
          <w:lang w:val="en-US"/>
        </w:rPr>
      </w:pPr>
      <w:r>
        <w:rPr>
          <w:rStyle w:val="FootnoteReference"/>
        </w:rPr>
        <w:footnoteRef/>
      </w:r>
      <w:r>
        <w:t xml:space="preserve"> </w:t>
      </w:r>
      <w:r w:rsidRPr="00C17E52">
        <w:rPr>
          <w:rFonts w:cs="Arial"/>
          <w:sz w:val="20"/>
        </w:rPr>
        <w:t>This illustrative report assumes that ISRE 2400</w:t>
      </w:r>
      <w:r>
        <w:rPr>
          <w:rFonts w:cs="Arial"/>
          <w:sz w:val="20"/>
        </w:rPr>
        <w:t xml:space="preserve"> (Revised)</w:t>
      </w:r>
      <w:r w:rsidRPr="00C17E52">
        <w:rPr>
          <w:rFonts w:cs="Arial"/>
          <w:sz w:val="20"/>
        </w:rPr>
        <w:t xml:space="preserve">, </w:t>
      </w:r>
      <w:r w:rsidRPr="00C17E52">
        <w:rPr>
          <w:rFonts w:cs="Arial"/>
          <w:i/>
          <w:iCs/>
          <w:sz w:val="20"/>
          <w:lang w:val="en-US"/>
        </w:rPr>
        <w:t>Engagements to Review</w:t>
      </w:r>
      <w:r>
        <w:rPr>
          <w:rFonts w:cs="Arial"/>
          <w:i/>
          <w:iCs/>
          <w:sz w:val="20"/>
          <w:lang w:val="en-US"/>
        </w:rPr>
        <w:t xml:space="preserve"> Historical</w:t>
      </w:r>
      <w:r w:rsidRPr="00C17E52">
        <w:rPr>
          <w:rFonts w:cs="Arial"/>
          <w:i/>
          <w:iCs/>
          <w:sz w:val="20"/>
          <w:lang w:val="en-US"/>
        </w:rPr>
        <w:t xml:space="preserve"> Financial Statements, </w:t>
      </w:r>
      <w:r w:rsidRPr="00C17E52">
        <w:rPr>
          <w:rFonts w:cs="Arial"/>
          <w:iCs/>
          <w:sz w:val="20"/>
          <w:lang w:val="en-US"/>
        </w:rPr>
        <w:t xml:space="preserve">is relevant since it assumes that the </w:t>
      </w:r>
      <w:r>
        <w:rPr>
          <w:rFonts w:cs="Arial"/>
          <w:iCs/>
          <w:sz w:val="20"/>
          <w:lang w:val="en-US"/>
        </w:rPr>
        <w:t>r</w:t>
      </w:r>
      <w:r w:rsidRPr="00C17E52">
        <w:rPr>
          <w:rFonts w:cs="Arial"/>
          <w:iCs/>
          <w:sz w:val="20"/>
          <w:lang w:val="en-US"/>
        </w:rPr>
        <w:t xml:space="preserve">eporting </w:t>
      </w:r>
      <w:r>
        <w:rPr>
          <w:rFonts w:cs="Arial"/>
          <w:iCs/>
          <w:sz w:val="20"/>
          <w:lang w:val="en-US"/>
        </w:rPr>
        <w:t>a</w:t>
      </w:r>
      <w:r w:rsidRPr="00C17E52">
        <w:rPr>
          <w:rFonts w:cs="Arial"/>
          <w:iCs/>
          <w:sz w:val="20"/>
          <w:lang w:val="en-US"/>
        </w:rPr>
        <w:t xml:space="preserve">ccountant is not the auditor of the entity whose assets and liabilities are being acquired.  </w:t>
      </w:r>
      <w:r>
        <w:rPr>
          <w:rFonts w:cs="Arial"/>
          <w:iCs/>
          <w:sz w:val="20"/>
          <w:lang w:val="en-US"/>
        </w:rPr>
        <w:t>When</w:t>
      </w:r>
      <w:r w:rsidRPr="00C17E52">
        <w:rPr>
          <w:rFonts w:cs="Arial"/>
          <w:iCs/>
          <w:sz w:val="20"/>
          <w:lang w:val="en-US"/>
        </w:rPr>
        <w:t xml:space="preserve"> the </w:t>
      </w:r>
      <w:r>
        <w:rPr>
          <w:rFonts w:cs="Arial"/>
          <w:iCs/>
          <w:sz w:val="20"/>
          <w:lang w:val="en-US"/>
        </w:rPr>
        <w:t>r</w:t>
      </w:r>
      <w:r w:rsidRPr="00C17E52">
        <w:rPr>
          <w:rFonts w:cs="Arial"/>
          <w:iCs/>
          <w:sz w:val="20"/>
          <w:lang w:val="en-US"/>
        </w:rPr>
        <w:t xml:space="preserve">eporting </w:t>
      </w:r>
      <w:r>
        <w:rPr>
          <w:rFonts w:cs="Arial"/>
          <w:iCs/>
          <w:sz w:val="20"/>
          <w:lang w:val="en-US"/>
        </w:rPr>
        <w:t>a</w:t>
      </w:r>
      <w:r w:rsidRPr="00C17E52">
        <w:rPr>
          <w:rFonts w:cs="Arial"/>
          <w:iCs/>
          <w:sz w:val="20"/>
          <w:lang w:val="en-US"/>
        </w:rPr>
        <w:t>ccountant is the auditor of the entity whose assets and liabilities are being acquired, ISRE 2410,</w:t>
      </w:r>
      <w:r w:rsidRPr="00C17E52">
        <w:rPr>
          <w:rFonts w:cs="Arial"/>
          <w:i/>
          <w:iCs/>
          <w:sz w:val="20"/>
          <w:lang w:val="en-US"/>
        </w:rPr>
        <w:t xml:space="preserve"> Review of Interim Financial Information Performed by the Independent Auditor of the Entity, </w:t>
      </w:r>
      <w:r w:rsidRPr="00C17E52">
        <w:rPr>
          <w:rFonts w:cs="Arial"/>
          <w:iCs/>
          <w:sz w:val="20"/>
          <w:lang w:val="en-US"/>
        </w:rPr>
        <w:t>would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7829" w14:textId="77777777" w:rsidR="00C17E79" w:rsidRDefault="00C17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1A50" w14:textId="77777777" w:rsidR="00D65F92" w:rsidRDefault="00D65F92" w:rsidP="00E73777">
    <w:pP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CF65" w14:textId="11292C5B" w:rsidR="00D65F92" w:rsidRPr="00021614" w:rsidRDefault="00D65F92" w:rsidP="000216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4C31" w14:textId="63E2CE5B" w:rsidR="00D65F92" w:rsidRPr="000C2DFC" w:rsidRDefault="00D65F92" w:rsidP="00E73777">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4422" w14:textId="77777777" w:rsidR="00D65F92" w:rsidRPr="00A61557" w:rsidRDefault="00D65F92" w:rsidP="001A0A7D">
    <w:pPr>
      <w:pStyle w:val="Header"/>
      <w:jc w:val="center"/>
    </w:pPr>
    <w:r>
      <w:rPr>
        <w:b/>
        <w:szCs w:val="18"/>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28CA" w14:textId="6A5BBDD7" w:rsidR="00D65F92" w:rsidRPr="0070799D" w:rsidRDefault="00D65F92" w:rsidP="00267866">
    <w:pPr>
      <w:spacing w:after="0"/>
      <w:jc w:val="center"/>
      <w:rPr>
        <w:sz w:val="18"/>
        <w:szCs w:val="18"/>
      </w:rPr>
    </w:pPr>
    <w:r w:rsidRPr="0070799D">
      <w:rPr>
        <w:sz w:val="18"/>
        <w:szCs w:val="18"/>
      </w:rPr>
      <w:t>GUIDE FOR REGISTERED AUDITORS:  REPORTING RESPONSIBILITIES OF THE REPORTING ACCOUNTANT RELATING TO PROPERTY ENTITIES IN TERMS OF THE JSE LISTINGS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AE8"/>
    <w:multiLevelType w:val="multilevel"/>
    <w:tmpl w:val="B11E3B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66849C4"/>
    <w:multiLevelType w:val="multilevel"/>
    <w:tmpl w:val="CD4C98AE"/>
    <w:name w:val="PwCListBullets12"/>
    <w:numStyleLink w:val="PwCListBullets1"/>
  </w:abstractNum>
  <w:abstractNum w:abstractNumId="3" w15:restartNumberingAfterBreak="0">
    <w:nsid w:val="184659BF"/>
    <w:multiLevelType w:val="hybridMultilevel"/>
    <w:tmpl w:val="7CC63F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BA429B9"/>
    <w:multiLevelType w:val="hybridMultilevel"/>
    <w:tmpl w:val="961ADE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C773028"/>
    <w:multiLevelType w:val="hybridMultilevel"/>
    <w:tmpl w:val="C3A07A90"/>
    <w:lvl w:ilvl="0" w:tplc="6A2C98C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E0849F5"/>
    <w:multiLevelType w:val="multilevel"/>
    <w:tmpl w:val="EE3860A0"/>
    <w:name w:val="PwCListNumbers12"/>
    <w:numStyleLink w:val="PwCListNumbers1"/>
  </w:abstractNum>
  <w:abstractNum w:abstractNumId="9" w15:restartNumberingAfterBreak="0">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27D44E2"/>
    <w:multiLevelType w:val="hybridMultilevel"/>
    <w:tmpl w:val="F4D29EC4"/>
    <w:lvl w:ilvl="0" w:tplc="1C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4CE264E"/>
    <w:multiLevelType w:val="hybridMultilevel"/>
    <w:tmpl w:val="6C86CC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4F33725"/>
    <w:multiLevelType w:val="hybridMultilevel"/>
    <w:tmpl w:val="9D4E2D7C"/>
    <w:lvl w:ilvl="0" w:tplc="1C090003">
      <w:start w:val="1"/>
      <w:numFmt w:val="bullet"/>
      <w:lvlText w:val="o"/>
      <w:lvlJc w:val="left"/>
      <w:pPr>
        <w:ind w:left="1854" w:hanging="360"/>
      </w:pPr>
      <w:rPr>
        <w:rFonts w:ascii="Courier New" w:hAnsi="Courier New" w:cs="Courier New"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4"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B661B62"/>
    <w:multiLevelType w:val="singleLevel"/>
    <w:tmpl w:val="E2F09212"/>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1F2BFC"/>
    <w:multiLevelType w:val="multilevel"/>
    <w:tmpl w:val="CD9A406E"/>
    <w:lvl w:ilvl="0">
      <w:start w:val="1"/>
      <w:numFmt w:val="decimal"/>
      <w:pStyle w:val="CF1NHeading"/>
      <w:isLgl/>
      <w:lvlText w:val="%1."/>
      <w:lvlJc w:val="left"/>
      <w:pPr>
        <w:tabs>
          <w:tab w:val="num" w:pos="544"/>
        </w:tabs>
        <w:ind w:left="544" w:hanging="567"/>
      </w:pPr>
      <w:rPr>
        <w:rFonts w:ascii="Arial" w:hAnsi="Arial" w:hint="default"/>
        <w:b w:val="0"/>
        <w:i w:val="0"/>
        <w:color w:val="000000"/>
        <w:sz w:val="20"/>
        <w:u w:val="none"/>
      </w:rPr>
    </w:lvl>
    <w:lvl w:ilvl="1">
      <w:start w:val="1"/>
      <w:numFmt w:val="decimal"/>
      <w:pStyle w:val="CF2Heading"/>
      <w:isLgl/>
      <w:lvlText w:val="%1.%2"/>
      <w:lvlJc w:val="left"/>
      <w:pPr>
        <w:tabs>
          <w:tab w:val="num" w:pos="1224"/>
        </w:tabs>
        <w:ind w:left="1224" w:hanging="685"/>
      </w:pPr>
      <w:rPr>
        <w:rFonts w:ascii="Arial" w:hAnsi="Arial" w:hint="default"/>
        <w:b w:val="0"/>
        <w:i w:val="0"/>
        <w:sz w:val="20"/>
        <w:u w:val="none"/>
      </w:rPr>
    </w:lvl>
    <w:lvl w:ilvl="2">
      <w:start w:val="1"/>
      <w:numFmt w:val="decimal"/>
      <w:pStyle w:val="CF3Heading"/>
      <w:isLgl/>
      <w:lvlText w:val="%1.%2.%3"/>
      <w:lvlJc w:val="left"/>
      <w:pPr>
        <w:tabs>
          <w:tab w:val="num" w:pos="1928"/>
        </w:tabs>
        <w:ind w:left="1928" w:hanging="704"/>
      </w:pPr>
      <w:rPr>
        <w:rFonts w:ascii="Arial" w:hAnsi="Arial" w:hint="default"/>
        <w:b w:val="0"/>
        <w:i w:val="0"/>
        <w:sz w:val="20"/>
        <w:u w:val="none"/>
      </w:rPr>
    </w:lvl>
    <w:lvl w:ilvl="3">
      <w:start w:val="1"/>
      <w:numFmt w:val="decimal"/>
      <w:pStyle w:val="CF4Heading"/>
      <w:isLgl/>
      <w:lvlText w:val="%1.%2.%3.%4"/>
      <w:lvlJc w:val="left"/>
      <w:pPr>
        <w:tabs>
          <w:tab w:val="num" w:pos="3062"/>
        </w:tabs>
        <w:ind w:left="3062" w:hanging="1134"/>
      </w:pPr>
      <w:rPr>
        <w:rFonts w:ascii="Arial" w:hAnsi="Arial" w:hint="default"/>
        <w:b w:val="0"/>
        <w:i w:val="0"/>
        <w:sz w:val="20"/>
        <w:u w:val="none"/>
      </w:rPr>
    </w:lvl>
    <w:lvl w:ilvl="4">
      <w:start w:val="1"/>
      <w:numFmt w:val="decimal"/>
      <w:isLgl/>
      <w:lvlText w:val="%1.%2.%3.%4.%5"/>
      <w:lvlJc w:val="left"/>
      <w:pPr>
        <w:tabs>
          <w:tab w:val="num" w:pos="4297"/>
        </w:tabs>
        <w:ind w:left="4297" w:hanging="1152"/>
      </w:pPr>
      <w:rPr>
        <w:rFonts w:ascii="Times New Roman" w:hAnsi="Times New Roman" w:hint="default"/>
        <w:b w:val="0"/>
        <w:i w:val="0"/>
        <w:sz w:val="22"/>
        <w:u w:val="none"/>
      </w:rPr>
    </w:lvl>
    <w:lvl w:ilvl="5">
      <w:start w:val="1"/>
      <w:numFmt w:val="decimal"/>
      <w:isLgl/>
      <w:lvlText w:val="%1.%2.%3.%4.%5.%6"/>
      <w:lvlJc w:val="left"/>
      <w:pPr>
        <w:tabs>
          <w:tab w:val="num" w:pos="1678"/>
        </w:tabs>
        <w:ind w:left="1678" w:hanging="1701"/>
      </w:pPr>
      <w:rPr>
        <w:rFonts w:ascii="Arial" w:hAnsi="Arial" w:hint="default"/>
        <w:b w:val="0"/>
        <w:i w:val="0"/>
        <w:sz w:val="22"/>
        <w:u w:val="none"/>
      </w:rPr>
    </w:lvl>
    <w:lvl w:ilvl="6">
      <w:start w:val="1"/>
      <w:numFmt w:val="decimal"/>
      <w:isLgl/>
      <w:lvlText w:val="%1.%2.%3.%4.%5.%6.%7"/>
      <w:lvlJc w:val="left"/>
      <w:pPr>
        <w:tabs>
          <w:tab w:val="num" w:pos="1678"/>
        </w:tabs>
        <w:ind w:left="1678" w:hanging="1701"/>
      </w:pPr>
      <w:rPr>
        <w:rFonts w:ascii="Arial" w:hAnsi="Arial" w:hint="default"/>
        <w:b w:val="0"/>
        <w:i w:val="0"/>
        <w:sz w:val="22"/>
        <w:u w:val="none"/>
      </w:rPr>
    </w:lvl>
    <w:lvl w:ilvl="7">
      <w:start w:val="1"/>
      <w:numFmt w:val="decimal"/>
      <w:isLgl/>
      <w:lvlText w:val="%1.%2.%3.%4.%5.%6.%7.%8"/>
      <w:lvlJc w:val="left"/>
      <w:pPr>
        <w:tabs>
          <w:tab w:val="num" w:pos="1678"/>
        </w:tabs>
        <w:ind w:left="1678" w:hanging="1701"/>
      </w:pPr>
      <w:rPr>
        <w:rFonts w:ascii="Arial" w:hAnsi="Arial" w:hint="default"/>
        <w:b w:val="0"/>
        <w:i w:val="0"/>
        <w:sz w:val="22"/>
        <w:u w:val="none"/>
      </w:rPr>
    </w:lvl>
    <w:lvl w:ilvl="8">
      <w:start w:val="1"/>
      <w:numFmt w:val="decimal"/>
      <w:isLgl/>
      <w:lvlText w:val="%1.%2.%3.%4.%5.%6.%7.%8.%9"/>
      <w:lvlJc w:val="left"/>
      <w:pPr>
        <w:tabs>
          <w:tab w:val="num" w:pos="1678"/>
        </w:tabs>
        <w:ind w:left="1678" w:hanging="1701"/>
      </w:pPr>
      <w:rPr>
        <w:rFonts w:ascii="Arial" w:hAnsi="Arial" w:hint="default"/>
        <w:b w:val="0"/>
        <w:i w:val="0"/>
        <w:sz w:val="22"/>
        <w:u w:val="none"/>
      </w:rPr>
    </w:lvl>
  </w:abstractNum>
  <w:abstractNum w:abstractNumId="18" w15:restartNumberingAfterBreak="0">
    <w:nsid w:val="395E0A6C"/>
    <w:multiLevelType w:val="hybridMultilevel"/>
    <w:tmpl w:val="225A36E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57486E"/>
    <w:multiLevelType w:val="multilevel"/>
    <w:tmpl w:val="EE3860A0"/>
    <w:name w:val="PwCListNumbers13"/>
    <w:numStyleLink w:val="PwCListNumbers1"/>
  </w:abstractNum>
  <w:abstractNum w:abstractNumId="21" w15:restartNumberingAfterBreak="0">
    <w:nsid w:val="458C5440"/>
    <w:multiLevelType w:val="hybridMultilevel"/>
    <w:tmpl w:val="B5CA99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3C73A1F"/>
    <w:multiLevelType w:val="singleLevel"/>
    <w:tmpl w:val="A8402138"/>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6023721C"/>
    <w:multiLevelType w:val="multilevel"/>
    <w:tmpl w:val="7CB23174"/>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BF2208"/>
    <w:multiLevelType w:val="hybridMultilevel"/>
    <w:tmpl w:val="938A9B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5FF3F7F"/>
    <w:multiLevelType w:val="singleLevel"/>
    <w:tmpl w:val="65863998"/>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9"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70BE79D5"/>
    <w:multiLevelType w:val="hybridMultilevel"/>
    <w:tmpl w:val="8AF20636"/>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1"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2" w15:restartNumberingAfterBreak="0">
    <w:nsid w:val="743602B6"/>
    <w:multiLevelType w:val="hybridMultilevel"/>
    <w:tmpl w:val="3F1C8678"/>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19DA358A">
      <w:start w:val="1"/>
      <w:numFmt w:val="lowerLetter"/>
      <w:lvlText w:val="%3)"/>
      <w:lvlJc w:val="left"/>
      <w:pPr>
        <w:ind w:left="1080" w:hanging="180"/>
      </w:pPr>
      <w:rPr>
        <w:rFonts w:hint="default"/>
      </w:rPr>
    </w:lvl>
    <w:lvl w:ilvl="3" w:tplc="04090001">
      <w:start w:val="1"/>
      <w:numFmt w:val="lowerRoman"/>
      <w:lvlText w:val="%4)"/>
      <w:lvlJc w:val="left"/>
      <w:pPr>
        <w:ind w:left="1800" w:hanging="360"/>
      </w:pPr>
      <w:rPr>
        <w:rFonts w:hint="default"/>
      </w:rPr>
    </w:lvl>
    <w:lvl w:ilvl="4" w:tplc="B3DC7754">
      <w:start w:val="1"/>
      <w:numFmt w:val="lowerLetter"/>
      <w:lvlText w:val="%5a."/>
      <w:lvlJc w:val="left"/>
      <w:pPr>
        <w:ind w:left="2520" w:hanging="360"/>
      </w:pPr>
      <w:rPr>
        <w:rFonts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3" w15:restartNumberingAfterBreak="0">
    <w:nsid w:val="768C2D07"/>
    <w:multiLevelType w:val="singleLevel"/>
    <w:tmpl w:val="48B8486C"/>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7B6F1302"/>
    <w:multiLevelType w:val="hybridMultilevel"/>
    <w:tmpl w:val="E4786956"/>
    <w:lvl w:ilvl="0" w:tplc="1C09000F">
      <w:start w:val="1"/>
      <w:numFmt w:val="bullet"/>
      <w:lvlText w:val="­"/>
      <w:lvlJc w:val="left"/>
      <w:pPr>
        <w:tabs>
          <w:tab w:val="num" w:pos="1642"/>
        </w:tabs>
        <w:ind w:left="1642" w:hanging="360"/>
      </w:pPr>
      <w:rPr>
        <w:rFonts w:ascii="Times New Roman" w:hAnsi="Times New Roman" w:cs="Times New Roman" w:hint="default"/>
      </w:rPr>
    </w:lvl>
    <w:lvl w:ilvl="1" w:tplc="1C090019">
      <w:start w:val="1"/>
      <w:numFmt w:val="bullet"/>
      <w:lvlText w:val=""/>
      <w:lvlJc w:val="left"/>
      <w:pPr>
        <w:tabs>
          <w:tab w:val="num" w:pos="1440"/>
        </w:tabs>
        <w:ind w:left="1440" w:hanging="360"/>
      </w:pPr>
      <w:rPr>
        <w:rFonts w:ascii="Wingdings" w:hAnsi="Wingdings" w:hint="default"/>
        <w:color w:val="auto"/>
      </w:rPr>
    </w:lvl>
    <w:lvl w:ilvl="2" w:tplc="1C09001B" w:tentative="1">
      <w:start w:val="1"/>
      <w:numFmt w:val="bullet"/>
      <w:lvlText w:val=""/>
      <w:lvlJc w:val="left"/>
      <w:pPr>
        <w:tabs>
          <w:tab w:val="num" w:pos="2722"/>
        </w:tabs>
        <w:ind w:left="2722" w:hanging="360"/>
      </w:pPr>
      <w:rPr>
        <w:rFonts w:ascii="Wingdings" w:hAnsi="Wingdings" w:hint="default"/>
      </w:rPr>
    </w:lvl>
    <w:lvl w:ilvl="3" w:tplc="1C09000F" w:tentative="1">
      <w:start w:val="1"/>
      <w:numFmt w:val="bullet"/>
      <w:lvlText w:val=""/>
      <w:lvlJc w:val="left"/>
      <w:pPr>
        <w:tabs>
          <w:tab w:val="num" w:pos="3442"/>
        </w:tabs>
        <w:ind w:left="3442" w:hanging="360"/>
      </w:pPr>
      <w:rPr>
        <w:rFonts w:ascii="Symbol" w:hAnsi="Symbol" w:hint="default"/>
      </w:rPr>
    </w:lvl>
    <w:lvl w:ilvl="4" w:tplc="1C090019" w:tentative="1">
      <w:start w:val="1"/>
      <w:numFmt w:val="bullet"/>
      <w:lvlText w:val="o"/>
      <w:lvlJc w:val="left"/>
      <w:pPr>
        <w:tabs>
          <w:tab w:val="num" w:pos="4162"/>
        </w:tabs>
        <w:ind w:left="4162" w:hanging="360"/>
      </w:pPr>
      <w:rPr>
        <w:rFonts w:ascii="Courier New" w:hAnsi="Courier New" w:cs="Courier New" w:hint="default"/>
      </w:rPr>
    </w:lvl>
    <w:lvl w:ilvl="5" w:tplc="1C09001B" w:tentative="1">
      <w:start w:val="1"/>
      <w:numFmt w:val="bullet"/>
      <w:lvlText w:val=""/>
      <w:lvlJc w:val="left"/>
      <w:pPr>
        <w:tabs>
          <w:tab w:val="num" w:pos="4882"/>
        </w:tabs>
        <w:ind w:left="4882" w:hanging="360"/>
      </w:pPr>
      <w:rPr>
        <w:rFonts w:ascii="Wingdings" w:hAnsi="Wingdings" w:hint="default"/>
      </w:rPr>
    </w:lvl>
    <w:lvl w:ilvl="6" w:tplc="1C09000F" w:tentative="1">
      <w:start w:val="1"/>
      <w:numFmt w:val="bullet"/>
      <w:lvlText w:val=""/>
      <w:lvlJc w:val="left"/>
      <w:pPr>
        <w:tabs>
          <w:tab w:val="num" w:pos="5602"/>
        </w:tabs>
        <w:ind w:left="5602" w:hanging="360"/>
      </w:pPr>
      <w:rPr>
        <w:rFonts w:ascii="Symbol" w:hAnsi="Symbol" w:hint="default"/>
      </w:rPr>
    </w:lvl>
    <w:lvl w:ilvl="7" w:tplc="1C090019" w:tentative="1">
      <w:start w:val="1"/>
      <w:numFmt w:val="bullet"/>
      <w:lvlText w:val="o"/>
      <w:lvlJc w:val="left"/>
      <w:pPr>
        <w:tabs>
          <w:tab w:val="num" w:pos="6322"/>
        </w:tabs>
        <w:ind w:left="6322" w:hanging="360"/>
      </w:pPr>
      <w:rPr>
        <w:rFonts w:ascii="Courier New" w:hAnsi="Courier New" w:cs="Courier New" w:hint="default"/>
      </w:rPr>
    </w:lvl>
    <w:lvl w:ilvl="8" w:tplc="1C09001B" w:tentative="1">
      <w:start w:val="1"/>
      <w:numFmt w:val="bullet"/>
      <w:lvlText w:val=""/>
      <w:lvlJc w:val="left"/>
      <w:pPr>
        <w:tabs>
          <w:tab w:val="num" w:pos="7042"/>
        </w:tabs>
        <w:ind w:left="7042" w:hanging="360"/>
      </w:pPr>
      <w:rPr>
        <w:rFonts w:ascii="Wingdings" w:hAnsi="Wingdings" w:hint="default"/>
      </w:rPr>
    </w:lvl>
  </w:abstractNum>
  <w:num w:numId="1">
    <w:abstractNumId w:val="31"/>
  </w:num>
  <w:num w:numId="2">
    <w:abstractNumId w:val="1"/>
  </w:num>
  <w:num w:numId="3">
    <w:abstractNumId w:val="20"/>
  </w:num>
  <w:num w:numId="4">
    <w:abstractNumId w:val="32"/>
  </w:num>
  <w:num w:numId="5">
    <w:abstractNumId w:val="3"/>
  </w:num>
  <w:num w:numId="6">
    <w:abstractNumId w:val="21"/>
  </w:num>
  <w:num w:numId="7">
    <w:abstractNumId w:val="6"/>
  </w:num>
  <w:num w:numId="8">
    <w:abstractNumId w:val="16"/>
  </w:num>
  <w:num w:numId="9">
    <w:abstractNumId w:val="9"/>
  </w:num>
  <w:num w:numId="10">
    <w:abstractNumId w:val="29"/>
  </w:num>
  <w:num w:numId="11">
    <w:abstractNumId w:val="27"/>
  </w:num>
  <w:num w:numId="12">
    <w:abstractNumId w:val="22"/>
  </w:num>
  <w:num w:numId="13">
    <w:abstractNumId w:val="19"/>
  </w:num>
  <w:num w:numId="14">
    <w:abstractNumId w:val="7"/>
  </w:num>
  <w:num w:numId="15">
    <w:abstractNumId w:val="14"/>
  </w:num>
  <w:num w:numId="16">
    <w:abstractNumId w:val="10"/>
  </w:num>
  <w:num w:numId="17">
    <w:abstractNumId w:val="28"/>
  </w:num>
  <w:num w:numId="18">
    <w:abstractNumId w:val="30"/>
  </w:num>
  <w:num w:numId="19">
    <w:abstractNumId w:val="5"/>
  </w:num>
  <w:num w:numId="20">
    <w:abstractNumId w:val="13"/>
  </w:num>
  <w:num w:numId="21">
    <w:abstractNumId w:val="17"/>
  </w:num>
  <w:num w:numId="22">
    <w:abstractNumId w:val="11"/>
  </w:num>
  <w:num w:numId="23">
    <w:abstractNumId w:val="34"/>
  </w:num>
  <w:num w:numId="24">
    <w:abstractNumId w:val="18"/>
  </w:num>
  <w:num w:numId="25">
    <w:abstractNumId w:val="24"/>
  </w:num>
  <w:num w:numId="26">
    <w:abstractNumId w:val="1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15"/>
  </w:num>
  <w:num w:numId="31">
    <w:abstractNumId w:val="33"/>
  </w:num>
  <w:num w:numId="32">
    <w:abstractNumId w:val="26"/>
  </w:num>
  <w:num w:numId="33">
    <w:abstractNumId w:val="23"/>
  </w:num>
  <w:num w:numId="3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B7"/>
    <w:rsid w:val="000008B5"/>
    <w:rsid w:val="00000B03"/>
    <w:rsid w:val="00001736"/>
    <w:rsid w:val="000019D5"/>
    <w:rsid w:val="00001DB8"/>
    <w:rsid w:val="00001E89"/>
    <w:rsid w:val="000026BA"/>
    <w:rsid w:val="000027D3"/>
    <w:rsid w:val="00003AF3"/>
    <w:rsid w:val="0000487C"/>
    <w:rsid w:val="00005AFD"/>
    <w:rsid w:val="00006517"/>
    <w:rsid w:val="00006611"/>
    <w:rsid w:val="00006CDC"/>
    <w:rsid w:val="000071C2"/>
    <w:rsid w:val="000100D1"/>
    <w:rsid w:val="00010CF6"/>
    <w:rsid w:val="00010D86"/>
    <w:rsid w:val="00010E50"/>
    <w:rsid w:val="00011395"/>
    <w:rsid w:val="00011D54"/>
    <w:rsid w:val="00013A0A"/>
    <w:rsid w:val="00014B74"/>
    <w:rsid w:val="00016295"/>
    <w:rsid w:val="00016391"/>
    <w:rsid w:val="0002090B"/>
    <w:rsid w:val="00021299"/>
    <w:rsid w:val="000212F3"/>
    <w:rsid w:val="00021614"/>
    <w:rsid w:val="000217B3"/>
    <w:rsid w:val="000222D4"/>
    <w:rsid w:val="0002276F"/>
    <w:rsid w:val="000230A3"/>
    <w:rsid w:val="0002363B"/>
    <w:rsid w:val="00023DF1"/>
    <w:rsid w:val="000240BD"/>
    <w:rsid w:val="000241E6"/>
    <w:rsid w:val="00024AEE"/>
    <w:rsid w:val="000253A4"/>
    <w:rsid w:val="00026E04"/>
    <w:rsid w:val="000275AD"/>
    <w:rsid w:val="0002774A"/>
    <w:rsid w:val="00027BE5"/>
    <w:rsid w:val="000300A4"/>
    <w:rsid w:val="00030317"/>
    <w:rsid w:val="0003048C"/>
    <w:rsid w:val="0003064F"/>
    <w:rsid w:val="00030B49"/>
    <w:rsid w:val="00030E3E"/>
    <w:rsid w:val="00031E5B"/>
    <w:rsid w:val="00032347"/>
    <w:rsid w:val="00032A0A"/>
    <w:rsid w:val="0003368D"/>
    <w:rsid w:val="000338AA"/>
    <w:rsid w:val="00033D42"/>
    <w:rsid w:val="000340CD"/>
    <w:rsid w:val="000345BB"/>
    <w:rsid w:val="0003464F"/>
    <w:rsid w:val="00034AE0"/>
    <w:rsid w:val="000351D8"/>
    <w:rsid w:val="00035206"/>
    <w:rsid w:val="00035880"/>
    <w:rsid w:val="000363F8"/>
    <w:rsid w:val="00036725"/>
    <w:rsid w:val="00036941"/>
    <w:rsid w:val="0003762F"/>
    <w:rsid w:val="00037636"/>
    <w:rsid w:val="000401B4"/>
    <w:rsid w:val="00041B32"/>
    <w:rsid w:val="00041FF4"/>
    <w:rsid w:val="00042FA2"/>
    <w:rsid w:val="000438B4"/>
    <w:rsid w:val="00043937"/>
    <w:rsid w:val="0004477F"/>
    <w:rsid w:val="00044C65"/>
    <w:rsid w:val="00044F56"/>
    <w:rsid w:val="00045077"/>
    <w:rsid w:val="000452A2"/>
    <w:rsid w:val="0004543D"/>
    <w:rsid w:val="00045790"/>
    <w:rsid w:val="000457ED"/>
    <w:rsid w:val="00046AA1"/>
    <w:rsid w:val="00047159"/>
    <w:rsid w:val="000475F2"/>
    <w:rsid w:val="00047602"/>
    <w:rsid w:val="000500A2"/>
    <w:rsid w:val="00050226"/>
    <w:rsid w:val="00050C42"/>
    <w:rsid w:val="000512EA"/>
    <w:rsid w:val="000539CD"/>
    <w:rsid w:val="00053E0D"/>
    <w:rsid w:val="00054499"/>
    <w:rsid w:val="00054FF7"/>
    <w:rsid w:val="000551FA"/>
    <w:rsid w:val="000552AC"/>
    <w:rsid w:val="0005557B"/>
    <w:rsid w:val="000560F3"/>
    <w:rsid w:val="000564E5"/>
    <w:rsid w:val="00056EC5"/>
    <w:rsid w:val="0006041B"/>
    <w:rsid w:val="000605F9"/>
    <w:rsid w:val="0006191C"/>
    <w:rsid w:val="0006271E"/>
    <w:rsid w:val="00063841"/>
    <w:rsid w:val="000648AA"/>
    <w:rsid w:val="00064A48"/>
    <w:rsid w:val="000655FE"/>
    <w:rsid w:val="00066AB1"/>
    <w:rsid w:val="00067E8E"/>
    <w:rsid w:val="000707B4"/>
    <w:rsid w:val="00070824"/>
    <w:rsid w:val="00071594"/>
    <w:rsid w:val="0007193D"/>
    <w:rsid w:val="000721A2"/>
    <w:rsid w:val="0007264E"/>
    <w:rsid w:val="00072D80"/>
    <w:rsid w:val="00072F4D"/>
    <w:rsid w:val="0007315A"/>
    <w:rsid w:val="000737F9"/>
    <w:rsid w:val="00073A03"/>
    <w:rsid w:val="00073F43"/>
    <w:rsid w:val="00073FB5"/>
    <w:rsid w:val="000744FE"/>
    <w:rsid w:val="000746FE"/>
    <w:rsid w:val="000747A6"/>
    <w:rsid w:val="00074F85"/>
    <w:rsid w:val="00075BD0"/>
    <w:rsid w:val="00076A99"/>
    <w:rsid w:val="000772B9"/>
    <w:rsid w:val="00077315"/>
    <w:rsid w:val="000774EA"/>
    <w:rsid w:val="00081577"/>
    <w:rsid w:val="00081AF3"/>
    <w:rsid w:val="00081D6A"/>
    <w:rsid w:val="00081FE6"/>
    <w:rsid w:val="0008313E"/>
    <w:rsid w:val="00083B25"/>
    <w:rsid w:val="00085E2F"/>
    <w:rsid w:val="00086A07"/>
    <w:rsid w:val="0008762A"/>
    <w:rsid w:val="00087790"/>
    <w:rsid w:val="00091611"/>
    <w:rsid w:val="00092744"/>
    <w:rsid w:val="0009276B"/>
    <w:rsid w:val="00092CE3"/>
    <w:rsid w:val="00093114"/>
    <w:rsid w:val="00093115"/>
    <w:rsid w:val="0009324D"/>
    <w:rsid w:val="000933A2"/>
    <w:rsid w:val="00094AB9"/>
    <w:rsid w:val="000955E7"/>
    <w:rsid w:val="00095A00"/>
    <w:rsid w:val="00095A0C"/>
    <w:rsid w:val="00095C3D"/>
    <w:rsid w:val="00095FB9"/>
    <w:rsid w:val="00096443"/>
    <w:rsid w:val="000A1172"/>
    <w:rsid w:val="000A1437"/>
    <w:rsid w:val="000A19D8"/>
    <w:rsid w:val="000A2EE1"/>
    <w:rsid w:val="000A41F4"/>
    <w:rsid w:val="000A4CBF"/>
    <w:rsid w:val="000A65FD"/>
    <w:rsid w:val="000A6925"/>
    <w:rsid w:val="000A6B9D"/>
    <w:rsid w:val="000B2066"/>
    <w:rsid w:val="000B2260"/>
    <w:rsid w:val="000B3293"/>
    <w:rsid w:val="000B38E1"/>
    <w:rsid w:val="000B3D18"/>
    <w:rsid w:val="000B3D6A"/>
    <w:rsid w:val="000B4238"/>
    <w:rsid w:val="000B4393"/>
    <w:rsid w:val="000B54DB"/>
    <w:rsid w:val="000B5893"/>
    <w:rsid w:val="000B60B2"/>
    <w:rsid w:val="000B623F"/>
    <w:rsid w:val="000B6490"/>
    <w:rsid w:val="000B70D1"/>
    <w:rsid w:val="000B72B4"/>
    <w:rsid w:val="000B7B2A"/>
    <w:rsid w:val="000C01C1"/>
    <w:rsid w:val="000C29DF"/>
    <w:rsid w:val="000C2DFC"/>
    <w:rsid w:val="000C4066"/>
    <w:rsid w:val="000C48A9"/>
    <w:rsid w:val="000C4FE3"/>
    <w:rsid w:val="000C62FD"/>
    <w:rsid w:val="000C66B2"/>
    <w:rsid w:val="000C7086"/>
    <w:rsid w:val="000C71B2"/>
    <w:rsid w:val="000C7427"/>
    <w:rsid w:val="000C7561"/>
    <w:rsid w:val="000D0361"/>
    <w:rsid w:val="000D10E5"/>
    <w:rsid w:val="000D1C03"/>
    <w:rsid w:val="000D1C47"/>
    <w:rsid w:val="000D1D71"/>
    <w:rsid w:val="000D2394"/>
    <w:rsid w:val="000D2B93"/>
    <w:rsid w:val="000D3EBA"/>
    <w:rsid w:val="000D45B6"/>
    <w:rsid w:val="000D59C6"/>
    <w:rsid w:val="000D71EF"/>
    <w:rsid w:val="000D7333"/>
    <w:rsid w:val="000D7FD0"/>
    <w:rsid w:val="000E0553"/>
    <w:rsid w:val="000E1467"/>
    <w:rsid w:val="000E17C8"/>
    <w:rsid w:val="000E1997"/>
    <w:rsid w:val="000E19DE"/>
    <w:rsid w:val="000E2F2A"/>
    <w:rsid w:val="000E3FEF"/>
    <w:rsid w:val="000E526D"/>
    <w:rsid w:val="000E554D"/>
    <w:rsid w:val="000E6855"/>
    <w:rsid w:val="000E6E54"/>
    <w:rsid w:val="000E7614"/>
    <w:rsid w:val="000F0A9D"/>
    <w:rsid w:val="000F18A7"/>
    <w:rsid w:val="000F1A37"/>
    <w:rsid w:val="000F1C36"/>
    <w:rsid w:val="000F2419"/>
    <w:rsid w:val="000F2E66"/>
    <w:rsid w:val="000F51A3"/>
    <w:rsid w:val="000F596B"/>
    <w:rsid w:val="000F6928"/>
    <w:rsid w:val="000F6951"/>
    <w:rsid w:val="000F6ADF"/>
    <w:rsid w:val="001025C9"/>
    <w:rsid w:val="001032F4"/>
    <w:rsid w:val="00103501"/>
    <w:rsid w:val="00103DAF"/>
    <w:rsid w:val="0010478A"/>
    <w:rsid w:val="00104E27"/>
    <w:rsid w:val="0010582C"/>
    <w:rsid w:val="0010672C"/>
    <w:rsid w:val="00106B89"/>
    <w:rsid w:val="0010727F"/>
    <w:rsid w:val="00107317"/>
    <w:rsid w:val="0010765F"/>
    <w:rsid w:val="00107735"/>
    <w:rsid w:val="00107745"/>
    <w:rsid w:val="0011073A"/>
    <w:rsid w:val="00110E29"/>
    <w:rsid w:val="00113BB0"/>
    <w:rsid w:val="00114884"/>
    <w:rsid w:val="00115D1A"/>
    <w:rsid w:val="00116CA9"/>
    <w:rsid w:val="0011774E"/>
    <w:rsid w:val="00117882"/>
    <w:rsid w:val="00117DDD"/>
    <w:rsid w:val="0012095B"/>
    <w:rsid w:val="00121DB5"/>
    <w:rsid w:val="001220AC"/>
    <w:rsid w:val="001240B8"/>
    <w:rsid w:val="00124972"/>
    <w:rsid w:val="001249CC"/>
    <w:rsid w:val="00124C92"/>
    <w:rsid w:val="001254EE"/>
    <w:rsid w:val="001263E8"/>
    <w:rsid w:val="001301F3"/>
    <w:rsid w:val="00131AC2"/>
    <w:rsid w:val="00133001"/>
    <w:rsid w:val="00133011"/>
    <w:rsid w:val="0013328B"/>
    <w:rsid w:val="00133C83"/>
    <w:rsid w:val="0013467A"/>
    <w:rsid w:val="00134756"/>
    <w:rsid w:val="00136358"/>
    <w:rsid w:val="00137062"/>
    <w:rsid w:val="001376A3"/>
    <w:rsid w:val="00140B37"/>
    <w:rsid w:val="00140EAD"/>
    <w:rsid w:val="001418F1"/>
    <w:rsid w:val="00143FAC"/>
    <w:rsid w:val="00144062"/>
    <w:rsid w:val="001440DB"/>
    <w:rsid w:val="00144D1C"/>
    <w:rsid w:val="001454F3"/>
    <w:rsid w:val="00145852"/>
    <w:rsid w:val="00145A9D"/>
    <w:rsid w:val="0014661D"/>
    <w:rsid w:val="00146947"/>
    <w:rsid w:val="001474F4"/>
    <w:rsid w:val="00147786"/>
    <w:rsid w:val="00147AEC"/>
    <w:rsid w:val="00150380"/>
    <w:rsid w:val="00150915"/>
    <w:rsid w:val="00150B12"/>
    <w:rsid w:val="0015157B"/>
    <w:rsid w:val="00151EE3"/>
    <w:rsid w:val="001521AA"/>
    <w:rsid w:val="0015238B"/>
    <w:rsid w:val="00152525"/>
    <w:rsid w:val="0015293C"/>
    <w:rsid w:val="00152EF3"/>
    <w:rsid w:val="001545EC"/>
    <w:rsid w:val="001546B5"/>
    <w:rsid w:val="00154872"/>
    <w:rsid w:val="00157402"/>
    <w:rsid w:val="001602F0"/>
    <w:rsid w:val="0016054C"/>
    <w:rsid w:val="00160593"/>
    <w:rsid w:val="001608B6"/>
    <w:rsid w:val="00161690"/>
    <w:rsid w:val="00162D80"/>
    <w:rsid w:val="0016371A"/>
    <w:rsid w:val="001642F6"/>
    <w:rsid w:val="00164663"/>
    <w:rsid w:val="00165566"/>
    <w:rsid w:val="00165D81"/>
    <w:rsid w:val="0016606A"/>
    <w:rsid w:val="001674E7"/>
    <w:rsid w:val="00170492"/>
    <w:rsid w:val="001708BE"/>
    <w:rsid w:val="001716F4"/>
    <w:rsid w:val="00171F21"/>
    <w:rsid w:val="00172149"/>
    <w:rsid w:val="001727AA"/>
    <w:rsid w:val="00173955"/>
    <w:rsid w:val="001745CC"/>
    <w:rsid w:val="00174F74"/>
    <w:rsid w:val="00175954"/>
    <w:rsid w:val="0017777B"/>
    <w:rsid w:val="001800E6"/>
    <w:rsid w:val="00180ED9"/>
    <w:rsid w:val="00182C22"/>
    <w:rsid w:val="00182F0B"/>
    <w:rsid w:val="0018303A"/>
    <w:rsid w:val="001836D9"/>
    <w:rsid w:val="00183824"/>
    <w:rsid w:val="00184FA8"/>
    <w:rsid w:val="00185E23"/>
    <w:rsid w:val="00186598"/>
    <w:rsid w:val="001905E2"/>
    <w:rsid w:val="00193C91"/>
    <w:rsid w:val="0019425A"/>
    <w:rsid w:val="00194D8C"/>
    <w:rsid w:val="00196CA7"/>
    <w:rsid w:val="001971B7"/>
    <w:rsid w:val="00197265"/>
    <w:rsid w:val="001A0056"/>
    <w:rsid w:val="001A040D"/>
    <w:rsid w:val="001A0A7D"/>
    <w:rsid w:val="001A160F"/>
    <w:rsid w:val="001A1ED1"/>
    <w:rsid w:val="001A2069"/>
    <w:rsid w:val="001A5521"/>
    <w:rsid w:val="001A568F"/>
    <w:rsid w:val="001A5EF4"/>
    <w:rsid w:val="001A5F78"/>
    <w:rsid w:val="001A617E"/>
    <w:rsid w:val="001A70DE"/>
    <w:rsid w:val="001A70FE"/>
    <w:rsid w:val="001A78A0"/>
    <w:rsid w:val="001B0608"/>
    <w:rsid w:val="001B08B6"/>
    <w:rsid w:val="001B1176"/>
    <w:rsid w:val="001B1618"/>
    <w:rsid w:val="001B1AF8"/>
    <w:rsid w:val="001B1C0B"/>
    <w:rsid w:val="001B3AD6"/>
    <w:rsid w:val="001B6FC6"/>
    <w:rsid w:val="001C1BF8"/>
    <w:rsid w:val="001C213E"/>
    <w:rsid w:val="001C3C22"/>
    <w:rsid w:val="001C47F1"/>
    <w:rsid w:val="001C4F2C"/>
    <w:rsid w:val="001C501D"/>
    <w:rsid w:val="001C747F"/>
    <w:rsid w:val="001D0479"/>
    <w:rsid w:val="001D141D"/>
    <w:rsid w:val="001D202E"/>
    <w:rsid w:val="001D2A98"/>
    <w:rsid w:val="001D3199"/>
    <w:rsid w:val="001D393A"/>
    <w:rsid w:val="001D3C4A"/>
    <w:rsid w:val="001D4A1A"/>
    <w:rsid w:val="001D4CF2"/>
    <w:rsid w:val="001D5715"/>
    <w:rsid w:val="001D712E"/>
    <w:rsid w:val="001D72EF"/>
    <w:rsid w:val="001D7A01"/>
    <w:rsid w:val="001D7B25"/>
    <w:rsid w:val="001E00D2"/>
    <w:rsid w:val="001E0466"/>
    <w:rsid w:val="001E0573"/>
    <w:rsid w:val="001E0871"/>
    <w:rsid w:val="001E12B3"/>
    <w:rsid w:val="001E17E0"/>
    <w:rsid w:val="001E2E5B"/>
    <w:rsid w:val="001E3179"/>
    <w:rsid w:val="001E3B0F"/>
    <w:rsid w:val="001E4471"/>
    <w:rsid w:val="001E7071"/>
    <w:rsid w:val="001E7F90"/>
    <w:rsid w:val="001F235A"/>
    <w:rsid w:val="001F2516"/>
    <w:rsid w:val="001F6CE9"/>
    <w:rsid w:val="001F7DA4"/>
    <w:rsid w:val="00200A90"/>
    <w:rsid w:val="0020124E"/>
    <w:rsid w:val="00201462"/>
    <w:rsid w:val="00202932"/>
    <w:rsid w:val="00202EB7"/>
    <w:rsid w:val="0020326F"/>
    <w:rsid w:val="0020393B"/>
    <w:rsid w:val="0020397C"/>
    <w:rsid w:val="00203C3A"/>
    <w:rsid w:val="00203E73"/>
    <w:rsid w:val="002049BF"/>
    <w:rsid w:val="00205EB5"/>
    <w:rsid w:val="00205F6A"/>
    <w:rsid w:val="00206AA7"/>
    <w:rsid w:val="0020784B"/>
    <w:rsid w:val="00210874"/>
    <w:rsid w:val="002128FC"/>
    <w:rsid w:val="00212D7C"/>
    <w:rsid w:val="002135EB"/>
    <w:rsid w:val="00214BB1"/>
    <w:rsid w:val="00214D3D"/>
    <w:rsid w:val="0021510B"/>
    <w:rsid w:val="002156DD"/>
    <w:rsid w:val="002159EA"/>
    <w:rsid w:val="00215C65"/>
    <w:rsid w:val="00216076"/>
    <w:rsid w:val="00216117"/>
    <w:rsid w:val="002165F4"/>
    <w:rsid w:val="00216668"/>
    <w:rsid w:val="002171E1"/>
    <w:rsid w:val="00217436"/>
    <w:rsid w:val="00217FFE"/>
    <w:rsid w:val="0022045C"/>
    <w:rsid w:val="00220797"/>
    <w:rsid w:val="00220928"/>
    <w:rsid w:val="00220F82"/>
    <w:rsid w:val="0022111E"/>
    <w:rsid w:val="00221EA4"/>
    <w:rsid w:val="00221F8C"/>
    <w:rsid w:val="0022214D"/>
    <w:rsid w:val="002230C2"/>
    <w:rsid w:val="0022437E"/>
    <w:rsid w:val="00224B87"/>
    <w:rsid w:val="00224DC5"/>
    <w:rsid w:val="00226C4E"/>
    <w:rsid w:val="002271B3"/>
    <w:rsid w:val="00227751"/>
    <w:rsid w:val="002308D6"/>
    <w:rsid w:val="0023095F"/>
    <w:rsid w:val="00230CB3"/>
    <w:rsid w:val="00231078"/>
    <w:rsid w:val="0023126C"/>
    <w:rsid w:val="00231813"/>
    <w:rsid w:val="00231925"/>
    <w:rsid w:val="00231A8B"/>
    <w:rsid w:val="002337FE"/>
    <w:rsid w:val="00233B29"/>
    <w:rsid w:val="00233C43"/>
    <w:rsid w:val="00234645"/>
    <w:rsid w:val="00234828"/>
    <w:rsid w:val="00234E1D"/>
    <w:rsid w:val="002360D6"/>
    <w:rsid w:val="00236974"/>
    <w:rsid w:val="00236F21"/>
    <w:rsid w:val="002372B2"/>
    <w:rsid w:val="002379C8"/>
    <w:rsid w:val="00237A2C"/>
    <w:rsid w:val="0024084F"/>
    <w:rsid w:val="00240F20"/>
    <w:rsid w:val="002411CB"/>
    <w:rsid w:val="00245703"/>
    <w:rsid w:val="00245CFA"/>
    <w:rsid w:val="00245EA6"/>
    <w:rsid w:val="00245F05"/>
    <w:rsid w:val="00246134"/>
    <w:rsid w:val="00247923"/>
    <w:rsid w:val="002479BD"/>
    <w:rsid w:val="002501B0"/>
    <w:rsid w:val="00250E8C"/>
    <w:rsid w:val="002522E6"/>
    <w:rsid w:val="0025295B"/>
    <w:rsid w:val="00252E27"/>
    <w:rsid w:val="002530A1"/>
    <w:rsid w:val="0025373E"/>
    <w:rsid w:val="0025436C"/>
    <w:rsid w:val="0025588D"/>
    <w:rsid w:val="002559EC"/>
    <w:rsid w:val="0025692B"/>
    <w:rsid w:val="00256DA9"/>
    <w:rsid w:val="002576E3"/>
    <w:rsid w:val="00257E36"/>
    <w:rsid w:val="0026165D"/>
    <w:rsid w:val="00262340"/>
    <w:rsid w:val="00262432"/>
    <w:rsid w:val="00262AA0"/>
    <w:rsid w:val="00262BD0"/>
    <w:rsid w:val="00263A18"/>
    <w:rsid w:val="00263CD8"/>
    <w:rsid w:val="002651EC"/>
    <w:rsid w:val="00265A45"/>
    <w:rsid w:val="00265A62"/>
    <w:rsid w:val="002661BC"/>
    <w:rsid w:val="00266A5A"/>
    <w:rsid w:val="00266C16"/>
    <w:rsid w:val="00266C47"/>
    <w:rsid w:val="00266E68"/>
    <w:rsid w:val="00267866"/>
    <w:rsid w:val="00267B90"/>
    <w:rsid w:val="0027079D"/>
    <w:rsid w:val="00270815"/>
    <w:rsid w:val="002709B1"/>
    <w:rsid w:val="002712B9"/>
    <w:rsid w:val="00271427"/>
    <w:rsid w:val="002719CC"/>
    <w:rsid w:val="00273810"/>
    <w:rsid w:val="00274FE0"/>
    <w:rsid w:val="002751DD"/>
    <w:rsid w:val="00275FAD"/>
    <w:rsid w:val="002766C1"/>
    <w:rsid w:val="00276CD0"/>
    <w:rsid w:val="00277163"/>
    <w:rsid w:val="00277365"/>
    <w:rsid w:val="002776AE"/>
    <w:rsid w:val="00280484"/>
    <w:rsid w:val="00280FBD"/>
    <w:rsid w:val="0028128F"/>
    <w:rsid w:val="002817A2"/>
    <w:rsid w:val="002818D5"/>
    <w:rsid w:val="00282912"/>
    <w:rsid w:val="00282986"/>
    <w:rsid w:val="0028338A"/>
    <w:rsid w:val="002833E9"/>
    <w:rsid w:val="00283A31"/>
    <w:rsid w:val="002844F4"/>
    <w:rsid w:val="002853C0"/>
    <w:rsid w:val="002855AA"/>
    <w:rsid w:val="002859E2"/>
    <w:rsid w:val="00285D82"/>
    <w:rsid w:val="00285E7B"/>
    <w:rsid w:val="002861FC"/>
    <w:rsid w:val="002865DE"/>
    <w:rsid w:val="00291232"/>
    <w:rsid w:val="0029196B"/>
    <w:rsid w:val="00292029"/>
    <w:rsid w:val="0029297A"/>
    <w:rsid w:val="002929AC"/>
    <w:rsid w:val="002936BB"/>
    <w:rsid w:val="002938A1"/>
    <w:rsid w:val="00293C7B"/>
    <w:rsid w:val="0029404F"/>
    <w:rsid w:val="00294C11"/>
    <w:rsid w:val="002950DF"/>
    <w:rsid w:val="0029709D"/>
    <w:rsid w:val="002A045D"/>
    <w:rsid w:val="002A05E1"/>
    <w:rsid w:val="002A1290"/>
    <w:rsid w:val="002A18D5"/>
    <w:rsid w:val="002A1F48"/>
    <w:rsid w:val="002A2012"/>
    <w:rsid w:val="002A2770"/>
    <w:rsid w:val="002A3EF7"/>
    <w:rsid w:val="002A414E"/>
    <w:rsid w:val="002A4961"/>
    <w:rsid w:val="002A4EA5"/>
    <w:rsid w:val="002A515A"/>
    <w:rsid w:val="002A54F1"/>
    <w:rsid w:val="002A7265"/>
    <w:rsid w:val="002A77CB"/>
    <w:rsid w:val="002A7FDF"/>
    <w:rsid w:val="002B0870"/>
    <w:rsid w:val="002B0F02"/>
    <w:rsid w:val="002B27CC"/>
    <w:rsid w:val="002B31EC"/>
    <w:rsid w:val="002B3758"/>
    <w:rsid w:val="002B3FF4"/>
    <w:rsid w:val="002B41D7"/>
    <w:rsid w:val="002B4474"/>
    <w:rsid w:val="002B4DA4"/>
    <w:rsid w:val="002B58D3"/>
    <w:rsid w:val="002B5AAD"/>
    <w:rsid w:val="002B7164"/>
    <w:rsid w:val="002B73D4"/>
    <w:rsid w:val="002C01C5"/>
    <w:rsid w:val="002C0429"/>
    <w:rsid w:val="002C0494"/>
    <w:rsid w:val="002C04DB"/>
    <w:rsid w:val="002C136F"/>
    <w:rsid w:val="002C1A5C"/>
    <w:rsid w:val="002C20B4"/>
    <w:rsid w:val="002C2A93"/>
    <w:rsid w:val="002C2BA1"/>
    <w:rsid w:val="002C3B7D"/>
    <w:rsid w:val="002C429A"/>
    <w:rsid w:val="002C493E"/>
    <w:rsid w:val="002C5A2C"/>
    <w:rsid w:val="002C79EB"/>
    <w:rsid w:val="002D0110"/>
    <w:rsid w:val="002D022D"/>
    <w:rsid w:val="002D070B"/>
    <w:rsid w:val="002D0774"/>
    <w:rsid w:val="002D0BAF"/>
    <w:rsid w:val="002D14EA"/>
    <w:rsid w:val="002D165D"/>
    <w:rsid w:val="002D1C4A"/>
    <w:rsid w:val="002D1EEA"/>
    <w:rsid w:val="002D25E5"/>
    <w:rsid w:val="002D26BE"/>
    <w:rsid w:val="002D36B7"/>
    <w:rsid w:val="002D3F29"/>
    <w:rsid w:val="002D4881"/>
    <w:rsid w:val="002D5BC7"/>
    <w:rsid w:val="002D747C"/>
    <w:rsid w:val="002D7BD0"/>
    <w:rsid w:val="002E144C"/>
    <w:rsid w:val="002E3E33"/>
    <w:rsid w:val="002E459E"/>
    <w:rsid w:val="002E4742"/>
    <w:rsid w:val="002E4810"/>
    <w:rsid w:val="002E673C"/>
    <w:rsid w:val="002E7C5E"/>
    <w:rsid w:val="002E7E57"/>
    <w:rsid w:val="002E7F73"/>
    <w:rsid w:val="002F0F6D"/>
    <w:rsid w:val="002F10C5"/>
    <w:rsid w:val="002F1693"/>
    <w:rsid w:val="002F237B"/>
    <w:rsid w:val="002F248A"/>
    <w:rsid w:val="002F3BA9"/>
    <w:rsid w:val="002F4570"/>
    <w:rsid w:val="002F468C"/>
    <w:rsid w:val="002F46EF"/>
    <w:rsid w:val="002F4AA6"/>
    <w:rsid w:val="002F4EC7"/>
    <w:rsid w:val="002F614D"/>
    <w:rsid w:val="002F6F48"/>
    <w:rsid w:val="002F7678"/>
    <w:rsid w:val="002F77E0"/>
    <w:rsid w:val="002F7B21"/>
    <w:rsid w:val="0030098F"/>
    <w:rsid w:val="00300C3C"/>
    <w:rsid w:val="0030153F"/>
    <w:rsid w:val="00302995"/>
    <w:rsid w:val="00303398"/>
    <w:rsid w:val="003042CC"/>
    <w:rsid w:val="00304C06"/>
    <w:rsid w:val="00305C9C"/>
    <w:rsid w:val="0030695D"/>
    <w:rsid w:val="00306F1C"/>
    <w:rsid w:val="0030730A"/>
    <w:rsid w:val="00307AC4"/>
    <w:rsid w:val="00307DB2"/>
    <w:rsid w:val="0031002D"/>
    <w:rsid w:val="003105FE"/>
    <w:rsid w:val="00310D4F"/>
    <w:rsid w:val="00311412"/>
    <w:rsid w:val="003128FF"/>
    <w:rsid w:val="003131A5"/>
    <w:rsid w:val="00313451"/>
    <w:rsid w:val="0031364B"/>
    <w:rsid w:val="00314361"/>
    <w:rsid w:val="003144C8"/>
    <w:rsid w:val="00315805"/>
    <w:rsid w:val="00315E23"/>
    <w:rsid w:val="00315F15"/>
    <w:rsid w:val="00316180"/>
    <w:rsid w:val="00316241"/>
    <w:rsid w:val="00316A7D"/>
    <w:rsid w:val="00321039"/>
    <w:rsid w:val="0032116A"/>
    <w:rsid w:val="003217DC"/>
    <w:rsid w:val="00322441"/>
    <w:rsid w:val="00323A92"/>
    <w:rsid w:val="00323CCF"/>
    <w:rsid w:val="00324C9E"/>
    <w:rsid w:val="003253C7"/>
    <w:rsid w:val="00325FFF"/>
    <w:rsid w:val="003265F9"/>
    <w:rsid w:val="00326A52"/>
    <w:rsid w:val="0032794E"/>
    <w:rsid w:val="0033011D"/>
    <w:rsid w:val="0033014D"/>
    <w:rsid w:val="003303BF"/>
    <w:rsid w:val="0033068B"/>
    <w:rsid w:val="00330888"/>
    <w:rsid w:val="003314CB"/>
    <w:rsid w:val="0033305F"/>
    <w:rsid w:val="0033320B"/>
    <w:rsid w:val="00334AE4"/>
    <w:rsid w:val="00334B39"/>
    <w:rsid w:val="003357DC"/>
    <w:rsid w:val="00335CD7"/>
    <w:rsid w:val="003363A7"/>
    <w:rsid w:val="00340A9D"/>
    <w:rsid w:val="00341776"/>
    <w:rsid w:val="0034228C"/>
    <w:rsid w:val="003429BE"/>
    <w:rsid w:val="00343310"/>
    <w:rsid w:val="003435FD"/>
    <w:rsid w:val="00343628"/>
    <w:rsid w:val="00343C27"/>
    <w:rsid w:val="00345DE4"/>
    <w:rsid w:val="00346801"/>
    <w:rsid w:val="003468A9"/>
    <w:rsid w:val="00347217"/>
    <w:rsid w:val="003473DC"/>
    <w:rsid w:val="003476EE"/>
    <w:rsid w:val="0035017F"/>
    <w:rsid w:val="00350B57"/>
    <w:rsid w:val="003517AE"/>
    <w:rsid w:val="003517C7"/>
    <w:rsid w:val="00351952"/>
    <w:rsid w:val="003525E0"/>
    <w:rsid w:val="00353130"/>
    <w:rsid w:val="00353AF9"/>
    <w:rsid w:val="00354F34"/>
    <w:rsid w:val="00355F32"/>
    <w:rsid w:val="003564EC"/>
    <w:rsid w:val="00356E1F"/>
    <w:rsid w:val="003572D7"/>
    <w:rsid w:val="0035774C"/>
    <w:rsid w:val="00357AF6"/>
    <w:rsid w:val="00357C10"/>
    <w:rsid w:val="00360D3A"/>
    <w:rsid w:val="00362636"/>
    <w:rsid w:val="00362D8D"/>
    <w:rsid w:val="00362E49"/>
    <w:rsid w:val="0036404E"/>
    <w:rsid w:val="0036523C"/>
    <w:rsid w:val="00365DC7"/>
    <w:rsid w:val="00366561"/>
    <w:rsid w:val="0036673F"/>
    <w:rsid w:val="00366EE8"/>
    <w:rsid w:val="003710B2"/>
    <w:rsid w:val="00371202"/>
    <w:rsid w:val="003712B9"/>
    <w:rsid w:val="003715DC"/>
    <w:rsid w:val="00371D16"/>
    <w:rsid w:val="00371F34"/>
    <w:rsid w:val="003721A2"/>
    <w:rsid w:val="00372D52"/>
    <w:rsid w:val="00373FCB"/>
    <w:rsid w:val="003745C2"/>
    <w:rsid w:val="00374C7F"/>
    <w:rsid w:val="003755CA"/>
    <w:rsid w:val="0037624D"/>
    <w:rsid w:val="0037783C"/>
    <w:rsid w:val="00377F34"/>
    <w:rsid w:val="0038028F"/>
    <w:rsid w:val="00380EF8"/>
    <w:rsid w:val="00382811"/>
    <w:rsid w:val="00383FEA"/>
    <w:rsid w:val="0038568E"/>
    <w:rsid w:val="00386154"/>
    <w:rsid w:val="00386218"/>
    <w:rsid w:val="0038775C"/>
    <w:rsid w:val="00391030"/>
    <w:rsid w:val="00391128"/>
    <w:rsid w:val="00391B2F"/>
    <w:rsid w:val="00392098"/>
    <w:rsid w:val="00394D33"/>
    <w:rsid w:val="003950B0"/>
    <w:rsid w:val="00395A90"/>
    <w:rsid w:val="003960D0"/>
    <w:rsid w:val="00396B49"/>
    <w:rsid w:val="0039750D"/>
    <w:rsid w:val="00397C1F"/>
    <w:rsid w:val="003A1941"/>
    <w:rsid w:val="003A2B07"/>
    <w:rsid w:val="003A2F2C"/>
    <w:rsid w:val="003A45FE"/>
    <w:rsid w:val="003A4D8E"/>
    <w:rsid w:val="003A4F7A"/>
    <w:rsid w:val="003A5BB0"/>
    <w:rsid w:val="003A6348"/>
    <w:rsid w:val="003A658D"/>
    <w:rsid w:val="003A68B0"/>
    <w:rsid w:val="003B00C2"/>
    <w:rsid w:val="003B0D6F"/>
    <w:rsid w:val="003B2256"/>
    <w:rsid w:val="003B24B3"/>
    <w:rsid w:val="003B2EA5"/>
    <w:rsid w:val="003B35A4"/>
    <w:rsid w:val="003B361A"/>
    <w:rsid w:val="003B3FA1"/>
    <w:rsid w:val="003B5952"/>
    <w:rsid w:val="003B5BF3"/>
    <w:rsid w:val="003B6654"/>
    <w:rsid w:val="003B6658"/>
    <w:rsid w:val="003C00C7"/>
    <w:rsid w:val="003C0647"/>
    <w:rsid w:val="003C081D"/>
    <w:rsid w:val="003C0D79"/>
    <w:rsid w:val="003C2A1E"/>
    <w:rsid w:val="003C3863"/>
    <w:rsid w:val="003C3E05"/>
    <w:rsid w:val="003C50BB"/>
    <w:rsid w:val="003C5B8C"/>
    <w:rsid w:val="003C5F16"/>
    <w:rsid w:val="003C5F1E"/>
    <w:rsid w:val="003C6AC7"/>
    <w:rsid w:val="003C6E0C"/>
    <w:rsid w:val="003C734F"/>
    <w:rsid w:val="003C7446"/>
    <w:rsid w:val="003C74C6"/>
    <w:rsid w:val="003D049F"/>
    <w:rsid w:val="003D0B02"/>
    <w:rsid w:val="003D13DB"/>
    <w:rsid w:val="003D181C"/>
    <w:rsid w:val="003D1D25"/>
    <w:rsid w:val="003D1DCB"/>
    <w:rsid w:val="003D2452"/>
    <w:rsid w:val="003D292B"/>
    <w:rsid w:val="003D3BE6"/>
    <w:rsid w:val="003D3D31"/>
    <w:rsid w:val="003D4134"/>
    <w:rsid w:val="003D4940"/>
    <w:rsid w:val="003D498C"/>
    <w:rsid w:val="003D4D4B"/>
    <w:rsid w:val="003D5930"/>
    <w:rsid w:val="003D664B"/>
    <w:rsid w:val="003D69A3"/>
    <w:rsid w:val="003D6B88"/>
    <w:rsid w:val="003D7830"/>
    <w:rsid w:val="003E0167"/>
    <w:rsid w:val="003E232A"/>
    <w:rsid w:val="003E2E94"/>
    <w:rsid w:val="003E34AE"/>
    <w:rsid w:val="003E4AC8"/>
    <w:rsid w:val="003E5A54"/>
    <w:rsid w:val="003E6900"/>
    <w:rsid w:val="003E7316"/>
    <w:rsid w:val="003E76DB"/>
    <w:rsid w:val="003E778A"/>
    <w:rsid w:val="003E7B39"/>
    <w:rsid w:val="003F0153"/>
    <w:rsid w:val="003F30C0"/>
    <w:rsid w:val="003F3EF0"/>
    <w:rsid w:val="003F5B64"/>
    <w:rsid w:val="003F5B6E"/>
    <w:rsid w:val="003F5BAF"/>
    <w:rsid w:val="003F6079"/>
    <w:rsid w:val="003F62CE"/>
    <w:rsid w:val="003F6EF7"/>
    <w:rsid w:val="00400555"/>
    <w:rsid w:val="00400B5D"/>
    <w:rsid w:val="004016FA"/>
    <w:rsid w:val="004023C8"/>
    <w:rsid w:val="00402819"/>
    <w:rsid w:val="00404FAC"/>
    <w:rsid w:val="0040510E"/>
    <w:rsid w:val="004058E3"/>
    <w:rsid w:val="00405DA9"/>
    <w:rsid w:val="00405E5F"/>
    <w:rsid w:val="004073B1"/>
    <w:rsid w:val="00407F74"/>
    <w:rsid w:val="004127DD"/>
    <w:rsid w:val="00413B5B"/>
    <w:rsid w:val="00413FDE"/>
    <w:rsid w:val="00414744"/>
    <w:rsid w:val="00414B6D"/>
    <w:rsid w:val="00414FAE"/>
    <w:rsid w:val="00415400"/>
    <w:rsid w:val="00415E07"/>
    <w:rsid w:val="004160A6"/>
    <w:rsid w:val="004169AE"/>
    <w:rsid w:val="00417CFA"/>
    <w:rsid w:val="00417EE5"/>
    <w:rsid w:val="00417FBB"/>
    <w:rsid w:val="0042068D"/>
    <w:rsid w:val="00420D73"/>
    <w:rsid w:val="00421915"/>
    <w:rsid w:val="00422C90"/>
    <w:rsid w:val="00422FC2"/>
    <w:rsid w:val="00423589"/>
    <w:rsid w:val="004237B3"/>
    <w:rsid w:val="00423EE5"/>
    <w:rsid w:val="00425650"/>
    <w:rsid w:val="00426058"/>
    <w:rsid w:val="00426827"/>
    <w:rsid w:val="00427274"/>
    <w:rsid w:val="004308A2"/>
    <w:rsid w:val="004309C6"/>
    <w:rsid w:val="00430CCD"/>
    <w:rsid w:val="00431242"/>
    <w:rsid w:val="00432292"/>
    <w:rsid w:val="00432569"/>
    <w:rsid w:val="00432741"/>
    <w:rsid w:val="00433585"/>
    <w:rsid w:val="004337FF"/>
    <w:rsid w:val="0043541B"/>
    <w:rsid w:val="00436628"/>
    <w:rsid w:val="004404C1"/>
    <w:rsid w:val="00441880"/>
    <w:rsid w:val="00441F1F"/>
    <w:rsid w:val="00442473"/>
    <w:rsid w:val="0044250D"/>
    <w:rsid w:val="00442C61"/>
    <w:rsid w:val="00443261"/>
    <w:rsid w:val="00443330"/>
    <w:rsid w:val="00443448"/>
    <w:rsid w:val="004440A6"/>
    <w:rsid w:val="0044494E"/>
    <w:rsid w:val="00444F6E"/>
    <w:rsid w:val="00446548"/>
    <w:rsid w:val="004466B5"/>
    <w:rsid w:val="00447C07"/>
    <w:rsid w:val="004503B3"/>
    <w:rsid w:val="004508A8"/>
    <w:rsid w:val="00450F60"/>
    <w:rsid w:val="00451782"/>
    <w:rsid w:val="004523E9"/>
    <w:rsid w:val="00452979"/>
    <w:rsid w:val="0045303A"/>
    <w:rsid w:val="00453720"/>
    <w:rsid w:val="00453FE1"/>
    <w:rsid w:val="00454A42"/>
    <w:rsid w:val="00454E6E"/>
    <w:rsid w:val="00455143"/>
    <w:rsid w:val="00456FEC"/>
    <w:rsid w:val="00457C0A"/>
    <w:rsid w:val="00457C18"/>
    <w:rsid w:val="00457C46"/>
    <w:rsid w:val="004610AD"/>
    <w:rsid w:val="004611A9"/>
    <w:rsid w:val="004614AD"/>
    <w:rsid w:val="004626B5"/>
    <w:rsid w:val="00463A93"/>
    <w:rsid w:val="0046425D"/>
    <w:rsid w:val="00465D3F"/>
    <w:rsid w:val="0047024F"/>
    <w:rsid w:val="00472A49"/>
    <w:rsid w:val="00472AE4"/>
    <w:rsid w:val="00472F83"/>
    <w:rsid w:val="004735EF"/>
    <w:rsid w:val="00473800"/>
    <w:rsid w:val="00473C61"/>
    <w:rsid w:val="00474591"/>
    <w:rsid w:val="00474ACF"/>
    <w:rsid w:val="004758FC"/>
    <w:rsid w:val="004759D2"/>
    <w:rsid w:val="00476188"/>
    <w:rsid w:val="004765CC"/>
    <w:rsid w:val="0047731D"/>
    <w:rsid w:val="00477775"/>
    <w:rsid w:val="004801A3"/>
    <w:rsid w:val="0048267E"/>
    <w:rsid w:val="004832CE"/>
    <w:rsid w:val="00483732"/>
    <w:rsid w:val="004838F9"/>
    <w:rsid w:val="00483A8A"/>
    <w:rsid w:val="004857AB"/>
    <w:rsid w:val="00485CD8"/>
    <w:rsid w:val="004862BF"/>
    <w:rsid w:val="00486518"/>
    <w:rsid w:val="00486626"/>
    <w:rsid w:val="0048673F"/>
    <w:rsid w:val="00486C2A"/>
    <w:rsid w:val="00486E37"/>
    <w:rsid w:val="00487021"/>
    <w:rsid w:val="00487418"/>
    <w:rsid w:val="00487758"/>
    <w:rsid w:val="004877B5"/>
    <w:rsid w:val="00490251"/>
    <w:rsid w:val="00490D66"/>
    <w:rsid w:val="00491045"/>
    <w:rsid w:val="00491050"/>
    <w:rsid w:val="00491E5A"/>
    <w:rsid w:val="00491F86"/>
    <w:rsid w:val="004926D2"/>
    <w:rsid w:val="004929E8"/>
    <w:rsid w:val="00493A90"/>
    <w:rsid w:val="00494822"/>
    <w:rsid w:val="00494F0D"/>
    <w:rsid w:val="004965ED"/>
    <w:rsid w:val="0049668D"/>
    <w:rsid w:val="00497016"/>
    <w:rsid w:val="00497A58"/>
    <w:rsid w:val="00497BD0"/>
    <w:rsid w:val="00497CDD"/>
    <w:rsid w:val="004A032B"/>
    <w:rsid w:val="004A0523"/>
    <w:rsid w:val="004A1F20"/>
    <w:rsid w:val="004A2E2B"/>
    <w:rsid w:val="004A3246"/>
    <w:rsid w:val="004A3D60"/>
    <w:rsid w:val="004A522A"/>
    <w:rsid w:val="004A5441"/>
    <w:rsid w:val="004A600B"/>
    <w:rsid w:val="004A6247"/>
    <w:rsid w:val="004A6E8A"/>
    <w:rsid w:val="004A748E"/>
    <w:rsid w:val="004A753F"/>
    <w:rsid w:val="004B0E77"/>
    <w:rsid w:val="004B1B92"/>
    <w:rsid w:val="004B1D35"/>
    <w:rsid w:val="004B2E60"/>
    <w:rsid w:val="004B2FAB"/>
    <w:rsid w:val="004B525F"/>
    <w:rsid w:val="004B5390"/>
    <w:rsid w:val="004B621F"/>
    <w:rsid w:val="004B62BA"/>
    <w:rsid w:val="004B6FEA"/>
    <w:rsid w:val="004B75D8"/>
    <w:rsid w:val="004B766E"/>
    <w:rsid w:val="004B76F7"/>
    <w:rsid w:val="004C0643"/>
    <w:rsid w:val="004C0F22"/>
    <w:rsid w:val="004C186A"/>
    <w:rsid w:val="004C1BD6"/>
    <w:rsid w:val="004C1E57"/>
    <w:rsid w:val="004C393C"/>
    <w:rsid w:val="004C432A"/>
    <w:rsid w:val="004C55EA"/>
    <w:rsid w:val="004C570A"/>
    <w:rsid w:val="004C66B4"/>
    <w:rsid w:val="004C72A1"/>
    <w:rsid w:val="004D0198"/>
    <w:rsid w:val="004D0388"/>
    <w:rsid w:val="004D1127"/>
    <w:rsid w:val="004D1775"/>
    <w:rsid w:val="004D182F"/>
    <w:rsid w:val="004D2448"/>
    <w:rsid w:val="004D2F86"/>
    <w:rsid w:val="004D4AFD"/>
    <w:rsid w:val="004D60D0"/>
    <w:rsid w:val="004D6BF1"/>
    <w:rsid w:val="004E0419"/>
    <w:rsid w:val="004E1108"/>
    <w:rsid w:val="004E1541"/>
    <w:rsid w:val="004E1A34"/>
    <w:rsid w:val="004E1C4B"/>
    <w:rsid w:val="004E2454"/>
    <w:rsid w:val="004E27DA"/>
    <w:rsid w:val="004E3FDB"/>
    <w:rsid w:val="004E474D"/>
    <w:rsid w:val="004E572D"/>
    <w:rsid w:val="004E5E8B"/>
    <w:rsid w:val="004E5F84"/>
    <w:rsid w:val="004E6228"/>
    <w:rsid w:val="004E673A"/>
    <w:rsid w:val="004E67B4"/>
    <w:rsid w:val="004E6A43"/>
    <w:rsid w:val="004E70A8"/>
    <w:rsid w:val="004E70E1"/>
    <w:rsid w:val="004F074E"/>
    <w:rsid w:val="004F0C75"/>
    <w:rsid w:val="004F0DEC"/>
    <w:rsid w:val="004F1164"/>
    <w:rsid w:val="004F17AB"/>
    <w:rsid w:val="004F1D74"/>
    <w:rsid w:val="004F253F"/>
    <w:rsid w:val="004F3FEB"/>
    <w:rsid w:val="004F4C9B"/>
    <w:rsid w:val="004F5F07"/>
    <w:rsid w:val="004F6108"/>
    <w:rsid w:val="004F757D"/>
    <w:rsid w:val="005010CC"/>
    <w:rsid w:val="0050121E"/>
    <w:rsid w:val="005013F6"/>
    <w:rsid w:val="0050310E"/>
    <w:rsid w:val="005031AF"/>
    <w:rsid w:val="00503807"/>
    <w:rsid w:val="005049CF"/>
    <w:rsid w:val="00504D5C"/>
    <w:rsid w:val="00505615"/>
    <w:rsid w:val="005058AE"/>
    <w:rsid w:val="00505EC1"/>
    <w:rsid w:val="00506451"/>
    <w:rsid w:val="0050747C"/>
    <w:rsid w:val="005104C0"/>
    <w:rsid w:val="005115B7"/>
    <w:rsid w:val="0051243C"/>
    <w:rsid w:val="005125F0"/>
    <w:rsid w:val="00512C10"/>
    <w:rsid w:val="00513259"/>
    <w:rsid w:val="00514AE4"/>
    <w:rsid w:val="00514FF2"/>
    <w:rsid w:val="005201E6"/>
    <w:rsid w:val="005206F3"/>
    <w:rsid w:val="00520ECC"/>
    <w:rsid w:val="005211E1"/>
    <w:rsid w:val="00521262"/>
    <w:rsid w:val="005225CB"/>
    <w:rsid w:val="00522ADD"/>
    <w:rsid w:val="00522BEE"/>
    <w:rsid w:val="00522BFB"/>
    <w:rsid w:val="00523B17"/>
    <w:rsid w:val="005244DF"/>
    <w:rsid w:val="0052684C"/>
    <w:rsid w:val="005278D6"/>
    <w:rsid w:val="0052798E"/>
    <w:rsid w:val="0053034A"/>
    <w:rsid w:val="005318BC"/>
    <w:rsid w:val="005319DD"/>
    <w:rsid w:val="00531C15"/>
    <w:rsid w:val="00532416"/>
    <w:rsid w:val="00533B33"/>
    <w:rsid w:val="00534EA6"/>
    <w:rsid w:val="00535BF5"/>
    <w:rsid w:val="00535F42"/>
    <w:rsid w:val="0053759F"/>
    <w:rsid w:val="00540C88"/>
    <w:rsid w:val="00541A5B"/>
    <w:rsid w:val="00541E95"/>
    <w:rsid w:val="00542102"/>
    <w:rsid w:val="0054243E"/>
    <w:rsid w:val="00543164"/>
    <w:rsid w:val="0054607C"/>
    <w:rsid w:val="005462DC"/>
    <w:rsid w:val="005468A4"/>
    <w:rsid w:val="00546E46"/>
    <w:rsid w:val="00546FFE"/>
    <w:rsid w:val="005474F4"/>
    <w:rsid w:val="00547AB4"/>
    <w:rsid w:val="00547E93"/>
    <w:rsid w:val="00547F78"/>
    <w:rsid w:val="00551525"/>
    <w:rsid w:val="00551846"/>
    <w:rsid w:val="00553C1A"/>
    <w:rsid w:val="00553EBA"/>
    <w:rsid w:val="00553F90"/>
    <w:rsid w:val="00554785"/>
    <w:rsid w:val="00556551"/>
    <w:rsid w:val="0055672E"/>
    <w:rsid w:val="00556B5D"/>
    <w:rsid w:val="005577AE"/>
    <w:rsid w:val="00557914"/>
    <w:rsid w:val="00557C80"/>
    <w:rsid w:val="00557FA8"/>
    <w:rsid w:val="005604CF"/>
    <w:rsid w:val="00560A49"/>
    <w:rsid w:val="005613F3"/>
    <w:rsid w:val="005618A2"/>
    <w:rsid w:val="00561E82"/>
    <w:rsid w:val="00563158"/>
    <w:rsid w:val="0056449A"/>
    <w:rsid w:val="0056455E"/>
    <w:rsid w:val="00564666"/>
    <w:rsid w:val="00566EBE"/>
    <w:rsid w:val="005675A1"/>
    <w:rsid w:val="00570826"/>
    <w:rsid w:val="00571031"/>
    <w:rsid w:val="00571340"/>
    <w:rsid w:val="00571660"/>
    <w:rsid w:val="00572E6E"/>
    <w:rsid w:val="0057528C"/>
    <w:rsid w:val="00575782"/>
    <w:rsid w:val="0057639C"/>
    <w:rsid w:val="00576727"/>
    <w:rsid w:val="00576820"/>
    <w:rsid w:val="00577624"/>
    <w:rsid w:val="00577748"/>
    <w:rsid w:val="005778DD"/>
    <w:rsid w:val="00577A90"/>
    <w:rsid w:val="00577C7A"/>
    <w:rsid w:val="00577FC3"/>
    <w:rsid w:val="005809A1"/>
    <w:rsid w:val="005814B2"/>
    <w:rsid w:val="00581D18"/>
    <w:rsid w:val="00582F38"/>
    <w:rsid w:val="00582F4D"/>
    <w:rsid w:val="005858F0"/>
    <w:rsid w:val="005864BC"/>
    <w:rsid w:val="0058680D"/>
    <w:rsid w:val="005872F4"/>
    <w:rsid w:val="00587395"/>
    <w:rsid w:val="005902C4"/>
    <w:rsid w:val="00590588"/>
    <w:rsid w:val="0059142B"/>
    <w:rsid w:val="0059178A"/>
    <w:rsid w:val="00592190"/>
    <w:rsid w:val="0059237F"/>
    <w:rsid w:val="00593641"/>
    <w:rsid w:val="00593BD5"/>
    <w:rsid w:val="00594959"/>
    <w:rsid w:val="00594E8D"/>
    <w:rsid w:val="0059608A"/>
    <w:rsid w:val="00596201"/>
    <w:rsid w:val="00597506"/>
    <w:rsid w:val="005978A4"/>
    <w:rsid w:val="005979EC"/>
    <w:rsid w:val="00597C07"/>
    <w:rsid w:val="005A0329"/>
    <w:rsid w:val="005A049A"/>
    <w:rsid w:val="005A104E"/>
    <w:rsid w:val="005A2509"/>
    <w:rsid w:val="005A27A8"/>
    <w:rsid w:val="005A5411"/>
    <w:rsid w:val="005A572D"/>
    <w:rsid w:val="005A63FF"/>
    <w:rsid w:val="005A6E22"/>
    <w:rsid w:val="005B012B"/>
    <w:rsid w:val="005B0201"/>
    <w:rsid w:val="005B1C22"/>
    <w:rsid w:val="005B21C6"/>
    <w:rsid w:val="005B22C1"/>
    <w:rsid w:val="005B248D"/>
    <w:rsid w:val="005B2E49"/>
    <w:rsid w:val="005B30EC"/>
    <w:rsid w:val="005B3359"/>
    <w:rsid w:val="005B35DF"/>
    <w:rsid w:val="005B41AB"/>
    <w:rsid w:val="005B4476"/>
    <w:rsid w:val="005B4772"/>
    <w:rsid w:val="005B5DA3"/>
    <w:rsid w:val="005B7A83"/>
    <w:rsid w:val="005C120D"/>
    <w:rsid w:val="005C18CD"/>
    <w:rsid w:val="005C3B24"/>
    <w:rsid w:val="005C3DEB"/>
    <w:rsid w:val="005C47D8"/>
    <w:rsid w:val="005C4FFC"/>
    <w:rsid w:val="005C5869"/>
    <w:rsid w:val="005C6561"/>
    <w:rsid w:val="005C6828"/>
    <w:rsid w:val="005C6EC1"/>
    <w:rsid w:val="005D0025"/>
    <w:rsid w:val="005D0308"/>
    <w:rsid w:val="005D0E0D"/>
    <w:rsid w:val="005D0E2E"/>
    <w:rsid w:val="005D0E86"/>
    <w:rsid w:val="005D184F"/>
    <w:rsid w:val="005D1DC0"/>
    <w:rsid w:val="005D204A"/>
    <w:rsid w:val="005D2920"/>
    <w:rsid w:val="005D2CCB"/>
    <w:rsid w:val="005D2F3F"/>
    <w:rsid w:val="005D3D57"/>
    <w:rsid w:val="005D4AC2"/>
    <w:rsid w:val="005D4CDD"/>
    <w:rsid w:val="005D5B3D"/>
    <w:rsid w:val="005D6C39"/>
    <w:rsid w:val="005D7552"/>
    <w:rsid w:val="005D772A"/>
    <w:rsid w:val="005D7932"/>
    <w:rsid w:val="005D7C1D"/>
    <w:rsid w:val="005E03EC"/>
    <w:rsid w:val="005E11CA"/>
    <w:rsid w:val="005E1CEF"/>
    <w:rsid w:val="005E1E79"/>
    <w:rsid w:val="005E2F07"/>
    <w:rsid w:val="005E3C81"/>
    <w:rsid w:val="005E62F1"/>
    <w:rsid w:val="005E65A1"/>
    <w:rsid w:val="005E792A"/>
    <w:rsid w:val="005F020D"/>
    <w:rsid w:val="005F0493"/>
    <w:rsid w:val="005F0D97"/>
    <w:rsid w:val="005F0F19"/>
    <w:rsid w:val="005F13EA"/>
    <w:rsid w:val="005F186F"/>
    <w:rsid w:val="005F1C46"/>
    <w:rsid w:val="005F24E5"/>
    <w:rsid w:val="005F30B3"/>
    <w:rsid w:val="005F3C9E"/>
    <w:rsid w:val="005F4774"/>
    <w:rsid w:val="005F51CE"/>
    <w:rsid w:val="005F55B6"/>
    <w:rsid w:val="005F5984"/>
    <w:rsid w:val="005F5E4E"/>
    <w:rsid w:val="005F5E6D"/>
    <w:rsid w:val="0060020F"/>
    <w:rsid w:val="00600A8F"/>
    <w:rsid w:val="00601215"/>
    <w:rsid w:val="006012BF"/>
    <w:rsid w:val="0060234D"/>
    <w:rsid w:val="006024B1"/>
    <w:rsid w:val="00603555"/>
    <w:rsid w:val="00603D01"/>
    <w:rsid w:val="0060428B"/>
    <w:rsid w:val="00604897"/>
    <w:rsid w:val="0060582D"/>
    <w:rsid w:val="006069CC"/>
    <w:rsid w:val="006072C7"/>
    <w:rsid w:val="00607CC3"/>
    <w:rsid w:val="006117D9"/>
    <w:rsid w:val="00611DE2"/>
    <w:rsid w:val="00612440"/>
    <w:rsid w:val="00612DCE"/>
    <w:rsid w:val="006132F8"/>
    <w:rsid w:val="0061347E"/>
    <w:rsid w:val="0061436A"/>
    <w:rsid w:val="00614BEE"/>
    <w:rsid w:val="00614D59"/>
    <w:rsid w:val="00615272"/>
    <w:rsid w:val="00615AE3"/>
    <w:rsid w:val="006200AE"/>
    <w:rsid w:val="00621385"/>
    <w:rsid w:val="00621782"/>
    <w:rsid w:val="00623B0E"/>
    <w:rsid w:val="00623E5B"/>
    <w:rsid w:val="00624852"/>
    <w:rsid w:val="00624F57"/>
    <w:rsid w:val="006264F0"/>
    <w:rsid w:val="00626D3E"/>
    <w:rsid w:val="00627286"/>
    <w:rsid w:val="006277FF"/>
    <w:rsid w:val="00627AF7"/>
    <w:rsid w:val="00630DA3"/>
    <w:rsid w:val="0063223C"/>
    <w:rsid w:val="006322B0"/>
    <w:rsid w:val="00632459"/>
    <w:rsid w:val="006324EC"/>
    <w:rsid w:val="00632906"/>
    <w:rsid w:val="00632929"/>
    <w:rsid w:val="00632E4A"/>
    <w:rsid w:val="00633033"/>
    <w:rsid w:val="006338F1"/>
    <w:rsid w:val="00634AD8"/>
    <w:rsid w:val="00634C30"/>
    <w:rsid w:val="00634DBA"/>
    <w:rsid w:val="00636ACE"/>
    <w:rsid w:val="0064059C"/>
    <w:rsid w:val="00640EB6"/>
    <w:rsid w:val="00641A71"/>
    <w:rsid w:val="00641B4D"/>
    <w:rsid w:val="00641F84"/>
    <w:rsid w:val="00645008"/>
    <w:rsid w:val="00645048"/>
    <w:rsid w:val="00646610"/>
    <w:rsid w:val="00646E10"/>
    <w:rsid w:val="00647768"/>
    <w:rsid w:val="00647AEE"/>
    <w:rsid w:val="00652601"/>
    <w:rsid w:val="00652652"/>
    <w:rsid w:val="006526EC"/>
    <w:rsid w:val="00652A58"/>
    <w:rsid w:val="00652C80"/>
    <w:rsid w:val="00653502"/>
    <w:rsid w:val="006535C9"/>
    <w:rsid w:val="0065420E"/>
    <w:rsid w:val="006551D4"/>
    <w:rsid w:val="006553B9"/>
    <w:rsid w:val="00655AB4"/>
    <w:rsid w:val="006572C7"/>
    <w:rsid w:val="0066061C"/>
    <w:rsid w:val="00660EB5"/>
    <w:rsid w:val="006617A3"/>
    <w:rsid w:val="006623B6"/>
    <w:rsid w:val="00662B01"/>
    <w:rsid w:val="00665078"/>
    <w:rsid w:val="00665582"/>
    <w:rsid w:val="00665F0F"/>
    <w:rsid w:val="0066615D"/>
    <w:rsid w:val="00666295"/>
    <w:rsid w:val="00666C27"/>
    <w:rsid w:val="00666FB3"/>
    <w:rsid w:val="006671E4"/>
    <w:rsid w:val="006672CC"/>
    <w:rsid w:val="00667C34"/>
    <w:rsid w:val="006700A8"/>
    <w:rsid w:val="0067023D"/>
    <w:rsid w:val="00670FF0"/>
    <w:rsid w:val="006720D3"/>
    <w:rsid w:val="006725D9"/>
    <w:rsid w:val="006753B3"/>
    <w:rsid w:val="00675AFB"/>
    <w:rsid w:val="00675C77"/>
    <w:rsid w:val="006770C9"/>
    <w:rsid w:val="0067758D"/>
    <w:rsid w:val="00677902"/>
    <w:rsid w:val="0068014C"/>
    <w:rsid w:val="00680D00"/>
    <w:rsid w:val="006811AF"/>
    <w:rsid w:val="006816F7"/>
    <w:rsid w:val="00682EC1"/>
    <w:rsid w:val="006833C3"/>
    <w:rsid w:val="0068344D"/>
    <w:rsid w:val="00683FF0"/>
    <w:rsid w:val="00684F8A"/>
    <w:rsid w:val="00690138"/>
    <w:rsid w:val="0069024F"/>
    <w:rsid w:val="0069034D"/>
    <w:rsid w:val="00691B5D"/>
    <w:rsid w:val="00692C3E"/>
    <w:rsid w:val="00692E8D"/>
    <w:rsid w:val="006933BD"/>
    <w:rsid w:val="0069375B"/>
    <w:rsid w:val="0069399E"/>
    <w:rsid w:val="00694F24"/>
    <w:rsid w:val="00695313"/>
    <w:rsid w:val="0069534F"/>
    <w:rsid w:val="00696B02"/>
    <w:rsid w:val="00696EC6"/>
    <w:rsid w:val="00697264"/>
    <w:rsid w:val="0069747C"/>
    <w:rsid w:val="006A1032"/>
    <w:rsid w:val="006A1105"/>
    <w:rsid w:val="006A17A7"/>
    <w:rsid w:val="006A20E7"/>
    <w:rsid w:val="006A28F3"/>
    <w:rsid w:val="006A3707"/>
    <w:rsid w:val="006A4F05"/>
    <w:rsid w:val="006A4FBE"/>
    <w:rsid w:val="006A5E66"/>
    <w:rsid w:val="006A64DB"/>
    <w:rsid w:val="006A7524"/>
    <w:rsid w:val="006B09E2"/>
    <w:rsid w:val="006B0B60"/>
    <w:rsid w:val="006B1386"/>
    <w:rsid w:val="006B180B"/>
    <w:rsid w:val="006B18F0"/>
    <w:rsid w:val="006B35AD"/>
    <w:rsid w:val="006B374C"/>
    <w:rsid w:val="006B3A24"/>
    <w:rsid w:val="006B421A"/>
    <w:rsid w:val="006B425F"/>
    <w:rsid w:val="006B632C"/>
    <w:rsid w:val="006B6D32"/>
    <w:rsid w:val="006B730F"/>
    <w:rsid w:val="006B7873"/>
    <w:rsid w:val="006B7E33"/>
    <w:rsid w:val="006B7FB1"/>
    <w:rsid w:val="006C13F5"/>
    <w:rsid w:val="006C1AE5"/>
    <w:rsid w:val="006C1F14"/>
    <w:rsid w:val="006C1F94"/>
    <w:rsid w:val="006C270C"/>
    <w:rsid w:val="006C386D"/>
    <w:rsid w:val="006C492E"/>
    <w:rsid w:val="006C4C7C"/>
    <w:rsid w:val="006C51C6"/>
    <w:rsid w:val="006C5B8B"/>
    <w:rsid w:val="006C7222"/>
    <w:rsid w:val="006C7C40"/>
    <w:rsid w:val="006D2827"/>
    <w:rsid w:val="006D3567"/>
    <w:rsid w:val="006D3C89"/>
    <w:rsid w:val="006D476F"/>
    <w:rsid w:val="006D4A6B"/>
    <w:rsid w:val="006D536E"/>
    <w:rsid w:val="006D60EA"/>
    <w:rsid w:val="006D67C9"/>
    <w:rsid w:val="006D7893"/>
    <w:rsid w:val="006E1D81"/>
    <w:rsid w:val="006E2547"/>
    <w:rsid w:val="006E3A16"/>
    <w:rsid w:val="006E3A9A"/>
    <w:rsid w:val="006E3AB5"/>
    <w:rsid w:val="006E4EC3"/>
    <w:rsid w:val="006E4F3D"/>
    <w:rsid w:val="006E5498"/>
    <w:rsid w:val="006E58AB"/>
    <w:rsid w:val="006E591C"/>
    <w:rsid w:val="006E7B37"/>
    <w:rsid w:val="006E7B9F"/>
    <w:rsid w:val="006E7C11"/>
    <w:rsid w:val="006E7D00"/>
    <w:rsid w:val="006F0863"/>
    <w:rsid w:val="006F0C7B"/>
    <w:rsid w:val="006F0D17"/>
    <w:rsid w:val="006F18E9"/>
    <w:rsid w:val="006F1D26"/>
    <w:rsid w:val="006F21E9"/>
    <w:rsid w:val="006F2784"/>
    <w:rsid w:val="006F33D2"/>
    <w:rsid w:val="006F413E"/>
    <w:rsid w:val="006F49EE"/>
    <w:rsid w:val="006F54DF"/>
    <w:rsid w:val="006F57A7"/>
    <w:rsid w:val="006F58C2"/>
    <w:rsid w:val="006F64DF"/>
    <w:rsid w:val="006F6BD7"/>
    <w:rsid w:val="006F6DDE"/>
    <w:rsid w:val="006F6E62"/>
    <w:rsid w:val="006F750E"/>
    <w:rsid w:val="00700E4E"/>
    <w:rsid w:val="007017D2"/>
    <w:rsid w:val="00701A0F"/>
    <w:rsid w:val="00702BA0"/>
    <w:rsid w:val="00703820"/>
    <w:rsid w:val="007051BD"/>
    <w:rsid w:val="007055F2"/>
    <w:rsid w:val="00707060"/>
    <w:rsid w:val="0070799D"/>
    <w:rsid w:val="00710447"/>
    <w:rsid w:val="007109BC"/>
    <w:rsid w:val="007116AB"/>
    <w:rsid w:val="0071291C"/>
    <w:rsid w:val="00712A3C"/>
    <w:rsid w:val="00712C7E"/>
    <w:rsid w:val="00713893"/>
    <w:rsid w:val="00714822"/>
    <w:rsid w:val="00715ED9"/>
    <w:rsid w:val="0071789C"/>
    <w:rsid w:val="007179CB"/>
    <w:rsid w:val="00721561"/>
    <w:rsid w:val="0072194A"/>
    <w:rsid w:val="00721C75"/>
    <w:rsid w:val="00722054"/>
    <w:rsid w:val="0072353B"/>
    <w:rsid w:val="00724A18"/>
    <w:rsid w:val="00725CB9"/>
    <w:rsid w:val="00726B98"/>
    <w:rsid w:val="00727A9B"/>
    <w:rsid w:val="00730A5C"/>
    <w:rsid w:val="00730F41"/>
    <w:rsid w:val="00731AD9"/>
    <w:rsid w:val="00731AFA"/>
    <w:rsid w:val="00731F6E"/>
    <w:rsid w:val="00732B08"/>
    <w:rsid w:val="007340CC"/>
    <w:rsid w:val="0073421E"/>
    <w:rsid w:val="00734786"/>
    <w:rsid w:val="00734963"/>
    <w:rsid w:val="00734C10"/>
    <w:rsid w:val="00734D9E"/>
    <w:rsid w:val="0073516B"/>
    <w:rsid w:val="00736E5F"/>
    <w:rsid w:val="00736FA9"/>
    <w:rsid w:val="007371C7"/>
    <w:rsid w:val="007373D2"/>
    <w:rsid w:val="00737D14"/>
    <w:rsid w:val="00737D1F"/>
    <w:rsid w:val="00740C9A"/>
    <w:rsid w:val="007410D0"/>
    <w:rsid w:val="007423CD"/>
    <w:rsid w:val="00742EF8"/>
    <w:rsid w:val="007432E8"/>
    <w:rsid w:val="00743E16"/>
    <w:rsid w:val="0074541F"/>
    <w:rsid w:val="007462B1"/>
    <w:rsid w:val="0074723F"/>
    <w:rsid w:val="00747784"/>
    <w:rsid w:val="007478B7"/>
    <w:rsid w:val="00747D29"/>
    <w:rsid w:val="00750911"/>
    <w:rsid w:val="00750D66"/>
    <w:rsid w:val="0075106E"/>
    <w:rsid w:val="00751F67"/>
    <w:rsid w:val="007541F1"/>
    <w:rsid w:val="007543E3"/>
    <w:rsid w:val="00754CEF"/>
    <w:rsid w:val="007550DB"/>
    <w:rsid w:val="00755DB6"/>
    <w:rsid w:val="0075631C"/>
    <w:rsid w:val="007563BA"/>
    <w:rsid w:val="00756788"/>
    <w:rsid w:val="007568C4"/>
    <w:rsid w:val="00760044"/>
    <w:rsid w:val="00761390"/>
    <w:rsid w:val="00761420"/>
    <w:rsid w:val="00761BE5"/>
    <w:rsid w:val="00761C82"/>
    <w:rsid w:val="00761D8C"/>
    <w:rsid w:val="00762454"/>
    <w:rsid w:val="00762B32"/>
    <w:rsid w:val="00762CE2"/>
    <w:rsid w:val="0076365D"/>
    <w:rsid w:val="00763E7F"/>
    <w:rsid w:val="00763F9B"/>
    <w:rsid w:val="00765426"/>
    <w:rsid w:val="00765A7B"/>
    <w:rsid w:val="00765EEB"/>
    <w:rsid w:val="00766A72"/>
    <w:rsid w:val="00766ECE"/>
    <w:rsid w:val="00767AA4"/>
    <w:rsid w:val="007701F9"/>
    <w:rsid w:val="007712EB"/>
    <w:rsid w:val="007713E8"/>
    <w:rsid w:val="0077173D"/>
    <w:rsid w:val="00771A12"/>
    <w:rsid w:val="0077243F"/>
    <w:rsid w:val="00773247"/>
    <w:rsid w:val="007734F2"/>
    <w:rsid w:val="00773E9F"/>
    <w:rsid w:val="007745E3"/>
    <w:rsid w:val="00774670"/>
    <w:rsid w:val="00774CC5"/>
    <w:rsid w:val="00774E96"/>
    <w:rsid w:val="00775090"/>
    <w:rsid w:val="007750CD"/>
    <w:rsid w:val="007772A4"/>
    <w:rsid w:val="0078123E"/>
    <w:rsid w:val="00781518"/>
    <w:rsid w:val="00781CC9"/>
    <w:rsid w:val="0078210E"/>
    <w:rsid w:val="007842B2"/>
    <w:rsid w:val="00784411"/>
    <w:rsid w:val="00784C6E"/>
    <w:rsid w:val="0078738B"/>
    <w:rsid w:val="00790204"/>
    <w:rsid w:val="00790568"/>
    <w:rsid w:val="007906B6"/>
    <w:rsid w:val="00790AE3"/>
    <w:rsid w:val="00791C9B"/>
    <w:rsid w:val="00791F15"/>
    <w:rsid w:val="007923D1"/>
    <w:rsid w:val="00793FBF"/>
    <w:rsid w:val="0079417F"/>
    <w:rsid w:val="00794B8F"/>
    <w:rsid w:val="00794C1F"/>
    <w:rsid w:val="00795A58"/>
    <w:rsid w:val="00796670"/>
    <w:rsid w:val="007A07CA"/>
    <w:rsid w:val="007A2818"/>
    <w:rsid w:val="007A2820"/>
    <w:rsid w:val="007A336F"/>
    <w:rsid w:val="007A4383"/>
    <w:rsid w:val="007A438D"/>
    <w:rsid w:val="007A48A3"/>
    <w:rsid w:val="007A5916"/>
    <w:rsid w:val="007A6746"/>
    <w:rsid w:val="007A6A6E"/>
    <w:rsid w:val="007B0032"/>
    <w:rsid w:val="007B04EB"/>
    <w:rsid w:val="007B0571"/>
    <w:rsid w:val="007B0973"/>
    <w:rsid w:val="007B16A0"/>
    <w:rsid w:val="007B18DC"/>
    <w:rsid w:val="007B2B27"/>
    <w:rsid w:val="007B32E3"/>
    <w:rsid w:val="007B37EC"/>
    <w:rsid w:val="007B3CCC"/>
    <w:rsid w:val="007B426E"/>
    <w:rsid w:val="007B4D81"/>
    <w:rsid w:val="007B531E"/>
    <w:rsid w:val="007B5880"/>
    <w:rsid w:val="007B5B26"/>
    <w:rsid w:val="007B660E"/>
    <w:rsid w:val="007C029C"/>
    <w:rsid w:val="007C112E"/>
    <w:rsid w:val="007C20D5"/>
    <w:rsid w:val="007C21C4"/>
    <w:rsid w:val="007C228D"/>
    <w:rsid w:val="007C23A8"/>
    <w:rsid w:val="007C55C3"/>
    <w:rsid w:val="007C5A80"/>
    <w:rsid w:val="007C5E05"/>
    <w:rsid w:val="007C6943"/>
    <w:rsid w:val="007C6AFE"/>
    <w:rsid w:val="007C6D6E"/>
    <w:rsid w:val="007C7013"/>
    <w:rsid w:val="007C7022"/>
    <w:rsid w:val="007C72BA"/>
    <w:rsid w:val="007D0CF4"/>
    <w:rsid w:val="007D1E1B"/>
    <w:rsid w:val="007D1E82"/>
    <w:rsid w:val="007D1EDD"/>
    <w:rsid w:val="007D21A1"/>
    <w:rsid w:val="007D2279"/>
    <w:rsid w:val="007D2FA2"/>
    <w:rsid w:val="007D3810"/>
    <w:rsid w:val="007D3D4E"/>
    <w:rsid w:val="007D4A92"/>
    <w:rsid w:val="007D5103"/>
    <w:rsid w:val="007D5433"/>
    <w:rsid w:val="007D6E96"/>
    <w:rsid w:val="007E133F"/>
    <w:rsid w:val="007E2024"/>
    <w:rsid w:val="007E589E"/>
    <w:rsid w:val="007E65A7"/>
    <w:rsid w:val="007E6C42"/>
    <w:rsid w:val="007E6F42"/>
    <w:rsid w:val="007E736A"/>
    <w:rsid w:val="007E752D"/>
    <w:rsid w:val="007E7BA6"/>
    <w:rsid w:val="007F1030"/>
    <w:rsid w:val="007F1ACB"/>
    <w:rsid w:val="007F2855"/>
    <w:rsid w:val="007F477D"/>
    <w:rsid w:val="007F486C"/>
    <w:rsid w:val="007F4B9E"/>
    <w:rsid w:val="007F50D6"/>
    <w:rsid w:val="007F629C"/>
    <w:rsid w:val="007F7744"/>
    <w:rsid w:val="007F7B4A"/>
    <w:rsid w:val="007F7E36"/>
    <w:rsid w:val="00800B6E"/>
    <w:rsid w:val="00800CB2"/>
    <w:rsid w:val="00800D4C"/>
    <w:rsid w:val="008010F1"/>
    <w:rsid w:val="00801D2D"/>
    <w:rsid w:val="0080286A"/>
    <w:rsid w:val="00803D2C"/>
    <w:rsid w:val="0080434B"/>
    <w:rsid w:val="0080446D"/>
    <w:rsid w:val="00805F4B"/>
    <w:rsid w:val="008064D5"/>
    <w:rsid w:val="00806BB1"/>
    <w:rsid w:val="0081028E"/>
    <w:rsid w:val="008103AA"/>
    <w:rsid w:val="008105AC"/>
    <w:rsid w:val="00810C6B"/>
    <w:rsid w:val="00811032"/>
    <w:rsid w:val="008111D7"/>
    <w:rsid w:val="008115FC"/>
    <w:rsid w:val="0081184C"/>
    <w:rsid w:val="00811989"/>
    <w:rsid w:val="00811C0D"/>
    <w:rsid w:val="00813E81"/>
    <w:rsid w:val="0081418D"/>
    <w:rsid w:val="008168AB"/>
    <w:rsid w:val="008168D3"/>
    <w:rsid w:val="00816ECA"/>
    <w:rsid w:val="00820584"/>
    <w:rsid w:val="008222DE"/>
    <w:rsid w:val="0082236C"/>
    <w:rsid w:val="0082309E"/>
    <w:rsid w:val="00823D4E"/>
    <w:rsid w:val="008245D4"/>
    <w:rsid w:val="00824B22"/>
    <w:rsid w:val="00824C11"/>
    <w:rsid w:val="00825359"/>
    <w:rsid w:val="00825AB6"/>
    <w:rsid w:val="008269D5"/>
    <w:rsid w:val="00827331"/>
    <w:rsid w:val="00827724"/>
    <w:rsid w:val="00827F91"/>
    <w:rsid w:val="0083037E"/>
    <w:rsid w:val="00831FC4"/>
    <w:rsid w:val="008326C9"/>
    <w:rsid w:val="008327DB"/>
    <w:rsid w:val="00832981"/>
    <w:rsid w:val="00832CC4"/>
    <w:rsid w:val="00832D7B"/>
    <w:rsid w:val="00833D45"/>
    <w:rsid w:val="008341C8"/>
    <w:rsid w:val="0083443B"/>
    <w:rsid w:val="00834E15"/>
    <w:rsid w:val="00835083"/>
    <w:rsid w:val="00835481"/>
    <w:rsid w:val="008354DA"/>
    <w:rsid w:val="008362A0"/>
    <w:rsid w:val="00836CCD"/>
    <w:rsid w:val="00836D70"/>
    <w:rsid w:val="00836D7A"/>
    <w:rsid w:val="00837BB6"/>
    <w:rsid w:val="008408AB"/>
    <w:rsid w:val="0084112C"/>
    <w:rsid w:val="008416C8"/>
    <w:rsid w:val="008442A9"/>
    <w:rsid w:val="008450D0"/>
    <w:rsid w:val="00845B7C"/>
    <w:rsid w:val="00845BBA"/>
    <w:rsid w:val="00846A0F"/>
    <w:rsid w:val="00846BD9"/>
    <w:rsid w:val="008471E0"/>
    <w:rsid w:val="008472B7"/>
    <w:rsid w:val="00850ADF"/>
    <w:rsid w:val="00852145"/>
    <w:rsid w:val="008522F7"/>
    <w:rsid w:val="0085350C"/>
    <w:rsid w:val="008539DC"/>
    <w:rsid w:val="00853B6B"/>
    <w:rsid w:val="008543B4"/>
    <w:rsid w:val="008546D9"/>
    <w:rsid w:val="008548B0"/>
    <w:rsid w:val="00854977"/>
    <w:rsid w:val="00855A8E"/>
    <w:rsid w:val="00855ACC"/>
    <w:rsid w:val="00855FAA"/>
    <w:rsid w:val="008564CA"/>
    <w:rsid w:val="008568CD"/>
    <w:rsid w:val="0085695A"/>
    <w:rsid w:val="00857417"/>
    <w:rsid w:val="00862C34"/>
    <w:rsid w:val="00863738"/>
    <w:rsid w:val="00863C1E"/>
    <w:rsid w:val="00864131"/>
    <w:rsid w:val="00864E6B"/>
    <w:rsid w:val="00865406"/>
    <w:rsid w:val="00865872"/>
    <w:rsid w:val="00865C52"/>
    <w:rsid w:val="00866397"/>
    <w:rsid w:val="00866435"/>
    <w:rsid w:val="00866658"/>
    <w:rsid w:val="00867788"/>
    <w:rsid w:val="00871268"/>
    <w:rsid w:val="0087212B"/>
    <w:rsid w:val="00872A53"/>
    <w:rsid w:val="008736E5"/>
    <w:rsid w:val="0087488C"/>
    <w:rsid w:val="00874D92"/>
    <w:rsid w:val="00874E06"/>
    <w:rsid w:val="00875161"/>
    <w:rsid w:val="00875C8E"/>
    <w:rsid w:val="00875CA7"/>
    <w:rsid w:val="0087626D"/>
    <w:rsid w:val="008765AA"/>
    <w:rsid w:val="00876900"/>
    <w:rsid w:val="00876BB8"/>
    <w:rsid w:val="00876E4A"/>
    <w:rsid w:val="0087715F"/>
    <w:rsid w:val="008804F0"/>
    <w:rsid w:val="00880CE5"/>
    <w:rsid w:val="008810F8"/>
    <w:rsid w:val="00881C24"/>
    <w:rsid w:val="008829E4"/>
    <w:rsid w:val="0088489B"/>
    <w:rsid w:val="0088519C"/>
    <w:rsid w:val="00885EFA"/>
    <w:rsid w:val="00886383"/>
    <w:rsid w:val="00887CEA"/>
    <w:rsid w:val="00887EDB"/>
    <w:rsid w:val="00887F06"/>
    <w:rsid w:val="00890652"/>
    <w:rsid w:val="00890B13"/>
    <w:rsid w:val="00891764"/>
    <w:rsid w:val="00891C4A"/>
    <w:rsid w:val="008923B8"/>
    <w:rsid w:val="00893024"/>
    <w:rsid w:val="008931D4"/>
    <w:rsid w:val="00894121"/>
    <w:rsid w:val="00894BFC"/>
    <w:rsid w:val="00895435"/>
    <w:rsid w:val="00895A71"/>
    <w:rsid w:val="0089660A"/>
    <w:rsid w:val="008978E3"/>
    <w:rsid w:val="008A0192"/>
    <w:rsid w:val="008A0287"/>
    <w:rsid w:val="008A1163"/>
    <w:rsid w:val="008A1261"/>
    <w:rsid w:val="008A1CEB"/>
    <w:rsid w:val="008A210B"/>
    <w:rsid w:val="008A3706"/>
    <w:rsid w:val="008A43ED"/>
    <w:rsid w:val="008A5DA9"/>
    <w:rsid w:val="008A624D"/>
    <w:rsid w:val="008A6AE7"/>
    <w:rsid w:val="008A71A0"/>
    <w:rsid w:val="008A79F9"/>
    <w:rsid w:val="008A7A9B"/>
    <w:rsid w:val="008B0817"/>
    <w:rsid w:val="008B0E94"/>
    <w:rsid w:val="008B21CF"/>
    <w:rsid w:val="008B334D"/>
    <w:rsid w:val="008B4523"/>
    <w:rsid w:val="008B454F"/>
    <w:rsid w:val="008B56F8"/>
    <w:rsid w:val="008B5859"/>
    <w:rsid w:val="008B6689"/>
    <w:rsid w:val="008B7175"/>
    <w:rsid w:val="008B7670"/>
    <w:rsid w:val="008C0421"/>
    <w:rsid w:val="008C0572"/>
    <w:rsid w:val="008C11B2"/>
    <w:rsid w:val="008C16E0"/>
    <w:rsid w:val="008C1842"/>
    <w:rsid w:val="008C2141"/>
    <w:rsid w:val="008C2C5A"/>
    <w:rsid w:val="008C5C33"/>
    <w:rsid w:val="008C6208"/>
    <w:rsid w:val="008C66EC"/>
    <w:rsid w:val="008C7907"/>
    <w:rsid w:val="008C79AD"/>
    <w:rsid w:val="008C7A6F"/>
    <w:rsid w:val="008C7D10"/>
    <w:rsid w:val="008C7E29"/>
    <w:rsid w:val="008C7EB0"/>
    <w:rsid w:val="008D08D0"/>
    <w:rsid w:val="008D0D64"/>
    <w:rsid w:val="008D1065"/>
    <w:rsid w:val="008D2319"/>
    <w:rsid w:val="008D25F6"/>
    <w:rsid w:val="008D264C"/>
    <w:rsid w:val="008D2E6C"/>
    <w:rsid w:val="008D3D37"/>
    <w:rsid w:val="008D3ED9"/>
    <w:rsid w:val="008D46F8"/>
    <w:rsid w:val="008D4920"/>
    <w:rsid w:val="008D5C22"/>
    <w:rsid w:val="008D66B1"/>
    <w:rsid w:val="008D67D2"/>
    <w:rsid w:val="008D71F0"/>
    <w:rsid w:val="008D7DCC"/>
    <w:rsid w:val="008E1BDE"/>
    <w:rsid w:val="008E30C7"/>
    <w:rsid w:val="008E34C8"/>
    <w:rsid w:val="008E42A0"/>
    <w:rsid w:val="008E4655"/>
    <w:rsid w:val="008E551B"/>
    <w:rsid w:val="008E56ED"/>
    <w:rsid w:val="008E5820"/>
    <w:rsid w:val="008E7D27"/>
    <w:rsid w:val="008F1A92"/>
    <w:rsid w:val="008F257A"/>
    <w:rsid w:val="008F2590"/>
    <w:rsid w:val="008F2B1F"/>
    <w:rsid w:val="008F3B68"/>
    <w:rsid w:val="008F3BE1"/>
    <w:rsid w:val="008F400C"/>
    <w:rsid w:val="008F4BF4"/>
    <w:rsid w:val="008F4FC7"/>
    <w:rsid w:val="008F5761"/>
    <w:rsid w:val="008F5C98"/>
    <w:rsid w:val="008F5D84"/>
    <w:rsid w:val="008F634D"/>
    <w:rsid w:val="008F6972"/>
    <w:rsid w:val="008F6B48"/>
    <w:rsid w:val="008F7F78"/>
    <w:rsid w:val="00900296"/>
    <w:rsid w:val="0090045B"/>
    <w:rsid w:val="00901E2A"/>
    <w:rsid w:val="009031F4"/>
    <w:rsid w:val="00903E8D"/>
    <w:rsid w:val="009047AB"/>
    <w:rsid w:val="00904878"/>
    <w:rsid w:val="00904A6C"/>
    <w:rsid w:val="00905A31"/>
    <w:rsid w:val="00905C4A"/>
    <w:rsid w:val="00905D85"/>
    <w:rsid w:val="0090670B"/>
    <w:rsid w:val="00910C94"/>
    <w:rsid w:val="00910D42"/>
    <w:rsid w:val="0091130E"/>
    <w:rsid w:val="0091172B"/>
    <w:rsid w:val="009122FE"/>
    <w:rsid w:val="00912613"/>
    <w:rsid w:val="0091335D"/>
    <w:rsid w:val="00913F85"/>
    <w:rsid w:val="009156A2"/>
    <w:rsid w:val="009156E1"/>
    <w:rsid w:val="00915938"/>
    <w:rsid w:val="00916F22"/>
    <w:rsid w:val="00917318"/>
    <w:rsid w:val="00917EAF"/>
    <w:rsid w:val="009205FA"/>
    <w:rsid w:val="00920FFA"/>
    <w:rsid w:val="00921BC7"/>
    <w:rsid w:val="00921D8C"/>
    <w:rsid w:val="0092200B"/>
    <w:rsid w:val="009221ED"/>
    <w:rsid w:val="009225A9"/>
    <w:rsid w:val="00922B68"/>
    <w:rsid w:val="00922BA5"/>
    <w:rsid w:val="00923DA7"/>
    <w:rsid w:val="00924885"/>
    <w:rsid w:val="00924F25"/>
    <w:rsid w:val="0092503A"/>
    <w:rsid w:val="0092589C"/>
    <w:rsid w:val="00925A27"/>
    <w:rsid w:val="00926987"/>
    <w:rsid w:val="009273B5"/>
    <w:rsid w:val="0092792E"/>
    <w:rsid w:val="00930474"/>
    <w:rsid w:val="00931230"/>
    <w:rsid w:val="00931432"/>
    <w:rsid w:val="00931EE4"/>
    <w:rsid w:val="0093278B"/>
    <w:rsid w:val="00932C95"/>
    <w:rsid w:val="00932D2F"/>
    <w:rsid w:val="00933905"/>
    <w:rsid w:val="00934F6E"/>
    <w:rsid w:val="00935EFA"/>
    <w:rsid w:val="0093606A"/>
    <w:rsid w:val="0093627C"/>
    <w:rsid w:val="00936E85"/>
    <w:rsid w:val="00936E90"/>
    <w:rsid w:val="009370AB"/>
    <w:rsid w:val="009374D1"/>
    <w:rsid w:val="009376E2"/>
    <w:rsid w:val="00940660"/>
    <w:rsid w:val="009411E7"/>
    <w:rsid w:val="009412A8"/>
    <w:rsid w:val="009423FB"/>
    <w:rsid w:val="00943145"/>
    <w:rsid w:val="009438FE"/>
    <w:rsid w:val="00943BA4"/>
    <w:rsid w:val="0094407C"/>
    <w:rsid w:val="0094478C"/>
    <w:rsid w:val="00944B5A"/>
    <w:rsid w:val="00944DA2"/>
    <w:rsid w:val="00945443"/>
    <w:rsid w:val="009455D0"/>
    <w:rsid w:val="00945C21"/>
    <w:rsid w:val="00946F5C"/>
    <w:rsid w:val="00950397"/>
    <w:rsid w:val="009507BA"/>
    <w:rsid w:val="00950B91"/>
    <w:rsid w:val="00950B93"/>
    <w:rsid w:val="00950D5D"/>
    <w:rsid w:val="0095142D"/>
    <w:rsid w:val="00951EF7"/>
    <w:rsid w:val="009521AF"/>
    <w:rsid w:val="00953257"/>
    <w:rsid w:val="00953D66"/>
    <w:rsid w:val="009541C5"/>
    <w:rsid w:val="0095500B"/>
    <w:rsid w:val="00955A57"/>
    <w:rsid w:val="00955EE7"/>
    <w:rsid w:val="009560C7"/>
    <w:rsid w:val="009565C8"/>
    <w:rsid w:val="00956624"/>
    <w:rsid w:val="00956AD1"/>
    <w:rsid w:val="00957A45"/>
    <w:rsid w:val="00957F6E"/>
    <w:rsid w:val="009609B1"/>
    <w:rsid w:val="00961C86"/>
    <w:rsid w:val="00961CA6"/>
    <w:rsid w:val="009621AD"/>
    <w:rsid w:val="00962647"/>
    <w:rsid w:val="00962B7B"/>
    <w:rsid w:val="0096322D"/>
    <w:rsid w:val="009633CE"/>
    <w:rsid w:val="009645DD"/>
    <w:rsid w:val="0096536A"/>
    <w:rsid w:val="009667D2"/>
    <w:rsid w:val="00966B28"/>
    <w:rsid w:val="00967206"/>
    <w:rsid w:val="00970029"/>
    <w:rsid w:val="00970BE4"/>
    <w:rsid w:val="00970E2D"/>
    <w:rsid w:val="00971FEA"/>
    <w:rsid w:val="00972F90"/>
    <w:rsid w:val="00973DDA"/>
    <w:rsid w:val="009740DF"/>
    <w:rsid w:val="00975091"/>
    <w:rsid w:val="00976860"/>
    <w:rsid w:val="00976955"/>
    <w:rsid w:val="009770B6"/>
    <w:rsid w:val="00977E6C"/>
    <w:rsid w:val="009800BC"/>
    <w:rsid w:val="0098044C"/>
    <w:rsid w:val="00981298"/>
    <w:rsid w:val="00981E9A"/>
    <w:rsid w:val="00982286"/>
    <w:rsid w:val="0098243C"/>
    <w:rsid w:val="00982530"/>
    <w:rsid w:val="009825B1"/>
    <w:rsid w:val="0098314B"/>
    <w:rsid w:val="00983383"/>
    <w:rsid w:val="009847B4"/>
    <w:rsid w:val="00984DA3"/>
    <w:rsid w:val="0098609F"/>
    <w:rsid w:val="00986426"/>
    <w:rsid w:val="00987ACD"/>
    <w:rsid w:val="009901EE"/>
    <w:rsid w:val="0099030A"/>
    <w:rsid w:val="009905B6"/>
    <w:rsid w:val="00990975"/>
    <w:rsid w:val="00990EE3"/>
    <w:rsid w:val="00991873"/>
    <w:rsid w:val="00991F88"/>
    <w:rsid w:val="009921DF"/>
    <w:rsid w:val="009934B2"/>
    <w:rsid w:val="009936C6"/>
    <w:rsid w:val="00993803"/>
    <w:rsid w:val="009946C8"/>
    <w:rsid w:val="009956D1"/>
    <w:rsid w:val="00995CFB"/>
    <w:rsid w:val="00995FCC"/>
    <w:rsid w:val="009960A8"/>
    <w:rsid w:val="00996589"/>
    <w:rsid w:val="009965B3"/>
    <w:rsid w:val="00996621"/>
    <w:rsid w:val="009966EC"/>
    <w:rsid w:val="00997B41"/>
    <w:rsid w:val="009A1A6C"/>
    <w:rsid w:val="009A32D9"/>
    <w:rsid w:val="009A3611"/>
    <w:rsid w:val="009A49D7"/>
    <w:rsid w:val="009A4F44"/>
    <w:rsid w:val="009A645A"/>
    <w:rsid w:val="009A6623"/>
    <w:rsid w:val="009A6CD1"/>
    <w:rsid w:val="009A6DA6"/>
    <w:rsid w:val="009A76CD"/>
    <w:rsid w:val="009A7A46"/>
    <w:rsid w:val="009A7AFB"/>
    <w:rsid w:val="009A7DB9"/>
    <w:rsid w:val="009B06C8"/>
    <w:rsid w:val="009B1C4B"/>
    <w:rsid w:val="009B26A7"/>
    <w:rsid w:val="009B27FB"/>
    <w:rsid w:val="009B2A8A"/>
    <w:rsid w:val="009B2E95"/>
    <w:rsid w:val="009B3155"/>
    <w:rsid w:val="009B40CA"/>
    <w:rsid w:val="009B55B0"/>
    <w:rsid w:val="009B571D"/>
    <w:rsid w:val="009B61DD"/>
    <w:rsid w:val="009B6553"/>
    <w:rsid w:val="009B730B"/>
    <w:rsid w:val="009B7324"/>
    <w:rsid w:val="009B7742"/>
    <w:rsid w:val="009B7C8B"/>
    <w:rsid w:val="009C0AAE"/>
    <w:rsid w:val="009C0CDC"/>
    <w:rsid w:val="009C17FD"/>
    <w:rsid w:val="009C2303"/>
    <w:rsid w:val="009C2C2B"/>
    <w:rsid w:val="009C42D8"/>
    <w:rsid w:val="009C5246"/>
    <w:rsid w:val="009C62D4"/>
    <w:rsid w:val="009C65D9"/>
    <w:rsid w:val="009C6D0D"/>
    <w:rsid w:val="009C7D2F"/>
    <w:rsid w:val="009D19CE"/>
    <w:rsid w:val="009D1B0B"/>
    <w:rsid w:val="009D2525"/>
    <w:rsid w:val="009D26DB"/>
    <w:rsid w:val="009D2B4B"/>
    <w:rsid w:val="009D2B5E"/>
    <w:rsid w:val="009D3124"/>
    <w:rsid w:val="009D33EE"/>
    <w:rsid w:val="009D3AC9"/>
    <w:rsid w:val="009D417F"/>
    <w:rsid w:val="009D4E48"/>
    <w:rsid w:val="009D5D4F"/>
    <w:rsid w:val="009D629C"/>
    <w:rsid w:val="009D7041"/>
    <w:rsid w:val="009E00CC"/>
    <w:rsid w:val="009E068F"/>
    <w:rsid w:val="009E112B"/>
    <w:rsid w:val="009E2120"/>
    <w:rsid w:val="009E26F3"/>
    <w:rsid w:val="009E2A24"/>
    <w:rsid w:val="009E35BF"/>
    <w:rsid w:val="009E39A4"/>
    <w:rsid w:val="009E3A76"/>
    <w:rsid w:val="009E44C8"/>
    <w:rsid w:val="009E4BBD"/>
    <w:rsid w:val="009E5E8F"/>
    <w:rsid w:val="009E6576"/>
    <w:rsid w:val="009E6A23"/>
    <w:rsid w:val="009E6D86"/>
    <w:rsid w:val="009E7AA3"/>
    <w:rsid w:val="009F0695"/>
    <w:rsid w:val="009F0B49"/>
    <w:rsid w:val="009F1446"/>
    <w:rsid w:val="009F19C8"/>
    <w:rsid w:val="009F19EA"/>
    <w:rsid w:val="009F1CCF"/>
    <w:rsid w:val="009F2F92"/>
    <w:rsid w:val="009F4054"/>
    <w:rsid w:val="009F4181"/>
    <w:rsid w:val="009F48D3"/>
    <w:rsid w:val="009F54D8"/>
    <w:rsid w:val="009F614A"/>
    <w:rsid w:val="009F6940"/>
    <w:rsid w:val="00A00E9E"/>
    <w:rsid w:val="00A00F7C"/>
    <w:rsid w:val="00A01B71"/>
    <w:rsid w:val="00A027B5"/>
    <w:rsid w:val="00A029E3"/>
    <w:rsid w:val="00A02BA7"/>
    <w:rsid w:val="00A02F3F"/>
    <w:rsid w:val="00A036B2"/>
    <w:rsid w:val="00A039B1"/>
    <w:rsid w:val="00A03E4D"/>
    <w:rsid w:val="00A0436F"/>
    <w:rsid w:val="00A04763"/>
    <w:rsid w:val="00A05162"/>
    <w:rsid w:val="00A05E07"/>
    <w:rsid w:val="00A06A41"/>
    <w:rsid w:val="00A06E08"/>
    <w:rsid w:val="00A0790A"/>
    <w:rsid w:val="00A07E9D"/>
    <w:rsid w:val="00A11327"/>
    <w:rsid w:val="00A114FE"/>
    <w:rsid w:val="00A11DEB"/>
    <w:rsid w:val="00A1271F"/>
    <w:rsid w:val="00A13062"/>
    <w:rsid w:val="00A131E2"/>
    <w:rsid w:val="00A13D39"/>
    <w:rsid w:val="00A148D0"/>
    <w:rsid w:val="00A14D8F"/>
    <w:rsid w:val="00A15632"/>
    <w:rsid w:val="00A15920"/>
    <w:rsid w:val="00A16198"/>
    <w:rsid w:val="00A17BDE"/>
    <w:rsid w:val="00A17E40"/>
    <w:rsid w:val="00A21739"/>
    <w:rsid w:val="00A21847"/>
    <w:rsid w:val="00A23BE0"/>
    <w:rsid w:val="00A2491E"/>
    <w:rsid w:val="00A24FD4"/>
    <w:rsid w:val="00A251B0"/>
    <w:rsid w:val="00A25A45"/>
    <w:rsid w:val="00A25CD6"/>
    <w:rsid w:val="00A25DF6"/>
    <w:rsid w:val="00A26369"/>
    <w:rsid w:val="00A26406"/>
    <w:rsid w:val="00A269FB"/>
    <w:rsid w:val="00A3072E"/>
    <w:rsid w:val="00A309A2"/>
    <w:rsid w:val="00A30C17"/>
    <w:rsid w:val="00A30E39"/>
    <w:rsid w:val="00A30FD6"/>
    <w:rsid w:val="00A31621"/>
    <w:rsid w:val="00A35258"/>
    <w:rsid w:val="00A352A5"/>
    <w:rsid w:val="00A358D6"/>
    <w:rsid w:val="00A36A12"/>
    <w:rsid w:val="00A37958"/>
    <w:rsid w:val="00A41D2C"/>
    <w:rsid w:val="00A42D45"/>
    <w:rsid w:val="00A430A5"/>
    <w:rsid w:val="00A43A3A"/>
    <w:rsid w:val="00A44404"/>
    <w:rsid w:val="00A45808"/>
    <w:rsid w:val="00A46438"/>
    <w:rsid w:val="00A46C15"/>
    <w:rsid w:val="00A47206"/>
    <w:rsid w:val="00A47A49"/>
    <w:rsid w:val="00A50396"/>
    <w:rsid w:val="00A51665"/>
    <w:rsid w:val="00A516E9"/>
    <w:rsid w:val="00A51B5B"/>
    <w:rsid w:val="00A51C21"/>
    <w:rsid w:val="00A52627"/>
    <w:rsid w:val="00A5336C"/>
    <w:rsid w:val="00A5342C"/>
    <w:rsid w:val="00A5582B"/>
    <w:rsid w:val="00A5677B"/>
    <w:rsid w:val="00A56AC3"/>
    <w:rsid w:val="00A572C0"/>
    <w:rsid w:val="00A60049"/>
    <w:rsid w:val="00A60053"/>
    <w:rsid w:val="00A6019A"/>
    <w:rsid w:val="00A61542"/>
    <w:rsid w:val="00A61557"/>
    <w:rsid w:val="00A6226B"/>
    <w:rsid w:val="00A63DE0"/>
    <w:rsid w:val="00A6465F"/>
    <w:rsid w:val="00A64EC5"/>
    <w:rsid w:val="00A64F93"/>
    <w:rsid w:val="00A65613"/>
    <w:rsid w:val="00A65B22"/>
    <w:rsid w:val="00A66E54"/>
    <w:rsid w:val="00A7090F"/>
    <w:rsid w:val="00A7094D"/>
    <w:rsid w:val="00A71351"/>
    <w:rsid w:val="00A715FA"/>
    <w:rsid w:val="00A73B73"/>
    <w:rsid w:val="00A73D4E"/>
    <w:rsid w:val="00A73E14"/>
    <w:rsid w:val="00A7411B"/>
    <w:rsid w:val="00A74B9E"/>
    <w:rsid w:val="00A74D35"/>
    <w:rsid w:val="00A75848"/>
    <w:rsid w:val="00A75990"/>
    <w:rsid w:val="00A75FC2"/>
    <w:rsid w:val="00A7736E"/>
    <w:rsid w:val="00A77C92"/>
    <w:rsid w:val="00A77E6F"/>
    <w:rsid w:val="00A81E2E"/>
    <w:rsid w:val="00A81E7C"/>
    <w:rsid w:val="00A835E7"/>
    <w:rsid w:val="00A83759"/>
    <w:rsid w:val="00A837C1"/>
    <w:rsid w:val="00A83DEE"/>
    <w:rsid w:val="00A840BC"/>
    <w:rsid w:val="00A84B31"/>
    <w:rsid w:val="00A8531B"/>
    <w:rsid w:val="00A865B3"/>
    <w:rsid w:val="00A90ED7"/>
    <w:rsid w:val="00A9230B"/>
    <w:rsid w:val="00A92384"/>
    <w:rsid w:val="00A9259F"/>
    <w:rsid w:val="00A927D7"/>
    <w:rsid w:val="00A92ED1"/>
    <w:rsid w:val="00A933B7"/>
    <w:rsid w:val="00A933CF"/>
    <w:rsid w:val="00A93808"/>
    <w:rsid w:val="00A95156"/>
    <w:rsid w:val="00A97D68"/>
    <w:rsid w:val="00AA0BE5"/>
    <w:rsid w:val="00AA0C08"/>
    <w:rsid w:val="00AA0ED2"/>
    <w:rsid w:val="00AA1148"/>
    <w:rsid w:val="00AA212C"/>
    <w:rsid w:val="00AA2269"/>
    <w:rsid w:val="00AA32D8"/>
    <w:rsid w:val="00AA39D9"/>
    <w:rsid w:val="00AA4112"/>
    <w:rsid w:val="00AA4922"/>
    <w:rsid w:val="00AA493C"/>
    <w:rsid w:val="00AA4DB1"/>
    <w:rsid w:val="00AA5383"/>
    <w:rsid w:val="00AA543E"/>
    <w:rsid w:val="00AA5C64"/>
    <w:rsid w:val="00AA65ED"/>
    <w:rsid w:val="00AA6814"/>
    <w:rsid w:val="00AA7793"/>
    <w:rsid w:val="00AA7D89"/>
    <w:rsid w:val="00AB0271"/>
    <w:rsid w:val="00AB02A8"/>
    <w:rsid w:val="00AB0633"/>
    <w:rsid w:val="00AB4831"/>
    <w:rsid w:val="00AB4D13"/>
    <w:rsid w:val="00AB5106"/>
    <w:rsid w:val="00AB53D9"/>
    <w:rsid w:val="00AB61E0"/>
    <w:rsid w:val="00AB65C9"/>
    <w:rsid w:val="00AB7804"/>
    <w:rsid w:val="00AB7917"/>
    <w:rsid w:val="00AC23F7"/>
    <w:rsid w:val="00AC2A77"/>
    <w:rsid w:val="00AC2EEC"/>
    <w:rsid w:val="00AC3956"/>
    <w:rsid w:val="00AC3BB7"/>
    <w:rsid w:val="00AC4489"/>
    <w:rsid w:val="00AC4C50"/>
    <w:rsid w:val="00AC4F89"/>
    <w:rsid w:val="00AC568A"/>
    <w:rsid w:val="00AC716C"/>
    <w:rsid w:val="00AD0038"/>
    <w:rsid w:val="00AD0A65"/>
    <w:rsid w:val="00AD0B02"/>
    <w:rsid w:val="00AD17B2"/>
    <w:rsid w:val="00AD227A"/>
    <w:rsid w:val="00AD28BD"/>
    <w:rsid w:val="00AD28DB"/>
    <w:rsid w:val="00AD3EE1"/>
    <w:rsid w:val="00AD4B8F"/>
    <w:rsid w:val="00AD56AB"/>
    <w:rsid w:val="00AD612E"/>
    <w:rsid w:val="00AD6EA4"/>
    <w:rsid w:val="00AD6FC3"/>
    <w:rsid w:val="00AD792B"/>
    <w:rsid w:val="00AD7B9D"/>
    <w:rsid w:val="00AE0122"/>
    <w:rsid w:val="00AE0463"/>
    <w:rsid w:val="00AE08B6"/>
    <w:rsid w:val="00AE0C8A"/>
    <w:rsid w:val="00AE2FFE"/>
    <w:rsid w:val="00AE30CA"/>
    <w:rsid w:val="00AE340E"/>
    <w:rsid w:val="00AE38C7"/>
    <w:rsid w:val="00AE396E"/>
    <w:rsid w:val="00AE545F"/>
    <w:rsid w:val="00AE5552"/>
    <w:rsid w:val="00AE6E0C"/>
    <w:rsid w:val="00AE70E7"/>
    <w:rsid w:val="00AE7E40"/>
    <w:rsid w:val="00AF0C0A"/>
    <w:rsid w:val="00AF179D"/>
    <w:rsid w:val="00AF1C3D"/>
    <w:rsid w:val="00AF25A0"/>
    <w:rsid w:val="00AF282A"/>
    <w:rsid w:val="00AF326E"/>
    <w:rsid w:val="00AF36D5"/>
    <w:rsid w:val="00AF3C0D"/>
    <w:rsid w:val="00AF475F"/>
    <w:rsid w:val="00AF494E"/>
    <w:rsid w:val="00AF4AF5"/>
    <w:rsid w:val="00AF5129"/>
    <w:rsid w:val="00AF5314"/>
    <w:rsid w:val="00AF6A9A"/>
    <w:rsid w:val="00AF6ADE"/>
    <w:rsid w:val="00AF6AF5"/>
    <w:rsid w:val="00AF71FA"/>
    <w:rsid w:val="00AF776B"/>
    <w:rsid w:val="00AF7AC8"/>
    <w:rsid w:val="00B00904"/>
    <w:rsid w:val="00B00B24"/>
    <w:rsid w:val="00B00EF7"/>
    <w:rsid w:val="00B0185B"/>
    <w:rsid w:val="00B0205A"/>
    <w:rsid w:val="00B0217F"/>
    <w:rsid w:val="00B02260"/>
    <w:rsid w:val="00B02653"/>
    <w:rsid w:val="00B027AF"/>
    <w:rsid w:val="00B033F0"/>
    <w:rsid w:val="00B041BF"/>
    <w:rsid w:val="00B044E2"/>
    <w:rsid w:val="00B0532F"/>
    <w:rsid w:val="00B05702"/>
    <w:rsid w:val="00B074FB"/>
    <w:rsid w:val="00B07EAE"/>
    <w:rsid w:val="00B10BA8"/>
    <w:rsid w:val="00B10D63"/>
    <w:rsid w:val="00B11765"/>
    <w:rsid w:val="00B11C52"/>
    <w:rsid w:val="00B12DD4"/>
    <w:rsid w:val="00B1300A"/>
    <w:rsid w:val="00B13091"/>
    <w:rsid w:val="00B135E2"/>
    <w:rsid w:val="00B13633"/>
    <w:rsid w:val="00B13728"/>
    <w:rsid w:val="00B13A09"/>
    <w:rsid w:val="00B14B6D"/>
    <w:rsid w:val="00B15305"/>
    <w:rsid w:val="00B15C9B"/>
    <w:rsid w:val="00B15FDC"/>
    <w:rsid w:val="00B161F1"/>
    <w:rsid w:val="00B1661F"/>
    <w:rsid w:val="00B1787D"/>
    <w:rsid w:val="00B179EB"/>
    <w:rsid w:val="00B17B3F"/>
    <w:rsid w:val="00B17F61"/>
    <w:rsid w:val="00B20060"/>
    <w:rsid w:val="00B20306"/>
    <w:rsid w:val="00B20647"/>
    <w:rsid w:val="00B20BFC"/>
    <w:rsid w:val="00B20F10"/>
    <w:rsid w:val="00B2103E"/>
    <w:rsid w:val="00B21C0E"/>
    <w:rsid w:val="00B21E6C"/>
    <w:rsid w:val="00B22329"/>
    <w:rsid w:val="00B23904"/>
    <w:rsid w:val="00B24A7D"/>
    <w:rsid w:val="00B25B9C"/>
    <w:rsid w:val="00B3098A"/>
    <w:rsid w:val="00B31CE5"/>
    <w:rsid w:val="00B331AF"/>
    <w:rsid w:val="00B33BE0"/>
    <w:rsid w:val="00B345CF"/>
    <w:rsid w:val="00B34ABA"/>
    <w:rsid w:val="00B34B7C"/>
    <w:rsid w:val="00B358D2"/>
    <w:rsid w:val="00B35F5D"/>
    <w:rsid w:val="00B3791D"/>
    <w:rsid w:val="00B4067C"/>
    <w:rsid w:val="00B409C2"/>
    <w:rsid w:val="00B40CE5"/>
    <w:rsid w:val="00B40E1B"/>
    <w:rsid w:val="00B40EBA"/>
    <w:rsid w:val="00B41305"/>
    <w:rsid w:val="00B43CE8"/>
    <w:rsid w:val="00B441C4"/>
    <w:rsid w:val="00B4474D"/>
    <w:rsid w:val="00B44CC2"/>
    <w:rsid w:val="00B44D2C"/>
    <w:rsid w:val="00B4506A"/>
    <w:rsid w:val="00B45207"/>
    <w:rsid w:val="00B459E6"/>
    <w:rsid w:val="00B45B5C"/>
    <w:rsid w:val="00B45D61"/>
    <w:rsid w:val="00B473AA"/>
    <w:rsid w:val="00B50429"/>
    <w:rsid w:val="00B50562"/>
    <w:rsid w:val="00B51765"/>
    <w:rsid w:val="00B517A5"/>
    <w:rsid w:val="00B51B96"/>
    <w:rsid w:val="00B5294C"/>
    <w:rsid w:val="00B52A7E"/>
    <w:rsid w:val="00B52BF2"/>
    <w:rsid w:val="00B52DB3"/>
    <w:rsid w:val="00B534CC"/>
    <w:rsid w:val="00B53A87"/>
    <w:rsid w:val="00B546FF"/>
    <w:rsid w:val="00B54881"/>
    <w:rsid w:val="00B54EDF"/>
    <w:rsid w:val="00B554BE"/>
    <w:rsid w:val="00B57C25"/>
    <w:rsid w:val="00B606BF"/>
    <w:rsid w:val="00B60DCA"/>
    <w:rsid w:val="00B61314"/>
    <w:rsid w:val="00B61902"/>
    <w:rsid w:val="00B64B83"/>
    <w:rsid w:val="00B65BF9"/>
    <w:rsid w:val="00B6621F"/>
    <w:rsid w:val="00B665A5"/>
    <w:rsid w:val="00B66F14"/>
    <w:rsid w:val="00B670A1"/>
    <w:rsid w:val="00B6710C"/>
    <w:rsid w:val="00B6745B"/>
    <w:rsid w:val="00B6791B"/>
    <w:rsid w:val="00B70AA6"/>
    <w:rsid w:val="00B71757"/>
    <w:rsid w:val="00B71805"/>
    <w:rsid w:val="00B72691"/>
    <w:rsid w:val="00B72F2E"/>
    <w:rsid w:val="00B7325D"/>
    <w:rsid w:val="00B737F9"/>
    <w:rsid w:val="00B73D12"/>
    <w:rsid w:val="00B7429D"/>
    <w:rsid w:val="00B75391"/>
    <w:rsid w:val="00B75B6A"/>
    <w:rsid w:val="00B7650E"/>
    <w:rsid w:val="00B76EC9"/>
    <w:rsid w:val="00B77381"/>
    <w:rsid w:val="00B77618"/>
    <w:rsid w:val="00B777BB"/>
    <w:rsid w:val="00B778FC"/>
    <w:rsid w:val="00B77F87"/>
    <w:rsid w:val="00B801F9"/>
    <w:rsid w:val="00B804B6"/>
    <w:rsid w:val="00B8571F"/>
    <w:rsid w:val="00B85994"/>
    <w:rsid w:val="00B85B85"/>
    <w:rsid w:val="00B90783"/>
    <w:rsid w:val="00B91163"/>
    <w:rsid w:val="00B91592"/>
    <w:rsid w:val="00B916CA"/>
    <w:rsid w:val="00B923EF"/>
    <w:rsid w:val="00B92C43"/>
    <w:rsid w:val="00B96E88"/>
    <w:rsid w:val="00B974CD"/>
    <w:rsid w:val="00BA16FB"/>
    <w:rsid w:val="00BA188C"/>
    <w:rsid w:val="00BA21F8"/>
    <w:rsid w:val="00BA2294"/>
    <w:rsid w:val="00BA2A69"/>
    <w:rsid w:val="00BA39C0"/>
    <w:rsid w:val="00BA3B7A"/>
    <w:rsid w:val="00BA40DB"/>
    <w:rsid w:val="00BA4887"/>
    <w:rsid w:val="00BA4D9C"/>
    <w:rsid w:val="00BA6679"/>
    <w:rsid w:val="00BA7190"/>
    <w:rsid w:val="00BA7FF0"/>
    <w:rsid w:val="00BB009E"/>
    <w:rsid w:val="00BB1761"/>
    <w:rsid w:val="00BB19E2"/>
    <w:rsid w:val="00BB1B28"/>
    <w:rsid w:val="00BB1B90"/>
    <w:rsid w:val="00BB1F35"/>
    <w:rsid w:val="00BB2394"/>
    <w:rsid w:val="00BB2E62"/>
    <w:rsid w:val="00BB351B"/>
    <w:rsid w:val="00BB3698"/>
    <w:rsid w:val="00BB394F"/>
    <w:rsid w:val="00BB5C79"/>
    <w:rsid w:val="00BB714E"/>
    <w:rsid w:val="00BB7512"/>
    <w:rsid w:val="00BB7611"/>
    <w:rsid w:val="00BC04BD"/>
    <w:rsid w:val="00BC06CD"/>
    <w:rsid w:val="00BC2775"/>
    <w:rsid w:val="00BC3024"/>
    <w:rsid w:val="00BC3930"/>
    <w:rsid w:val="00BC3939"/>
    <w:rsid w:val="00BC3BAD"/>
    <w:rsid w:val="00BC3ECF"/>
    <w:rsid w:val="00BC47EB"/>
    <w:rsid w:val="00BC4FE7"/>
    <w:rsid w:val="00BC57A8"/>
    <w:rsid w:val="00BC650D"/>
    <w:rsid w:val="00BC66E5"/>
    <w:rsid w:val="00BC6BB9"/>
    <w:rsid w:val="00BC7772"/>
    <w:rsid w:val="00BC7929"/>
    <w:rsid w:val="00BD0706"/>
    <w:rsid w:val="00BD0CC9"/>
    <w:rsid w:val="00BD0F4C"/>
    <w:rsid w:val="00BD1187"/>
    <w:rsid w:val="00BD127D"/>
    <w:rsid w:val="00BD2A4B"/>
    <w:rsid w:val="00BD2F95"/>
    <w:rsid w:val="00BD327A"/>
    <w:rsid w:val="00BD3DA2"/>
    <w:rsid w:val="00BD42CD"/>
    <w:rsid w:val="00BD46B1"/>
    <w:rsid w:val="00BD56BA"/>
    <w:rsid w:val="00BD668E"/>
    <w:rsid w:val="00BD6EF1"/>
    <w:rsid w:val="00BD7802"/>
    <w:rsid w:val="00BD7A06"/>
    <w:rsid w:val="00BE00A7"/>
    <w:rsid w:val="00BE0959"/>
    <w:rsid w:val="00BE0D73"/>
    <w:rsid w:val="00BE2F31"/>
    <w:rsid w:val="00BE35F6"/>
    <w:rsid w:val="00BE38C6"/>
    <w:rsid w:val="00BE50A6"/>
    <w:rsid w:val="00BE552B"/>
    <w:rsid w:val="00BE6308"/>
    <w:rsid w:val="00BE6CDA"/>
    <w:rsid w:val="00BE7068"/>
    <w:rsid w:val="00BE7463"/>
    <w:rsid w:val="00BE74D2"/>
    <w:rsid w:val="00BF05B1"/>
    <w:rsid w:val="00BF068F"/>
    <w:rsid w:val="00BF0DB7"/>
    <w:rsid w:val="00BF1084"/>
    <w:rsid w:val="00BF20AA"/>
    <w:rsid w:val="00BF2E1D"/>
    <w:rsid w:val="00BF302C"/>
    <w:rsid w:val="00BF329D"/>
    <w:rsid w:val="00BF3B49"/>
    <w:rsid w:val="00BF5370"/>
    <w:rsid w:val="00BF5C0F"/>
    <w:rsid w:val="00BF5C40"/>
    <w:rsid w:val="00BF6058"/>
    <w:rsid w:val="00BF6E98"/>
    <w:rsid w:val="00BF7745"/>
    <w:rsid w:val="00BF7936"/>
    <w:rsid w:val="00C00CFA"/>
    <w:rsid w:val="00C00E88"/>
    <w:rsid w:val="00C01672"/>
    <w:rsid w:val="00C01C29"/>
    <w:rsid w:val="00C05294"/>
    <w:rsid w:val="00C053EB"/>
    <w:rsid w:val="00C05784"/>
    <w:rsid w:val="00C0593D"/>
    <w:rsid w:val="00C0657A"/>
    <w:rsid w:val="00C06D15"/>
    <w:rsid w:val="00C072CC"/>
    <w:rsid w:val="00C077AD"/>
    <w:rsid w:val="00C07D61"/>
    <w:rsid w:val="00C101D7"/>
    <w:rsid w:val="00C12F15"/>
    <w:rsid w:val="00C14184"/>
    <w:rsid w:val="00C1496A"/>
    <w:rsid w:val="00C1623D"/>
    <w:rsid w:val="00C16A28"/>
    <w:rsid w:val="00C17E52"/>
    <w:rsid w:val="00C17E79"/>
    <w:rsid w:val="00C214B7"/>
    <w:rsid w:val="00C22BEE"/>
    <w:rsid w:val="00C235B2"/>
    <w:rsid w:val="00C237CF"/>
    <w:rsid w:val="00C24406"/>
    <w:rsid w:val="00C24A0D"/>
    <w:rsid w:val="00C24B1A"/>
    <w:rsid w:val="00C2522F"/>
    <w:rsid w:val="00C2546F"/>
    <w:rsid w:val="00C25983"/>
    <w:rsid w:val="00C25DC2"/>
    <w:rsid w:val="00C26C2F"/>
    <w:rsid w:val="00C27581"/>
    <w:rsid w:val="00C27ED1"/>
    <w:rsid w:val="00C3067A"/>
    <w:rsid w:val="00C32090"/>
    <w:rsid w:val="00C32BDE"/>
    <w:rsid w:val="00C3306C"/>
    <w:rsid w:val="00C3321C"/>
    <w:rsid w:val="00C34D09"/>
    <w:rsid w:val="00C368B3"/>
    <w:rsid w:val="00C37F30"/>
    <w:rsid w:val="00C40FF2"/>
    <w:rsid w:val="00C41004"/>
    <w:rsid w:val="00C41576"/>
    <w:rsid w:val="00C41F07"/>
    <w:rsid w:val="00C428AF"/>
    <w:rsid w:val="00C42EB1"/>
    <w:rsid w:val="00C4317C"/>
    <w:rsid w:val="00C44511"/>
    <w:rsid w:val="00C461F5"/>
    <w:rsid w:val="00C47943"/>
    <w:rsid w:val="00C47A3F"/>
    <w:rsid w:val="00C51DF5"/>
    <w:rsid w:val="00C51E6D"/>
    <w:rsid w:val="00C52744"/>
    <w:rsid w:val="00C52FE7"/>
    <w:rsid w:val="00C531B2"/>
    <w:rsid w:val="00C53471"/>
    <w:rsid w:val="00C53511"/>
    <w:rsid w:val="00C5352F"/>
    <w:rsid w:val="00C53681"/>
    <w:rsid w:val="00C542F6"/>
    <w:rsid w:val="00C54452"/>
    <w:rsid w:val="00C54F67"/>
    <w:rsid w:val="00C5549C"/>
    <w:rsid w:val="00C55F31"/>
    <w:rsid w:val="00C560D9"/>
    <w:rsid w:val="00C563E4"/>
    <w:rsid w:val="00C56770"/>
    <w:rsid w:val="00C5691B"/>
    <w:rsid w:val="00C576AB"/>
    <w:rsid w:val="00C578D1"/>
    <w:rsid w:val="00C60BEF"/>
    <w:rsid w:val="00C61249"/>
    <w:rsid w:val="00C6167E"/>
    <w:rsid w:val="00C6287A"/>
    <w:rsid w:val="00C64A87"/>
    <w:rsid w:val="00C64D6E"/>
    <w:rsid w:val="00C64EE7"/>
    <w:rsid w:val="00C66532"/>
    <w:rsid w:val="00C66BE8"/>
    <w:rsid w:val="00C66C2B"/>
    <w:rsid w:val="00C703E5"/>
    <w:rsid w:val="00C709FB"/>
    <w:rsid w:val="00C716B4"/>
    <w:rsid w:val="00C71A7C"/>
    <w:rsid w:val="00C7296C"/>
    <w:rsid w:val="00C72B7F"/>
    <w:rsid w:val="00C73500"/>
    <w:rsid w:val="00C73DBF"/>
    <w:rsid w:val="00C745A3"/>
    <w:rsid w:val="00C77706"/>
    <w:rsid w:val="00C77A7A"/>
    <w:rsid w:val="00C81973"/>
    <w:rsid w:val="00C82171"/>
    <w:rsid w:val="00C82B0B"/>
    <w:rsid w:val="00C82E37"/>
    <w:rsid w:val="00C830D2"/>
    <w:rsid w:val="00C83A4A"/>
    <w:rsid w:val="00C84067"/>
    <w:rsid w:val="00C8457B"/>
    <w:rsid w:val="00C84731"/>
    <w:rsid w:val="00C8482F"/>
    <w:rsid w:val="00C84A54"/>
    <w:rsid w:val="00C84BC8"/>
    <w:rsid w:val="00C85031"/>
    <w:rsid w:val="00C8518E"/>
    <w:rsid w:val="00C8543F"/>
    <w:rsid w:val="00C85457"/>
    <w:rsid w:val="00C85B1C"/>
    <w:rsid w:val="00C86179"/>
    <w:rsid w:val="00C86C8C"/>
    <w:rsid w:val="00C86EC1"/>
    <w:rsid w:val="00C87431"/>
    <w:rsid w:val="00C903EB"/>
    <w:rsid w:val="00C92703"/>
    <w:rsid w:val="00C93291"/>
    <w:rsid w:val="00C93EE9"/>
    <w:rsid w:val="00C94402"/>
    <w:rsid w:val="00C958CA"/>
    <w:rsid w:val="00C96104"/>
    <w:rsid w:val="00C96499"/>
    <w:rsid w:val="00C96A92"/>
    <w:rsid w:val="00C96D67"/>
    <w:rsid w:val="00C971D6"/>
    <w:rsid w:val="00C972EE"/>
    <w:rsid w:val="00C97F74"/>
    <w:rsid w:val="00CA050E"/>
    <w:rsid w:val="00CA1123"/>
    <w:rsid w:val="00CA12C6"/>
    <w:rsid w:val="00CA1B19"/>
    <w:rsid w:val="00CA2726"/>
    <w:rsid w:val="00CA3122"/>
    <w:rsid w:val="00CA4D9D"/>
    <w:rsid w:val="00CA66AE"/>
    <w:rsid w:val="00CA6BFF"/>
    <w:rsid w:val="00CA6FC5"/>
    <w:rsid w:val="00CA754D"/>
    <w:rsid w:val="00CB0749"/>
    <w:rsid w:val="00CB093F"/>
    <w:rsid w:val="00CB19DF"/>
    <w:rsid w:val="00CB1FC0"/>
    <w:rsid w:val="00CB2B08"/>
    <w:rsid w:val="00CB2F73"/>
    <w:rsid w:val="00CB4E52"/>
    <w:rsid w:val="00CB5689"/>
    <w:rsid w:val="00CB68FB"/>
    <w:rsid w:val="00CB7C63"/>
    <w:rsid w:val="00CC12ED"/>
    <w:rsid w:val="00CC29FB"/>
    <w:rsid w:val="00CC2AC8"/>
    <w:rsid w:val="00CC2B59"/>
    <w:rsid w:val="00CC2D08"/>
    <w:rsid w:val="00CC3CEF"/>
    <w:rsid w:val="00CC421F"/>
    <w:rsid w:val="00CC4C95"/>
    <w:rsid w:val="00CC55ED"/>
    <w:rsid w:val="00CC58C8"/>
    <w:rsid w:val="00CC60BB"/>
    <w:rsid w:val="00CC64A9"/>
    <w:rsid w:val="00CC6544"/>
    <w:rsid w:val="00CC65CC"/>
    <w:rsid w:val="00CC6B8F"/>
    <w:rsid w:val="00CC6F72"/>
    <w:rsid w:val="00CC76B9"/>
    <w:rsid w:val="00CD088D"/>
    <w:rsid w:val="00CD0950"/>
    <w:rsid w:val="00CD0D19"/>
    <w:rsid w:val="00CD2F7B"/>
    <w:rsid w:val="00CD3082"/>
    <w:rsid w:val="00CD3244"/>
    <w:rsid w:val="00CD3E34"/>
    <w:rsid w:val="00CD5A65"/>
    <w:rsid w:val="00CD5E4D"/>
    <w:rsid w:val="00CD6486"/>
    <w:rsid w:val="00CD749B"/>
    <w:rsid w:val="00CE052E"/>
    <w:rsid w:val="00CE0C9B"/>
    <w:rsid w:val="00CE1436"/>
    <w:rsid w:val="00CE1C8F"/>
    <w:rsid w:val="00CE27A9"/>
    <w:rsid w:val="00CE2E67"/>
    <w:rsid w:val="00CE39A3"/>
    <w:rsid w:val="00CE3F28"/>
    <w:rsid w:val="00CE4556"/>
    <w:rsid w:val="00CE4C07"/>
    <w:rsid w:val="00CE5AC8"/>
    <w:rsid w:val="00CE5BDA"/>
    <w:rsid w:val="00CE5CF2"/>
    <w:rsid w:val="00CE60F9"/>
    <w:rsid w:val="00CE721A"/>
    <w:rsid w:val="00CE7873"/>
    <w:rsid w:val="00CE79F4"/>
    <w:rsid w:val="00CF0215"/>
    <w:rsid w:val="00CF11BF"/>
    <w:rsid w:val="00CF1C0D"/>
    <w:rsid w:val="00CF2804"/>
    <w:rsid w:val="00CF30C0"/>
    <w:rsid w:val="00CF36CF"/>
    <w:rsid w:val="00CF36F6"/>
    <w:rsid w:val="00CF3E4D"/>
    <w:rsid w:val="00CF4DF0"/>
    <w:rsid w:val="00CF597E"/>
    <w:rsid w:val="00CF5CC1"/>
    <w:rsid w:val="00CF6ED9"/>
    <w:rsid w:val="00CF74B1"/>
    <w:rsid w:val="00CF7B9F"/>
    <w:rsid w:val="00D0116B"/>
    <w:rsid w:val="00D01B32"/>
    <w:rsid w:val="00D01C82"/>
    <w:rsid w:val="00D0221A"/>
    <w:rsid w:val="00D02449"/>
    <w:rsid w:val="00D045E0"/>
    <w:rsid w:val="00D0520B"/>
    <w:rsid w:val="00D052A1"/>
    <w:rsid w:val="00D05EEE"/>
    <w:rsid w:val="00D064DD"/>
    <w:rsid w:val="00D066C5"/>
    <w:rsid w:val="00D06E44"/>
    <w:rsid w:val="00D101A3"/>
    <w:rsid w:val="00D10AB5"/>
    <w:rsid w:val="00D11A1F"/>
    <w:rsid w:val="00D11DE9"/>
    <w:rsid w:val="00D12076"/>
    <w:rsid w:val="00D12BD9"/>
    <w:rsid w:val="00D12D7D"/>
    <w:rsid w:val="00D136F1"/>
    <w:rsid w:val="00D1399C"/>
    <w:rsid w:val="00D1484C"/>
    <w:rsid w:val="00D148D2"/>
    <w:rsid w:val="00D150FF"/>
    <w:rsid w:val="00D157B5"/>
    <w:rsid w:val="00D15C33"/>
    <w:rsid w:val="00D16A3E"/>
    <w:rsid w:val="00D203FA"/>
    <w:rsid w:val="00D2179E"/>
    <w:rsid w:val="00D21FA8"/>
    <w:rsid w:val="00D22A6E"/>
    <w:rsid w:val="00D22C8F"/>
    <w:rsid w:val="00D2335D"/>
    <w:rsid w:val="00D2338C"/>
    <w:rsid w:val="00D237CC"/>
    <w:rsid w:val="00D242E6"/>
    <w:rsid w:val="00D24C00"/>
    <w:rsid w:val="00D24E53"/>
    <w:rsid w:val="00D25EE4"/>
    <w:rsid w:val="00D26112"/>
    <w:rsid w:val="00D26C37"/>
    <w:rsid w:val="00D27031"/>
    <w:rsid w:val="00D27BB4"/>
    <w:rsid w:val="00D30327"/>
    <w:rsid w:val="00D30BAB"/>
    <w:rsid w:val="00D30F04"/>
    <w:rsid w:val="00D31DDB"/>
    <w:rsid w:val="00D3276D"/>
    <w:rsid w:val="00D328E0"/>
    <w:rsid w:val="00D33954"/>
    <w:rsid w:val="00D34099"/>
    <w:rsid w:val="00D3610B"/>
    <w:rsid w:val="00D36922"/>
    <w:rsid w:val="00D40615"/>
    <w:rsid w:val="00D40629"/>
    <w:rsid w:val="00D41026"/>
    <w:rsid w:val="00D41BDA"/>
    <w:rsid w:val="00D424FB"/>
    <w:rsid w:val="00D4290C"/>
    <w:rsid w:val="00D42961"/>
    <w:rsid w:val="00D42A9B"/>
    <w:rsid w:val="00D42E72"/>
    <w:rsid w:val="00D43EC3"/>
    <w:rsid w:val="00D44151"/>
    <w:rsid w:val="00D457EB"/>
    <w:rsid w:val="00D46142"/>
    <w:rsid w:val="00D46260"/>
    <w:rsid w:val="00D462E9"/>
    <w:rsid w:val="00D4668A"/>
    <w:rsid w:val="00D46852"/>
    <w:rsid w:val="00D468F3"/>
    <w:rsid w:val="00D473C3"/>
    <w:rsid w:val="00D47542"/>
    <w:rsid w:val="00D507ED"/>
    <w:rsid w:val="00D50D11"/>
    <w:rsid w:val="00D50E45"/>
    <w:rsid w:val="00D535EC"/>
    <w:rsid w:val="00D53DA0"/>
    <w:rsid w:val="00D53EEB"/>
    <w:rsid w:val="00D54BAB"/>
    <w:rsid w:val="00D54F84"/>
    <w:rsid w:val="00D55124"/>
    <w:rsid w:val="00D555AF"/>
    <w:rsid w:val="00D55B6E"/>
    <w:rsid w:val="00D578BE"/>
    <w:rsid w:val="00D60631"/>
    <w:rsid w:val="00D6074E"/>
    <w:rsid w:val="00D60BEA"/>
    <w:rsid w:val="00D61521"/>
    <w:rsid w:val="00D61759"/>
    <w:rsid w:val="00D61E08"/>
    <w:rsid w:val="00D61ECA"/>
    <w:rsid w:val="00D62013"/>
    <w:rsid w:val="00D622EC"/>
    <w:rsid w:val="00D62510"/>
    <w:rsid w:val="00D62DA4"/>
    <w:rsid w:val="00D630BF"/>
    <w:rsid w:val="00D63454"/>
    <w:rsid w:val="00D63686"/>
    <w:rsid w:val="00D63A3C"/>
    <w:rsid w:val="00D63C1B"/>
    <w:rsid w:val="00D63FF6"/>
    <w:rsid w:val="00D65F92"/>
    <w:rsid w:val="00D66675"/>
    <w:rsid w:val="00D66ED3"/>
    <w:rsid w:val="00D677FD"/>
    <w:rsid w:val="00D7025A"/>
    <w:rsid w:val="00D70373"/>
    <w:rsid w:val="00D74018"/>
    <w:rsid w:val="00D746F0"/>
    <w:rsid w:val="00D749F7"/>
    <w:rsid w:val="00D759A2"/>
    <w:rsid w:val="00D75C8F"/>
    <w:rsid w:val="00D76675"/>
    <w:rsid w:val="00D76B7E"/>
    <w:rsid w:val="00D7714E"/>
    <w:rsid w:val="00D773B5"/>
    <w:rsid w:val="00D77937"/>
    <w:rsid w:val="00D77D54"/>
    <w:rsid w:val="00D80500"/>
    <w:rsid w:val="00D8078E"/>
    <w:rsid w:val="00D82965"/>
    <w:rsid w:val="00D82D5A"/>
    <w:rsid w:val="00D8368F"/>
    <w:rsid w:val="00D842ED"/>
    <w:rsid w:val="00D845D7"/>
    <w:rsid w:val="00D84D10"/>
    <w:rsid w:val="00D8545A"/>
    <w:rsid w:val="00D85D09"/>
    <w:rsid w:val="00D85E3C"/>
    <w:rsid w:val="00D865DA"/>
    <w:rsid w:val="00D8702B"/>
    <w:rsid w:val="00D8720F"/>
    <w:rsid w:val="00D87334"/>
    <w:rsid w:val="00D92250"/>
    <w:rsid w:val="00D93105"/>
    <w:rsid w:val="00D93CCE"/>
    <w:rsid w:val="00D93F5F"/>
    <w:rsid w:val="00D94CFF"/>
    <w:rsid w:val="00D94F53"/>
    <w:rsid w:val="00D95358"/>
    <w:rsid w:val="00D97C0E"/>
    <w:rsid w:val="00DA0097"/>
    <w:rsid w:val="00DA030B"/>
    <w:rsid w:val="00DA10AE"/>
    <w:rsid w:val="00DA1636"/>
    <w:rsid w:val="00DA1647"/>
    <w:rsid w:val="00DA1A15"/>
    <w:rsid w:val="00DA1A95"/>
    <w:rsid w:val="00DA3414"/>
    <w:rsid w:val="00DA4679"/>
    <w:rsid w:val="00DA529D"/>
    <w:rsid w:val="00DA6597"/>
    <w:rsid w:val="00DA6B95"/>
    <w:rsid w:val="00DA72CF"/>
    <w:rsid w:val="00DA78C6"/>
    <w:rsid w:val="00DA79CA"/>
    <w:rsid w:val="00DB03C5"/>
    <w:rsid w:val="00DB0796"/>
    <w:rsid w:val="00DB2E33"/>
    <w:rsid w:val="00DB2EA1"/>
    <w:rsid w:val="00DB339C"/>
    <w:rsid w:val="00DB4ABE"/>
    <w:rsid w:val="00DB4F36"/>
    <w:rsid w:val="00DB5167"/>
    <w:rsid w:val="00DB7A87"/>
    <w:rsid w:val="00DC0B33"/>
    <w:rsid w:val="00DC19C7"/>
    <w:rsid w:val="00DC2D25"/>
    <w:rsid w:val="00DC2EA2"/>
    <w:rsid w:val="00DC2EB8"/>
    <w:rsid w:val="00DC3992"/>
    <w:rsid w:val="00DC468A"/>
    <w:rsid w:val="00DC48A0"/>
    <w:rsid w:val="00DC4E19"/>
    <w:rsid w:val="00DC5705"/>
    <w:rsid w:val="00DC66E9"/>
    <w:rsid w:val="00DC73AD"/>
    <w:rsid w:val="00DC7F8E"/>
    <w:rsid w:val="00DD02F1"/>
    <w:rsid w:val="00DD02F5"/>
    <w:rsid w:val="00DD0551"/>
    <w:rsid w:val="00DD0A16"/>
    <w:rsid w:val="00DD0BC2"/>
    <w:rsid w:val="00DD0CEB"/>
    <w:rsid w:val="00DD12DB"/>
    <w:rsid w:val="00DD19E5"/>
    <w:rsid w:val="00DD1F28"/>
    <w:rsid w:val="00DD256C"/>
    <w:rsid w:val="00DD2EEA"/>
    <w:rsid w:val="00DD40E2"/>
    <w:rsid w:val="00DD568D"/>
    <w:rsid w:val="00DD59E3"/>
    <w:rsid w:val="00DD61BE"/>
    <w:rsid w:val="00DD6CB9"/>
    <w:rsid w:val="00DD6FC2"/>
    <w:rsid w:val="00DD72E6"/>
    <w:rsid w:val="00DE05C9"/>
    <w:rsid w:val="00DE0C34"/>
    <w:rsid w:val="00DE1A89"/>
    <w:rsid w:val="00DE1AEA"/>
    <w:rsid w:val="00DE20A3"/>
    <w:rsid w:val="00DE5055"/>
    <w:rsid w:val="00DE52A3"/>
    <w:rsid w:val="00DE57D9"/>
    <w:rsid w:val="00DE6214"/>
    <w:rsid w:val="00DE6AFF"/>
    <w:rsid w:val="00DE7301"/>
    <w:rsid w:val="00DE7E08"/>
    <w:rsid w:val="00DF0412"/>
    <w:rsid w:val="00DF0AF4"/>
    <w:rsid w:val="00DF1377"/>
    <w:rsid w:val="00DF1D3E"/>
    <w:rsid w:val="00DF3584"/>
    <w:rsid w:val="00DF3BFD"/>
    <w:rsid w:val="00DF4971"/>
    <w:rsid w:val="00DF5AE2"/>
    <w:rsid w:val="00DF6A7C"/>
    <w:rsid w:val="00DF76EA"/>
    <w:rsid w:val="00DF7765"/>
    <w:rsid w:val="00E01001"/>
    <w:rsid w:val="00E0111E"/>
    <w:rsid w:val="00E02574"/>
    <w:rsid w:val="00E03817"/>
    <w:rsid w:val="00E0389C"/>
    <w:rsid w:val="00E041C3"/>
    <w:rsid w:val="00E047B4"/>
    <w:rsid w:val="00E05CFC"/>
    <w:rsid w:val="00E066DF"/>
    <w:rsid w:val="00E0675F"/>
    <w:rsid w:val="00E07B84"/>
    <w:rsid w:val="00E07D45"/>
    <w:rsid w:val="00E10153"/>
    <w:rsid w:val="00E1069C"/>
    <w:rsid w:val="00E10770"/>
    <w:rsid w:val="00E10C7F"/>
    <w:rsid w:val="00E10CC5"/>
    <w:rsid w:val="00E10F94"/>
    <w:rsid w:val="00E11A0E"/>
    <w:rsid w:val="00E1421E"/>
    <w:rsid w:val="00E146F9"/>
    <w:rsid w:val="00E14D96"/>
    <w:rsid w:val="00E15029"/>
    <w:rsid w:val="00E15FD2"/>
    <w:rsid w:val="00E16482"/>
    <w:rsid w:val="00E16722"/>
    <w:rsid w:val="00E1718A"/>
    <w:rsid w:val="00E17521"/>
    <w:rsid w:val="00E1773B"/>
    <w:rsid w:val="00E20180"/>
    <w:rsid w:val="00E205DF"/>
    <w:rsid w:val="00E20BCE"/>
    <w:rsid w:val="00E213B9"/>
    <w:rsid w:val="00E214E5"/>
    <w:rsid w:val="00E22379"/>
    <w:rsid w:val="00E22ABF"/>
    <w:rsid w:val="00E23050"/>
    <w:rsid w:val="00E23358"/>
    <w:rsid w:val="00E234A7"/>
    <w:rsid w:val="00E23926"/>
    <w:rsid w:val="00E23DD6"/>
    <w:rsid w:val="00E241AE"/>
    <w:rsid w:val="00E24A13"/>
    <w:rsid w:val="00E2566D"/>
    <w:rsid w:val="00E26592"/>
    <w:rsid w:val="00E26CCD"/>
    <w:rsid w:val="00E27360"/>
    <w:rsid w:val="00E279DD"/>
    <w:rsid w:val="00E30856"/>
    <w:rsid w:val="00E330B3"/>
    <w:rsid w:val="00E332A5"/>
    <w:rsid w:val="00E3365D"/>
    <w:rsid w:val="00E339D2"/>
    <w:rsid w:val="00E33A46"/>
    <w:rsid w:val="00E34360"/>
    <w:rsid w:val="00E35416"/>
    <w:rsid w:val="00E35423"/>
    <w:rsid w:val="00E36172"/>
    <w:rsid w:val="00E36663"/>
    <w:rsid w:val="00E36806"/>
    <w:rsid w:val="00E36D81"/>
    <w:rsid w:val="00E36D91"/>
    <w:rsid w:val="00E36DB5"/>
    <w:rsid w:val="00E403F5"/>
    <w:rsid w:val="00E40ADE"/>
    <w:rsid w:val="00E40B27"/>
    <w:rsid w:val="00E40CAB"/>
    <w:rsid w:val="00E41726"/>
    <w:rsid w:val="00E41CE8"/>
    <w:rsid w:val="00E41D79"/>
    <w:rsid w:val="00E42B37"/>
    <w:rsid w:val="00E42D7A"/>
    <w:rsid w:val="00E43BFB"/>
    <w:rsid w:val="00E44092"/>
    <w:rsid w:val="00E448D2"/>
    <w:rsid w:val="00E458F0"/>
    <w:rsid w:val="00E46836"/>
    <w:rsid w:val="00E47767"/>
    <w:rsid w:val="00E47CB9"/>
    <w:rsid w:val="00E47CD6"/>
    <w:rsid w:val="00E50251"/>
    <w:rsid w:val="00E50431"/>
    <w:rsid w:val="00E50666"/>
    <w:rsid w:val="00E523F4"/>
    <w:rsid w:val="00E53287"/>
    <w:rsid w:val="00E53773"/>
    <w:rsid w:val="00E544BD"/>
    <w:rsid w:val="00E54D6F"/>
    <w:rsid w:val="00E55295"/>
    <w:rsid w:val="00E554F6"/>
    <w:rsid w:val="00E563F4"/>
    <w:rsid w:val="00E56535"/>
    <w:rsid w:val="00E569FD"/>
    <w:rsid w:val="00E56F14"/>
    <w:rsid w:val="00E57C29"/>
    <w:rsid w:val="00E57E03"/>
    <w:rsid w:val="00E57FAC"/>
    <w:rsid w:val="00E60FEC"/>
    <w:rsid w:val="00E61556"/>
    <w:rsid w:val="00E63E0C"/>
    <w:rsid w:val="00E642BD"/>
    <w:rsid w:val="00E66F7A"/>
    <w:rsid w:val="00E673C1"/>
    <w:rsid w:val="00E67A25"/>
    <w:rsid w:val="00E7043E"/>
    <w:rsid w:val="00E70AEF"/>
    <w:rsid w:val="00E70B43"/>
    <w:rsid w:val="00E70DC2"/>
    <w:rsid w:val="00E70F35"/>
    <w:rsid w:val="00E718C9"/>
    <w:rsid w:val="00E72625"/>
    <w:rsid w:val="00E73560"/>
    <w:rsid w:val="00E73777"/>
    <w:rsid w:val="00E737AC"/>
    <w:rsid w:val="00E74823"/>
    <w:rsid w:val="00E7517F"/>
    <w:rsid w:val="00E75F5E"/>
    <w:rsid w:val="00E7649F"/>
    <w:rsid w:val="00E80FB4"/>
    <w:rsid w:val="00E81318"/>
    <w:rsid w:val="00E813BE"/>
    <w:rsid w:val="00E8143A"/>
    <w:rsid w:val="00E82650"/>
    <w:rsid w:val="00E837F8"/>
    <w:rsid w:val="00E839F4"/>
    <w:rsid w:val="00E84191"/>
    <w:rsid w:val="00E84325"/>
    <w:rsid w:val="00E8438B"/>
    <w:rsid w:val="00E847AD"/>
    <w:rsid w:val="00E84A2E"/>
    <w:rsid w:val="00E85BA7"/>
    <w:rsid w:val="00E87EE9"/>
    <w:rsid w:val="00E90797"/>
    <w:rsid w:val="00E90A16"/>
    <w:rsid w:val="00E918AB"/>
    <w:rsid w:val="00E919AC"/>
    <w:rsid w:val="00E91A91"/>
    <w:rsid w:val="00E92710"/>
    <w:rsid w:val="00E93DDA"/>
    <w:rsid w:val="00E95C7C"/>
    <w:rsid w:val="00E96C5C"/>
    <w:rsid w:val="00E96D6E"/>
    <w:rsid w:val="00E96F29"/>
    <w:rsid w:val="00EA1BA9"/>
    <w:rsid w:val="00EA224D"/>
    <w:rsid w:val="00EA2BF1"/>
    <w:rsid w:val="00EA2C8D"/>
    <w:rsid w:val="00EA2CD5"/>
    <w:rsid w:val="00EA363C"/>
    <w:rsid w:val="00EA37CC"/>
    <w:rsid w:val="00EA3B89"/>
    <w:rsid w:val="00EA437C"/>
    <w:rsid w:val="00EA4DE0"/>
    <w:rsid w:val="00EA58BF"/>
    <w:rsid w:val="00EA6B4C"/>
    <w:rsid w:val="00EA70EF"/>
    <w:rsid w:val="00EA7ADB"/>
    <w:rsid w:val="00EB08DF"/>
    <w:rsid w:val="00EB0A4A"/>
    <w:rsid w:val="00EB0ADC"/>
    <w:rsid w:val="00EB1206"/>
    <w:rsid w:val="00EB12E2"/>
    <w:rsid w:val="00EB1F42"/>
    <w:rsid w:val="00EB20AA"/>
    <w:rsid w:val="00EB248C"/>
    <w:rsid w:val="00EB3311"/>
    <w:rsid w:val="00EB3C4C"/>
    <w:rsid w:val="00EB4FEC"/>
    <w:rsid w:val="00EB5483"/>
    <w:rsid w:val="00EB6CB8"/>
    <w:rsid w:val="00EB733A"/>
    <w:rsid w:val="00EB7DB0"/>
    <w:rsid w:val="00EC2B00"/>
    <w:rsid w:val="00EC2FB7"/>
    <w:rsid w:val="00EC33E5"/>
    <w:rsid w:val="00EC405C"/>
    <w:rsid w:val="00EC5170"/>
    <w:rsid w:val="00EC5FE0"/>
    <w:rsid w:val="00EC5FFF"/>
    <w:rsid w:val="00EC61CB"/>
    <w:rsid w:val="00EC62EA"/>
    <w:rsid w:val="00EC6935"/>
    <w:rsid w:val="00EC6CE4"/>
    <w:rsid w:val="00EC71CA"/>
    <w:rsid w:val="00EC73EE"/>
    <w:rsid w:val="00EC75F6"/>
    <w:rsid w:val="00EC7620"/>
    <w:rsid w:val="00EC78BA"/>
    <w:rsid w:val="00EC79D6"/>
    <w:rsid w:val="00EC7E7A"/>
    <w:rsid w:val="00ED009C"/>
    <w:rsid w:val="00ED0803"/>
    <w:rsid w:val="00ED1994"/>
    <w:rsid w:val="00ED1E68"/>
    <w:rsid w:val="00ED3183"/>
    <w:rsid w:val="00ED325A"/>
    <w:rsid w:val="00ED36F4"/>
    <w:rsid w:val="00ED3A6E"/>
    <w:rsid w:val="00ED4C17"/>
    <w:rsid w:val="00ED52FD"/>
    <w:rsid w:val="00ED5B2D"/>
    <w:rsid w:val="00EE0495"/>
    <w:rsid w:val="00EE04E7"/>
    <w:rsid w:val="00EE0622"/>
    <w:rsid w:val="00EE0DE5"/>
    <w:rsid w:val="00EE0F84"/>
    <w:rsid w:val="00EE215E"/>
    <w:rsid w:val="00EE23F9"/>
    <w:rsid w:val="00EE3613"/>
    <w:rsid w:val="00EE3769"/>
    <w:rsid w:val="00EE37A5"/>
    <w:rsid w:val="00EE3B9D"/>
    <w:rsid w:val="00EE5DE5"/>
    <w:rsid w:val="00EE6149"/>
    <w:rsid w:val="00EE67B3"/>
    <w:rsid w:val="00EE6B47"/>
    <w:rsid w:val="00EE6B75"/>
    <w:rsid w:val="00EE7E28"/>
    <w:rsid w:val="00EF3946"/>
    <w:rsid w:val="00EF3A5D"/>
    <w:rsid w:val="00EF4590"/>
    <w:rsid w:val="00EF51A6"/>
    <w:rsid w:val="00EF5853"/>
    <w:rsid w:val="00EF59EB"/>
    <w:rsid w:val="00EF5D5A"/>
    <w:rsid w:val="00EF6013"/>
    <w:rsid w:val="00EF68FA"/>
    <w:rsid w:val="00EF6C6D"/>
    <w:rsid w:val="00EF711F"/>
    <w:rsid w:val="00F00B73"/>
    <w:rsid w:val="00F00E7C"/>
    <w:rsid w:val="00F01022"/>
    <w:rsid w:val="00F011F8"/>
    <w:rsid w:val="00F01470"/>
    <w:rsid w:val="00F01C52"/>
    <w:rsid w:val="00F02F82"/>
    <w:rsid w:val="00F04037"/>
    <w:rsid w:val="00F05F55"/>
    <w:rsid w:val="00F06B60"/>
    <w:rsid w:val="00F06B71"/>
    <w:rsid w:val="00F07306"/>
    <w:rsid w:val="00F07CE3"/>
    <w:rsid w:val="00F10961"/>
    <w:rsid w:val="00F11291"/>
    <w:rsid w:val="00F112F6"/>
    <w:rsid w:val="00F1146F"/>
    <w:rsid w:val="00F1148F"/>
    <w:rsid w:val="00F1171C"/>
    <w:rsid w:val="00F126ED"/>
    <w:rsid w:val="00F13711"/>
    <w:rsid w:val="00F1467A"/>
    <w:rsid w:val="00F14D38"/>
    <w:rsid w:val="00F15370"/>
    <w:rsid w:val="00F15D21"/>
    <w:rsid w:val="00F16601"/>
    <w:rsid w:val="00F172D4"/>
    <w:rsid w:val="00F20145"/>
    <w:rsid w:val="00F2042C"/>
    <w:rsid w:val="00F206DB"/>
    <w:rsid w:val="00F209D1"/>
    <w:rsid w:val="00F20D6B"/>
    <w:rsid w:val="00F215A1"/>
    <w:rsid w:val="00F21954"/>
    <w:rsid w:val="00F21F8B"/>
    <w:rsid w:val="00F22869"/>
    <w:rsid w:val="00F22D3A"/>
    <w:rsid w:val="00F23091"/>
    <w:rsid w:val="00F232D5"/>
    <w:rsid w:val="00F23568"/>
    <w:rsid w:val="00F24EE5"/>
    <w:rsid w:val="00F25CBD"/>
    <w:rsid w:val="00F27213"/>
    <w:rsid w:val="00F30065"/>
    <w:rsid w:val="00F30D56"/>
    <w:rsid w:val="00F3177E"/>
    <w:rsid w:val="00F31835"/>
    <w:rsid w:val="00F318B3"/>
    <w:rsid w:val="00F31A7E"/>
    <w:rsid w:val="00F31C56"/>
    <w:rsid w:val="00F32153"/>
    <w:rsid w:val="00F32965"/>
    <w:rsid w:val="00F32D05"/>
    <w:rsid w:val="00F32E41"/>
    <w:rsid w:val="00F332D2"/>
    <w:rsid w:val="00F33D6D"/>
    <w:rsid w:val="00F34EAC"/>
    <w:rsid w:val="00F35809"/>
    <w:rsid w:val="00F36115"/>
    <w:rsid w:val="00F36900"/>
    <w:rsid w:val="00F36C2A"/>
    <w:rsid w:val="00F36F9A"/>
    <w:rsid w:val="00F37636"/>
    <w:rsid w:val="00F37C4A"/>
    <w:rsid w:val="00F40827"/>
    <w:rsid w:val="00F41326"/>
    <w:rsid w:val="00F41628"/>
    <w:rsid w:val="00F41D4C"/>
    <w:rsid w:val="00F425FF"/>
    <w:rsid w:val="00F440B9"/>
    <w:rsid w:val="00F442FD"/>
    <w:rsid w:val="00F454E2"/>
    <w:rsid w:val="00F45EC8"/>
    <w:rsid w:val="00F4673A"/>
    <w:rsid w:val="00F468AC"/>
    <w:rsid w:val="00F46C11"/>
    <w:rsid w:val="00F46F40"/>
    <w:rsid w:val="00F47854"/>
    <w:rsid w:val="00F50233"/>
    <w:rsid w:val="00F50808"/>
    <w:rsid w:val="00F5116B"/>
    <w:rsid w:val="00F517D4"/>
    <w:rsid w:val="00F52502"/>
    <w:rsid w:val="00F52E89"/>
    <w:rsid w:val="00F53C47"/>
    <w:rsid w:val="00F53FD1"/>
    <w:rsid w:val="00F54C92"/>
    <w:rsid w:val="00F55CBB"/>
    <w:rsid w:val="00F560BA"/>
    <w:rsid w:val="00F57556"/>
    <w:rsid w:val="00F60CCC"/>
    <w:rsid w:val="00F61688"/>
    <w:rsid w:val="00F616D1"/>
    <w:rsid w:val="00F62420"/>
    <w:rsid w:val="00F63101"/>
    <w:rsid w:val="00F635DB"/>
    <w:rsid w:val="00F64051"/>
    <w:rsid w:val="00F64478"/>
    <w:rsid w:val="00F6478D"/>
    <w:rsid w:val="00F64DFB"/>
    <w:rsid w:val="00F6532B"/>
    <w:rsid w:val="00F667B7"/>
    <w:rsid w:val="00F66BA1"/>
    <w:rsid w:val="00F66DCD"/>
    <w:rsid w:val="00F67073"/>
    <w:rsid w:val="00F67532"/>
    <w:rsid w:val="00F7021A"/>
    <w:rsid w:val="00F7063E"/>
    <w:rsid w:val="00F7067E"/>
    <w:rsid w:val="00F70975"/>
    <w:rsid w:val="00F710D6"/>
    <w:rsid w:val="00F723E6"/>
    <w:rsid w:val="00F72B00"/>
    <w:rsid w:val="00F73867"/>
    <w:rsid w:val="00F73B19"/>
    <w:rsid w:val="00F74164"/>
    <w:rsid w:val="00F74D67"/>
    <w:rsid w:val="00F77645"/>
    <w:rsid w:val="00F776C8"/>
    <w:rsid w:val="00F77EAB"/>
    <w:rsid w:val="00F800D8"/>
    <w:rsid w:val="00F80109"/>
    <w:rsid w:val="00F80A5C"/>
    <w:rsid w:val="00F80EE7"/>
    <w:rsid w:val="00F8122E"/>
    <w:rsid w:val="00F81AB8"/>
    <w:rsid w:val="00F8212C"/>
    <w:rsid w:val="00F83152"/>
    <w:rsid w:val="00F8335B"/>
    <w:rsid w:val="00F83BAE"/>
    <w:rsid w:val="00F8416E"/>
    <w:rsid w:val="00F848EB"/>
    <w:rsid w:val="00F848EF"/>
    <w:rsid w:val="00F86E36"/>
    <w:rsid w:val="00F90122"/>
    <w:rsid w:val="00F91C84"/>
    <w:rsid w:val="00F92124"/>
    <w:rsid w:val="00F922F3"/>
    <w:rsid w:val="00F928F5"/>
    <w:rsid w:val="00F938BC"/>
    <w:rsid w:val="00F94687"/>
    <w:rsid w:val="00F94862"/>
    <w:rsid w:val="00F94ABD"/>
    <w:rsid w:val="00F960A6"/>
    <w:rsid w:val="00F96F20"/>
    <w:rsid w:val="00F96FEF"/>
    <w:rsid w:val="00F97997"/>
    <w:rsid w:val="00F97AF3"/>
    <w:rsid w:val="00FA15CB"/>
    <w:rsid w:val="00FA1AA5"/>
    <w:rsid w:val="00FA2437"/>
    <w:rsid w:val="00FA25FF"/>
    <w:rsid w:val="00FA3126"/>
    <w:rsid w:val="00FA3DFB"/>
    <w:rsid w:val="00FA5779"/>
    <w:rsid w:val="00FA5F59"/>
    <w:rsid w:val="00FA6434"/>
    <w:rsid w:val="00FA65A8"/>
    <w:rsid w:val="00FA7808"/>
    <w:rsid w:val="00FA78FC"/>
    <w:rsid w:val="00FA7E7F"/>
    <w:rsid w:val="00FB19B5"/>
    <w:rsid w:val="00FB3014"/>
    <w:rsid w:val="00FB3234"/>
    <w:rsid w:val="00FB38C6"/>
    <w:rsid w:val="00FB4DF7"/>
    <w:rsid w:val="00FB5324"/>
    <w:rsid w:val="00FB545C"/>
    <w:rsid w:val="00FB5609"/>
    <w:rsid w:val="00FB5D61"/>
    <w:rsid w:val="00FC00F5"/>
    <w:rsid w:val="00FC05BD"/>
    <w:rsid w:val="00FC11DA"/>
    <w:rsid w:val="00FC2964"/>
    <w:rsid w:val="00FC3319"/>
    <w:rsid w:val="00FC345B"/>
    <w:rsid w:val="00FC3C5A"/>
    <w:rsid w:val="00FC416D"/>
    <w:rsid w:val="00FC4A7C"/>
    <w:rsid w:val="00FC4F3D"/>
    <w:rsid w:val="00FC5003"/>
    <w:rsid w:val="00FC5905"/>
    <w:rsid w:val="00FC5A8B"/>
    <w:rsid w:val="00FC6E66"/>
    <w:rsid w:val="00FD0171"/>
    <w:rsid w:val="00FD01DB"/>
    <w:rsid w:val="00FD03F6"/>
    <w:rsid w:val="00FD066B"/>
    <w:rsid w:val="00FD0E7E"/>
    <w:rsid w:val="00FD0FB7"/>
    <w:rsid w:val="00FD1939"/>
    <w:rsid w:val="00FD1D60"/>
    <w:rsid w:val="00FD235B"/>
    <w:rsid w:val="00FD2E2F"/>
    <w:rsid w:val="00FD4850"/>
    <w:rsid w:val="00FD49D2"/>
    <w:rsid w:val="00FD4C73"/>
    <w:rsid w:val="00FD4F96"/>
    <w:rsid w:val="00FD5B1F"/>
    <w:rsid w:val="00FD61F9"/>
    <w:rsid w:val="00FD62EB"/>
    <w:rsid w:val="00FD6CF0"/>
    <w:rsid w:val="00FD74B1"/>
    <w:rsid w:val="00FD7C5F"/>
    <w:rsid w:val="00FE1487"/>
    <w:rsid w:val="00FE14E2"/>
    <w:rsid w:val="00FE1801"/>
    <w:rsid w:val="00FE1A9C"/>
    <w:rsid w:val="00FE212A"/>
    <w:rsid w:val="00FE2726"/>
    <w:rsid w:val="00FE2932"/>
    <w:rsid w:val="00FE29D4"/>
    <w:rsid w:val="00FE3702"/>
    <w:rsid w:val="00FE40D2"/>
    <w:rsid w:val="00FE4929"/>
    <w:rsid w:val="00FE50BA"/>
    <w:rsid w:val="00FE6012"/>
    <w:rsid w:val="00FE6B80"/>
    <w:rsid w:val="00FE6E3D"/>
    <w:rsid w:val="00FE74AC"/>
    <w:rsid w:val="00FF0987"/>
    <w:rsid w:val="00FF1036"/>
    <w:rsid w:val="00FF1660"/>
    <w:rsid w:val="00FF2829"/>
    <w:rsid w:val="00FF35BA"/>
    <w:rsid w:val="00FF36AB"/>
    <w:rsid w:val="00FF43F7"/>
    <w:rsid w:val="00FF54AB"/>
    <w:rsid w:val="00FF56E0"/>
    <w:rsid w:val="00FF5F74"/>
    <w:rsid w:val="00FF63A7"/>
    <w:rsid w:val="00FF657E"/>
    <w:rsid w:val="00FF7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D1D73"/>
  <w15:docId w15:val="{DD405D4D-5EFC-42FD-9730-615E2262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A98"/>
    <w:pPr>
      <w:spacing w:line="240" w:lineRule="auto"/>
      <w:jc w:val="both"/>
    </w:pPr>
    <w:rPr>
      <w:rFonts w:ascii="Arial" w:hAnsi="Arial"/>
      <w:sz w:val="22"/>
      <w:lang w:val="en-ZA"/>
    </w:rPr>
  </w:style>
  <w:style w:type="paragraph" w:styleId="Heading1">
    <w:name w:val="heading 1"/>
    <w:basedOn w:val="Normal"/>
    <w:next w:val="Normal"/>
    <w:link w:val="Heading1Char7"/>
    <w:autoRedefine/>
    <w:uiPriority w:val="1"/>
    <w:qFormat/>
    <w:rsid w:val="009370AB"/>
    <w:pPr>
      <w:spacing w:before="240" w:after="24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3"/>
    <w:uiPriority w:val="1"/>
    <w:unhideWhenUsed/>
    <w:qFormat/>
    <w:rsid w:val="00E1421E"/>
    <w:pPr>
      <w:keepNext/>
      <w:keepLines/>
      <w:spacing w:before="240" w:after="240" w:line="276" w:lineRule="auto"/>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4"/>
    <w:uiPriority w:val="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E1436"/>
  </w:style>
  <w:style w:type="character" w:customStyle="1" w:styleId="BodyTextChar">
    <w:name w:val="Body Text Char"/>
    <w:basedOn w:val="DefaultParagraphFont"/>
    <w:link w:val="BodyText"/>
    <w:uiPriority w:val="1"/>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aliases w:val="Heading Char,2 Char,1 Char,9 Char"/>
    <w:basedOn w:val="DefaultParagraphFont"/>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1"/>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
    <w:rsid w:val="00CE1436"/>
    <w:rPr>
      <w:rFonts w:asciiTheme="majorHAnsi" w:eastAsiaTheme="majorEastAsia" w:hAnsiTheme="majorHAnsi" w:cstheme="majorBidi"/>
    </w:rPr>
  </w:style>
  <w:style w:type="paragraph" w:styleId="Title">
    <w:name w:val="Title"/>
    <w:basedOn w:val="Normal"/>
    <w:next w:val="Subtitle"/>
    <w:link w:val="TitleChar"/>
    <w:uiPriority w:val="10"/>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B5C79"/>
    <w:pPr>
      <w:spacing w:after="100"/>
    </w:pPr>
    <w:rPr>
      <w:rFonts w:cstheme="minorHAnsi"/>
      <w:noProof/>
    </w:rPr>
  </w:style>
  <w:style w:type="paragraph" w:styleId="TOC2">
    <w:name w:val="toc 2"/>
    <w:basedOn w:val="Normal"/>
    <w:next w:val="Normal"/>
    <w:autoRedefine/>
    <w:uiPriority w:val="39"/>
    <w:unhideWhenUsed/>
    <w:qFormat/>
    <w:rsid w:val="009B7324"/>
    <w:pPr>
      <w:tabs>
        <w:tab w:val="right" w:leader="dot" w:pos="8505"/>
      </w:tabs>
      <w:spacing w:after="100"/>
      <w:ind w:left="198"/>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aliases w:val="List Bullet Char Char Char Char Char Char Char Char,List Bullet Char Char Char Char,List Bullet Char Char Char,List Bullet Char Char Char Char Char Char Char Char Char Char"/>
    <w:basedOn w:val="Normal"/>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5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65C52"/>
    <w:rPr>
      <w:rFonts w:eastAsia="Times New Roman" w:cs="Times New Roman"/>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1"/>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link w:val="ListParagraphChar"/>
    <w:uiPriority w:val="34"/>
    <w:unhideWhenUsed/>
    <w:qFormat/>
    <w:rsid w:val="00865C52"/>
    <w:pPr>
      <w:ind w:left="720"/>
      <w:contextualSpacing/>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aliases w:val="Char"/>
    <w:basedOn w:val="Normal"/>
    <w:link w:val="CommentTextChar"/>
    <w:uiPriority w:val="99"/>
    <w:rsid w:val="00DC0B33"/>
    <w:rPr>
      <w:rFonts w:eastAsia="Times New Roman" w:cs="Times New Roman"/>
    </w:rPr>
  </w:style>
  <w:style w:type="character" w:customStyle="1" w:styleId="CommentTextChar">
    <w:name w:val="Comment Text Char"/>
    <w:aliases w:val="Char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semiHidden/>
    <w:unhideWhenUsed/>
    <w:rsid w:val="009934B2"/>
    <w:pPr>
      <w:spacing w:after="0"/>
    </w:pPr>
  </w:style>
  <w:style w:type="character" w:customStyle="1" w:styleId="EndnoteTextChar">
    <w:name w:val="Endnote Text Char"/>
    <w:basedOn w:val="DefaultParagraphFont"/>
    <w:link w:val="EndnoteText"/>
    <w:uiPriority w:val="99"/>
    <w:semiHidden/>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7"/>
      </w:numPr>
    </w:pPr>
  </w:style>
  <w:style w:type="numbering" w:customStyle="1" w:styleId="Style2">
    <w:name w:val="Style2"/>
    <w:uiPriority w:val="99"/>
    <w:rsid w:val="00593BD5"/>
    <w:pPr>
      <w:numPr>
        <w:numId w:val="8"/>
      </w:numPr>
    </w:pPr>
  </w:style>
  <w:style w:type="numbering" w:customStyle="1" w:styleId="Style3">
    <w:name w:val="Style3"/>
    <w:uiPriority w:val="99"/>
    <w:rsid w:val="00582F38"/>
    <w:pPr>
      <w:numPr>
        <w:numId w:val="10"/>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semiHidden/>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
    <w:rsid w:val="009370AB"/>
    <w:rPr>
      <w:rFonts w:ascii="Arial" w:eastAsiaTheme="majorEastAsia" w:hAnsi="Arial" w:cstheme="majorBidi"/>
      <w:b/>
      <w:bCs/>
      <w:color w:val="000000" w:themeColor="text1"/>
      <w:sz w:val="28"/>
      <w:szCs w:val="28"/>
    </w:rPr>
  </w:style>
  <w:style w:type="character" w:customStyle="1" w:styleId="Heading2Char3">
    <w:name w:val="Heading 2 Char3"/>
    <w:basedOn w:val="DefaultParagraphFont"/>
    <w:link w:val="Heading2"/>
    <w:rsid w:val="00E1421E"/>
    <w:rPr>
      <w:rFonts w:ascii="Arial" w:eastAsiaTheme="majorEastAsia" w:hAnsi="Arial" w:cstheme="majorBidi"/>
      <w:b/>
      <w:bCs/>
      <w:color w:val="000000" w:themeColor="text1"/>
      <w:sz w:val="24"/>
      <w:szCs w:val="26"/>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uiPriority w:val="99"/>
    <w:locked/>
    <w:rsid w:val="00781518"/>
    <w:rPr>
      <w:rFonts w:eastAsia="MS Mincho"/>
      <w:sz w:val="24"/>
      <w:lang w:val="en-GB" w:eastAsia="ja-JP"/>
    </w:rPr>
  </w:style>
  <w:style w:type="paragraph" w:styleId="NormalWeb">
    <w:name w:val="Normal (Web)"/>
    <w:basedOn w:val="Normal"/>
    <w:uiPriority w:val="99"/>
    <w:unhideWhenUsed/>
    <w:rsid w:val="00634DBA"/>
    <w:pPr>
      <w:spacing w:before="100" w:beforeAutospacing="1" w:after="100" w:afterAutospacing="1"/>
      <w:jc w:val="left"/>
    </w:pPr>
    <w:rPr>
      <w:rFonts w:ascii="Times New Roman" w:hAnsi="Times New Roman" w:cs="Times New Roman"/>
      <w:sz w:val="24"/>
      <w:szCs w:val="24"/>
      <w:lang w:eastAsia="en-ZA"/>
    </w:rPr>
  </w:style>
  <w:style w:type="paragraph" w:customStyle="1" w:styleId="AutoEnding">
    <w:name w:val="AutoEnding"/>
    <w:basedOn w:val="Normal"/>
    <w:next w:val="Normal"/>
    <w:rsid w:val="00DD19E5"/>
    <w:pPr>
      <w:spacing w:after="0"/>
      <w:jc w:val="left"/>
    </w:pPr>
    <w:rPr>
      <w:rFonts w:eastAsia="Times New Roman" w:cs="Arial"/>
      <w:sz w:val="20"/>
      <w:szCs w:val="24"/>
    </w:rPr>
  </w:style>
  <w:style w:type="character" w:customStyle="1" w:styleId="a-000Char">
    <w:name w:val="(a)-0.00 Char"/>
    <w:basedOn w:val="DefaultParagraphFont"/>
    <w:link w:val="a-000"/>
    <w:uiPriority w:val="99"/>
    <w:locked/>
    <w:rsid w:val="00DD19E5"/>
    <w:rPr>
      <w:rFonts w:ascii="Times New Roman" w:eastAsia="Times New Roman" w:hAnsi="Times New Roman" w:cs="Times New Roman"/>
    </w:rPr>
  </w:style>
  <w:style w:type="paragraph" w:customStyle="1" w:styleId="a-000">
    <w:name w:val="(a)-0.00"/>
    <w:basedOn w:val="Normal"/>
    <w:link w:val="a-000Char"/>
    <w:uiPriority w:val="99"/>
    <w:rsid w:val="00DD19E5"/>
    <w:pPr>
      <w:widowControl w:val="0"/>
      <w:tabs>
        <w:tab w:val="left" w:pos="794"/>
        <w:tab w:val="left" w:pos="1304"/>
      </w:tabs>
      <w:spacing w:before="120" w:after="0"/>
      <w:ind w:left="1304" w:hanging="1304"/>
      <w:jc w:val="left"/>
    </w:pPr>
    <w:rPr>
      <w:rFonts w:ascii="Times New Roman" w:eastAsia="Times New Roman" w:hAnsi="Times New Roman" w:cs="Times New Roman"/>
      <w:sz w:val="20"/>
    </w:rPr>
  </w:style>
  <w:style w:type="paragraph" w:customStyle="1" w:styleId="TableParagraph">
    <w:name w:val="Table Paragraph"/>
    <w:basedOn w:val="Normal"/>
    <w:uiPriority w:val="1"/>
    <w:qFormat/>
    <w:rsid w:val="002661BC"/>
    <w:pPr>
      <w:widowControl w:val="0"/>
      <w:spacing w:after="0"/>
      <w:jc w:val="left"/>
    </w:pPr>
    <w:rPr>
      <w:rFonts w:asciiTheme="minorHAnsi" w:hAnsiTheme="minorHAnsi"/>
      <w:szCs w:val="22"/>
    </w:rPr>
  </w:style>
  <w:style w:type="character" w:customStyle="1" w:styleId="ListParagraphChar">
    <w:name w:val="List Paragraph Char"/>
    <w:basedOn w:val="DefaultParagraphFont"/>
    <w:link w:val="ListParagraph"/>
    <w:uiPriority w:val="34"/>
    <w:rsid w:val="00641B4D"/>
    <w:rPr>
      <w:rFonts w:ascii="Arial" w:hAnsi="Arial"/>
      <w:sz w:val="22"/>
      <w:lang w:val="en-ZA"/>
    </w:rPr>
  </w:style>
  <w:style w:type="paragraph" w:customStyle="1" w:styleId="CF0StandardText">
    <w:name w:val="CF 0 Standard Text"/>
    <w:link w:val="CF0StandardTextChar"/>
    <w:rsid w:val="00D53DA0"/>
    <w:pPr>
      <w:spacing w:after="240" w:line="260" w:lineRule="exact"/>
      <w:ind w:right="91"/>
      <w:jc w:val="both"/>
    </w:pPr>
    <w:rPr>
      <w:rFonts w:ascii="Times New Roman" w:eastAsia="Times New Roman" w:hAnsi="Times New Roman" w:cs="Times New Roman"/>
      <w:lang w:val="en-ZA"/>
    </w:rPr>
  </w:style>
  <w:style w:type="paragraph" w:customStyle="1" w:styleId="Numbering">
    <w:name w:val="Numbering"/>
    <w:basedOn w:val="Normal"/>
    <w:rsid w:val="00D53DA0"/>
    <w:pPr>
      <w:tabs>
        <w:tab w:val="num" w:pos="360"/>
      </w:tabs>
      <w:spacing w:before="120" w:line="360" w:lineRule="auto"/>
      <w:ind w:right="91"/>
    </w:pPr>
    <w:rPr>
      <w:rFonts w:ascii="Garamond" w:eastAsia="Times New Roman" w:hAnsi="Garamond" w:cs="Times New Roman"/>
      <w:sz w:val="24"/>
      <w:lang w:val="en-GB"/>
    </w:rPr>
  </w:style>
  <w:style w:type="paragraph" w:customStyle="1" w:styleId="Paraindent1">
    <w:name w:val="Para indent 1"/>
    <w:basedOn w:val="Normal"/>
    <w:rsid w:val="00D53DA0"/>
    <w:pPr>
      <w:tabs>
        <w:tab w:val="left" w:pos="357"/>
      </w:tabs>
      <w:spacing w:after="0" w:line="360" w:lineRule="auto"/>
      <w:ind w:left="567" w:right="91"/>
    </w:pPr>
    <w:rPr>
      <w:rFonts w:ascii="Garamond" w:eastAsia="Times New Roman" w:hAnsi="Garamond" w:cs="Times New Roman"/>
      <w:sz w:val="24"/>
      <w:lang w:val="en-GB"/>
    </w:rPr>
  </w:style>
  <w:style w:type="paragraph" w:customStyle="1" w:styleId="CF3Heading">
    <w:name w:val="CF 3 Heading"/>
    <w:basedOn w:val="Normal"/>
    <w:rsid w:val="00D53DA0"/>
    <w:pPr>
      <w:numPr>
        <w:ilvl w:val="2"/>
        <w:numId w:val="21"/>
      </w:numPr>
      <w:spacing w:after="240" w:line="260" w:lineRule="exact"/>
      <w:outlineLvl w:val="2"/>
    </w:pPr>
    <w:rPr>
      <w:rFonts w:eastAsia="Times New Roman" w:cs="Arial"/>
      <w:sz w:val="20"/>
    </w:rPr>
  </w:style>
  <w:style w:type="paragraph" w:customStyle="1" w:styleId="CF4Heading">
    <w:name w:val="CF 4 Heading"/>
    <w:basedOn w:val="Normal"/>
    <w:next w:val="Normal"/>
    <w:rsid w:val="00D53DA0"/>
    <w:pPr>
      <w:numPr>
        <w:ilvl w:val="3"/>
        <w:numId w:val="21"/>
      </w:numPr>
      <w:spacing w:after="240" w:line="260" w:lineRule="exact"/>
      <w:outlineLvl w:val="3"/>
    </w:pPr>
    <w:rPr>
      <w:rFonts w:eastAsia="Times New Roman" w:cs="Arial"/>
      <w:sz w:val="20"/>
    </w:rPr>
  </w:style>
  <w:style w:type="paragraph" w:customStyle="1" w:styleId="CF1NHeading">
    <w:name w:val="CF 1N Heading"/>
    <w:basedOn w:val="Normal"/>
    <w:rsid w:val="00D53DA0"/>
    <w:pPr>
      <w:keepNext/>
      <w:numPr>
        <w:numId w:val="21"/>
      </w:numPr>
      <w:spacing w:after="240" w:line="260" w:lineRule="exact"/>
      <w:outlineLvl w:val="0"/>
    </w:pPr>
    <w:rPr>
      <w:rFonts w:eastAsia="Times New Roman" w:cs="Arial"/>
      <w:color w:val="000000"/>
      <w:kern w:val="28"/>
      <w:sz w:val="20"/>
    </w:rPr>
  </w:style>
  <w:style w:type="paragraph" w:customStyle="1" w:styleId="CF2Heading">
    <w:name w:val="CF 2 Heading"/>
    <w:basedOn w:val="Normal"/>
    <w:rsid w:val="00D53DA0"/>
    <w:pPr>
      <w:keepNext/>
      <w:numPr>
        <w:ilvl w:val="1"/>
        <w:numId w:val="21"/>
      </w:numPr>
      <w:spacing w:after="240" w:line="260" w:lineRule="exact"/>
      <w:outlineLvl w:val="1"/>
    </w:pPr>
    <w:rPr>
      <w:rFonts w:eastAsia="Times New Roman" w:cs="Arial"/>
      <w:sz w:val="20"/>
    </w:rPr>
  </w:style>
  <w:style w:type="character" w:customStyle="1" w:styleId="CF0StandardTextChar">
    <w:name w:val="CF 0 Standard Text Char"/>
    <w:link w:val="CF0StandardText"/>
    <w:rsid w:val="00D53DA0"/>
    <w:rPr>
      <w:rFonts w:ascii="Times New Roman" w:eastAsia="Times New Roman" w:hAnsi="Times New Roman" w:cs="Times New Roman"/>
      <w:lang w:val="en-ZA"/>
    </w:rPr>
  </w:style>
  <w:style w:type="paragraph" w:styleId="IntenseQuote">
    <w:name w:val="Intense Quote"/>
    <w:aliases w:val="A"/>
    <w:basedOn w:val="Normal"/>
    <w:next w:val="Normal"/>
    <w:link w:val="IntenseQuoteChar"/>
    <w:uiPriority w:val="30"/>
    <w:qFormat/>
    <w:rsid w:val="00D53DA0"/>
    <w:pPr>
      <w:widowControl w:val="0"/>
      <w:autoSpaceDE w:val="0"/>
      <w:autoSpaceDN w:val="0"/>
      <w:adjustRightInd w:val="0"/>
      <w:spacing w:after="0"/>
      <w:ind w:left="936" w:right="936"/>
      <w:jc w:val="left"/>
    </w:pPr>
    <w:rPr>
      <w:rFonts w:eastAsia="Times New Roman" w:cs="Times New Roman"/>
      <w:b/>
      <w:bCs/>
      <w:iCs/>
      <w:color w:val="000000"/>
      <w:sz w:val="20"/>
      <w:lang w:val="en-US"/>
    </w:rPr>
  </w:style>
  <w:style w:type="character" w:customStyle="1" w:styleId="IntenseQuoteChar">
    <w:name w:val="Intense Quote Char"/>
    <w:aliases w:val="A Char"/>
    <w:basedOn w:val="DefaultParagraphFont"/>
    <w:link w:val="IntenseQuote"/>
    <w:uiPriority w:val="30"/>
    <w:rsid w:val="00D53DA0"/>
    <w:rPr>
      <w:rFonts w:ascii="Arial" w:eastAsia="Times New Roman" w:hAnsi="Arial" w:cs="Times New Roman"/>
      <w:b/>
      <w:bCs/>
      <w:iCs/>
      <w:color w:val="000000"/>
      <w:lang w:val="en-US"/>
    </w:rPr>
  </w:style>
  <w:style w:type="paragraph" w:customStyle="1" w:styleId="000">
    <w:name w:val="0.00"/>
    <w:basedOn w:val="Normal"/>
    <w:rsid w:val="00FC345B"/>
    <w:pPr>
      <w:widowControl w:val="0"/>
      <w:tabs>
        <w:tab w:val="left" w:pos="794"/>
      </w:tabs>
      <w:spacing w:before="120" w:after="0"/>
      <w:ind w:left="794" w:hanging="794"/>
    </w:pPr>
    <w:rPr>
      <w:rFonts w:ascii="Times New Roman" w:eastAsia="Times New Roman" w:hAnsi="Times New Roman" w:cs="Times New Roman"/>
      <w:lang w:val="en-GB"/>
    </w:rPr>
  </w:style>
  <w:style w:type="paragraph" w:customStyle="1" w:styleId="i-0000a">
    <w:name w:val="(i)-00.00(a)"/>
    <w:basedOn w:val="Normal"/>
    <w:rsid w:val="00FC345B"/>
    <w:pPr>
      <w:widowControl w:val="0"/>
      <w:tabs>
        <w:tab w:val="right" w:pos="1701"/>
        <w:tab w:val="left" w:pos="1814"/>
      </w:tabs>
      <w:spacing w:before="120" w:after="0"/>
      <w:ind w:left="1814" w:hanging="1814"/>
    </w:pPr>
    <w:rPr>
      <w:rFonts w:ascii="Times New Roman" w:eastAsia="Times New Roman" w:hAnsi="Times New Roman" w:cs="Times New Roman"/>
      <w:lang w:val="en-GB"/>
    </w:rPr>
  </w:style>
  <w:style w:type="paragraph" w:customStyle="1" w:styleId="CONAME">
    <w:name w:val="CO_NAME"/>
    <w:rsid w:val="005A0329"/>
    <w:pPr>
      <w:snapToGrid w:val="0"/>
      <w:spacing w:after="0" w:line="240" w:lineRule="auto"/>
      <w:ind w:right="91"/>
      <w:jc w:val="both"/>
    </w:pPr>
    <w:rPr>
      <w:rFonts w:ascii="Times New Roman" w:eastAsia="Times New Roman" w:hAnsi="Times New Roman" w:cs="Times New Roman"/>
      <w:b/>
      <w:caps/>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7945">
      <w:bodyDiv w:val="1"/>
      <w:marLeft w:val="0"/>
      <w:marRight w:val="0"/>
      <w:marTop w:val="0"/>
      <w:marBottom w:val="0"/>
      <w:divBdr>
        <w:top w:val="none" w:sz="0" w:space="0" w:color="auto"/>
        <w:left w:val="none" w:sz="0" w:space="0" w:color="auto"/>
        <w:bottom w:val="none" w:sz="0" w:space="0" w:color="auto"/>
        <w:right w:val="none" w:sz="0" w:space="0" w:color="auto"/>
      </w:divBdr>
    </w:div>
    <w:div w:id="486283730">
      <w:bodyDiv w:val="1"/>
      <w:marLeft w:val="0"/>
      <w:marRight w:val="0"/>
      <w:marTop w:val="0"/>
      <w:marBottom w:val="0"/>
      <w:divBdr>
        <w:top w:val="none" w:sz="0" w:space="0" w:color="auto"/>
        <w:left w:val="none" w:sz="0" w:space="0" w:color="auto"/>
        <w:bottom w:val="none" w:sz="0" w:space="0" w:color="auto"/>
        <w:right w:val="none" w:sz="0" w:space="0" w:color="auto"/>
      </w:divBdr>
    </w:div>
    <w:div w:id="686908099">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445463008">
      <w:bodyDiv w:val="1"/>
      <w:marLeft w:val="0"/>
      <w:marRight w:val="0"/>
      <w:marTop w:val="0"/>
      <w:marBottom w:val="0"/>
      <w:divBdr>
        <w:top w:val="none" w:sz="0" w:space="0" w:color="auto"/>
        <w:left w:val="none" w:sz="0" w:space="0" w:color="auto"/>
        <w:bottom w:val="none" w:sz="0" w:space="0" w:color="auto"/>
        <w:right w:val="none" w:sz="0" w:space="0" w:color="auto"/>
      </w:divBdr>
    </w:div>
    <w:div w:id="19116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rba.co.za/index.php/auditing-standards-functions-55/92?task=view"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8644-1CF9-4255-8702-75403B31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60</Pages>
  <Words>13832</Words>
  <Characters>78846</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Pretorius;S van Esch</dc:creator>
  <cp:lastModifiedBy>Saadiya Adam</cp:lastModifiedBy>
  <cp:revision>25</cp:revision>
  <cp:lastPrinted>2019-11-26T10:10:00Z</cp:lastPrinted>
  <dcterms:created xsi:type="dcterms:W3CDTF">2019-07-30T12:22:00Z</dcterms:created>
  <dcterms:modified xsi:type="dcterms:W3CDTF">2019-11-26T10:10:00Z</dcterms:modified>
</cp:coreProperties>
</file>