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CE0C45" w14:textId="77777777" w:rsidR="005C374F" w:rsidRPr="00DA34B0" w:rsidRDefault="005C374F" w:rsidP="00597013">
      <w:pPr>
        <w:jc w:val="both"/>
        <w:rPr>
          <w:rFonts w:ascii="Arial" w:hAnsi="Arial" w:cs="Arial"/>
          <w:color w:val="000000"/>
          <w:sz w:val="22"/>
          <w:szCs w:val="22"/>
        </w:rPr>
      </w:pPr>
      <w:r w:rsidRPr="00DA34B0">
        <w:rPr>
          <w:rFonts w:ascii="Arial" w:hAnsi="Arial" w:cs="Arial"/>
          <w:color w:val="000000"/>
          <w:sz w:val="22"/>
          <w:szCs w:val="22"/>
        </w:rPr>
        <w:t>The Registrar of Banks</w:t>
      </w:r>
    </w:p>
    <w:p w14:paraId="25B97C59" w14:textId="77777777" w:rsidR="005C374F" w:rsidRPr="00DA34B0" w:rsidRDefault="005C374F" w:rsidP="00597013">
      <w:pPr>
        <w:jc w:val="both"/>
        <w:rPr>
          <w:rFonts w:ascii="Arial" w:hAnsi="Arial" w:cs="Arial"/>
          <w:color w:val="000000"/>
          <w:sz w:val="22"/>
          <w:szCs w:val="22"/>
          <w:lang w:val="pt-BR"/>
        </w:rPr>
      </w:pPr>
      <w:r w:rsidRPr="00DA34B0">
        <w:rPr>
          <w:rFonts w:ascii="Arial" w:hAnsi="Arial" w:cs="Arial"/>
          <w:color w:val="000000"/>
          <w:sz w:val="22"/>
          <w:szCs w:val="22"/>
        </w:rPr>
        <w:t>South African Reserve Bank</w:t>
      </w:r>
    </w:p>
    <w:p w14:paraId="57E42E88" w14:textId="77777777" w:rsidR="005C374F" w:rsidRPr="00DA34B0" w:rsidRDefault="005C374F" w:rsidP="00597013">
      <w:pPr>
        <w:jc w:val="both"/>
        <w:rPr>
          <w:rFonts w:ascii="Arial" w:hAnsi="Arial" w:cs="Arial"/>
          <w:color w:val="000000"/>
          <w:sz w:val="22"/>
          <w:szCs w:val="22"/>
          <w:lang w:val="pt-BR"/>
        </w:rPr>
      </w:pPr>
      <w:r w:rsidRPr="00DA34B0">
        <w:rPr>
          <w:rFonts w:ascii="Arial" w:hAnsi="Arial" w:cs="Arial"/>
          <w:color w:val="000000"/>
          <w:sz w:val="22"/>
          <w:szCs w:val="22"/>
          <w:lang w:val="pt-BR"/>
        </w:rPr>
        <w:t>PO Box 8432</w:t>
      </w:r>
    </w:p>
    <w:p w14:paraId="67DA0D31" w14:textId="77777777" w:rsidR="005C374F" w:rsidRPr="00DA34B0" w:rsidRDefault="005C374F" w:rsidP="00597013">
      <w:pPr>
        <w:jc w:val="both"/>
        <w:rPr>
          <w:rFonts w:ascii="Arial" w:hAnsi="Arial" w:cs="Arial"/>
          <w:color w:val="000000"/>
          <w:sz w:val="22"/>
          <w:szCs w:val="22"/>
          <w:lang w:val="pt-BR"/>
        </w:rPr>
      </w:pPr>
      <w:r w:rsidRPr="00DA34B0">
        <w:rPr>
          <w:rFonts w:ascii="Arial" w:hAnsi="Arial" w:cs="Arial"/>
          <w:color w:val="000000"/>
          <w:sz w:val="22"/>
          <w:szCs w:val="22"/>
          <w:lang w:val="pt-BR"/>
        </w:rPr>
        <w:t>Pretoria</w:t>
      </w:r>
    </w:p>
    <w:p w14:paraId="3338FF52" w14:textId="77777777" w:rsidR="005C374F" w:rsidRPr="00DA34B0" w:rsidRDefault="005C374F" w:rsidP="00597013">
      <w:pPr>
        <w:jc w:val="both"/>
        <w:rPr>
          <w:rFonts w:ascii="Arial" w:hAnsi="Arial" w:cs="Arial"/>
          <w:color w:val="000000"/>
          <w:sz w:val="22"/>
          <w:szCs w:val="22"/>
          <w:lang w:val="pt-BR"/>
        </w:rPr>
      </w:pPr>
      <w:r w:rsidRPr="00DA34B0">
        <w:rPr>
          <w:rFonts w:ascii="Arial" w:hAnsi="Arial" w:cs="Arial"/>
          <w:color w:val="000000"/>
          <w:sz w:val="22"/>
          <w:szCs w:val="22"/>
          <w:lang w:val="pt-BR"/>
        </w:rPr>
        <w:t>0001</w:t>
      </w:r>
    </w:p>
    <w:p w14:paraId="2CA7C38F" w14:textId="77777777" w:rsidR="005C374F" w:rsidRPr="00DA34B0" w:rsidRDefault="005C374F" w:rsidP="005C374F">
      <w:pPr>
        <w:autoSpaceDE w:val="0"/>
        <w:autoSpaceDN w:val="0"/>
        <w:adjustRightInd w:val="0"/>
        <w:spacing w:after="120"/>
        <w:jc w:val="both"/>
        <w:rPr>
          <w:rFonts w:ascii="Arial" w:hAnsi="Arial" w:cs="Arial"/>
          <w:bCs/>
          <w:sz w:val="22"/>
          <w:szCs w:val="22"/>
          <w:lang w:val="pt-BR"/>
        </w:rPr>
      </w:pPr>
    </w:p>
    <w:p w14:paraId="3B060577" w14:textId="77777777" w:rsidR="005C374F" w:rsidRPr="00DA34B0" w:rsidRDefault="005C374F" w:rsidP="005C374F">
      <w:pPr>
        <w:autoSpaceDE w:val="0"/>
        <w:autoSpaceDN w:val="0"/>
        <w:adjustRightInd w:val="0"/>
        <w:spacing w:after="120"/>
        <w:jc w:val="both"/>
        <w:rPr>
          <w:rFonts w:ascii="Arial" w:hAnsi="Arial" w:cs="Arial"/>
          <w:bCs/>
          <w:sz w:val="22"/>
          <w:szCs w:val="22"/>
          <w:lang w:val="pt-BR"/>
        </w:rPr>
      </w:pPr>
      <w:r w:rsidRPr="00DA34B0">
        <w:rPr>
          <w:rFonts w:ascii="Arial" w:hAnsi="Arial" w:cs="Arial"/>
          <w:bCs/>
          <w:sz w:val="22"/>
          <w:szCs w:val="22"/>
          <w:lang w:val="pt-BR"/>
        </w:rPr>
        <w:t>Dear Sir,</w:t>
      </w:r>
    </w:p>
    <w:p w14:paraId="6777AE1A" w14:textId="77777777" w:rsidR="009B28BF" w:rsidRDefault="005C374F" w:rsidP="0062754F">
      <w:pPr>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 xml:space="preserve">INDEPENDENT </w:t>
      </w:r>
      <w:r w:rsidR="00680B91" w:rsidRPr="00DA34B0">
        <w:rPr>
          <w:rFonts w:ascii="Arial" w:hAnsi="Arial" w:cs="Arial"/>
          <w:b/>
          <w:bCs/>
          <w:color w:val="000000"/>
          <w:sz w:val="22"/>
          <w:szCs w:val="22"/>
          <w:lang w:val="en-US"/>
        </w:rPr>
        <w:t>[</w:t>
      </w:r>
      <w:r w:rsidRPr="00DA34B0">
        <w:rPr>
          <w:rFonts w:ascii="Arial" w:hAnsi="Arial" w:cs="Arial"/>
          <w:b/>
          <w:bCs/>
          <w:color w:val="000000"/>
          <w:sz w:val="22"/>
          <w:szCs w:val="22"/>
          <w:lang w:val="en-US"/>
        </w:rPr>
        <w:t>AUDITOR</w:t>
      </w:r>
      <w:r w:rsidR="00F51B06" w:rsidRPr="00DA34B0">
        <w:rPr>
          <w:rFonts w:ascii="Arial" w:hAnsi="Arial" w:cs="Arial"/>
          <w:b/>
          <w:bCs/>
          <w:color w:val="000000"/>
          <w:sz w:val="22"/>
          <w:szCs w:val="22"/>
          <w:lang w:val="en-US"/>
        </w:rPr>
        <w:t>’</w:t>
      </w:r>
      <w:r w:rsidRPr="00DA34B0">
        <w:rPr>
          <w:rFonts w:ascii="Arial" w:hAnsi="Arial" w:cs="Arial"/>
          <w:b/>
          <w:bCs/>
          <w:color w:val="000000"/>
          <w:sz w:val="22"/>
          <w:szCs w:val="22"/>
          <w:lang w:val="en-US"/>
        </w:rPr>
        <w:t>S</w:t>
      </w:r>
      <w:r w:rsidR="00F51B06" w:rsidRPr="00DA34B0">
        <w:rPr>
          <w:rFonts w:ascii="Arial" w:hAnsi="Arial" w:cs="Arial"/>
          <w:b/>
          <w:bCs/>
          <w:color w:val="000000"/>
          <w:sz w:val="22"/>
          <w:szCs w:val="22"/>
          <w:lang w:val="en-US"/>
        </w:rPr>
        <w:t>/AUDITORS’</w:t>
      </w:r>
      <w:r w:rsidR="0062754F" w:rsidRPr="00DA34B0">
        <w:rPr>
          <w:rFonts w:ascii="Arial" w:hAnsi="Arial" w:cs="Arial"/>
          <w:b/>
          <w:bCs/>
          <w:color w:val="000000"/>
          <w:sz w:val="22"/>
          <w:szCs w:val="22"/>
          <w:lang w:val="en-US"/>
        </w:rPr>
        <w:t xml:space="preserve"> – use the plural form when more than one firm is appointed as auditor, for example in joint audit situations</w:t>
      </w:r>
      <w:r w:rsidR="00680B91" w:rsidRPr="00DA34B0">
        <w:rPr>
          <w:rFonts w:ascii="Arial" w:hAnsi="Arial" w:cs="Arial"/>
          <w:b/>
          <w:bCs/>
          <w:color w:val="000000"/>
          <w:sz w:val="22"/>
          <w:szCs w:val="22"/>
          <w:lang w:val="en-US"/>
        </w:rPr>
        <w:t>. Apply consistently throughout report</w:t>
      </w:r>
      <w:r w:rsidR="00F51B06" w:rsidRPr="00DA34B0">
        <w:rPr>
          <w:rFonts w:ascii="Arial" w:hAnsi="Arial" w:cs="Arial"/>
          <w:b/>
          <w:bCs/>
          <w:color w:val="000000"/>
          <w:sz w:val="22"/>
          <w:szCs w:val="22"/>
          <w:lang w:val="en-US"/>
        </w:rPr>
        <w:t>]</w:t>
      </w:r>
      <w:r w:rsidRPr="00DA34B0">
        <w:rPr>
          <w:rFonts w:ascii="Arial" w:hAnsi="Arial" w:cs="Arial"/>
          <w:b/>
          <w:bCs/>
          <w:color w:val="000000"/>
          <w:sz w:val="22"/>
          <w:szCs w:val="22"/>
          <w:lang w:val="en-US"/>
        </w:rPr>
        <w:t xml:space="preserve"> </w:t>
      </w:r>
    </w:p>
    <w:p w14:paraId="710C68C4" w14:textId="755F06D1" w:rsidR="005C374F" w:rsidRPr="00DA34B0" w:rsidRDefault="00F51B06" w:rsidP="0062754F">
      <w:pPr>
        <w:autoSpaceDE w:val="0"/>
        <w:autoSpaceDN w:val="0"/>
        <w:adjustRightInd w:val="0"/>
        <w:spacing w:after="120"/>
        <w:jc w:val="both"/>
        <w:rPr>
          <w:rFonts w:ascii="Arial" w:hAnsi="Arial" w:cs="Arial"/>
          <w:b/>
          <w:bCs/>
          <w:sz w:val="22"/>
          <w:szCs w:val="22"/>
        </w:rPr>
      </w:pPr>
      <w:r w:rsidRPr="00DA34B0">
        <w:rPr>
          <w:rFonts w:ascii="Arial" w:hAnsi="Arial" w:cs="Arial"/>
          <w:b/>
          <w:bCs/>
          <w:color w:val="000000"/>
          <w:sz w:val="22"/>
          <w:szCs w:val="22"/>
          <w:lang w:val="en-US"/>
        </w:rPr>
        <w:t xml:space="preserve">REPORT </w:t>
      </w:r>
      <w:r w:rsidR="005C374F" w:rsidRPr="00DA34B0">
        <w:rPr>
          <w:rFonts w:ascii="Arial" w:hAnsi="Arial" w:cs="Arial"/>
          <w:b/>
          <w:bCs/>
          <w:color w:val="000000"/>
          <w:sz w:val="22"/>
          <w:szCs w:val="22"/>
          <w:lang w:val="en-US"/>
        </w:rPr>
        <w:t>TO THE REGISTRAR OF BANKS (THE “REGISTRAR”) ON THE</w:t>
      </w:r>
      <w:r w:rsidR="00FF1615" w:rsidRPr="00DA34B0">
        <w:rPr>
          <w:rFonts w:ascii="Arial" w:hAnsi="Arial" w:cs="Arial"/>
          <w:b/>
          <w:bCs/>
          <w:color w:val="000000"/>
          <w:sz w:val="22"/>
          <w:szCs w:val="22"/>
          <w:lang w:val="en-US"/>
        </w:rPr>
        <w:t xml:space="preserve"> STATUTORY RETURNS OF </w:t>
      </w:r>
      <w:r w:rsidR="004B217E" w:rsidRPr="00DA34B0">
        <w:rPr>
          <w:rFonts w:ascii="Arial" w:hAnsi="Arial" w:cs="Arial"/>
          <w:b/>
          <w:bCs/>
          <w:i/>
          <w:color w:val="000000"/>
          <w:sz w:val="22"/>
          <w:szCs w:val="22"/>
          <w:lang w:val="en-US"/>
        </w:rPr>
        <w:t xml:space="preserve">[NAME OF BANK CONTROLLING COMPANY </w:t>
      </w:r>
      <w:r w:rsidR="004B217E" w:rsidRPr="00DA34B0">
        <w:rPr>
          <w:rFonts w:ascii="Arial" w:hAnsi="Arial" w:cs="Arial"/>
          <w:b/>
          <w:bCs/>
          <w:color w:val="000000"/>
          <w:sz w:val="22"/>
          <w:szCs w:val="22"/>
          <w:lang w:val="en-US"/>
        </w:rPr>
        <w:t xml:space="preserve">AND </w:t>
      </w:r>
      <w:r w:rsidR="004B217E" w:rsidRPr="00DA34B0">
        <w:rPr>
          <w:rFonts w:ascii="Arial" w:hAnsi="Arial" w:cs="Arial"/>
          <w:b/>
          <w:bCs/>
          <w:i/>
          <w:color w:val="000000"/>
          <w:sz w:val="22"/>
          <w:szCs w:val="22"/>
          <w:lang w:val="en-US"/>
        </w:rPr>
        <w:t>[NAME OF BANK]</w:t>
      </w:r>
      <w:r w:rsidR="004B217E" w:rsidRPr="00DA34B0">
        <w:rPr>
          <w:rFonts w:ascii="Arial" w:hAnsi="Arial" w:cs="Arial"/>
          <w:b/>
          <w:bCs/>
          <w:color w:val="000000"/>
          <w:sz w:val="22"/>
          <w:szCs w:val="22"/>
          <w:lang w:val="en-US"/>
        </w:rPr>
        <w:t xml:space="preserve"> (COLLECTIVELY THE “ENTITIES”)] OR </w:t>
      </w:r>
      <w:r w:rsidR="004B217E" w:rsidRPr="00DA34B0">
        <w:rPr>
          <w:rFonts w:ascii="Arial" w:hAnsi="Arial" w:cs="Arial"/>
          <w:b/>
          <w:bCs/>
          <w:i/>
          <w:color w:val="000000"/>
          <w:sz w:val="22"/>
          <w:szCs w:val="22"/>
          <w:lang w:val="en-US"/>
        </w:rPr>
        <w:t xml:space="preserve">[NAME OF BANK – APPLICABLE TO STAND ALONE BANK OR FOREIGN BRANCHES] </w:t>
      </w:r>
      <w:r w:rsidR="004B217E" w:rsidRPr="00DA34B0">
        <w:rPr>
          <w:rFonts w:ascii="Arial" w:hAnsi="Arial" w:cs="Arial"/>
          <w:b/>
          <w:bCs/>
          <w:color w:val="000000"/>
          <w:sz w:val="22"/>
          <w:szCs w:val="22"/>
          <w:lang w:val="en-US"/>
        </w:rPr>
        <w:t xml:space="preserve">(THE </w:t>
      </w:r>
      <w:r w:rsidR="00DC6DD5" w:rsidRPr="00DA34B0">
        <w:rPr>
          <w:rFonts w:ascii="Arial" w:hAnsi="Arial" w:cs="Arial"/>
          <w:b/>
          <w:bCs/>
          <w:color w:val="000000"/>
          <w:sz w:val="22"/>
          <w:szCs w:val="22"/>
          <w:lang w:val="en-US"/>
        </w:rPr>
        <w:t>“</w:t>
      </w:r>
      <w:r w:rsidR="004B217E" w:rsidRPr="00DA34B0">
        <w:rPr>
          <w:rFonts w:ascii="Arial" w:hAnsi="Arial" w:cs="Arial"/>
          <w:b/>
          <w:bCs/>
          <w:color w:val="000000"/>
          <w:sz w:val="22"/>
          <w:szCs w:val="22"/>
          <w:lang w:val="en-US"/>
        </w:rPr>
        <w:t>BANK”)</w:t>
      </w:r>
      <w:r w:rsidR="00D75758" w:rsidRPr="00DA34B0">
        <w:rPr>
          <w:rFonts w:ascii="Arial" w:hAnsi="Arial" w:cs="Arial"/>
          <w:b/>
          <w:bCs/>
          <w:color w:val="000000"/>
          <w:sz w:val="22"/>
          <w:szCs w:val="22"/>
          <w:lang w:val="en-US"/>
        </w:rPr>
        <w:t xml:space="preserve"> </w:t>
      </w:r>
      <w:r w:rsidR="005C374F" w:rsidRPr="00DA34B0">
        <w:rPr>
          <w:rFonts w:ascii="Arial" w:hAnsi="Arial" w:cs="Arial"/>
          <w:b/>
          <w:bCs/>
          <w:sz w:val="22"/>
          <w:szCs w:val="22"/>
        </w:rPr>
        <w:t xml:space="preserve">IN TERMS OF THE BANKS ACT NO. 94 OF 1990 (THE “ACT”) AND THE REGULATIONS RELATING TO BANKS (THE </w:t>
      </w:r>
      <w:r w:rsidR="005C374F" w:rsidRPr="00DA34B0">
        <w:rPr>
          <w:rFonts w:ascii="Arial" w:hAnsi="Arial" w:cs="Arial"/>
          <w:b/>
          <w:bCs/>
          <w:color w:val="000000"/>
          <w:sz w:val="22"/>
          <w:szCs w:val="22"/>
          <w:lang w:val="en-US"/>
        </w:rPr>
        <w:t>“</w:t>
      </w:r>
      <w:r w:rsidR="005C374F" w:rsidRPr="00DA34B0">
        <w:rPr>
          <w:rFonts w:ascii="Arial" w:hAnsi="Arial" w:cs="Arial"/>
          <w:b/>
          <w:bCs/>
          <w:sz w:val="22"/>
          <w:szCs w:val="22"/>
        </w:rPr>
        <w:t>REGULATIONS”)</w:t>
      </w:r>
    </w:p>
    <w:p w14:paraId="041C0C6F" w14:textId="06BAE92A" w:rsidR="005C374F" w:rsidRPr="00DA34B0" w:rsidRDefault="008B1317" w:rsidP="005C374F">
      <w:pPr>
        <w:pStyle w:val="BodyText2"/>
        <w:spacing w:after="120"/>
        <w:rPr>
          <w:rFonts w:ascii="Arial" w:hAnsi="Arial" w:cs="Arial"/>
          <w:i w:val="0"/>
          <w:iCs/>
          <w:sz w:val="22"/>
          <w:szCs w:val="22"/>
        </w:rPr>
      </w:pPr>
      <w:r>
        <w:rPr>
          <w:rFonts w:ascii="Arial" w:hAnsi="Arial" w:cs="Arial"/>
          <w:i w:val="0"/>
          <w:sz w:val="22"/>
          <w:szCs w:val="22"/>
        </w:rPr>
        <w:t>T</w:t>
      </w:r>
      <w:r w:rsidRPr="00DA34B0">
        <w:rPr>
          <w:rFonts w:ascii="Arial" w:hAnsi="Arial" w:cs="Arial"/>
          <w:i w:val="0"/>
          <w:sz w:val="22"/>
          <w:szCs w:val="22"/>
        </w:rPr>
        <w:t>he respective Parts A to H</w:t>
      </w:r>
      <w:r>
        <w:rPr>
          <w:rFonts w:ascii="Arial" w:hAnsi="Arial" w:cs="Arial"/>
          <w:i w:val="0"/>
          <w:sz w:val="22"/>
          <w:szCs w:val="22"/>
        </w:rPr>
        <w:t xml:space="preserve"> reports</w:t>
      </w:r>
      <w:r w:rsidRPr="00DA34B0">
        <w:rPr>
          <w:rFonts w:ascii="Arial" w:hAnsi="Arial" w:cs="Arial"/>
          <w:i w:val="0"/>
          <w:sz w:val="22"/>
          <w:szCs w:val="22"/>
        </w:rPr>
        <w:t xml:space="preserve"> </w:t>
      </w:r>
      <w:r>
        <w:rPr>
          <w:rFonts w:ascii="Arial" w:hAnsi="Arial" w:cs="Arial"/>
          <w:i w:val="0"/>
          <w:sz w:val="22"/>
          <w:szCs w:val="22"/>
        </w:rPr>
        <w:t>attached to this</w:t>
      </w:r>
      <w:r w:rsidRPr="00DA34B0">
        <w:rPr>
          <w:rFonts w:ascii="Arial" w:hAnsi="Arial" w:cs="Arial"/>
          <w:i w:val="0"/>
          <w:sz w:val="22"/>
          <w:szCs w:val="22"/>
        </w:rPr>
        <w:t xml:space="preserve"> report</w:t>
      </w:r>
      <w:r w:rsidR="00AF161E" w:rsidRPr="00DA34B0">
        <w:rPr>
          <w:rFonts w:ascii="Arial" w:hAnsi="Arial" w:cs="Arial"/>
          <w:i w:val="0"/>
          <w:iCs/>
          <w:sz w:val="22"/>
          <w:szCs w:val="22"/>
        </w:rPr>
        <w:t xml:space="preserve"> </w:t>
      </w:r>
      <w:r w:rsidR="00920166" w:rsidRPr="00DA34B0">
        <w:rPr>
          <w:rFonts w:ascii="Arial" w:hAnsi="Arial" w:cs="Arial"/>
          <w:i w:val="0"/>
          <w:iCs/>
          <w:sz w:val="22"/>
          <w:szCs w:val="22"/>
        </w:rPr>
        <w:t>are</w:t>
      </w:r>
      <w:r w:rsidR="00AF161E" w:rsidRPr="00DA34B0">
        <w:rPr>
          <w:rFonts w:ascii="Arial" w:hAnsi="Arial" w:cs="Arial"/>
          <w:i w:val="0"/>
          <w:iCs/>
          <w:sz w:val="22"/>
          <w:szCs w:val="22"/>
        </w:rPr>
        <w:t xml:space="preserve"> made for the purpose of our compliance with the reporting requirements of Regulations 46(1) and 46(2) of the Regulations in relation to the relevant </w:t>
      </w:r>
      <w:r w:rsidR="0091268F" w:rsidRPr="00DA34B0">
        <w:rPr>
          <w:rFonts w:ascii="Arial" w:hAnsi="Arial" w:cs="Arial"/>
          <w:i w:val="0"/>
          <w:iCs/>
          <w:sz w:val="22"/>
          <w:szCs w:val="22"/>
        </w:rPr>
        <w:t>statutory returns (the “Returns”)</w:t>
      </w:r>
      <w:r w:rsidR="00AF161E" w:rsidRPr="00DA34B0">
        <w:rPr>
          <w:rFonts w:ascii="Arial" w:hAnsi="Arial" w:cs="Arial"/>
          <w:i w:val="0"/>
          <w:iCs/>
          <w:sz w:val="22"/>
          <w:szCs w:val="22"/>
        </w:rPr>
        <w:t xml:space="preserve"> submitted to the Registrar by [</w:t>
      </w:r>
      <w:r w:rsidR="00AF161E" w:rsidRPr="00DA34B0">
        <w:rPr>
          <w:rFonts w:ascii="Arial" w:hAnsi="Arial" w:cs="Arial"/>
          <w:iCs/>
          <w:sz w:val="22"/>
          <w:szCs w:val="22"/>
        </w:rPr>
        <w:t>Bank/Entities, delete as appropriate</w:t>
      </w:r>
      <w:r w:rsidR="00AF161E" w:rsidRPr="00DA34B0">
        <w:rPr>
          <w:rFonts w:ascii="Arial" w:hAnsi="Arial" w:cs="Arial"/>
          <w:i w:val="0"/>
          <w:iCs/>
          <w:sz w:val="22"/>
          <w:szCs w:val="22"/>
        </w:rPr>
        <w:t xml:space="preserve">] </w:t>
      </w:r>
      <w:r w:rsidR="0083122C" w:rsidRPr="00DA34B0">
        <w:rPr>
          <w:rFonts w:ascii="Arial" w:hAnsi="Arial" w:cs="Arial"/>
          <w:i w:val="0"/>
          <w:sz w:val="22"/>
          <w:szCs w:val="22"/>
        </w:rPr>
        <w:t xml:space="preserve">during the year ended </w:t>
      </w:r>
      <w:r w:rsidR="0083122C" w:rsidRPr="00DA34B0">
        <w:rPr>
          <w:rFonts w:ascii="Arial" w:hAnsi="Arial" w:cs="Arial"/>
          <w:i w:val="0"/>
          <w:iCs/>
          <w:sz w:val="22"/>
          <w:szCs w:val="22"/>
        </w:rPr>
        <w:t>[</w:t>
      </w:r>
      <w:r w:rsidR="0083122C" w:rsidRPr="00DA34B0">
        <w:rPr>
          <w:rFonts w:ascii="Arial" w:hAnsi="Arial" w:cs="Arial"/>
          <w:sz w:val="22"/>
          <w:szCs w:val="22"/>
        </w:rPr>
        <w:t>insert year-end date</w:t>
      </w:r>
      <w:r w:rsidR="0083122C" w:rsidRPr="00DA34B0">
        <w:rPr>
          <w:rFonts w:ascii="Arial" w:hAnsi="Arial" w:cs="Arial"/>
          <w:i w:val="0"/>
          <w:iCs/>
          <w:sz w:val="22"/>
          <w:szCs w:val="22"/>
        </w:rPr>
        <w:t>]</w:t>
      </w:r>
      <w:r w:rsidR="00AF161E" w:rsidRPr="00DA34B0">
        <w:rPr>
          <w:rFonts w:ascii="Arial" w:hAnsi="Arial" w:cs="Arial"/>
          <w:i w:val="0"/>
          <w:iCs/>
          <w:sz w:val="22"/>
          <w:szCs w:val="22"/>
        </w:rPr>
        <w:t>.</w:t>
      </w:r>
    </w:p>
    <w:p w14:paraId="4315C116" w14:textId="77777777" w:rsidR="005C374F" w:rsidRPr="00DA34B0" w:rsidRDefault="005C374F" w:rsidP="005C374F">
      <w:pPr>
        <w:autoSpaceDE w:val="0"/>
        <w:autoSpaceDN w:val="0"/>
        <w:adjustRightInd w:val="0"/>
        <w:spacing w:after="120"/>
        <w:jc w:val="both"/>
        <w:rPr>
          <w:rFonts w:ascii="Arial" w:hAnsi="Arial" w:cs="Arial"/>
          <w:b/>
          <w:sz w:val="22"/>
          <w:szCs w:val="22"/>
        </w:rPr>
      </w:pPr>
      <w:r w:rsidRPr="00DA34B0">
        <w:rPr>
          <w:rFonts w:ascii="Arial" w:hAnsi="Arial" w:cs="Arial"/>
          <w:b/>
          <w:sz w:val="22"/>
          <w:szCs w:val="22"/>
        </w:rPr>
        <w:t>Directors’ responsibility for the returns</w:t>
      </w:r>
    </w:p>
    <w:p w14:paraId="349D3CC3" w14:textId="5812F766" w:rsidR="005C374F" w:rsidRPr="00DA34B0" w:rsidRDefault="005C374F" w:rsidP="005C374F">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directors are responsible for </w:t>
      </w:r>
      <w:r w:rsidR="0083122C" w:rsidRPr="00DA34B0">
        <w:rPr>
          <w:rFonts w:ascii="Arial" w:hAnsi="Arial" w:cs="Arial"/>
          <w:sz w:val="22"/>
          <w:szCs w:val="22"/>
        </w:rPr>
        <w:t xml:space="preserve">the </w:t>
      </w:r>
      <w:r w:rsidR="0083122C" w:rsidRPr="00DA34B0">
        <w:rPr>
          <w:rFonts w:ascii="Arial" w:hAnsi="Arial" w:cs="Arial"/>
          <w:iCs/>
          <w:sz w:val="22"/>
          <w:szCs w:val="22"/>
        </w:rPr>
        <w:t>[</w:t>
      </w:r>
      <w:r w:rsidR="0083122C" w:rsidRPr="00DA34B0">
        <w:rPr>
          <w:rFonts w:ascii="Arial" w:hAnsi="Arial" w:cs="Arial"/>
          <w:i/>
          <w:iCs/>
          <w:sz w:val="22"/>
          <w:szCs w:val="22"/>
        </w:rPr>
        <w:t>Bank</w:t>
      </w:r>
      <w:r w:rsidR="00E96033" w:rsidRPr="00DA34B0">
        <w:rPr>
          <w:rFonts w:ascii="Arial" w:hAnsi="Arial" w:cs="Arial"/>
          <w:i/>
          <w:iCs/>
          <w:sz w:val="22"/>
          <w:szCs w:val="22"/>
        </w:rPr>
        <w:t>’s</w:t>
      </w:r>
      <w:r w:rsidR="0083122C" w:rsidRPr="00DA34B0">
        <w:rPr>
          <w:rFonts w:ascii="Arial" w:hAnsi="Arial" w:cs="Arial"/>
          <w:i/>
          <w:iCs/>
          <w:sz w:val="22"/>
          <w:szCs w:val="22"/>
        </w:rPr>
        <w:t>/Entities</w:t>
      </w:r>
      <w:r w:rsidR="00E96033" w:rsidRPr="00DA34B0">
        <w:rPr>
          <w:rFonts w:ascii="Arial" w:hAnsi="Arial" w:cs="Arial"/>
          <w:i/>
          <w:iCs/>
          <w:sz w:val="22"/>
          <w:szCs w:val="22"/>
        </w:rPr>
        <w:t>’</w:t>
      </w:r>
      <w:r w:rsidR="0083122C" w:rsidRPr="00DA34B0">
        <w:rPr>
          <w:rFonts w:ascii="Arial" w:hAnsi="Arial" w:cs="Arial"/>
          <w:i/>
          <w:iCs/>
          <w:sz w:val="22"/>
          <w:szCs w:val="22"/>
        </w:rPr>
        <w:t>, delete as appropriate</w:t>
      </w:r>
      <w:r w:rsidR="0083122C" w:rsidRPr="00DA34B0">
        <w:rPr>
          <w:rFonts w:ascii="Arial" w:hAnsi="Arial" w:cs="Arial"/>
          <w:iCs/>
          <w:sz w:val="22"/>
          <w:szCs w:val="22"/>
        </w:rPr>
        <w:t xml:space="preserve">] </w:t>
      </w:r>
      <w:r w:rsidRPr="00DA34B0">
        <w:rPr>
          <w:rFonts w:ascii="Arial" w:hAnsi="Arial" w:cs="Arial"/>
          <w:sz w:val="22"/>
          <w:szCs w:val="22"/>
        </w:rPr>
        <w:t xml:space="preserve">compliance with the Act and the Regulations, including the preparation and submission of the relevant </w:t>
      </w:r>
      <w:r w:rsidR="00207697" w:rsidRPr="00DA34B0">
        <w:rPr>
          <w:rFonts w:ascii="Arial" w:hAnsi="Arial" w:cs="Arial"/>
          <w:sz w:val="22"/>
          <w:szCs w:val="22"/>
        </w:rPr>
        <w:t xml:space="preserve">statutory </w:t>
      </w:r>
      <w:r w:rsidRPr="00DA34B0">
        <w:rPr>
          <w:rFonts w:ascii="Arial" w:hAnsi="Arial" w:cs="Arial"/>
          <w:sz w:val="22"/>
          <w:szCs w:val="22"/>
        </w:rPr>
        <w:t>financial s</w:t>
      </w:r>
      <w:r w:rsidR="0062754F" w:rsidRPr="00DA34B0">
        <w:rPr>
          <w:rFonts w:ascii="Arial" w:hAnsi="Arial" w:cs="Arial"/>
          <w:sz w:val="22"/>
          <w:szCs w:val="22"/>
        </w:rPr>
        <w:t>tatements and R</w:t>
      </w:r>
      <w:r w:rsidRPr="00DA34B0">
        <w:rPr>
          <w:rFonts w:ascii="Arial" w:hAnsi="Arial" w:cs="Arial"/>
          <w:sz w:val="22"/>
          <w:szCs w:val="22"/>
        </w:rPr>
        <w:t>eturns to the Registrar, during the year</w:t>
      </w:r>
      <w:r w:rsidR="0083122C" w:rsidRPr="00DA34B0">
        <w:rPr>
          <w:rFonts w:ascii="Arial" w:hAnsi="Arial" w:cs="Arial"/>
          <w:sz w:val="22"/>
          <w:szCs w:val="22"/>
        </w:rPr>
        <w:t xml:space="preserve"> </w:t>
      </w:r>
      <w:r w:rsidRPr="00DA34B0">
        <w:rPr>
          <w:rFonts w:ascii="Arial" w:hAnsi="Arial" w:cs="Arial"/>
          <w:sz w:val="22"/>
          <w:szCs w:val="22"/>
        </w:rPr>
        <w:t xml:space="preserve">ended </w:t>
      </w:r>
      <w:r w:rsidR="0083122C" w:rsidRPr="00DA34B0">
        <w:rPr>
          <w:rFonts w:ascii="Arial" w:hAnsi="Arial" w:cs="Arial"/>
          <w:sz w:val="22"/>
          <w:szCs w:val="22"/>
        </w:rPr>
        <w:t>[</w:t>
      </w:r>
      <w:r w:rsidRPr="00DA34B0">
        <w:rPr>
          <w:rFonts w:ascii="Arial" w:hAnsi="Arial" w:cs="Arial"/>
          <w:i/>
          <w:sz w:val="22"/>
          <w:szCs w:val="22"/>
        </w:rPr>
        <w:t>insert year-end date</w:t>
      </w:r>
      <w:r w:rsidR="0083122C" w:rsidRPr="00DA34B0">
        <w:rPr>
          <w:rFonts w:ascii="Arial" w:hAnsi="Arial" w:cs="Arial"/>
          <w:sz w:val="22"/>
          <w:szCs w:val="22"/>
        </w:rPr>
        <w:t>]</w:t>
      </w:r>
      <w:r w:rsidRPr="00DA34B0">
        <w:rPr>
          <w:rFonts w:ascii="Arial" w:hAnsi="Arial" w:cs="Arial"/>
          <w:sz w:val="22"/>
          <w:szCs w:val="22"/>
        </w:rPr>
        <w:t xml:space="preserve">.  </w:t>
      </w:r>
    </w:p>
    <w:p w14:paraId="0F30E188" w14:textId="4408FBFD" w:rsidR="005C374F" w:rsidRPr="00DA34B0" w:rsidRDefault="004B217E" w:rsidP="005C374F">
      <w:pPr>
        <w:keepNext/>
        <w:keepLines/>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[Auditor’s/</w:t>
      </w:r>
      <w:r w:rsidR="005C374F" w:rsidRPr="00DA34B0">
        <w:rPr>
          <w:rFonts w:ascii="Arial" w:hAnsi="Arial" w:cs="Arial"/>
          <w:b/>
          <w:bCs/>
          <w:sz w:val="22"/>
          <w:szCs w:val="22"/>
        </w:rPr>
        <w:t>Auditors’</w:t>
      </w:r>
      <w:r w:rsidRPr="00DA34B0">
        <w:rPr>
          <w:rFonts w:ascii="Arial" w:hAnsi="Arial" w:cs="Arial"/>
          <w:b/>
          <w:bCs/>
          <w:sz w:val="22"/>
          <w:szCs w:val="22"/>
        </w:rPr>
        <w:t>]</w:t>
      </w:r>
      <w:r w:rsidR="005C374F" w:rsidRPr="00DA34B0">
        <w:rPr>
          <w:rFonts w:ascii="Arial" w:hAnsi="Arial" w:cs="Arial"/>
          <w:b/>
          <w:bCs/>
          <w:sz w:val="22"/>
          <w:szCs w:val="22"/>
        </w:rPr>
        <w:t xml:space="preserve"> responsibility</w:t>
      </w:r>
    </w:p>
    <w:p w14:paraId="6148C5F7" w14:textId="61EAC50F" w:rsidR="005C374F" w:rsidRPr="00DA34B0" w:rsidRDefault="005C374F" w:rsidP="005C374F">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responsibility </w:t>
      </w:r>
      <w:r w:rsidR="0091268F" w:rsidRPr="00DA34B0">
        <w:rPr>
          <w:rFonts w:ascii="Arial" w:hAnsi="Arial" w:cs="Arial"/>
          <w:sz w:val="22"/>
          <w:szCs w:val="22"/>
        </w:rPr>
        <w:t>is to issue our reports under sections 46(1) and 46(2) of the Regulations in respect of the Returns submitted to the Registrar by [</w:t>
      </w:r>
      <w:r w:rsidR="0091268F" w:rsidRPr="00DA34B0">
        <w:rPr>
          <w:rFonts w:ascii="Arial" w:hAnsi="Arial" w:cs="Arial"/>
          <w:i/>
          <w:iCs/>
          <w:sz w:val="22"/>
          <w:szCs w:val="22"/>
        </w:rPr>
        <w:t>Bank/Entities, delete as appropriate</w:t>
      </w:r>
      <w:r w:rsidR="0091268F" w:rsidRPr="00DA34B0">
        <w:rPr>
          <w:rFonts w:ascii="Arial" w:hAnsi="Arial" w:cs="Arial"/>
          <w:sz w:val="22"/>
          <w:szCs w:val="22"/>
        </w:rPr>
        <w:t xml:space="preserve">], which are set out in Parts A to H attached to this report, that </w:t>
      </w:r>
      <w:r w:rsidRPr="00DA34B0">
        <w:rPr>
          <w:rFonts w:ascii="Arial" w:hAnsi="Arial" w:cs="Arial"/>
          <w:sz w:val="22"/>
          <w:szCs w:val="22"/>
        </w:rPr>
        <w:t xml:space="preserve">express our audit opinions, review conclusions, limited assurance conclusions or to state our factual findings on the respective returns based on our audit, review, </w:t>
      </w:r>
      <w:r w:rsidR="004D1EC7">
        <w:rPr>
          <w:rFonts w:ascii="Arial" w:hAnsi="Arial" w:cs="Arial"/>
          <w:sz w:val="22"/>
          <w:szCs w:val="22"/>
        </w:rPr>
        <w:t>limited</w:t>
      </w:r>
      <w:r w:rsidR="004D1EC7" w:rsidRPr="00DA34B0">
        <w:rPr>
          <w:rFonts w:ascii="Arial" w:hAnsi="Arial" w:cs="Arial"/>
          <w:sz w:val="22"/>
          <w:szCs w:val="22"/>
        </w:rPr>
        <w:t xml:space="preserve"> </w:t>
      </w:r>
      <w:r w:rsidRPr="00DA34B0">
        <w:rPr>
          <w:rFonts w:ascii="Arial" w:hAnsi="Arial" w:cs="Arial"/>
          <w:sz w:val="22"/>
          <w:szCs w:val="22"/>
        </w:rPr>
        <w:t>assurance or agreed-upon procedures engagements, performed in accordance with International Standards on Auditing (</w:t>
      </w:r>
      <w:r w:rsidR="004E54C5" w:rsidRPr="00DA34B0">
        <w:rPr>
          <w:rFonts w:ascii="Arial" w:hAnsi="Arial" w:cs="Arial"/>
          <w:sz w:val="22"/>
          <w:szCs w:val="22"/>
        </w:rPr>
        <w:t>“</w:t>
      </w:r>
      <w:r w:rsidRPr="00DA34B0">
        <w:rPr>
          <w:rFonts w:ascii="Arial" w:hAnsi="Arial" w:cs="Arial"/>
          <w:sz w:val="22"/>
          <w:szCs w:val="22"/>
        </w:rPr>
        <w:t>ISAs</w:t>
      </w:r>
      <w:r w:rsidR="004E54C5" w:rsidRPr="00DA34B0">
        <w:rPr>
          <w:rFonts w:ascii="Arial" w:hAnsi="Arial" w:cs="Arial"/>
          <w:sz w:val="22"/>
          <w:szCs w:val="22"/>
        </w:rPr>
        <w:t>”</w:t>
      </w:r>
      <w:r w:rsidRPr="00DA34B0">
        <w:rPr>
          <w:rFonts w:ascii="Arial" w:hAnsi="Arial" w:cs="Arial"/>
          <w:sz w:val="22"/>
          <w:szCs w:val="22"/>
        </w:rPr>
        <w:t>), International Standards on Review Engagements (</w:t>
      </w:r>
      <w:r w:rsidR="004E54C5" w:rsidRPr="00DA34B0">
        <w:rPr>
          <w:rFonts w:ascii="Arial" w:hAnsi="Arial" w:cs="Arial"/>
          <w:sz w:val="22"/>
          <w:szCs w:val="22"/>
        </w:rPr>
        <w:t>“</w:t>
      </w:r>
      <w:r w:rsidRPr="00DA34B0">
        <w:rPr>
          <w:rFonts w:ascii="Arial" w:hAnsi="Arial" w:cs="Arial"/>
          <w:sz w:val="22"/>
          <w:szCs w:val="22"/>
        </w:rPr>
        <w:t>ISREs</w:t>
      </w:r>
      <w:r w:rsidR="004E54C5" w:rsidRPr="00DA34B0">
        <w:rPr>
          <w:rFonts w:ascii="Arial" w:hAnsi="Arial" w:cs="Arial"/>
          <w:sz w:val="22"/>
          <w:szCs w:val="22"/>
        </w:rPr>
        <w:t>”</w:t>
      </w:r>
      <w:r w:rsidRPr="00DA34B0">
        <w:rPr>
          <w:rFonts w:ascii="Arial" w:hAnsi="Arial" w:cs="Arial"/>
          <w:sz w:val="22"/>
          <w:szCs w:val="22"/>
        </w:rPr>
        <w:t>), International Standards on Assurance Engagements (</w:t>
      </w:r>
      <w:r w:rsidR="004E54C5" w:rsidRPr="00DA34B0">
        <w:rPr>
          <w:rFonts w:ascii="Arial" w:hAnsi="Arial" w:cs="Arial"/>
          <w:sz w:val="22"/>
          <w:szCs w:val="22"/>
        </w:rPr>
        <w:t>“</w:t>
      </w:r>
      <w:r w:rsidRPr="00DA34B0">
        <w:rPr>
          <w:rFonts w:ascii="Arial" w:hAnsi="Arial" w:cs="Arial"/>
          <w:sz w:val="22"/>
          <w:szCs w:val="22"/>
        </w:rPr>
        <w:t>ISAEs</w:t>
      </w:r>
      <w:r w:rsidR="004E54C5" w:rsidRPr="00DA34B0">
        <w:rPr>
          <w:rFonts w:ascii="Arial" w:hAnsi="Arial" w:cs="Arial"/>
          <w:sz w:val="22"/>
          <w:szCs w:val="22"/>
        </w:rPr>
        <w:t>”</w:t>
      </w:r>
      <w:r w:rsidRPr="00DA34B0">
        <w:rPr>
          <w:rFonts w:ascii="Arial" w:hAnsi="Arial" w:cs="Arial"/>
          <w:sz w:val="22"/>
          <w:szCs w:val="22"/>
        </w:rPr>
        <w:t>), and International Standards on Related Services (</w:t>
      </w:r>
      <w:r w:rsidR="004E54C5" w:rsidRPr="00DA34B0">
        <w:rPr>
          <w:rFonts w:ascii="Arial" w:hAnsi="Arial" w:cs="Arial"/>
          <w:sz w:val="22"/>
          <w:szCs w:val="22"/>
        </w:rPr>
        <w:t>“</w:t>
      </w:r>
      <w:r w:rsidRPr="00DA34B0">
        <w:rPr>
          <w:rFonts w:ascii="Arial" w:hAnsi="Arial" w:cs="Arial"/>
          <w:sz w:val="22"/>
          <w:szCs w:val="22"/>
        </w:rPr>
        <w:t>ISRSs</w:t>
      </w:r>
      <w:r w:rsidR="004E54C5" w:rsidRPr="00DA34B0">
        <w:rPr>
          <w:rFonts w:ascii="Arial" w:hAnsi="Arial" w:cs="Arial"/>
          <w:sz w:val="22"/>
          <w:szCs w:val="22"/>
        </w:rPr>
        <w:t>”</w:t>
      </w:r>
      <w:r w:rsidRPr="00DA34B0">
        <w:rPr>
          <w:rFonts w:ascii="Arial" w:hAnsi="Arial" w:cs="Arial"/>
          <w:sz w:val="22"/>
          <w:szCs w:val="22"/>
        </w:rPr>
        <w:t>), as applicable, and to report on such additional matters as required by the Registrar and as set ou</w:t>
      </w:r>
      <w:r w:rsidR="00FF1615" w:rsidRPr="00DA34B0">
        <w:rPr>
          <w:rFonts w:ascii="Arial" w:hAnsi="Arial" w:cs="Arial"/>
          <w:sz w:val="22"/>
          <w:szCs w:val="22"/>
        </w:rPr>
        <w:t xml:space="preserve">t in the respective Parts A to </w:t>
      </w:r>
      <w:r w:rsidR="0030792A" w:rsidRPr="00DA34B0">
        <w:rPr>
          <w:rFonts w:ascii="Arial" w:hAnsi="Arial" w:cs="Arial"/>
          <w:sz w:val="22"/>
          <w:szCs w:val="22"/>
        </w:rPr>
        <w:t>H</w:t>
      </w:r>
      <w:r w:rsidR="008B1317">
        <w:rPr>
          <w:rFonts w:ascii="Arial" w:hAnsi="Arial" w:cs="Arial"/>
          <w:sz w:val="22"/>
          <w:szCs w:val="22"/>
        </w:rPr>
        <w:t xml:space="preserve"> reports</w:t>
      </w:r>
      <w:r w:rsidRPr="00DA34B0">
        <w:rPr>
          <w:rFonts w:ascii="Arial" w:hAnsi="Arial" w:cs="Arial"/>
          <w:sz w:val="22"/>
          <w:szCs w:val="22"/>
        </w:rPr>
        <w:t xml:space="preserve"> </w:t>
      </w:r>
      <w:r w:rsidR="004D1EC7">
        <w:rPr>
          <w:rFonts w:ascii="Arial" w:hAnsi="Arial" w:cs="Arial"/>
          <w:sz w:val="22"/>
          <w:szCs w:val="22"/>
        </w:rPr>
        <w:t>attached to this</w:t>
      </w:r>
      <w:r w:rsidRPr="00DA34B0">
        <w:rPr>
          <w:rFonts w:ascii="Arial" w:hAnsi="Arial" w:cs="Arial"/>
          <w:sz w:val="22"/>
          <w:szCs w:val="22"/>
        </w:rPr>
        <w:t xml:space="preserve"> report.</w:t>
      </w:r>
    </w:p>
    <w:p w14:paraId="502F8C6D" w14:textId="6AA9F5CB" w:rsidR="00920166" w:rsidRPr="00DA34B0" w:rsidRDefault="00920166" w:rsidP="00920166">
      <w:pPr>
        <w:keepNext/>
        <w:keepLines/>
        <w:autoSpaceDE w:val="0"/>
        <w:autoSpaceDN w:val="0"/>
        <w:adjustRightInd w:val="0"/>
        <w:spacing w:after="120"/>
        <w:jc w:val="both"/>
        <w:rPr>
          <w:rFonts w:ascii="Arial" w:hAnsi="Arial" w:cs="Arial"/>
          <w:sz w:val="22"/>
          <w:szCs w:val="22"/>
        </w:rPr>
      </w:pPr>
      <w:r w:rsidRPr="00DA34B0">
        <w:rPr>
          <w:rFonts w:ascii="Arial" w:hAnsi="Arial" w:cs="Arial"/>
          <w:iCs/>
          <w:sz w:val="22"/>
          <w:szCs w:val="22"/>
        </w:rPr>
        <w:t>We completed our audit of the [</w:t>
      </w:r>
      <w:r w:rsidRPr="00DA34B0">
        <w:rPr>
          <w:rFonts w:ascii="Arial" w:hAnsi="Arial" w:cs="Arial"/>
          <w:i/>
          <w:iCs/>
          <w:sz w:val="22"/>
          <w:szCs w:val="22"/>
        </w:rPr>
        <w:t>consolidated</w:t>
      </w:r>
      <w:r w:rsidRPr="00DA34B0">
        <w:rPr>
          <w:rFonts w:ascii="Arial" w:hAnsi="Arial" w:cs="Arial"/>
          <w:iCs/>
          <w:sz w:val="22"/>
          <w:szCs w:val="22"/>
        </w:rPr>
        <w:t>] financial statements contained in the</w:t>
      </w:r>
      <w:r w:rsidRPr="00DA34B0">
        <w:rPr>
          <w:rFonts w:ascii="Arial" w:hAnsi="Arial" w:cs="Arial"/>
          <w:i/>
          <w:iCs/>
          <w:sz w:val="22"/>
          <w:szCs w:val="22"/>
        </w:rPr>
        <w:t xml:space="preserve"> </w:t>
      </w:r>
      <w:r w:rsidR="00207697" w:rsidRPr="00DA34B0">
        <w:rPr>
          <w:rFonts w:ascii="Arial" w:hAnsi="Arial" w:cs="Arial"/>
          <w:sz w:val="22"/>
          <w:szCs w:val="22"/>
        </w:rPr>
        <w:t xml:space="preserve">statutory </w:t>
      </w:r>
      <w:r w:rsidRPr="00DA34B0">
        <w:rPr>
          <w:rFonts w:ascii="Arial" w:hAnsi="Arial" w:cs="Arial"/>
          <w:iCs/>
          <w:sz w:val="22"/>
          <w:szCs w:val="22"/>
        </w:rPr>
        <w:t>financial statements of the</w:t>
      </w:r>
      <w:r w:rsidRPr="00DA34B0">
        <w:rPr>
          <w:rFonts w:ascii="Arial" w:hAnsi="Arial" w:cs="Arial"/>
          <w:i/>
          <w:iCs/>
          <w:sz w:val="22"/>
          <w:szCs w:val="22"/>
        </w:rPr>
        <w:t xml:space="preserve"> </w:t>
      </w:r>
      <w:r w:rsidRPr="00DA34B0">
        <w:rPr>
          <w:rFonts w:ascii="Arial" w:hAnsi="Arial" w:cs="Arial"/>
          <w:iCs/>
          <w:sz w:val="22"/>
          <w:szCs w:val="22"/>
        </w:rPr>
        <w:t>[</w:t>
      </w:r>
      <w:r w:rsidRPr="00DA34B0">
        <w:rPr>
          <w:rFonts w:ascii="Arial" w:hAnsi="Arial" w:cs="Arial"/>
          <w:i/>
          <w:iCs/>
          <w:sz w:val="22"/>
          <w:szCs w:val="22"/>
        </w:rPr>
        <w:t>Bank/Entities, delete as appropriate</w:t>
      </w:r>
      <w:r w:rsidRPr="00DA34B0">
        <w:rPr>
          <w:rFonts w:ascii="Arial" w:hAnsi="Arial" w:cs="Arial"/>
          <w:iCs/>
          <w:sz w:val="22"/>
          <w:szCs w:val="22"/>
        </w:rPr>
        <w:t>] for the financial year ended</w:t>
      </w:r>
      <w:r w:rsidRPr="00DA34B0">
        <w:rPr>
          <w:rFonts w:ascii="Arial" w:hAnsi="Arial" w:cs="Arial"/>
          <w:i/>
          <w:iCs/>
          <w:sz w:val="22"/>
          <w:szCs w:val="22"/>
        </w:rPr>
        <w:t xml:space="preserve"> </w:t>
      </w:r>
      <w:r w:rsidRPr="00DA34B0">
        <w:rPr>
          <w:rFonts w:ascii="Arial" w:hAnsi="Arial" w:cs="Arial"/>
          <w:iCs/>
          <w:sz w:val="22"/>
          <w:szCs w:val="22"/>
        </w:rPr>
        <w:t>[</w:t>
      </w:r>
      <w:r w:rsidRPr="00DA34B0">
        <w:rPr>
          <w:rFonts w:ascii="Arial" w:hAnsi="Arial" w:cs="Arial"/>
          <w:i/>
          <w:sz w:val="22"/>
          <w:szCs w:val="22"/>
        </w:rPr>
        <w:t>insert year-end date</w:t>
      </w:r>
      <w:r w:rsidRPr="00DA34B0">
        <w:rPr>
          <w:rFonts w:ascii="Arial" w:hAnsi="Arial" w:cs="Arial"/>
          <w:iCs/>
          <w:sz w:val="22"/>
          <w:szCs w:val="22"/>
        </w:rPr>
        <w:t>], on which we issued an unmodified opinion on [</w:t>
      </w:r>
      <w:r w:rsidRPr="00DA34B0">
        <w:rPr>
          <w:rFonts w:ascii="Arial" w:hAnsi="Arial" w:cs="Arial"/>
          <w:i/>
          <w:iCs/>
          <w:sz w:val="22"/>
          <w:szCs w:val="22"/>
        </w:rPr>
        <w:t>insert date auditors’ report was signed</w:t>
      </w:r>
      <w:r w:rsidRPr="00DA34B0">
        <w:rPr>
          <w:rFonts w:ascii="Arial" w:hAnsi="Arial" w:cs="Arial"/>
          <w:iCs/>
          <w:sz w:val="22"/>
          <w:szCs w:val="22"/>
        </w:rPr>
        <w:t>]. Our audit of the financial statements was performed in accordance with International Standards on Auditing.</w:t>
      </w:r>
    </w:p>
    <w:p w14:paraId="72EA9844" w14:textId="0696C80A" w:rsidR="0091268F" w:rsidRPr="00DA34B0" w:rsidRDefault="0091268F" w:rsidP="0091268F">
      <w:pPr>
        <w:pStyle w:val="BodyText2"/>
        <w:spacing w:after="120"/>
        <w:rPr>
          <w:rFonts w:ascii="Arial" w:hAnsi="Arial" w:cs="Arial"/>
          <w:i w:val="0"/>
          <w:iCs/>
          <w:sz w:val="22"/>
          <w:szCs w:val="22"/>
        </w:rPr>
      </w:pPr>
      <w:r w:rsidRPr="00DA34B0">
        <w:rPr>
          <w:rFonts w:ascii="Arial" w:hAnsi="Arial" w:cs="Arial"/>
          <w:i w:val="0"/>
          <w:iCs/>
          <w:sz w:val="22"/>
          <w:szCs w:val="22"/>
        </w:rPr>
        <w:t xml:space="preserve">In forming our </w:t>
      </w:r>
      <w:r w:rsidR="00B131DB" w:rsidRPr="00DA34B0">
        <w:rPr>
          <w:rFonts w:ascii="Arial" w:hAnsi="Arial" w:cs="Arial"/>
          <w:i w:val="0"/>
          <w:iCs/>
          <w:sz w:val="22"/>
          <w:szCs w:val="22"/>
        </w:rPr>
        <w:t xml:space="preserve">audit </w:t>
      </w:r>
      <w:r w:rsidRPr="00DA34B0">
        <w:rPr>
          <w:rFonts w:ascii="Arial" w:hAnsi="Arial" w:cs="Arial"/>
          <w:i w:val="0"/>
          <w:iCs/>
          <w:sz w:val="22"/>
          <w:szCs w:val="22"/>
        </w:rPr>
        <w:t>opinions,</w:t>
      </w:r>
      <w:r w:rsidR="004D1EC7">
        <w:rPr>
          <w:rFonts w:ascii="Arial" w:hAnsi="Arial" w:cs="Arial"/>
          <w:i w:val="0"/>
          <w:iCs/>
          <w:sz w:val="22"/>
          <w:szCs w:val="22"/>
        </w:rPr>
        <w:t xml:space="preserve"> review conclusions, limited</w:t>
      </w:r>
      <w:r w:rsidRPr="00DA34B0">
        <w:rPr>
          <w:rFonts w:ascii="Arial" w:hAnsi="Arial" w:cs="Arial"/>
          <w:i w:val="0"/>
          <w:iCs/>
          <w:sz w:val="22"/>
          <w:szCs w:val="22"/>
        </w:rPr>
        <w:t xml:space="preserve"> </w:t>
      </w:r>
      <w:r w:rsidR="00B131DB" w:rsidRPr="00DA34B0">
        <w:rPr>
          <w:rFonts w:ascii="Arial" w:hAnsi="Arial" w:cs="Arial"/>
          <w:i w:val="0"/>
          <w:iCs/>
          <w:sz w:val="22"/>
          <w:szCs w:val="22"/>
        </w:rPr>
        <w:t xml:space="preserve">assurance </w:t>
      </w:r>
      <w:r w:rsidRPr="00DA34B0">
        <w:rPr>
          <w:rFonts w:ascii="Arial" w:hAnsi="Arial" w:cs="Arial"/>
          <w:i w:val="0"/>
          <w:iCs/>
          <w:sz w:val="22"/>
          <w:szCs w:val="22"/>
        </w:rPr>
        <w:t xml:space="preserve">conclusions and factual findings contained </w:t>
      </w:r>
      <w:r w:rsidR="006B781A" w:rsidRPr="00DA34B0">
        <w:rPr>
          <w:rFonts w:ascii="Arial" w:hAnsi="Arial" w:cs="Arial"/>
          <w:i w:val="0"/>
          <w:sz w:val="22"/>
          <w:szCs w:val="22"/>
        </w:rPr>
        <w:t>in the respective Parts A to H</w:t>
      </w:r>
      <w:r w:rsidR="008B1317">
        <w:rPr>
          <w:rFonts w:ascii="Arial" w:hAnsi="Arial" w:cs="Arial"/>
          <w:i w:val="0"/>
          <w:sz w:val="22"/>
          <w:szCs w:val="22"/>
        </w:rPr>
        <w:t xml:space="preserve"> reports</w:t>
      </w:r>
      <w:r w:rsidR="006B781A" w:rsidRPr="00DA34B0">
        <w:rPr>
          <w:rFonts w:ascii="Arial" w:hAnsi="Arial" w:cs="Arial"/>
          <w:i w:val="0"/>
          <w:sz w:val="22"/>
          <w:szCs w:val="22"/>
        </w:rPr>
        <w:t xml:space="preserve"> </w:t>
      </w:r>
      <w:r w:rsidR="0030258D">
        <w:rPr>
          <w:rFonts w:ascii="Arial" w:hAnsi="Arial" w:cs="Arial"/>
          <w:i w:val="0"/>
          <w:sz w:val="22"/>
          <w:szCs w:val="22"/>
        </w:rPr>
        <w:t>attached to this</w:t>
      </w:r>
      <w:r w:rsidR="006B781A" w:rsidRPr="00DA34B0">
        <w:rPr>
          <w:rFonts w:ascii="Arial" w:hAnsi="Arial" w:cs="Arial"/>
          <w:i w:val="0"/>
          <w:sz w:val="22"/>
          <w:szCs w:val="22"/>
        </w:rPr>
        <w:t xml:space="preserve"> report</w:t>
      </w:r>
      <w:r w:rsidR="006B781A" w:rsidRPr="00DA34B0">
        <w:rPr>
          <w:rFonts w:ascii="Arial" w:hAnsi="Arial" w:cs="Arial"/>
          <w:i w:val="0"/>
          <w:iCs/>
          <w:sz w:val="22"/>
          <w:szCs w:val="22"/>
        </w:rPr>
        <w:t xml:space="preserve"> </w:t>
      </w:r>
      <w:r w:rsidRPr="00DA34B0">
        <w:rPr>
          <w:rFonts w:ascii="Arial" w:hAnsi="Arial" w:cs="Arial"/>
          <w:i w:val="0"/>
          <w:iCs/>
          <w:sz w:val="22"/>
          <w:szCs w:val="22"/>
        </w:rPr>
        <w:t xml:space="preserve">we have, where appropriate, drawn on evidence obtained in the course of our audit of the </w:t>
      </w:r>
      <w:r w:rsidR="00920166" w:rsidRPr="00DA34B0">
        <w:rPr>
          <w:rFonts w:ascii="Arial" w:hAnsi="Arial" w:cs="Arial"/>
          <w:i w:val="0"/>
          <w:iCs/>
          <w:sz w:val="22"/>
          <w:szCs w:val="22"/>
        </w:rPr>
        <w:t>[</w:t>
      </w:r>
      <w:r w:rsidR="00920166" w:rsidRPr="00DA34B0">
        <w:rPr>
          <w:rFonts w:ascii="Arial" w:hAnsi="Arial" w:cs="Arial"/>
          <w:iCs/>
          <w:sz w:val="22"/>
          <w:szCs w:val="22"/>
        </w:rPr>
        <w:t>consolidated</w:t>
      </w:r>
      <w:r w:rsidR="00920166" w:rsidRPr="00DA34B0">
        <w:rPr>
          <w:rFonts w:ascii="Arial" w:hAnsi="Arial" w:cs="Arial"/>
          <w:i w:val="0"/>
          <w:iCs/>
          <w:sz w:val="22"/>
          <w:szCs w:val="22"/>
        </w:rPr>
        <w:t>] financial statements</w:t>
      </w:r>
      <w:r w:rsidRPr="00DA34B0">
        <w:rPr>
          <w:rFonts w:ascii="Arial" w:hAnsi="Arial" w:cs="Arial"/>
          <w:i w:val="0"/>
          <w:iCs/>
          <w:sz w:val="22"/>
          <w:szCs w:val="22"/>
        </w:rPr>
        <w:t xml:space="preserve"> and performed such additional </w:t>
      </w:r>
      <w:r w:rsidRPr="00DA34B0">
        <w:rPr>
          <w:rFonts w:ascii="Arial" w:hAnsi="Arial" w:cs="Arial"/>
          <w:bCs/>
          <w:i w:val="0"/>
          <w:sz w:val="22"/>
          <w:szCs w:val="22"/>
        </w:rPr>
        <w:t>year-end procedures</w:t>
      </w:r>
      <w:r w:rsidRPr="00DA34B0">
        <w:rPr>
          <w:rFonts w:ascii="Arial" w:hAnsi="Arial" w:cs="Arial"/>
          <w:i w:val="0"/>
          <w:iCs/>
          <w:sz w:val="22"/>
          <w:szCs w:val="22"/>
        </w:rPr>
        <w:t xml:space="preserve"> we considered necessary to complete our examination of the Returns of </w:t>
      </w:r>
      <w:r w:rsidRPr="00DA34B0">
        <w:rPr>
          <w:rFonts w:ascii="Arial" w:hAnsi="Arial" w:cs="Arial"/>
          <w:i w:val="0"/>
          <w:iCs/>
          <w:sz w:val="22"/>
          <w:szCs w:val="22"/>
        </w:rPr>
        <w:lastRenderedPageBreak/>
        <w:t>the [</w:t>
      </w:r>
      <w:r w:rsidRPr="00DA34B0">
        <w:rPr>
          <w:rFonts w:ascii="Arial" w:hAnsi="Arial" w:cs="Arial"/>
          <w:iCs/>
          <w:sz w:val="22"/>
          <w:szCs w:val="22"/>
        </w:rPr>
        <w:t>Bank/Entities, delete as appropriate</w:t>
      </w:r>
      <w:r w:rsidRPr="00DA34B0">
        <w:rPr>
          <w:rFonts w:ascii="Arial" w:hAnsi="Arial" w:cs="Arial"/>
          <w:i w:val="0"/>
          <w:iCs/>
          <w:sz w:val="22"/>
          <w:szCs w:val="22"/>
        </w:rPr>
        <w:t xml:space="preserve">] submitted to the Registrar as at the financial year-ended on </w:t>
      </w:r>
      <w:r w:rsidR="00920166" w:rsidRPr="00DA34B0">
        <w:rPr>
          <w:rFonts w:ascii="Arial" w:hAnsi="Arial" w:cs="Arial"/>
          <w:i w:val="0"/>
          <w:iCs/>
          <w:sz w:val="22"/>
          <w:szCs w:val="22"/>
        </w:rPr>
        <w:t>[</w:t>
      </w:r>
      <w:r w:rsidRPr="00DA34B0">
        <w:rPr>
          <w:rFonts w:ascii="Arial" w:hAnsi="Arial" w:cs="Arial"/>
          <w:iCs/>
          <w:sz w:val="22"/>
          <w:szCs w:val="22"/>
        </w:rPr>
        <w:t>insert year-end date</w:t>
      </w:r>
      <w:r w:rsidR="00920166" w:rsidRPr="00DA34B0">
        <w:rPr>
          <w:rFonts w:ascii="Arial" w:hAnsi="Arial" w:cs="Arial"/>
          <w:i w:val="0"/>
          <w:iCs/>
          <w:sz w:val="22"/>
          <w:szCs w:val="22"/>
        </w:rPr>
        <w:t>].</w:t>
      </w:r>
    </w:p>
    <w:p w14:paraId="7CD01697" w14:textId="0C2DCB0C" w:rsidR="00664D0B" w:rsidRPr="00DA34B0" w:rsidRDefault="00664D0B" w:rsidP="005C374F">
      <w:pPr>
        <w:autoSpaceDE w:val="0"/>
        <w:autoSpaceDN w:val="0"/>
        <w:adjustRightInd w:val="0"/>
        <w:spacing w:after="120"/>
        <w:jc w:val="both"/>
        <w:rPr>
          <w:rFonts w:ascii="Arial" w:hAnsi="Arial" w:cs="Arial"/>
          <w:bCs/>
          <w:sz w:val="22"/>
          <w:szCs w:val="22"/>
        </w:rPr>
      </w:pPr>
    </w:p>
    <w:p w14:paraId="55FF8EB9" w14:textId="77777777" w:rsidR="005C374F" w:rsidRPr="00DA34B0" w:rsidRDefault="005C374F" w:rsidP="005C374F">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Opinions, conclusions and factual findings</w:t>
      </w:r>
    </w:p>
    <w:p w14:paraId="48133064" w14:textId="7FD11C4D" w:rsidR="005C374F" w:rsidRPr="00DA34B0" w:rsidRDefault="005C374F" w:rsidP="005C374F">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respective audit opinions, review conclusions, limited assurance conclusions and factual findings are </w:t>
      </w:r>
      <w:r w:rsidRPr="00DA34B0">
        <w:rPr>
          <w:rFonts w:ascii="Arial" w:hAnsi="Arial" w:cs="Arial"/>
          <w:bCs/>
          <w:sz w:val="22"/>
          <w:szCs w:val="22"/>
        </w:rPr>
        <w:t>expressed</w:t>
      </w:r>
      <w:r w:rsidRPr="00DA34B0">
        <w:rPr>
          <w:rFonts w:ascii="Arial" w:hAnsi="Arial" w:cs="Arial"/>
          <w:sz w:val="22"/>
          <w:szCs w:val="22"/>
        </w:rPr>
        <w:t xml:space="preserve"> in the individual Parts A to </w:t>
      </w:r>
      <w:r w:rsidR="0030792A" w:rsidRPr="00DA34B0">
        <w:rPr>
          <w:rFonts w:ascii="Arial" w:hAnsi="Arial" w:cs="Arial"/>
          <w:sz w:val="22"/>
          <w:szCs w:val="22"/>
        </w:rPr>
        <w:t>H</w:t>
      </w:r>
      <w:r w:rsidRPr="00DA34B0">
        <w:rPr>
          <w:rFonts w:ascii="Arial" w:hAnsi="Arial" w:cs="Arial"/>
          <w:sz w:val="22"/>
          <w:szCs w:val="22"/>
        </w:rPr>
        <w:t xml:space="preserve"> of our reports attached. </w:t>
      </w:r>
      <w:r w:rsidR="00664D0B" w:rsidRPr="00DA34B0">
        <w:rPr>
          <w:rFonts w:ascii="Arial" w:hAnsi="Arial" w:cs="Arial"/>
          <w:sz w:val="22"/>
          <w:szCs w:val="22"/>
        </w:rPr>
        <w:t xml:space="preserve">We have </w:t>
      </w:r>
      <w:r w:rsidR="006B781A" w:rsidRPr="00DA34B0">
        <w:rPr>
          <w:rFonts w:ascii="Arial" w:hAnsi="Arial" w:cs="Arial"/>
          <w:sz w:val="22"/>
          <w:szCs w:val="22"/>
        </w:rPr>
        <w:t>[</w:t>
      </w:r>
      <w:r w:rsidR="00664D0B" w:rsidRPr="00DA34B0">
        <w:rPr>
          <w:rFonts w:ascii="Arial" w:hAnsi="Arial" w:cs="Arial"/>
          <w:i/>
          <w:sz w:val="22"/>
          <w:szCs w:val="22"/>
        </w:rPr>
        <w:t>initialled</w:t>
      </w:r>
      <w:r w:rsidR="006B781A" w:rsidRPr="00DA34B0">
        <w:rPr>
          <w:rFonts w:ascii="Arial" w:hAnsi="Arial" w:cs="Arial"/>
          <w:i/>
          <w:sz w:val="22"/>
          <w:szCs w:val="22"/>
        </w:rPr>
        <w:t>/stamped</w:t>
      </w:r>
      <w:r w:rsidR="006B781A" w:rsidRPr="00DA34B0">
        <w:rPr>
          <w:rFonts w:ascii="Arial" w:hAnsi="Arial" w:cs="Arial"/>
          <w:sz w:val="22"/>
          <w:szCs w:val="22"/>
        </w:rPr>
        <w:t>]</w:t>
      </w:r>
      <w:r w:rsidR="00664D0B" w:rsidRPr="00DA34B0">
        <w:rPr>
          <w:rFonts w:ascii="Arial" w:hAnsi="Arial" w:cs="Arial"/>
          <w:sz w:val="22"/>
          <w:szCs w:val="22"/>
        </w:rPr>
        <w:t xml:space="preserve"> the relevant Returns referred to in our reports for identification purposes.</w:t>
      </w:r>
    </w:p>
    <w:p w14:paraId="25162C95" w14:textId="1437BA39" w:rsidR="005C374F" w:rsidRPr="00DA34B0" w:rsidRDefault="005C374F" w:rsidP="005C374F">
      <w:pPr>
        <w:keepNext/>
        <w:keepLines/>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 xml:space="preserve">Basis of </w:t>
      </w:r>
      <w:r w:rsidR="000C7055" w:rsidRPr="00DA34B0">
        <w:rPr>
          <w:rFonts w:ascii="Arial" w:hAnsi="Arial" w:cs="Arial"/>
          <w:b/>
          <w:bCs/>
          <w:sz w:val="22"/>
          <w:szCs w:val="22"/>
        </w:rPr>
        <w:t xml:space="preserve">preparation of the returns </w:t>
      </w:r>
      <w:r w:rsidRPr="00DA34B0">
        <w:rPr>
          <w:rFonts w:ascii="Arial" w:hAnsi="Arial" w:cs="Arial"/>
          <w:b/>
          <w:bCs/>
          <w:sz w:val="22"/>
          <w:szCs w:val="22"/>
        </w:rPr>
        <w:t>and restriction on use and distribution</w:t>
      </w:r>
    </w:p>
    <w:p w14:paraId="5FF6FF5E" w14:textId="6184D736" w:rsidR="00B131DB" w:rsidRPr="00DA34B0" w:rsidRDefault="00B131DB" w:rsidP="00B131DB">
      <w:pPr>
        <w:keepNext/>
        <w:keepLines/>
        <w:spacing w:after="120"/>
        <w:jc w:val="both"/>
        <w:rPr>
          <w:rFonts w:ascii="Arial" w:hAnsi="Arial" w:cs="Arial"/>
          <w:sz w:val="22"/>
          <w:szCs w:val="22"/>
        </w:rPr>
      </w:pPr>
      <w:r w:rsidRPr="00DA34B0">
        <w:rPr>
          <w:rFonts w:ascii="Arial" w:hAnsi="Arial" w:cs="Arial"/>
          <w:sz w:val="22"/>
          <w:szCs w:val="22"/>
        </w:rPr>
        <w:t>The Returns were prepared by the directors of the Bank on the basis indicated in the respective Parts</w:t>
      </w:r>
      <w:r w:rsidR="0030258D">
        <w:rPr>
          <w:rFonts w:ascii="Arial" w:hAnsi="Arial" w:cs="Arial"/>
          <w:sz w:val="22"/>
          <w:szCs w:val="22"/>
        </w:rPr>
        <w:t xml:space="preserve"> A to H</w:t>
      </w:r>
      <w:r w:rsidR="008B1317">
        <w:rPr>
          <w:rFonts w:ascii="Arial" w:hAnsi="Arial" w:cs="Arial"/>
          <w:sz w:val="22"/>
          <w:szCs w:val="22"/>
        </w:rPr>
        <w:t xml:space="preserve"> reports</w:t>
      </w:r>
      <w:r w:rsidRPr="00DA34B0">
        <w:rPr>
          <w:rFonts w:ascii="Arial" w:hAnsi="Arial" w:cs="Arial"/>
          <w:sz w:val="22"/>
          <w:szCs w:val="22"/>
        </w:rPr>
        <w:t xml:space="preserve"> </w:t>
      </w:r>
      <w:r w:rsidR="0030258D">
        <w:rPr>
          <w:rFonts w:ascii="Arial" w:hAnsi="Arial" w:cs="Arial"/>
          <w:sz w:val="22"/>
          <w:szCs w:val="22"/>
        </w:rPr>
        <w:t>attached to this</w:t>
      </w:r>
      <w:r w:rsidRPr="00DA34B0">
        <w:rPr>
          <w:rFonts w:ascii="Arial" w:hAnsi="Arial" w:cs="Arial"/>
          <w:sz w:val="22"/>
          <w:szCs w:val="22"/>
        </w:rPr>
        <w:t xml:space="preserve"> report for the purpose of the Bank’s compliance with the relevant requirements of the Act and the Regulations, and reporting thereon to the Registrar and the </w:t>
      </w:r>
      <w:r w:rsidR="004E54C5"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4E54C5"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 xml:space="preserve">]. As a result, these Returns may not be suitable for another purpose. </w:t>
      </w:r>
    </w:p>
    <w:p w14:paraId="5EB91CB4" w14:textId="223DEB5E" w:rsidR="00885AB2" w:rsidRPr="00DA34B0" w:rsidRDefault="00B131DB" w:rsidP="00B131DB">
      <w:pPr>
        <w:keepNext/>
        <w:keepLines/>
        <w:spacing w:after="120"/>
        <w:jc w:val="both"/>
        <w:rPr>
          <w:rFonts w:ascii="Arial" w:hAnsi="Arial" w:cs="Arial"/>
          <w:sz w:val="22"/>
          <w:szCs w:val="22"/>
        </w:rPr>
      </w:pPr>
      <w:r w:rsidRPr="00DA34B0">
        <w:rPr>
          <w:rFonts w:ascii="Arial" w:hAnsi="Arial" w:cs="Arial"/>
          <w:sz w:val="22"/>
          <w:szCs w:val="22"/>
        </w:rPr>
        <w:t xml:space="preserve">Our report is provided solely for the purpose of our compliance with the Regulations and for no other purpose. It should not be distributed to or used by any other parties other than the Registrar and the </w:t>
      </w:r>
      <w:r w:rsidR="004E54C5"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4E54C5"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w:t>
      </w:r>
    </w:p>
    <w:p w14:paraId="7AD56701" w14:textId="1C7EBF8C" w:rsidR="003029FE" w:rsidRPr="00DA34B0" w:rsidRDefault="003029FE" w:rsidP="003029FE">
      <w:pPr>
        <w:pStyle w:val="BodyText3"/>
        <w:jc w:val="both"/>
        <w:rPr>
          <w:rFonts w:ascii="Arial" w:hAnsi="Arial" w:cs="Arial"/>
          <w:sz w:val="22"/>
          <w:szCs w:val="22"/>
        </w:rPr>
      </w:pPr>
      <w:r w:rsidRPr="00DA34B0">
        <w:rPr>
          <w:rFonts w:ascii="Arial" w:hAnsi="Arial" w:cs="Arial"/>
          <w:sz w:val="22"/>
          <w:szCs w:val="22"/>
        </w:rPr>
        <w:t xml:space="preserve">Should you wish to discuss the contents of </w:t>
      </w:r>
      <w:r w:rsidR="004A309E">
        <w:rPr>
          <w:rFonts w:ascii="Arial" w:hAnsi="Arial" w:cs="Arial"/>
          <w:sz w:val="22"/>
          <w:szCs w:val="22"/>
        </w:rPr>
        <w:t xml:space="preserve">the respective Parts A to H </w:t>
      </w:r>
      <w:r w:rsidR="008B1317">
        <w:rPr>
          <w:rFonts w:ascii="Arial" w:hAnsi="Arial" w:cs="Arial"/>
          <w:sz w:val="22"/>
          <w:szCs w:val="22"/>
        </w:rPr>
        <w:t xml:space="preserve">reports </w:t>
      </w:r>
      <w:r w:rsidR="004A309E">
        <w:rPr>
          <w:rFonts w:ascii="Arial" w:hAnsi="Arial" w:cs="Arial"/>
          <w:sz w:val="22"/>
          <w:szCs w:val="22"/>
        </w:rPr>
        <w:t>attached to this</w:t>
      </w:r>
      <w:r w:rsidR="004A309E" w:rsidRPr="00DA34B0">
        <w:rPr>
          <w:rFonts w:ascii="Arial" w:hAnsi="Arial" w:cs="Arial"/>
          <w:sz w:val="22"/>
          <w:szCs w:val="22"/>
        </w:rPr>
        <w:t xml:space="preserve"> </w:t>
      </w:r>
      <w:r w:rsidRPr="00DA34B0">
        <w:rPr>
          <w:rFonts w:ascii="Arial" w:hAnsi="Arial" w:cs="Arial"/>
          <w:sz w:val="22"/>
          <w:szCs w:val="22"/>
        </w:rPr>
        <w:t>report in any further detail, please contact [</w:t>
      </w:r>
      <w:r w:rsidRPr="00DA34B0">
        <w:rPr>
          <w:rFonts w:ascii="Arial" w:hAnsi="Arial" w:cs="Arial"/>
          <w:i/>
          <w:sz w:val="22"/>
          <w:szCs w:val="22"/>
        </w:rPr>
        <w:t>Regulatory Partner/s Name/s and telephone numbers</w:t>
      </w:r>
      <w:r w:rsidRPr="00DA34B0">
        <w:rPr>
          <w:rFonts w:ascii="Arial" w:hAnsi="Arial" w:cs="Arial"/>
          <w:sz w:val="22"/>
          <w:szCs w:val="22"/>
        </w:rPr>
        <w:t>].</w:t>
      </w:r>
    </w:p>
    <w:p w14:paraId="7E8F17A7" w14:textId="77777777" w:rsidR="00885AB2" w:rsidRPr="00DA34B0" w:rsidRDefault="00885AB2" w:rsidP="005C374F">
      <w:pPr>
        <w:keepNext/>
        <w:keepLines/>
        <w:spacing w:after="120"/>
        <w:jc w:val="both"/>
        <w:rPr>
          <w:rFonts w:ascii="Arial" w:hAnsi="Arial" w:cs="Arial"/>
          <w:sz w:val="22"/>
          <w:szCs w:val="22"/>
        </w:rPr>
      </w:pPr>
    </w:p>
    <w:p w14:paraId="528B61F2" w14:textId="77777777" w:rsidR="005C374F" w:rsidRPr="00DA34B0" w:rsidRDefault="005C374F" w:rsidP="005C374F">
      <w:pPr>
        <w:spacing w:after="120"/>
        <w:jc w:val="both"/>
        <w:rPr>
          <w:rFonts w:ascii="Arial" w:hAnsi="Arial" w:cs="Arial"/>
          <w:sz w:val="22"/>
          <w:szCs w:val="22"/>
        </w:rPr>
      </w:pPr>
    </w:p>
    <w:p w14:paraId="4839598E" w14:textId="77777777" w:rsidR="005C374F" w:rsidRPr="00DA34B0" w:rsidRDefault="005C374F" w:rsidP="005C374F">
      <w:pPr>
        <w:spacing w:after="120"/>
        <w:jc w:val="both"/>
        <w:rPr>
          <w:rFonts w:ascii="Arial" w:hAnsi="Arial" w:cs="Arial"/>
          <w:sz w:val="22"/>
          <w:szCs w:val="22"/>
        </w:rPr>
      </w:pPr>
    </w:p>
    <w:p w14:paraId="5B2D71DA" w14:textId="77777777" w:rsidR="005C374F" w:rsidRPr="00DA34B0" w:rsidRDefault="005C374F" w:rsidP="005C374F">
      <w:pPr>
        <w:spacing w:after="120"/>
        <w:jc w:val="both"/>
        <w:rPr>
          <w:rFonts w:ascii="Arial" w:hAnsi="Arial" w:cs="Arial"/>
          <w:sz w:val="22"/>
          <w:szCs w:val="22"/>
        </w:rPr>
      </w:pPr>
      <w:r w:rsidRPr="00DA34B0">
        <w:rPr>
          <w:rFonts w:ascii="Arial" w:hAnsi="Arial" w:cs="Arial"/>
          <w:sz w:val="22"/>
          <w:szCs w:val="22"/>
        </w:rPr>
        <w:t>Yours faithfully</w:t>
      </w:r>
    </w:p>
    <w:p w14:paraId="7975AD28" w14:textId="77777777" w:rsidR="005C374F" w:rsidRPr="00DA34B0" w:rsidRDefault="005C374F" w:rsidP="005C374F">
      <w:pPr>
        <w:spacing w:after="120"/>
        <w:jc w:val="both"/>
        <w:rPr>
          <w:rFonts w:ascii="Arial" w:hAnsi="Arial" w:cs="Arial"/>
          <w:sz w:val="22"/>
          <w:szCs w:val="22"/>
        </w:rPr>
      </w:pPr>
    </w:p>
    <w:p w14:paraId="3280C620" w14:textId="77777777" w:rsidR="005C374F" w:rsidRPr="00DA34B0" w:rsidRDefault="005C374F" w:rsidP="005C374F">
      <w:pPr>
        <w:spacing w:after="120"/>
        <w:jc w:val="both"/>
        <w:rPr>
          <w:rFonts w:ascii="Arial" w:hAnsi="Arial" w:cs="Arial"/>
          <w:sz w:val="22"/>
          <w:szCs w:val="22"/>
        </w:rPr>
      </w:pPr>
    </w:p>
    <w:p w14:paraId="113D975D" w14:textId="77777777" w:rsidR="005C374F" w:rsidRPr="00DA34B0" w:rsidRDefault="005C374F" w:rsidP="005C374F">
      <w:pPr>
        <w:jc w:val="both"/>
        <w:rPr>
          <w:rFonts w:ascii="Arial" w:hAnsi="Arial" w:cs="Arial"/>
          <w:sz w:val="22"/>
          <w:szCs w:val="22"/>
        </w:rPr>
      </w:pPr>
    </w:p>
    <w:tbl>
      <w:tblPr>
        <w:tblW w:w="5000" w:type="pct"/>
        <w:tblLook w:val="01E0" w:firstRow="1" w:lastRow="1" w:firstColumn="1" w:lastColumn="1" w:noHBand="0" w:noVBand="0"/>
      </w:tblPr>
      <w:tblGrid>
        <w:gridCol w:w="3909"/>
        <w:gridCol w:w="229"/>
        <w:gridCol w:w="4175"/>
      </w:tblGrid>
      <w:tr w:rsidR="005C374F" w:rsidRPr="00DA34B0" w14:paraId="24FA6A0B" w14:textId="77777777" w:rsidTr="000B2CB7">
        <w:tc>
          <w:tcPr>
            <w:tcW w:w="2351" w:type="pct"/>
            <w:tcBorders>
              <w:top w:val="single" w:sz="4" w:space="0" w:color="auto"/>
            </w:tcBorders>
          </w:tcPr>
          <w:p w14:paraId="02E4872E" w14:textId="77777777" w:rsidR="005C374F" w:rsidRPr="00DA34B0" w:rsidRDefault="005C374F" w:rsidP="000B2CB7">
            <w:pPr>
              <w:jc w:val="both"/>
              <w:rPr>
                <w:rFonts w:ascii="Arial" w:hAnsi="Arial" w:cs="Arial"/>
                <w:sz w:val="22"/>
                <w:szCs w:val="22"/>
              </w:rPr>
            </w:pPr>
            <w:r w:rsidRPr="00DA34B0">
              <w:rPr>
                <w:rFonts w:ascii="Arial" w:hAnsi="Arial" w:cs="Arial"/>
                <w:sz w:val="22"/>
                <w:szCs w:val="22"/>
                <w:lang w:val="de-DE"/>
              </w:rPr>
              <w:t>[</w:t>
            </w:r>
            <w:r w:rsidRPr="00DA34B0">
              <w:rPr>
                <w:rFonts w:ascii="Arial" w:hAnsi="Arial" w:cs="Arial"/>
                <w:i/>
                <w:sz w:val="22"/>
                <w:szCs w:val="22"/>
                <w:lang w:val="de-DE"/>
              </w:rPr>
              <w:t>PARTNER NAME</w:t>
            </w:r>
            <w:r w:rsidRPr="00DA34B0">
              <w:rPr>
                <w:rFonts w:ascii="Arial" w:hAnsi="Arial" w:cs="Arial"/>
                <w:sz w:val="22"/>
                <w:szCs w:val="22"/>
                <w:lang w:val="de-DE"/>
              </w:rPr>
              <w:t>]</w:t>
            </w:r>
          </w:p>
        </w:tc>
        <w:tc>
          <w:tcPr>
            <w:tcW w:w="138" w:type="pct"/>
          </w:tcPr>
          <w:p w14:paraId="1422B2A0" w14:textId="77777777" w:rsidR="005C374F" w:rsidRPr="00DA34B0" w:rsidRDefault="005C374F" w:rsidP="000B2CB7">
            <w:pPr>
              <w:jc w:val="both"/>
              <w:rPr>
                <w:rFonts w:ascii="Arial" w:hAnsi="Arial" w:cs="Arial"/>
                <w:sz w:val="22"/>
                <w:szCs w:val="22"/>
                <w:lang w:val="de-DE"/>
              </w:rPr>
            </w:pPr>
          </w:p>
        </w:tc>
        <w:tc>
          <w:tcPr>
            <w:tcW w:w="2510" w:type="pct"/>
            <w:tcBorders>
              <w:top w:val="single" w:sz="4" w:space="0" w:color="auto"/>
            </w:tcBorders>
          </w:tcPr>
          <w:p w14:paraId="122B5F79" w14:textId="77777777" w:rsidR="005C374F" w:rsidRPr="00DA34B0" w:rsidRDefault="005C374F" w:rsidP="000B2CB7">
            <w:pPr>
              <w:jc w:val="both"/>
              <w:rPr>
                <w:rFonts w:ascii="Arial" w:hAnsi="Arial" w:cs="Arial"/>
                <w:sz w:val="22"/>
                <w:szCs w:val="22"/>
              </w:rPr>
            </w:pPr>
            <w:r w:rsidRPr="00DA34B0">
              <w:rPr>
                <w:rFonts w:ascii="Arial" w:hAnsi="Arial" w:cs="Arial"/>
                <w:sz w:val="22"/>
                <w:szCs w:val="22"/>
                <w:lang w:val="de-DE"/>
              </w:rPr>
              <w:t>[</w:t>
            </w:r>
            <w:r w:rsidRPr="00DA34B0">
              <w:rPr>
                <w:rFonts w:ascii="Arial" w:hAnsi="Arial" w:cs="Arial"/>
                <w:i/>
                <w:sz w:val="22"/>
                <w:szCs w:val="22"/>
                <w:lang w:val="de-DE"/>
              </w:rPr>
              <w:t>PARTNER NAME</w:t>
            </w:r>
            <w:r w:rsidRPr="00DA34B0">
              <w:rPr>
                <w:rFonts w:ascii="Arial" w:hAnsi="Arial" w:cs="Arial"/>
                <w:sz w:val="22"/>
                <w:szCs w:val="22"/>
                <w:lang w:val="de-DE"/>
              </w:rPr>
              <w:t>]</w:t>
            </w:r>
            <w:r w:rsidRPr="00DA34B0">
              <w:rPr>
                <w:rFonts w:ascii="Arial" w:hAnsi="Arial" w:cs="Arial"/>
                <w:sz w:val="22"/>
                <w:szCs w:val="22"/>
                <w:lang w:val="de-DE"/>
              </w:rPr>
              <w:tab/>
            </w:r>
          </w:p>
        </w:tc>
      </w:tr>
      <w:tr w:rsidR="005C374F" w:rsidRPr="00DA34B0" w14:paraId="76F7FCB8" w14:textId="77777777" w:rsidTr="000B2CB7">
        <w:tc>
          <w:tcPr>
            <w:tcW w:w="2351" w:type="pct"/>
          </w:tcPr>
          <w:p w14:paraId="35C2ED9B" w14:textId="77777777" w:rsidR="00FF1615" w:rsidRPr="00DA34B0" w:rsidRDefault="005C374F" w:rsidP="000B2CB7">
            <w:pPr>
              <w:jc w:val="both"/>
              <w:rPr>
                <w:rFonts w:ascii="Arial" w:hAnsi="Arial" w:cs="Arial"/>
                <w:sz w:val="22"/>
                <w:szCs w:val="22"/>
              </w:rPr>
            </w:pPr>
            <w:r w:rsidRPr="00DA34B0">
              <w:rPr>
                <w:rFonts w:ascii="Arial" w:hAnsi="Arial" w:cs="Arial"/>
                <w:sz w:val="22"/>
                <w:szCs w:val="22"/>
              </w:rPr>
              <w:t xml:space="preserve">Partner </w:t>
            </w:r>
            <w:r w:rsidRPr="00DA34B0">
              <w:rPr>
                <w:rFonts w:ascii="Arial" w:hAnsi="Arial" w:cs="Arial"/>
                <w:sz w:val="22"/>
                <w:szCs w:val="22"/>
              </w:rPr>
              <w:tab/>
              <w:t>/ Director</w:t>
            </w:r>
          </w:p>
          <w:p w14:paraId="6FC3711B" w14:textId="77777777" w:rsidR="00B2584D" w:rsidRPr="00DA34B0" w:rsidRDefault="00FF1615" w:rsidP="000B2CB7">
            <w:pPr>
              <w:jc w:val="both"/>
              <w:rPr>
                <w:rFonts w:ascii="Arial" w:hAnsi="Arial" w:cs="Arial"/>
                <w:sz w:val="22"/>
                <w:szCs w:val="22"/>
              </w:rPr>
            </w:pPr>
            <w:r w:rsidRPr="00DA34B0">
              <w:rPr>
                <w:rFonts w:ascii="Arial" w:hAnsi="Arial" w:cs="Arial"/>
                <w:sz w:val="22"/>
                <w:szCs w:val="22"/>
              </w:rPr>
              <w:t>Registered Auditor</w:t>
            </w:r>
          </w:p>
          <w:p w14:paraId="12222356" w14:textId="4E5B02B4" w:rsidR="005C374F" w:rsidRPr="00DA34B0" w:rsidRDefault="00B2584D" w:rsidP="000B2CB7">
            <w:pPr>
              <w:jc w:val="both"/>
              <w:rPr>
                <w:rFonts w:ascii="Arial" w:hAnsi="Arial" w:cs="Arial"/>
                <w:sz w:val="22"/>
                <w:szCs w:val="22"/>
              </w:rPr>
            </w:pPr>
            <w:r w:rsidRPr="00DA34B0">
              <w:rPr>
                <w:rFonts w:ascii="Arial" w:hAnsi="Arial" w:cs="Arial"/>
                <w:sz w:val="22"/>
                <w:szCs w:val="22"/>
              </w:rPr>
              <w:t>[Date]</w:t>
            </w:r>
            <w:r w:rsidR="00FF1615" w:rsidRPr="00DA34B0">
              <w:rPr>
                <w:rFonts w:ascii="Arial" w:hAnsi="Arial" w:cs="Arial"/>
                <w:sz w:val="22"/>
                <w:szCs w:val="22"/>
              </w:rPr>
              <w:t xml:space="preserve"> </w:t>
            </w:r>
          </w:p>
          <w:p w14:paraId="42B24D6B" w14:textId="77777777" w:rsidR="005C374F" w:rsidRPr="00DA34B0" w:rsidRDefault="005C374F" w:rsidP="000B2CB7">
            <w:pPr>
              <w:jc w:val="both"/>
              <w:rPr>
                <w:rFonts w:ascii="Arial" w:hAnsi="Arial" w:cs="Arial"/>
                <w:sz w:val="22"/>
                <w:szCs w:val="22"/>
              </w:rPr>
            </w:pPr>
          </w:p>
        </w:tc>
        <w:tc>
          <w:tcPr>
            <w:tcW w:w="138" w:type="pct"/>
          </w:tcPr>
          <w:p w14:paraId="4D50DE08" w14:textId="77777777" w:rsidR="005C374F" w:rsidRPr="00DA34B0" w:rsidRDefault="005C374F" w:rsidP="000B2CB7">
            <w:pPr>
              <w:jc w:val="both"/>
              <w:rPr>
                <w:rFonts w:ascii="Arial" w:hAnsi="Arial" w:cs="Arial"/>
                <w:sz w:val="22"/>
                <w:szCs w:val="22"/>
              </w:rPr>
            </w:pPr>
          </w:p>
        </w:tc>
        <w:tc>
          <w:tcPr>
            <w:tcW w:w="2510" w:type="pct"/>
          </w:tcPr>
          <w:p w14:paraId="3262C2C8" w14:textId="77777777" w:rsidR="005C374F" w:rsidRPr="00DA34B0" w:rsidRDefault="005C374F" w:rsidP="000B2CB7">
            <w:pPr>
              <w:jc w:val="both"/>
              <w:rPr>
                <w:rFonts w:ascii="Arial" w:hAnsi="Arial" w:cs="Arial"/>
                <w:sz w:val="22"/>
                <w:szCs w:val="22"/>
              </w:rPr>
            </w:pPr>
            <w:r w:rsidRPr="00DA34B0">
              <w:rPr>
                <w:rFonts w:ascii="Arial" w:hAnsi="Arial" w:cs="Arial"/>
                <w:sz w:val="22"/>
                <w:szCs w:val="22"/>
              </w:rPr>
              <w:t xml:space="preserve">Partner </w:t>
            </w:r>
            <w:r w:rsidRPr="00DA34B0">
              <w:rPr>
                <w:rFonts w:ascii="Arial" w:hAnsi="Arial" w:cs="Arial"/>
                <w:sz w:val="22"/>
                <w:szCs w:val="22"/>
              </w:rPr>
              <w:tab/>
              <w:t>/ Director</w:t>
            </w:r>
          </w:p>
          <w:p w14:paraId="11D73F63" w14:textId="77777777" w:rsidR="00FF1615" w:rsidRPr="00DA34B0" w:rsidRDefault="00FF1615" w:rsidP="00FF1615">
            <w:pPr>
              <w:jc w:val="both"/>
              <w:rPr>
                <w:rFonts w:ascii="Arial" w:hAnsi="Arial" w:cs="Arial"/>
                <w:sz w:val="22"/>
                <w:szCs w:val="22"/>
              </w:rPr>
            </w:pPr>
            <w:r w:rsidRPr="00DA34B0">
              <w:rPr>
                <w:rFonts w:ascii="Arial" w:hAnsi="Arial" w:cs="Arial"/>
                <w:sz w:val="22"/>
                <w:szCs w:val="22"/>
              </w:rPr>
              <w:t xml:space="preserve">Registered Auditor </w:t>
            </w:r>
          </w:p>
          <w:p w14:paraId="09A76C72" w14:textId="148391A7" w:rsidR="00FF1615" w:rsidRPr="00DA34B0" w:rsidRDefault="00B2584D" w:rsidP="000B2CB7">
            <w:pPr>
              <w:jc w:val="both"/>
              <w:rPr>
                <w:rFonts w:ascii="Arial" w:hAnsi="Arial" w:cs="Arial"/>
                <w:sz w:val="22"/>
                <w:szCs w:val="22"/>
              </w:rPr>
            </w:pPr>
            <w:r w:rsidRPr="00DA34B0">
              <w:rPr>
                <w:rFonts w:ascii="Arial" w:hAnsi="Arial" w:cs="Arial"/>
                <w:sz w:val="22"/>
                <w:szCs w:val="22"/>
              </w:rPr>
              <w:t>[Date]</w:t>
            </w:r>
          </w:p>
        </w:tc>
      </w:tr>
      <w:tr w:rsidR="005C374F" w:rsidRPr="00DA34B0" w14:paraId="1512BF83" w14:textId="77777777" w:rsidTr="000B2CB7">
        <w:tc>
          <w:tcPr>
            <w:tcW w:w="2351" w:type="pct"/>
            <w:tcBorders>
              <w:bottom w:val="single" w:sz="4" w:space="0" w:color="auto"/>
            </w:tcBorders>
          </w:tcPr>
          <w:p w14:paraId="22A71E99" w14:textId="77777777" w:rsidR="005C374F" w:rsidRPr="00DA34B0" w:rsidRDefault="005C374F" w:rsidP="000B2CB7">
            <w:pPr>
              <w:jc w:val="both"/>
              <w:rPr>
                <w:rFonts w:ascii="Arial" w:hAnsi="Arial" w:cs="Arial"/>
                <w:sz w:val="22"/>
                <w:szCs w:val="22"/>
              </w:rPr>
            </w:pPr>
          </w:p>
        </w:tc>
        <w:tc>
          <w:tcPr>
            <w:tcW w:w="138" w:type="pct"/>
          </w:tcPr>
          <w:p w14:paraId="004DA1E3" w14:textId="77777777" w:rsidR="005C374F" w:rsidRPr="00DA34B0" w:rsidRDefault="005C374F" w:rsidP="000B2CB7">
            <w:pPr>
              <w:jc w:val="both"/>
              <w:rPr>
                <w:rFonts w:ascii="Arial" w:hAnsi="Arial" w:cs="Arial"/>
                <w:sz w:val="22"/>
                <w:szCs w:val="22"/>
              </w:rPr>
            </w:pPr>
          </w:p>
        </w:tc>
        <w:tc>
          <w:tcPr>
            <w:tcW w:w="2510" w:type="pct"/>
            <w:tcBorders>
              <w:bottom w:val="single" w:sz="4" w:space="0" w:color="auto"/>
            </w:tcBorders>
          </w:tcPr>
          <w:p w14:paraId="3D482DD3" w14:textId="77777777" w:rsidR="005C374F" w:rsidRPr="00DA34B0" w:rsidRDefault="005C374F" w:rsidP="000B2CB7">
            <w:pPr>
              <w:jc w:val="both"/>
              <w:rPr>
                <w:rFonts w:ascii="Arial" w:hAnsi="Arial" w:cs="Arial"/>
                <w:sz w:val="22"/>
                <w:szCs w:val="22"/>
              </w:rPr>
            </w:pPr>
          </w:p>
        </w:tc>
      </w:tr>
      <w:tr w:rsidR="005C374F" w:rsidRPr="00DA34B0" w14:paraId="682D46EF" w14:textId="77777777" w:rsidTr="000B2CB7">
        <w:tc>
          <w:tcPr>
            <w:tcW w:w="2351" w:type="pct"/>
            <w:tcBorders>
              <w:top w:val="single" w:sz="4" w:space="0" w:color="auto"/>
            </w:tcBorders>
          </w:tcPr>
          <w:p w14:paraId="74AE671D" w14:textId="77777777" w:rsidR="00B2584D" w:rsidRPr="00DA34B0" w:rsidRDefault="005C374F" w:rsidP="000B2CB7">
            <w:pPr>
              <w:jc w:val="both"/>
              <w:rPr>
                <w:rFonts w:ascii="Arial" w:hAnsi="Arial" w:cs="Arial"/>
                <w:sz w:val="22"/>
                <w:szCs w:val="22"/>
              </w:rPr>
            </w:pPr>
            <w:r w:rsidRPr="00DA34B0">
              <w:rPr>
                <w:rFonts w:ascii="Arial" w:hAnsi="Arial" w:cs="Arial"/>
                <w:sz w:val="22"/>
                <w:szCs w:val="22"/>
              </w:rPr>
              <w:t xml:space="preserve"> [</w:t>
            </w:r>
            <w:r w:rsidRPr="00DA34B0">
              <w:rPr>
                <w:rFonts w:ascii="Arial" w:hAnsi="Arial" w:cs="Arial"/>
                <w:i/>
                <w:sz w:val="22"/>
                <w:szCs w:val="22"/>
              </w:rPr>
              <w:t>FIRM</w:t>
            </w:r>
            <w:r w:rsidRPr="00DA34B0">
              <w:rPr>
                <w:rFonts w:ascii="Arial" w:hAnsi="Arial" w:cs="Arial"/>
                <w:sz w:val="22"/>
                <w:szCs w:val="22"/>
              </w:rPr>
              <w:t>]</w:t>
            </w:r>
          </w:p>
          <w:p w14:paraId="0B49CDE0" w14:textId="3C20F42A" w:rsidR="005C374F" w:rsidRPr="00DA34B0" w:rsidRDefault="00B2584D" w:rsidP="000B2CB7">
            <w:pPr>
              <w:jc w:val="both"/>
              <w:rPr>
                <w:rFonts w:ascii="Arial" w:hAnsi="Arial" w:cs="Arial"/>
                <w:sz w:val="22"/>
                <w:szCs w:val="22"/>
              </w:rPr>
            </w:pPr>
            <w:r w:rsidRPr="00DA34B0">
              <w:rPr>
                <w:rFonts w:ascii="Arial" w:hAnsi="Arial" w:cs="Arial"/>
                <w:sz w:val="22"/>
                <w:szCs w:val="22"/>
              </w:rPr>
              <w:t>[Address]</w:t>
            </w:r>
            <w:r w:rsidR="005C374F" w:rsidRPr="00DA34B0">
              <w:rPr>
                <w:rFonts w:ascii="Arial" w:hAnsi="Arial" w:cs="Arial"/>
                <w:sz w:val="22"/>
                <w:szCs w:val="22"/>
              </w:rPr>
              <w:tab/>
            </w:r>
          </w:p>
        </w:tc>
        <w:tc>
          <w:tcPr>
            <w:tcW w:w="138" w:type="pct"/>
          </w:tcPr>
          <w:p w14:paraId="296BB037" w14:textId="77777777" w:rsidR="005C374F" w:rsidRPr="00DA34B0" w:rsidRDefault="005C374F" w:rsidP="000B2CB7">
            <w:pPr>
              <w:jc w:val="both"/>
              <w:rPr>
                <w:rFonts w:ascii="Arial" w:hAnsi="Arial" w:cs="Arial"/>
                <w:sz w:val="22"/>
                <w:szCs w:val="22"/>
              </w:rPr>
            </w:pPr>
          </w:p>
        </w:tc>
        <w:tc>
          <w:tcPr>
            <w:tcW w:w="2510" w:type="pct"/>
            <w:tcBorders>
              <w:top w:val="single" w:sz="4" w:space="0" w:color="auto"/>
            </w:tcBorders>
          </w:tcPr>
          <w:p w14:paraId="5743CF04" w14:textId="77777777" w:rsidR="00B2584D" w:rsidRPr="00DA34B0" w:rsidRDefault="005C374F" w:rsidP="000B2CB7">
            <w:pPr>
              <w:jc w:val="both"/>
              <w:rPr>
                <w:rFonts w:ascii="Arial" w:hAnsi="Arial" w:cs="Arial"/>
                <w:sz w:val="22"/>
                <w:szCs w:val="22"/>
              </w:rPr>
            </w:pPr>
            <w:r w:rsidRPr="00DA34B0">
              <w:rPr>
                <w:rFonts w:ascii="Arial" w:hAnsi="Arial" w:cs="Arial"/>
                <w:sz w:val="22"/>
                <w:szCs w:val="22"/>
              </w:rPr>
              <w:t xml:space="preserve"> [</w:t>
            </w:r>
            <w:r w:rsidRPr="00DA34B0">
              <w:rPr>
                <w:rFonts w:ascii="Arial" w:hAnsi="Arial" w:cs="Arial"/>
                <w:i/>
                <w:sz w:val="22"/>
                <w:szCs w:val="22"/>
              </w:rPr>
              <w:t>FIRM</w:t>
            </w:r>
            <w:r w:rsidRPr="00DA34B0">
              <w:rPr>
                <w:rFonts w:ascii="Arial" w:hAnsi="Arial" w:cs="Arial"/>
                <w:sz w:val="22"/>
                <w:szCs w:val="22"/>
              </w:rPr>
              <w:t>]</w:t>
            </w:r>
          </w:p>
          <w:p w14:paraId="2353FD68" w14:textId="73E693DD" w:rsidR="005C374F" w:rsidRPr="00DA34B0" w:rsidRDefault="00B2584D" w:rsidP="000B2CB7">
            <w:pPr>
              <w:jc w:val="both"/>
              <w:rPr>
                <w:rFonts w:ascii="Arial" w:hAnsi="Arial" w:cs="Arial"/>
                <w:sz w:val="22"/>
                <w:szCs w:val="22"/>
              </w:rPr>
            </w:pPr>
            <w:r w:rsidRPr="00DA34B0">
              <w:rPr>
                <w:rFonts w:ascii="Arial" w:hAnsi="Arial" w:cs="Arial"/>
                <w:sz w:val="22"/>
                <w:szCs w:val="22"/>
              </w:rPr>
              <w:t>[Address]</w:t>
            </w:r>
            <w:r w:rsidR="005C374F" w:rsidRPr="00DA34B0">
              <w:rPr>
                <w:rFonts w:ascii="Arial" w:hAnsi="Arial" w:cs="Arial"/>
                <w:sz w:val="22"/>
                <w:szCs w:val="22"/>
              </w:rPr>
              <w:tab/>
            </w:r>
          </w:p>
        </w:tc>
      </w:tr>
    </w:tbl>
    <w:p w14:paraId="2C073BF5" w14:textId="77777777" w:rsidR="005C374F" w:rsidRPr="00DA34B0" w:rsidRDefault="005C374F">
      <w:pPr>
        <w:rPr>
          <w:rFonts w:ascii="Arial" w:hAnsi="Arial" w:cs="Arial"/>
          <w:b/>
          <w:bCs/>
          <w:color w:val="000000"/>
          <w:sz w:val="22"/>
          <w:szCs w:val="22"/>
          <w:lang w:val="en-US"/>
        </w:rPr>
      </w:pPr>
      <w:r w:rsidRPr="00DA34B0">
        <w:rPr>
          <w:rFonts w:ascii="Arial" w:hAnsi="Arial" w:cs="Arial"/>
          <w:b/>
          <w:bCs/>
          <w:color w:val="000000"/>
          <w:sz w:val="22"/>
          <w:szCs w:val="22"/>
          <w:lang w:val="en-US"/>
        </w:rPr>
        <w:br w:type="page"/>
      </w:r>
    </w:p>
    <w:p w14:paraId="2C93E685" w14:textId="14441443" w:rsidR="004A3485" w:rsidRPr="00DA34B0" w:rsidRDefault="004A3485" w:rsidP="00D610D0">
      <w:pPr>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lastRenderedPageBreak/>
        <w:t xml:space="preserve">PART A: </w:t>
      </w:r>
      <w:r w:rsidR="00F8408D" w:rsidRPr="00DA34B0">
        <w:rPr>
          <w:rFonts w:ascii="Arial" w:hAnsi="Arial" w:cs="Arial"/>
          <w:b/>
          <w:bCs/>
          <w:color w:val="000000"/>
          <w:sz w:val="22"/>
          <w:szCs w:val="22"/>
          <w:lang w:val="en-US"/>
        </w:rPr>
        <w:t xml:space="preserve">INDEPENDENT </w:t>
      </w:r>
      <w:r w:rsidR="00E636C4" w:rsidRPr="00DA34B0">
        <w:rPr>
          <w:rFonts w:ascii="Arial" w:hAnsi="Arial" w:cs="Arial"/>
          <w:b/>
          <w:bCs/>
          <w:color w:val="000000"/>
          <w:sz w:val="22"/>
          <w:szCs w:val="22"/>
          <w:lang w:val="en-US"/>
        </w:rPr>
        <w:t>[</w:t>
      </w:r>
      <w:r w:rsidRPr="00DA34B0">
        <w:rPr>
          <w:rFonts w:ascii="Arial" w:hAnsi="Arial" w:cs="Arial"/>
          <w:b/>
          <w:bCs/>
          <w:color w:val="000000"/>
          <w:sz w:val="22"/>
          <w:szCs w:val="22"/>
          <w:lang w:val="en-US"/>
        </w:rPr>
        <w:t>AUDIT</w:t>
      </w:r>
      <w:r w:rsidR="00E636C4" w:rsidRPr="00DA34B0">
        <w:rPr>
          <w:rFonts w:ascii="Arial" w:hAnsi="Arial" w:cs="Arial"/>
          <w:b/>
          <w:bCs/>
          <w:color w:val="000000"/>
          <w:sz w:val="22"/>
          <w:szCs w:val="22"/>
          <w:lang w:val="en-US"/>
        </w:rPr>
        <w:t>OR’S/AUDITORS’]</w:t>
      </w:r>
      <w:r w:rsidRPr="00DA34B0">
        <w:rPr>
          <w:rFonts w:ascii="Arial" w:hAnsi="Arial" w:cs="Arial"/>
          <w:b/>
          <w:bCs/>
          <w:color w:val="000000"/>
          <w:sz w:val="22"/>
          <w:szCs w:val="22"/>
          <w:lang w:val="en-US"/>
        </w:rPr>
        <w:t xml:space="preserve"> REPORT ON BA RETURNS</w:t>
      </w:r>
    </w:p>
    <w:p w14:paraId="40FF3EDA" w14:textId="3FDD0744" w:rsidR="00DC66EC" w:rsidRPr="00DA34B0" w:rsidRDefault="00B80765" w:rsidP="00D610D0">
      <w:pPr>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 xml:space="preserve">Independent </w:t>
      </w:r>
      <w:r w:rsidR="00E636C4" w:rsidRPr="00DA34B0">
        <w:rPr>
          <w:rFonts w:ascii="Arial" w:hAnsi="Arial" w:cs="Arial"/>
          <w:b/>
          <w:bCs/>
          <w:color w:val="000000"/>
          <w:sz w:val="22"/>
          <w:szCs w:val="22"/>
          <w:lang w:val="en-US"/>
        </w:rPr>
        <w:t>[</w:t>
      </w:r>
      <w:r w:rsidR="00614B58" w:rsidRPr="00DA34B0">
        <w:rPr>
          <w:rFonts w:ascii="Arial" w:hAnsi="Arial" w:cs="Arial"/>
          <w:b/>
          <w:bCs/>
          <w:color w:val="000000"/>
          <w:sz w:val="22"/>
          <w:szCs w:val="22"/>
          <w:lang w:val="en-US"/>
        </w:rPr>
        <w:t>a</w:t>
      </w:r>
      <w:r w:rsidRPr="00DA34B0">
        <w:rPr>
          <w:rFonts w:ascii="Arial" w:hAnsi="Arial" w:cs="Arial"/>
          <w:b/>
          <w:bCs/>
          <w:color w:val="000000"/>
          <w:sz w:val="22"/>
          <w:szCs w:val="22"/>
          <w:lang w:val="en-US"/>
        </w:rPr>
        <w:t>uditor</w:t>
      </w:r>
      <w:r w:rsidR="00223FEA" w:rsidRPr="00DA34B0">
        <w:rPr>
          <w:rFonts w:ascii="Arial" w:hAnsi="Arial" w:cs="Arial"/>
          <w:b/>
          <w:bCs/>
          <w:color w:val="000000"/>
          <w:sz w:val="22"/>
          <w:szCs w:val="22"/>
          <w:lang w:val="en-US"/>
        </w:rPr>
        <w:t>’</w:t>
      </w:r>
      <w:r w:rsidRPr="00DA34B0">
        <w:rPr>
          <w:rFonts w:ascii="Arial" w:hAnsi="Arial" w:cs="Arial"/>
          <w:b/>
          <w:bCs/>
          <w:color w:val="000000"/>
          <w:sz w:val="22"/>
          <w:szCs w:val="22"/>
          <w:lang w:val="en-US"/>
        </w:rPr>
        <w:t>s</w:t>
      </w:r>
      <w:r w:rsidR="00E636C4" w:rsidRPr="00DA34B0">
        <w:rPr>
          <w:rFonts w:ascii="Arial" w:hAnsi="Arial" w:cs="Arial"/>
          <w:b/>
          <w:bCs/>
          <w:color w:val="000000"/>
          <w:sz w:val="22"/>
          <w:szCs w:val="22"/>
          <w:lang w:val="en-US"/>
        </w:rPr>
        <w:t>/auditors’]</w:t>
      </w:r>
      <w:r w:rsidR="00770BB5" w:rsidRPr="00DA34B0">
        <w:rPr>
          <w:rFonts w:ascii="Arial" w:hAnsi="Arial" w:cs="Arial"/>
          <w:b/>
          <w:bCs/>
          <w:color w:val="000000"/>
          <w:sz w:val="22"/>
          <w:szCs w:val="22"/>
          <w:lang w:val="en-US"/>
        </w:rPr>
        <w:t xml:space="preserve"> </w:t>
      </w:r>
      <w:r w:rsidR="00614B58" w:rsidRPr="00DA34B0">
        <w:rPr>
          <w:rFonts w:ascii="Arial" w:hAnsi="Arial" w:cs="Arial"/>
          <w:b/>
          <w:bCs/>
          <w:color w:val="000000"/>
          <w:sz w:val="22"/>
          <w:szCs w:val="22"/>
          <w:lang w:val="en-US"/>
        </w:rPr>
        <w:t>r</w:t>
      </w:r>
      <w:r w:rsidR="00770BB5" w:rsidRPr="00DA34B0">
        <w:rPr>
          <w:rFonts w:ascii="Arial" w:hAnsi="Arial" w:cs="Arial"/>
          <w:b/>
          <w:bCs/>
          <w:color w:val="000000"/>
          <w:sz w:val="22"/>
          <w:szCs w:val="22"/>
          <w:lang w:val="en-US"/>
        </w:rPr>
        <w:t>eport</w:t>
      </w:r>
      <w:r w:rsidRPr="00DA34B0">
        <w:rPr>
          <w:rFonts w:ascii="Arial" w:hAnsi="Arial" w:cs="Arial"/>
          <w:b/>
          <w:bCs/>
          <w:color w:val="000000"/>
          <w:sz w:val="22"/>
          <w:szCs w:val="22"/>
          <w:lang w:val="en-US"/>
        </w:rPr>
        <w:t xml:space="preserve"> </w:t>
      </w:r>
      <w:r w:rsidR="004C6179" w:rsidRPr="00DA34B0">
        <w:rPr>
          <w:rFonts w:ascii="Arial" w:hAnsi="Arial" w:cs="Arial"/>
          <w:b/>
          <w:bCs/>
          <w:color w:val="000000"/>
          <w:sz w:val="22"/>
          <w:szCs w:val="22"/>
          <w:lang w:val="en-US"/>
        </w:rPr>
        <w:t xml:space="preserve">on the following </w:t>
      </w:r>
      <w:r w:rsidR="0012763D" w:rsidRPr="00DA34B0">
        <w:rPr>
          <w:rFonts w:ascii="Arial" w:hAnsi="Arial" w:cs="Arial"/>
          <w:b/>
          <w:bCs/>
          <w:color w:val="000000"/>
          <w:sz w:val="22"/>
          <w:szCs w:val="22"/>
          <w:lang w:val="en-US"/>
        </w:rPr>
        <w:t xml:space="preserve">year-end </w:t>
      </w:r>
      <w:r w:rsidR="004C6179" w:rsidRPr="00DA34B0">
        <w:rPr>
          <w:rFonts w:ascii="Arial" w:hAnsi="Arial" w:cs="Arial"/>
          <w:b/>
          <w:bCs/>
          <w:color w:val="000000"/>
          <w:sz w:val="22"/>
          <w:szCs w:val="22"/>
          <w:lang w:val="en-US"/>
        </w:rPr>
        <w:t>BA returns:</w:t>
      </w:r>
      <w:r w:rsidRPr="00DA34B0">
        <w:rPr>
          <w:rFonts w:ascii="Arial" w:hAnsi="Arial" w:cs="Arial"/>
          <w:b/>
          <w:bCs/>
          <w:color w:val="000000"/>
          <w:sz w:val="22"/>
          <w:szCs w:val="22"/>
          <w:lang w:val="en-US"/>
        </w:rPr>
        <w:t xml:space="preserve"> BA 100 (Balance Sheet)</w:t>
      </w:r>
      <w:r w:rsidR="00D610D0" w:rsidRPr="00DA34B0">
        <w:rPr>
          <w:rFonts w:ascii="Arial" w:hAnsi="Arial" w:cs="Arial"/>
          <w:b/>
          <w:bCs/>
          <w:color w:val="000000"/>
          <w:sz w:val="22"/>
          <w:szCs w:val="22"/>
          <w:lang w:val="en-US"/>
        </w:rPr>
        <w:t xml:space="preserve">, </w:t>
      </w:r>
      <w:r w:rsidRPr="00DA34B0">
        <w:rPr>
          <w:rFonts w:ascii="Arial" w:hAnsi="Arial" w:cs="Arial"/>
          <w:b/>
          <w:bCs/>
          <w:color w:val="000000"/>
          <w:sz w:val="22"/>
          <w:szCs w:val="22"/>
          <w:lang w:val="en-US"/>
        </w:rPr>
        <w:t>BA</w:t>
      </w:r>
      <w:r w:rsidR="00083844" w:rsidRPr="00DA34B0">
        <w:rPr>
          <w:rFonts w:ascii="Arial" w:hAnsi="Arial" w:cs="Arial"/>
          <w:b/>
          <w:bCs/>
          <w:color w:val="000000"/>
          <w:sz w:val="22"/>
          <w:szCs w:val="22"/>
          <w:lang w:val="en-US"/>
        </w:rPr>
        <w:t> </w:t>
      </w:r>
      <w:r w:rsidRPr="00DA34B0">
        <w:rPr>
          <w:rFonts w:ascii="Arial" w:hAnsi="Arial" w:cs="Arial"/>
          <w:b/>
          <w:bCs/>
          <w:color w:val="000000"/>
          <w:sz w:val="22"/>
          <w:szCs w:val="22"/>
          <w:lang w:val="en-US"/>
        </w:rPr>
        <w:t>110 (</w:t>
      </w:r>
      <w:r w:rsidR="00D610D0" w:rsidRPr="00DA34B0">
        <w:rPr>
          <w:rFonts w:ascii="Arial" w:hAnsi="Arial" w:cs="Arial"/>
          <w:b/>
          <w:bCs/>
          <w:color w:val="000000"/>
          <w:sz w:val="22"/>
          <w:szCs w:val="22"/>
          <w:lang w:val="en-US"/>
        </w:rPr>
        <w:t>Off</w:t>
      </w:r>
      <w:r w:rsidR="000D7AA3" w:rsidRPr="00DA34B0">
        <w:rPr>
          <w:rFonts w:ascii="Arial" w:hAnsi="Arial" w:cs="Arial"/>
          <w:b/>
          <w:bCs/>
          <w:color w:val="000000"/>
          <w:sz w:val="22"/>
          <w:szCs w:val="22"/>
          <w:lang w:val="en-US"/>
        </w:rPr>
        <w:t>-b</w:t>
      </w:r>
      <w:r w:rsidR="00D610D0" w:rsidRPr="00DA34B0">
        <w:rPr>
          <w:rFonts w:ascii="Arial" w:hAnsi="Arial" w:cs="Arial"/>
          <w:b/>
          <w:bCs/>
          <w:color w:val="000000"/>
          <w:sz w:val="22"/>
          <w:szCs w:val="22"/>
          <w:lang w:val="en-US"/>
        </w:rPr>
        <w:t>alance Sheet Activities</w:t>
      </w:r>
      <w:r w:rsidRPr="00DA34B0">
        <w:rPr>
          <w:rFonts w:ascii="Arial" w:hAnsi="Arial" w:cs="Arial"/>
          <w:b/>
          <w:bCs/>
          <w:color w:val="000000"/>
          <w:sz w:val="22"/>
          <w:szCs w:val="22"/>
          <w:lang w:val="en-US"/>
        </w:rPr>
        <w:t>)</w:t>
      </w:r>
      <w:r w:rsidR="00FC4BEF" w:rsidRPr="00DA34B0">
        <w:rPr>
          <w:rFonts w:ascii="Arial" w:hAnsi="Arial" w:cs="Arial"/>
          <w:b/>
          <w:bCs/>
          <w:color w:val="000000"/>
          <w:sz w:val="22"/>
          <w:szCs w:val="22"/>
          <w:lang w:val="en-US"/>
        </w:rPr>
        <w:t>,</w:t>
      </w:r>
      <w:r w:rsidRPr="00DA34B0">
        <w:rPr>
          <w:rFonts w:ascii="Arial" w:hAnsi="Arial" w:cs="Arial"/>
          <w:b/>
          <w:bCs/>
          <w:color w:val="000000"/>
          <w:sz w:val="22"/>
          <w:szCs w:val="22"/>
          <w:lang w:val="en-US"/>
        </w:rPr>
        <w:t xml:space="preserve"> </w:t>
      </w:r>
      <w:r w:rsidR="00D610D0" w:rsidRPr="00DA34B0">
        <w:rPr>
          <w:rFonts w:ascii="Arial" w:hAnsi="Arial" w:cs="Arial"/>
          <w:b/>
          <w:bCs/>
          <w:color w:val="000000"/>
          <w:sz w:val="22"/>
          <w:szCs w:val="22"/>
          <w:lang w:val="en-US"/>
        </w:rPr>
        <w:t xml:space="preserve">BA </w:t>
      </w:r>
      <w:r w:rsidRPr="00DA34B0">
        <w:rPr>
          <w:rFonts w:ascii="Arial" w:hAnsi="Arial" w:cs="Arial"/>
          <w:b/>
          <w:bCs/>
          <w:color w:val="000000"/>
          <w:sz w:val="22"/>
          <w:szCs w:val="22"/>
          <w:lang w:val="en-US"/>
        </w:rPr>
        <w:t>120 (</w:t>
      </w:r>
      <w:r w:rsidR="00D610D0" w:rsidRPr="00DA34B0">
        <w:rPr>
          <w:rFonts w:ascii="Arial" w:hAnsi="Arial" w:cs="Arial"/>
          <w:b/>
          <w:bCs/>
          <w:color w:val="000000"/>
          <w:sz w:val="22"/>
          <w:szCs w:val="22"/>
          <w:lang w:val="en-US"/>
        </w:rPr>
        <w:t>Income Statement</w:t>
      </w:r>
      <w:r w:rsidRPr="00DA34B0">
        <w:rPr>
          <w:rFonts w:ascii="Arial" w:hAnsi="Arial" w:cs="Arial"/>
          <w:b/>
          <w:bCs/>
          <w:color w:val="000000"/>
          <w:sz w:val="22"/>
          <w:szCs w:val="22"/>
          <w:lang w:val="en-US"/>
        </w:rPr>
        <w:t>)</w:t>
      </w:r>
      <w:r w:rsidR="00CC0C2B" w:rsidRPr="00DA34B0">
        <w:rPr>
          <w:rFonts w:ascii="Arial" w:hAnsi="Arial" w:cs="Arial"/>
          <w:b/>
          <w:bCs/>
          <w:color w:val="000000"/>
          <w:sz w:val="22"/>
          <w:szCs w:val="22"/>
          <w:lang w:val="en-US"/>
        </w:rPr>
        <w:t xml:space="preserve">, </w:t>
      </w:r>
      <w:r w:rsidR="004F6B04" w:rsidRPr="00DA34B0">
        <w:rPr>
          <w:rFonts w:ascii="Arial" w:hAnsi="Arial" w:cs="Arial"/>
          <w:b/>
          <w:bCs/>
          <w:color w:val="000000"/>
          <w:sz w:val="22"/>
          <w:szCs w:val="22"/>
          <w:lang w:val="en-US"/>
        </w:rPr>
        <w:t xml:space="preserve">BA 200 (Credit Risk </w:t>
      </w:r>
      <w:r w:rsidR="004F6B04" w:rsidRPr="00DA34B0">
        <w:rPr>
          <w:rFonts w:ascii="Arial" w:hAnsi="Arial" w:cs="Arial"/>
          <w:b/>
          <w:iCs/>
          <w:sz w:val="22"/>
          <w:szCs w:val="22"/>
        </w:rPr>
        <w:t>- monthly</w:t>
      </w:r>
      <w:r w:rsidR="004F6B04" w:rsidRPr="00DA34B0">
        <w:rPr>
          <w:rFonts w:ascii="Arial" w:hAnsi="Arial" w:cs="Arial"/>
          <w:b/>
          <w:bCs/>
          <w:color w:val="000000"/>
          <w:sz w:val="22"/>
          <w:szCs w:val="22"/>
          <w:lang w:val="en-US"/>
        </w:rPr>
        <w:t xml:space="preserve">), </w:t>
      </w:r>
      <w:r w:rsidR="00CC0C2B" w:rsidRPr="00DA34B0">
        <w:rPr>
          <w:rFonts w:ascii="Arial" w:hAnsi="Arial" w:cs="Arial"/>
          <w:b/>
          <w:bCs/>
          <w:color w:val="000000"/>
          <w:sz w:val="22"/>
          <w:szCs w:val="22"/>
          <w:lang w:val="en-US"/>
        </w:rPr>
        <w:t>BA 310 (Minimum reserve balance and liquid assets)</w:t>
      </w:r>
      <w:r w:rsidRPr="00DA34B0">
        <w:rPr>
          <w:rFonts w:ascii="Arial" w:hAnsi="Arial" w:cs="Arial"/>
          <w:b/>
          <w:bCs/>
          <w:color w:val="000000"/>
          <w:sz w:val="22"/>
          <w:szCs w:val="22"/>
          <w:lang w:val="en-US"/>
        </w:rPr>
        <w:t xml:space="preserve"> </w:t>
      </w:r>
      <w:r w:rsidR="00FC4BEF" w:rsidRPr="00DA34B0">
        <w:rPr>
          <w:rFonts w:ascii="Arial" w:hAnsi="Arial" w:cs="Arial"/>
          <w:b/>
          <w:bCs/>
          <w:color w:val="000000"/>
          <w:sz w:val="22"/>
          <w:szCs w:val="22"/>
          <w:lang w:val="en-US"/>
        </w:rPr>
        <w:t xml:space="preserve">and BA 700 (Capital </w:t>
      </w:r>
      <w:r w:rsidR="007548DE" w:rsidRPr="00DA34B0">
        <w:rPr>
          <w:rFonts w:ascii="Arial" w:hAnsi="Arial" w:cs="Arial"/>
          <w:b/>
          <w:bCs/>
          <w:color w:val="000000"/>
          <w:sz w:val="22"/>
          <w:szCs w:val="22"/>
          <w:lang w:val="en-US"/>
        </w:rPr>
        <w:t>a</w:t>
      </w:r>
      <w:r w:rsidR="00FC4BEF" w:rsidRPr="00DA34B0">
        <w:rPr>
          <w:rFonts w:ascii="Arial" w:hAnsi="Arial" w:cs="Arial"/>
          <w:b/>
          <w:bCs/>
          <w:color w:val="000000"/>
          <w:sz w:val="22"/>
          <w:szCs w:val="22"/>
          <w:lang w:val="en-US"/>
        </w:rPr>
        <w:t xml:space="preserve">dequacy) </w:t>
      </w:r>
    </w:p>
    <w:p w14:paraId="1B1B166D" w14:textId="10593CFD" w:rsidR="00FB0A01" w:rsidRPr="00DA34B0" w:rsidRDefault="00896557" w:rsidP="00D610D0">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We have </w:t>
      </w:r>
      <w:r w:rsidR="00F913EA" w:rsidRPr="00DA34B0">
        <w:rPr>
          <w:rFonts w:ascii="Arial" w:hAnsi="Arial" w:cs="Arial"/>
          <w:sz w:val="22"/>
          <w:szCs w:val="22"/>
        </w:rPr>
        <w:t>audited</w:t>
      </w:r>
      <w:r w:rsidRPr="00DA34B0">
        <w:rPr>
          <w:rFonts w:ascii="Arial" w:hAnsi="Arial" w:cs="Arial"/>
          <w:sz w:val="22"/>
          <w:szCs w:val="22"/>
        </w:rPr>
        <w:t xml:space="preserve"> the </w:t>
      </w:r>
      <w:r w:rsidR="00E96033" w:rsidRPr="00DA34B0">
        <w:rPr>
          <w:rFonts w:ascii="Arial" w:hAnsi="Arial" w:cs="Arial"/>
          <w:sz w:val="22"/>
          <w:szCs w:val="22"/>
        </w:rPr>
        <w:t xml:space="preserve">following </w:t>
      </w:r>
      <w:r w:rsidR="00B2545A" w:rsidRPr="00DA34B0">
        <w:rPr>
          <w:rFonts w:ascii="Arial" w:hAnsi="Arial" w:cs="Arial"/>
          <w:sz w:val="22"/>
          <w:szCs w:val="22"/>
        </w:rPr>
        <w:t>year-end</w:t>
      </w:r>
      <w:r w:rsidR="00EB1CCB" w:rsidRPr="00DA34B0">
        <w:rPr>
          <w:rFonts w:ascii="Arial" w:hAnsi="Arial" w:cs="Arial"/>
          <w:sz w:val="22"/>
          <w:szCs w:val="22"/>
        </w:rPr>
        <w:t xml:space="preserve"> </w:t>
      </w:r>
      <w:r w:rsidR="00E96033" w:rsidRPr="00DA34B0">
        <w:rPr>
          <w:rFonts w:ascii="Arial" w:hAnsi="Arial" w:cs="Arial"/>
          <w:sz w:val="22"/>
          <w:szCs w:val="22"/>
        </w:rPr>
        <w:t xml:space="preserve">BA Returns of the </w:t>
      </w:r>
      <w:r w:rsidR="00E96033" w:rsidRPr="00DA34B0">
        <w:rPr>
          <w:rFonts w:ascii="Arial" w:hAnsi="Arial" w:cs="Arial"/>
          <w:iCs/>
          <w:sz w:val="22"/>
          <w:szCs w:val="22"/>
        </w:rPr>
        <w:t>[</w:t>
      </w:r>
      <w:r w:rsidR="00E96033" w:rsidRPr="00DA34B0">
        <w:rPr>
          <w:rFonts w:ascii="Arial" w:hAnsi="Arial" w:cs="Arial"/>
          <w:i/>
          <w:iCs/>
          <w:sz w:val="22"/>
          <w:szCs w:val="22"/>
        </w:rPr>
        <w:t>Bank/Entities, delete as appropriate</w:t>
      </w:r>
      <w:r w:rsidR="00E96033" w:rsidRPr="00DA34B0">
        <w:rPr>
          <w:rFonts w:ascii="Arial" w:hAnsi="Arial" w:cs="Arial"/>
          <w:iCs/>
          <w:sz w:val="22"/>
          <w:szCs w:val="22"/>
        </w:rPr>
        <w:t xml:space="preserve">] </w:t>
      </w:r>
      <w:r w:rsidR="00E96033" w:rsidRPr="00DA34B0">
        <w:rPr>
          <w:rFonts w:ascii="Arial" w:hAnsi="Arial" w:cs="Arial"/>
          <w:sz w:val="22"/>
          <w:szCs w:val="22"/>
        </w:rPr>
        <w:t>submitted to the Registrar for [</w:t>
      </w:r>
      <w:r w:rsidR="00E96033" w:rsidRPr="00DA34B0">
        <w:rPr>
          <w:rFonts w:ascii="Arial" w:hAnsi="Arial" w:cs="Arial"/>
          <w:i/>
          <w:iCs/>
          <w:sz w:val="22"/>
          <w:szCs w:val="22"/>
        </w:rPr>
        <w:t>insert month and year</w:t>
      </w:r>
      <w:r w:rsidR="00E96033" w:rsidRPr="00DA34B0">
        <w:rPr>
          <w:rFonts w:ascii="Arial" w:hAnsi="Arial" w:cs="Arial"/>
          <w:sz w:val="22"/>
          <w:szCs w:val="22"/>
        </w:rPr>
        <w:t xml:space="preserve">]: </w:t>
      </w:r>
      <w:r w:rsidR="00FB0A01" w:rsidRPr="00DA34B0">
        <w:rPr>
          <w:rFonts w:ascii="Arial" w:hAnsi="Arial" w:cs="Arial"/>
          <w:sz w:val="22"/>
          <w:szCs w:val="22"/>
        </w:rPr>
        <w:t>BA</w:t>
      </w:r>
      <w:r w:rsidRPr="00DA34B0">
        <w:rPr>
          <w:rFonts w:ascii="Arial" w:hAnsi="Arial" w:cs="Arial"/>
          <w:sz w:val="22"/>
          <w:szCs w:val="22"/>
        </w:rPr>
        <w:t xml:space="preserve"> 100</w:t>
      </w:r>
      <w:r w:rsidR="005E12F7" w:rsidRPr="00DA34B0">
        <w:rPr>
          <w:rFonts w:ascii="Arial" w:hAnsi="Arial" w:cs="Arial"/>
          <w:sz w:val="22"/>
          <w:szCs w:val="22"/>
        </w:rPr>
        <w:t xml:space="preserve"> (lines 1-88)</w:t>
      </w:r>
      <w:r w:rsidRPr="00DA34B0">
        <w:rPr>
          <w:rFonts w:ascii="Arial" w:hAnsi="Arial" w:cs="Arial"/>
          <w:sz w:val="22"/>
          <w:szCs w:val="22"/>
        </w:rPr>
        <w:t xml:space="preserve">, </w:t>
      </w:r>
      <w:r w:rsidR="00FB0A01" w:rsidRPr="00DA34B0">
        <w:rPr>
          <w:rFonts w:ascii="Arial" w:hAnsi="Arial" w:cs="Arial"/>
          <w:sz w:val="22"/>
          <w:szCs w:val="22"/>
        </w:rPr>
        <w:t>BA</w:t>
      </w:r>
      <w:r w:rsidRPr="00DA34B0">
        <w:rPr>
          <w:rFonts w:ascii="Arial" w:hAnsi="Arial" w:cs="Arial"/>
          <w:sz w:val="22"/>
          <w:szCs w:val="22"/>
        </w:rPr>
        <w:t xml:space="preserve"> 110</w:t>
      </w:r>
      <w:r w:rsidR="005E12F7" w:rsidRPr="00DA34B0">
        <w:rPr>
          <w:rFonts w:ascii="Arial" w:hAnsi="Arial" w:cs="Arial"/>
          <w:sz w:val="22"/>
          <w:szCs w:val="22"/>
        </w:rPr>
        <w:t xml:space="preserve"> (lines 1-8)</w:t>
      </w:r>
      <w:r w:rsidR="00570744" w:rsidRPr="00DA34B0">
        <w:rPr>
          <w:rFonts w:ascii="Arial" w:hAnsi="Arial" w:cs="Arial"/>
          <w:sz w:val="22"/>
          <w:szCs w:val="22"/>
        </w:rPr>
        <w:t>,</w:t>
      </w:r>
      <w:r w:rsidR="00951554" w:rsidRPr="00DA34B0">
        <w:rPr>
          <w:rFonts w:ascii="Arial" w:hAnsi="Arial" w:cs="Arial"/>
          <w:sz w:val="22"/>
          <w:szCs w:val="22"/>
        </w:rPr>
        <w:t xml:space="preserve"> </w:t>
      </w:r>
      <w:r w:rsidR="00FB0A01" w:rsidRPr="00DA34B0">
        <w:rPr>
          <w:rFonts w:ascii="Arial" w:hAnsi="Arial" w:cs="Arial"/>
          <w:sz w:val="22"/>
          <w:szCs w:val="22"/>
        </w:rPr>
        <w:t>BA</w:t>
      </w:r>
      <w:r w:rsidR="00C236CD" w:rsidRPr="00DA34B0">
        <w:rPr>
          <w:rFonts w:ascii="Arial" w:hAnsi="Arial" w:cs="Arial"/>
          <w:sz w:val="22"/>
          <w:szCs w:val="22"/>
        </w:rPr>
        <w:t> </w:t>
      </w:r>
      <w:r w:rsidR="00727621" w:rsidRPr="00DA34B0">
        <w:rPr>
          <w:rFonts w:ascii="Arial" w:hAnsi="Arial" w:cs="Arial"/>
          <w:sz w:val="22"/>
          <w:szCs w:val="22"/>
        </w:rPr>
        <w:t>120</w:t>
      </w:r>
      <w:r w:rsidR="00E8780D" w:rsidRPr="00DA34B0">
        <w:rPr>
          <w:rFonts w:ascii="Arial" w:hAnsi="Arial" w:cs="Arial"/>
          <w:sz w:val="22"/>
          <w:szCs w:val="22"/>
        </w:rPr>
        <w:t xml:space="preserve"> (lines 1-</w:t>
      </w:r>
      <w:r w:rsidR="00083844" w:rsidRPr="00DA34B0">
        <w:rPr>
          <w:rFonts w:ascii="Arial" w:hAnsi="Arial" w:cs="Arial"/>
          <w:sz w:val="22"/>
          <w:szCs w:val="22"/>
        </w:rPr>
        <w:t>89</w:t>
      </w:r>
      <w:r w:rsidR="00E8780D" w:rsidRPr="00DA34B0">
        <w:rPr>
          <w:rFonts w:ascii="Arial" w:hAnsi="Arial" w:cs="Arial"/>
          <w:sz w:val="22"/>
          <w:szCs w:val="22"/>
        </w:rPr>
        <w:t xml:space="preserve"> [ex</w:t>
      </w:r>
      <w:r w:rsidR="00242624" w:rsidRPr="00DA34B0">
        <w:rPr>
          <w:rFonts w:ascii="Arial" w:hAnsi="Arial" w:cs="Arial"/>
          <w:sz w:val="22"/>
          <w:szCs w:val="22"/>
        </w:rPr>
        <w:t>cluding</w:t>
      </w:r>
      <w:r w:rsidR="00E8780D" w:rsidRPr="00DA34B0">
        <w:rPr>
          <w:rFonts w:ascii="Arial" w:hAnsi="Arial" w:cs="Arial"/>
          <w:sz w:val="22"/>
          <w:szCs w:val="22"/>
        </w:rPr>
        <w:t xml:space="preserve"> columns 1-3]</w:t>
      </w:r>
      <w:r w:rsidR="007D33E0" w:rsidRPr="00DA34B0">
        <w:rPr>
          <w:rFonts w:ascii="Arial" w:hAnsi="Arial" w:cs="Arial"/>
          <w:sz w:val="22"/>
          <w:szCs w:val="22"/>
        </w:rPr>
        <w:t>,</w:t>
      </w:r>
      <w:r w:rsidR="00E8780D" w:rsidRPr="00DA34B0">
        <w:rPr>
          <w:rFonts w:ascii="Arial" w:hAnsi="Arial" w:cs="Arial"/>
          <w:sz w:val="22"/>
          <w:szCs w:val="22"/>
        </w:rPr>
        <w:t xml:space="preserve"> </w:t>
      </w:r>
      <w:r w:rsidR="00083844" w:rsidRPr="00DA34B0">
        <w:rPr>
          <w:rFonts w:ascii="Arial" w:hAnsi="Arial" w:cs="Arial"/>
          <w:sz w:val="22"/>
          <w:szCs w:val="22"/>
        </w:rPr>
        <w:t>9</w:t>
      </w:r>
      <w:r w:rsidR="00160434" w:rsidRPr="00DA34B0">
        <w:rPr>
          <w:rFonts w:ascii="Arial" w:hAnsi="Arial" w:cs="Arial"/>
          <w:sz w:val="22"/>
          <w:szCs w:val="22"/>
        </w:rPr>
        <w:t>2</w:t>
      </w:r>
      <w:r w:rsidR="00083844" w:rsidRPr="00DA34B0">
        <w:rPr>
          <w:rFonts w:ascii="Arial" w:hAnsi="Arial" w:cs="Arial"/>
          <w:sz w:val="22"/>
          <w:szCs w:val="22"/>
        </w:rPr>
        <w:t>-</w:t>
      </w:r>
      <w:r w:rsidR="00160434" w:rsidRPr="00DA34B0">
        <w:rPr>
          <w:rFonts w:ascii="Arial" w:hAnsi="Arial" w:cs="Arial"/>
          <w:sz w:val="22"/>
          <w:szCs w:val="22"/>
        </w:rPr>
        <w:t>106</w:t>
      </w:r>
      <w:r w:rsidR="00083844" w:rsidRPr="00DA34B0">
        <w:rPr>
          <w:rFonts w:ascii="Arial" w:hAnsi="Arial" w:cs="Arial"/>
          <w:sz w:val="22"/>
          <w:szCs w:val="22"/>
        </w:rPr>
        <w:t xml:space="preserve">, </w:t>
      </w:r>
      <w:r w:rsidR="00160434" w:rsidRPr="00DA34B0">
        <w:rPr>
          <w:rFonts w:ascii="Arial" w:hAnsi="Arial" w:cs="Arial"/>
          <w:sz w:val="22"/>
          <w:szCs w:val="22"/>
        </w:rPr>
        <w:t>122</w:t>
      </w:r>
      <w:r w:rsidR="00E8780D" w:rsidRPr="00DA34B0">
        <w:rPr>
          <w:rFonts w:ascii="Arial" w:hAnsi="Arial" w:cs="Arial"/>
          <w:sz w:val="22"/>
          <w:szCs w:val="22"/>
        </w:rPr>
        <w:t>-</w:t>
      </w:r>
      <w:r w:rsidR="00160434" w:rsidRPr="00DA34B0">
        <w:rPr>
          <w:rFonts w:ascii="Arial" w:hAnsi="Arial" w:cs="Arial"/>
          <w:sz w:val="22"/>
          <w:szCs w:val="22"/>
        </w:rPr>
        <w:t>123</w:t>
      </w:r>
      <w:r w:rsidR="00E8780D" w:rsidRPr="00DA34B0">
        <w:rPr>
          <w:rFonts w:ascii="Arial" w:hAnsi="Arial" w:cs="Arial"/>
          <w:sz w:val="22"/>
          <w:szCs w:val="22"/>
        </w:rPr>
        <w:t xml:space="preserve"> and </w:t>
      </w:r>
      <w:r w:rsidR="00160434" w:rsidRPr="00DA34B0">
        <w:rPr>
          <w:rFonts w:ascii="Arial" w:hAnsi="Arial" w:cs="Arial"/>
          <w:sz w:val="22"/>
          <w:szCs w:val="22"/>
        </w:rPr>
        <w:t>126</w:t>
      </w:r>
      <w:r w:rsidR="00E8780D" w:rsidRPr="00DA34B0">
        <w:rPr>
          <w:rFonts w:ascii="Arial" w:hAnsi="Arial" w:cs="Arial"/>
          <w:sz w:val="22"/>
          <w:szCs w:val="22"/>
        </w:rPr>
        <w:t>-</w:t>
      </w:r>
      <w:r w:rsidR="00160434" w:rsidRPr="00DA34B0">
        <w:rPr>
          <w:rFonts w:ascii="Arial" w:hAnsi="Arial" w:cs="Arial"/>
          <w:sz w:val="22"/>
          <w:szCs w:val="22"/>
        </w:rPr>
        <w:t>130</w:t>
      </w:r>
      <w:r w:rsidR="00E8780D" w:rsidRPr="00DA34B0">
        <w:rPr>
          <w:rFonts w:ascii="Arial" w:hAnsi="Arial" w:cs="Arial"/>
          <w:sz w:val="22"/>
          <w:szCs w:val="22"/>
        </w:rPr>
        <w:t>)</w:t>
      </w:r>
      <w:r w:rsidR="00166138" w:rsidRPr="00DA34B0">
        <w:rPr>
          <w:rFonts w:ascii="Arial" w:hAnsi="Arial" w:cs="Arial"/>
          <w:sz w:val="22"/>
          <w:szCs w:val="22"/>
        </w:rPr>
        <w:t>,</w:t>
      </w:r>
      <w:r w:rsidR="00570744" w:rsidRPr="00DA34B0">
        <w:rPr>
          <w:rFonts w:ascii="Arial" w:hAnsi="Arial" w:cs="Arial"/>
          <w:sz w:val="22"/>
          <w:szCs w:val="22"/>
        </w:rPr>
        <w:t xml:space="preserve"> </w:t>
      </w:r>
      <w:r w:rsidR="007D33E0" w:rsidRPr="00DA34B0">
        <w:rPr>
          <w:rFonts w:ascii="Arial" w:hAnsi="Arial" w:cs="Arial"/>
          <w:sz w:val="22"/>
          <w:szCs w:val="22"/>
        </w:rPr>
        <w:t xml:space="preserve">BA 200 </w:t>
      </w:r>
      <w:r w:rsidR="005E12F7" w:rsidRPr="00DA34B0">
        <w:rPr>
          <w:rFonts w:ascii="Arial" w:hAnsi="Arial" w:cs="Arial"/>
          <w:sz w:val="22"/>
          <w:szCs w:val="22"/>
        </w:rPr>
        <w:t>(lines 1,</w:t>
      </w:r>
      <w:r w:rsidR="00DE08D1" w:rsidRPr="00DA34B0">
        <w:rPr>
          <w:rFonts w:ascii="Arial" w:hAnsi="Arial" w:cs="Arial"/>
          <w:sz w:val="22"/>
          <w:szCs w:val="22"/>
        </w:rPr>
        <w:t xml:space="preserve"> </w:t>
      </w:r>
      <w:r w:rsidR="005E12F7" w:rsidRPr="00DA34B0">
        <w:rPr>
          <w:rFonts w:ascii="Arial" w:hAnsi="Arial" w:cs="Arial"/>
          <w:sz w:val="22"/>
          <w:szCs w:val="22"/>
        </w:rPr>
        <w:t>7-</w:t>
      </w:r>
      <w:r w:rsidR="00160434" w:rsidRPr="00DA34B0">
        <w:rPr>
          <w:rFonts w:ascii="Arial" w:hAnsi="Arial" w:cs="Arial"/>
          <w:sz w:val="22"/>
          <w:szCs w:val="22"/>
        </w:rPr>
        <w:t>10</w:t>
      </w:r>
      <w:r w:rsidR="005E12F7" w:rsidRPr="00DA34B0">
        <w:rPr>
          <w:rFonts w:ascii="Arial" w:hAnsi="Arial" w:cs="Arial"/>
          <w:sz w:val="22"/>
          <w:szCs w:val="22"/>
        </w:rPr>
        <w:t>,</w:t>
      </w:r>
      <w:r w:rsidR="00DE08D1" w:rsidRPr="00DA34B0">
        <w:rPr>
          <w:rFonts w:ascii="Arial" w:hAnsi="Arial" w:cs="Arial"/>
          <w:sz w:val="22"/>
          <w:szCs w:val="22"/>
        </w:rPr>
        <w:t xml:space="preserve"> </w:t>
      </w:r>
      <w:r w:rsidR="00160434" w:rsidRPr="00DA34B0">
        <w:rPr>
          <w:rFonts w:ascii="Arial" w:hAnsi="Arial" w:cs="Arial"/>
          <w:sz w:val="22"/>
          <w:szCs w:val="22"/>
        </w:rPr>
        <w:t>39-40</w:t>
      </w:r>
      <w:r w:rsidR="005E12F7" w:rsidRPr="00DA34B0">
        <w:rPr>
          <w:rFonts w:ascii="Arial" w:hAnsi="Arial" w:cs="Arial"/>
          <w:sz w:val="22"/>
          <w:szCs w:val="22"/>
        </w:rPr>
        <w:t>,</w:t>
      </w:r>
      <w:r w:rsidR="00DE08D1" w:rsidRPr="00DA34B0">
        <w:rPr>
          <w:rFonts w:ascii="Arial" w:hAnsi="Arial" w:cs="Arial"/>
          <w:sz w:val="22"/>
          <w:szCs w:val="22"/>
        </w:rPr>
        <w:t xml:space="preserve"> </w:t>
      </w:r>
      <w:r w:rsidR="00160434" w:rsidRPr="00DA34B0">
        <w:rPr>
          <w:rFonts w:ascii="Arial" w:hAnsi="Arial" w:cs="Arial"/>
          <w:sz w:val="22"/>
          <w:szCs w:val="22"/>
        </w:rPr>
        <w:t>70-79</w:t>
      </w:r>
      <w:r w:rsidR="005E12F7" w:rsidRPr="00DA34B0">
        <w:rPr>
          <w:rFonts w:ascii="Arial" w:hAnsi="Arial" w:cs="Arial"/>
          <w:sz w:val="22"/>
          <w:szCs w:val="22"/>
        </w:rPr>
        <w:t>) [Standardised</w:t>
      </w:r>
      <w:r w:rsidR="00FA339A" w:rsidRPr="00DA34B0">
        <w:rPr>
          <w:rFonts w:ascii="Arial" w:hAnsi="Arial" w:cs="Arial"/>
          <w:sz w:val="22"/>
          <w:szCs w:val="22"/>
        </w:rPr>
        <w:t xml:space="preserve"> Approach</w:t>
      </w:r>
      <w:r w:rsidR="005E12F7" w:rsidRPr="00DA34B0">
        <w:rPr>
          <w:rFonts w:ascii="Arial" w:hAnsi="Arial" w:cs="Arial"/>
          <w:sz w:val="22"/>
          <w:szCs w:val="22"/>
        </w:rPr>
        <w:t>]</w:t>
      </w:r>
      <w:r w:rsidR="00DE08D1" w:rsidRPr="00DA34B0">
        <w:rPr>
          <w:rFonts w:ascii="Arial" w:hAnsi="Arial" w:cs="Arial"/>
          <w:sz w:val="22"/>
          <w:szCs w:val="22"/>
        </w:rPr>
        <w:t xml:space="preserve">, BA 200 </w:t>
      </w:r>
      <w:r w:rsidR="00EA00C4" w:rsidRPr="00DA34B0">
        <w:rPr>
          <w:rFonts w:ascii="Arial" w:hAnsi="Arial" w:cs="Arial"/>
          <w:sz w:val="22"/>
          <w:szCs w:val="22"/>
        </w:rPr>
        <w:t xml:space="preserve">(lines </w:t>
      </w:r>
      <w:r w:rsidR="00160434" w:rsidRPr="00DA34B0">
        <w:rPr>
          <w:rFonts w:ascii="Arial" w:hAnsi="Arial" w:cs="Arial"/>
          <w:sz w:val="22"/>
          <w:szCs w:val="22"/>
        </w:rPr>
        <w:t>112</w:t>
      </w:r>
      <w:r w:rsidR="00EA00C4" w:rsidRPr="00DA34B0">
        <w:rPr>
          <w:rFonts w:ascii="Arial" w:hAnsi="Arial" w:cs="Arial"/>
          <w:sz w:val="22"/>
          <w:szCs w:val="22"/>
        </w:rPr>
        <w:t xml:space="preserve">, </w:t>
      </w:r>
      <w:r w:rsidR="00160434" w:rsidRPr="00DA34B0">
        <w:rPr>
          <w:rFonts w:ascii="Arial" w:hAnsi="Arial" w:cs="Arial"/>
          <w:sz w:val="22"/>
          <w:szCs w:val="22"/>
        </w:rPr>
        <w:t>118-121</w:t>
      </w:r>
      <w:r w:rsidR="00EA00C4" w:rsidRPr="00DA34B0">
        <w:rPr>
          <w:rFonts w:ascii="Arial" w:hAnsi="Arial" w:cs="Arial"/>
          <w:sz w:val="22"/>
          <w:szCs w:val="22"/>
        </w:rPr>
        <w:t xml:space="preserve">, </w:t>
      </w:r>
      <w:r w:rsidR="00160434" w:rsidRPr="00DA34B0">
        <w:rPr>
          <w:rFonts w:ascii="Arial" w:hAnsi="Arial" w:cs="Arial"/>
          <w:sz w:val="22"/>
          <w:szCs w:val="22"/>
        </w:rPr>
        <w:t>167-176</w:t>
      </w:r>
      <w:r w:rsidR="00EA00C4" w:rsidRPr="00DA34B0">
        <w:rPr>
          <w:rFonts w:ascii="Arial" w:hAnsi="Arial" w:cs="Arial"/>
          <w:sz w:val="22"/>
          <w:szCs w:val="22"/>
        </w:rPr>
        <w:t xml:space="preserve">, </w:t>
      </w:r>
      <w:r w:rsidR="00160434" w:rsidRPr="00DA34B0">
        <w:rPr>
          <w:rFonts w:ascii="Arial" w:hAnsi="Arial" w:cs="Arial"/>
          <w:sz w:val="22"/>
          <w:szCs w:val="22"/>
        </w:rPr>
        <w:t>216</w:t>
      </w:r>
      <w:r w:rsidR="00EA00C4" w:rsidRPr="00DA34B0">
        <w:rPr>
          <w:rFonts w:ascii="Arial" w:hAnsi="Arial" w:cs="Arial"/>
          <w:sz w:val="22"/>
          <w:szCs w:val="22"/>
        </w:rPr>
        <w:t xml:space="preserve"> and </w:t>
      </w:r>
      <w:r w:rsidR="00160434" w:rsidRPr="00DA34B0">
        <w:rPr>
          <w:rFonts w:ascii="Arial" w:hAnsi="Arial" w:cs="Arial"/>
          <w:sz w:val="22"/>
          <w:szCs w:val="22"/>
        </w:rPr>
        <w:t>217</w:t>
      </w:r>
      <w:r w:rsidR="00EA00C4" w:rsidRPr="00DA34B0">
        <w:rPr>
          <w:rFonts w:ascii="Arial" w:hAnsi="Arial" w:cs="Arial"/>
          <w:sz w:val="22"/>
          <w:szCs w:val="22"/>
        </w:rPr>
        <w:t>) [Advanced Approaches]</w:t>
      </w:r>
      <w:r w:rsidR="00CC0C2B" w:rsidRPr="00DA34B0">
        <w:rPr>
          <w:rFonts w:ascii="Arial" w:hAnsi="Arial" w:cs="Arial"/>
          <w:sz w:val="22"/>
          <w:szCs w:val="22"/>
        </w:rPr>
        <w:t xml:space="preserve">, </w:t>
      </w:r>
      <w:r w:rsidR="00CC0C2B" w:rsidRPr="00DA34B0">
        <w:rPr>
          <w:rFonts w:ascii="Arial" w:hAnsi="Arial" w:cs="Arial"/>
          <w:bCs/>
          <w:color w:val="000000"/>
          <w:sz w:val="22"/>
          <w:szCs w:val="22"/>
          <w:lang w:val="en-US"/>
        </w:rPr>
        <w:t>BA 310 (lines: 1-9</w:t>
      </w:r>
      <w:r w:rsidR="00160434" w:rsidRPr="00DA34B0">
        <w:rPr>
          <w:rFonts w:ascii="Arial" w:hAnsi="Arial" w:cs="Arial"/>
          <w:bCs/>
          <w:color w:val="000000"/>
          <w:sz w:val="22"/>
          <w:szCs w:val="22"/>
          <w:lang w:val="en-US"/>
        </w:rPr>
        <w:t>)</w:t>
      </w:r>
      <w:r w:rsidR="00160434" w:rsidRPr="00DA34B0">
        <w:rPr>
          <w:rFonts w:ascii="Arial" w:hAnsi="Arial" w:cs="Arial"/>
          <w:sz w:val="22"/>
          <w:szCs w:val="22"/>
        </w:rPr>
        <w:t>,</w:t>
      </w:r>
      <w:r w:rsidR="00FA339A" w:rsidRPr="00DA34B0">
        <w:rPr>
          <w:rFonts w:ascii="Arial" w:hAnsi="Arial" w:cs="Arial"/>
          <w:sz w:val="22"/>
          <w:szCs w:val="22"/>
        </w:rPr>
        <w:t xml:space="preserve"> </w:t>
      </w:r>
      <w:r w:rsidR="00166138" w:rsidRPr="00DA34B0">
        <w:rPr>
          <w:rFonts w:ascii="Arial" w:hAnsi="Arial" w:cs="Arial"/>
          <w:sz w:val="22"/>
          <w:szCs w:val="22"/>
        </w:rPr>
        <w:t>and BA</w:t>
      </w:r>
      <w:r w:rsidR="007D33E0" w:rsidRPr="00DA34B0">
        <w:rPr>
          <w:rFonts w:ascii="Arial" w:hAnsi="Arial" w:cs="Arial"/>
          <w:sz w:val="22"/>
          <w:szCs w:val="22"/>
        </w:rPr>
        <w:t> </w:t>
      </w:r>
      <w:r w:rsidR="00166138" w:rsidRPr="00DA34B0">
        <w:rPr>
          <w:rFonts w:ascii="Arial" w:hAnsi="Arial" w:cs="Arial"/>
          <w:sz w:val="22"/>
          <w:szCs w:val="22"/>
        </w:rPr>
        <w:t xml:space="preserve">700 (lines: </w:t>
      </w:r>
      <w:r w:rsidR="00444B5A" w:rsidRPr="00DA34B0">
        <w:rPr>
          <w:rFonts w:ascii="Arial" w:hAnsi="Arial" w:cs="Arial"/>
          <w:sz w:val="22"/>
          <w:szCs w:val="22"/>
        </w:rPr>
        <w:t>27</w:t>
      </w:r>
      <w:r w:rsidR="00AB17C9" w:rsidRPr="00DA34B0">
        <w:rPr>
          <w:rFonts w:ascii="Arial" w:hAnsi="Arial" w:cs="Arial"/>
          <w:sz w:val="22"/>
          <w:szCs w:val="22"/>
        </w:rPr>
        <w:t>-39, 43</w:t>
      </w:r>
      <w:r w:rsidR="00444B5A" w:rsidRPr="00DA34B0">
        <w:rPr>
          <w:rFonts w:ascii="Arial" w:hAnsi="Arial" w:cs="Arial"/>
          <w:sz w:val="22"/>
          <w:szCs w:val="22"/>
        </w:rPr>
        <w:t>-47</w:t>
      </w:r>
      <w:r w:rsidR="00AB17C9" w:rsidRPr="00DA34B0">
        <w:rPr>
          <w:rFonts w:ascii="Arial" w:hAnsi="Arial" w:cs="Arial"/>
          <w:sz w:val="22"/>
          <w:szCs w:val="22"/>
        </w:rPr>
        <w:t xml:space="preserve"> </w:t>
      </w:r>
      <w:r w:rsidR="00242624" w:rsidRPr="00DA34B0">
        <w:rPr>
          <w:rFonts w:ascii="Arial" w:hAnsi="Arial" w:cs="Arial"/>
          <w:sz w:val="22"/>
          <w:szCs w:val="22"/>
        </w:rPr>
        <w:t>[</w:t>
      </w:r>
      <w:r w:rsidR="00AB17C9" w:rsidRPr="00DA34B0">
        <w:rPr>
          <w:rFonts w:ascii="Arial" w:hAnsi="Arial" w:cs="Arial"/>
          <w:sz w:val="22"/>
          <w:szCs w:val="22"/>
        </w:rPr>
        <w:t>excluding columns 2 and 3</w:t>
      </w:r>
      <w:r w:rsidR="00242624" w:rsidRPr="00DA34B0">
        <w:rPr>
          <w:rFonts w:ascii="Arial" w:hAnsi="Arial" w:cs="Arial"/>
          <w:sz w:val="22"/>
          <w:szCs w:val="22"/>
        </w:rPr>
        <w:t>]</w:t>
      </w:r>
      <w:r w:rsidR="007D33E0" w:rsidRPr="00DA34B0">
        <w:rPr>
          <w:rFonts w:ascii="Arial" w:hAnsi="Arial" w:cs="Arial"/>
          <w:sz w:val="22"/>
          <w:szCs w:val="22"/>
        </w:rPr>
        <w:t xml:space="preserve">, </w:t>
      </w:r>
      <w:r w:rsidR="00444B5A" w:rsidRPr="00DA34B0">
        <w:rPr>
          <w:rFonts w:ascii="Arial" w:hAnsi="Arial" w:cs="Arial"/>
          <w:sz w:val="22"/>
          <w:szCs w:val="22"/>
        </w:rPr>
        <w:t>49-52</w:t>
      </w:r>
      <w:r w:rsidR="007D33E0" w:rsidRPr="00DA34B0">
        <w:rPr>
          <w:rFonts w:ascii="Arial" w:hAnsi="Arial" w:cs="Arial"/>
          <w:sz w:val="22"/>
          <w:szCs w:val="22"/>
        </w:rPr>
        <w:t>, 54-</w:t>
      </w:r>
      <w:r w:rsidR="00AB17C9" w:rsidRPr="00DA34B0">
        <w:rPr>
          <w:rFonts w:ascii="Arial" w:hAnsi="Arial" w:cs="Arial"/>
          <w:sz w:val="22"/>
          <w:szCs w:val="22"/>
        </w:rPr>
        <w:t>59</w:t>
      </w:r>
      <w:r w:rsidR="00444B5A" w:rsidRPr="00DA34B0">
        <w:rPr>
          <w:rFonts w:ascii="Arial" w:hAnsi="Arial" w:cs="Arial"/>
          <w:sz w:val="22"/>
          <w:szCs w:val="22"/>
        </w:rPr>
        <w:t>,</w:t>
      </w:r>
      <w:r w:rsidR="00FA339A" w:rsidRPr="00DA34B0">
        <w:rPr>
          <w:rFonts w:ascii="Arial" w:hAnsi="Arial" w:cs="Arial"/>
          <w:sz w:val="22"/>
          <w:szCs w:val="22"/>
        </w:rPr>
        <w:t xml:space="preserve"> </w:t>
      </w:r>
      <w:r w:rsidR="00444B5A" w:rsidRPr="00DA34B0">
        <w:rPr>
          <w:rFonts w:ascii="Arial" w:hAnsi="Arial" w:cs="Arial"/>
          <w:sz w:val="22"/>
          <w:szCs w:val="22"/>
        </w:rPr>
        <w:t>63,</w:t>
      </w:r>
      <w:r w:rsidR="007D33E0" w:rsidRPr="00DA34B0">
        <w:rPr>
          <w:rFonts w:ascii="Arial" w:hAnsi="Arial" w:cs="Arial"/>
          <w:sz w:val="22"/>
          <w:szCs w:val="22"/>
        </w:rPr>
        <w:t xml:space="preserve"> </w:t>
      </w:r>
      <w:r w:rsidR="00444B5A" w:rsidRPr="00DA34B0">
        <w:rPr>
          <w:rFonts w:ascii="Arial" w:hAnsi="Arial" w:cs="Arial"/>
          <w:sz w:val="22"/>
          <w:szCs w:val="22"/>
        </w:rPr>
        <w:t>65-7</w:t>
      </w:r>
      <w:r w:rsidR="00AB17C9" w:rsidRPr="00DA34B0">
        <w:rPr>
          <w:rFonts w:ascii="Arial" w:hAnsi="Arial" w:cs="Arial"/>
          <w:sz w:val="22"/>
          <w:szCs w:val="22"/>
        </w:rPr>
        <w:t>2</w:t>
      </w:r>
      <w:r w:rsidR="007D33E0" w:rsidRPr="00DA34B0">
        <w:rPr>
          <w:rFonts w:ascii="Arial" w:hAnsi="Arial" w:cs="Arial"/>
          <w:sz w:val="22"/>
          <w:szCs w:val="22"/>
        </w:rPr>
        <w:t xml:space="preserve">, </w:t>
      </w:r>
      <w:r w:rsidR="00444B5A" w:rsidRPr="00DA34B0">
        <w:rPr>
          <w:rFonts w:ascii="Arial" w:hAnsi="Arial" w:cs="Arial"/>
          <w:sz w:val="22"/>
          <w:szCs w:val="22"/>
        </w:rPr>
        <w:t>7</w:t>
      </w:r>
      <w:r w:rsidR="00AB17C9" w:rsidRPr="00DA34B0">
        <w:rPr>
          <w:rFonts w:ascii="Arial" w:hAnsi="Arial" w:cs="Arial"/>
          <w:sz w:val="22"/>
          <w:szCs w:val="22"/>
        </w:rPr>
        <w:t>9</w:t>
      </w:r>
      <w:r w:rsidR="00444B5A" w:rsidRPr="00DA34B0">
        <w:rPr>
          <w:rFonts w:ascii="Arial" w:hAnsi="Arial" w:cs="Arial"/>
          <w:sz w:val="22"/>
          <w:szCs w:val="22"/>
        </w:rPr>
        <w:t>-82</w:t>
      </w:r>
      <w:r w:rsidR="007D33E0" w:rsidRPr="00DA34B0">
        <w:rPr>
          <w:rFonts w:ascii="Arial" w:hAnsi="Arial" w:cs="Arial"/>
          <w:sz w:val="22"/>
          <w:szCs w:val="22"/>
        </w:rPr>
        <w:t>,</w:t>
      </w:r>
      <w:r w:rsidR="00FA339A" w:rsidRPr="00DA34B0">
        <w:rPr>
          <w:rFonts w:ascii="Arial" w:hAnsi="Arial" w:cs="Arial"/>
          <w:sz w:val="22"/>
          <w:szCs w:val="22"/>
        </w:rPr>
        <w:t xml:space="preserve"> </w:t>
      </w:r>
      <w:r w:rsidR="00444B5A" w:rsidRPr="00DA34B0">
        <w:rPr>
          <w:rFonts w:ascii="Arial" w:hAnsi="Arial" w:cs="Arial"/>
          <w:sz w:val="22"/>
          <w:szCs w:val="22"/>
        </w:rPr>
        <w:t>84,</w:t>
      </w:r>
      <w:r w:rsidR="007D33E0" w:rsidRPr="00DA34B0">
        <w:rPr>
          <w:rFonts w:ascii="Arial" w:hAnsi="Arial" w:cs="Arial"/>
          <w:sz w:val="22"/>
          <w:szCs w:val="22"/>
        </w:rPr>
        <w:t xml:space="preserve"> </w:t>
      </w:r>
      <w:r w:rsidR="00444B5A" w:rsidRPr="00DA34B0">
        <w:rPr>
          <w:rFonts w:ascii="Arial" w:hAnsi="Arial" w:cs="Arial"/>
          <w:sz w:val="22"/>
          <w:szCs w:val="22"/>
        </w:rPr>
        <w:t>98-130 [column</w:t>
      </w:r>
      <w:r w:rsidR="00485BB9" w:rsidRPr="00DA34B0">
        <w:rPr>
          <w:rFonts w:ascii="Arial" w:hAnsi="Arial" w:cs="Arial"/>
          <w:sz w:val="22"/>
          <w:szCs w:val="22"/>
        </w:rPr>
        <w:t xml:space="preserve"> </w:t>
      </w:r>
      <w:r w:rsidR="00444B5A" w:rsidRPr="00DA34B0">
        <w:rPr>
          <w:rFonts w:ascii="Arial" w:hAnsi="Arial" w:cs="Arial"/>
          <w:sz w:val="22"/>
          <w:szCs w:val="22"/>
        </w:rPr>
        <w:t>1], and 231</w:t>
      </w:r>
      <w:r w:rsidR="00166138" w:rsidRPr="00DA34B0">
        <w:rPr>
          <w:rFonts w:ascii="Arial" w:hAnsi="Arial" w:cs="Arial"/>
          <w:sz w:val="22"/>
          <w:szCs w:val="22"/>
        </w:rPr>
        <w:t>)</w:t>
      </w:r>
      <w:r w:rsidR="00727621" w:rsidRPr="00DA34B0">
        <w:rPr>
          <w:rFonts w:ascii="Arial" w:hAnsi="Arial" w:cs="Arial"/>
          <w:sz w:val="22"/>
          <w:szCs w:val="22"/>
        </w:rPr>
        <w:t xml:space="preserve"> </w:t>
      </w:r>
      <w:r w:rsidRPr="00DA34B0">
        <w:rPr>
          <w:rFonts w:ascii="Arial" w:hAnsi="Arial" w:cs="Arial"/>
          <w:sz w:val="22"/>
          <w:szCs w:val="22"/>
        </w:rPr>
        <w:t xml:space="preserve">(the </w:t>
      </w:r>
      <w:r w:rsidR="00EB1CCB" w:rsidRPr="00DA34B0">
        <w:rPr>
          <w:rFonts w:ascii="Arial" w:hAnsi="Arial" w:cs="Arial"/>
          <w:sz w:val="22"/>
          <w:szCs w:val="22"/>
        </w:rPr>
        <w:t>“</w:t>
      </w:r>
      <w:r w:rsidR="007654F4" w:rsidRPr="00DA34B0">
        <w:rPr>
          <w:rFonts w:ascii="Arial" w:hAnsi="Arial" w:cs="Arial"/>
          <w:sz w:val="22"/>
          <w:szCs w:val="22"/>
        </w:rPr>
        <w:t xml:space="preserve">Part A </w:t>
      </w:r>
      <w:r w:rsidRPr="00DA34B0">
        <w:rPr>
          <w:rFonts w:ascii="Arial" w:hAnsi="Arial" w:cs="Arial"/>
          <w:sz w:val="22"/>
          <w:szCs w:val="22"/>
        </w:rPr>
        <w:t>returns”)</w:t>
      </w:r>
      <w:r w:rsidR="0050315B" w:rsidRPr="00DA34B0">
        <w:rPr>
          <w:rFonts w:ascii="Arial" w:hAnsi="Arial" w:cs="Arial"/>
          <w:sz w:val="22"/>
          <w:szCs w:val="22"/>
        </w:rPr>
        <w:t xml:space="preserve"> for the purpose of complying with Regulations </w:t>
      </w:r>
      <w:r w:rsidR="0050315B" w:rsidRPr="00DA34B0">
        <w:rPr>
          <w:rFonts w:ascii="Arial" w:hAnsi="Arial" w:cs="Arial"/>
          <w:bCs/>
          <w:color w:val="000000"/>
          <w:sz w:val="22"/>
          <w:szCs w:val="22"/>
          <w:lang w:val="en-US"/>
        </w:rPr>
        <w:t>46(1) and 46(2)(a)</w:t>
      </w:r>
      <w:r w:rsidR="00F913EA" w:rsidRPr="00DA34B0">
        <w:rPr>
          <w:rFonts w:ascii="Arial" w:hAnsi="Arial" w:cs="Arial"/>
          <w:sz w:val="22"/>
          <w:szCs w:val="22"/>
        </w:rPr>
        <w:t>.</w:t>
      </w:r>
      <w:r w:rsidR="000D7AA3" w:rsidRPr="00DA34B0">
        <w:rPr>
          <w:rFonts w:ascii="Arial" w:hAnsi="Arial" w:cs="Arial"/>
          <w:sz w:val="22"/>
          <w:szCs w:val="22"/>
        </w:rPr>
        <w:t xml:space="preserve"> </w:t>
      </w:r>
    </w:p>
    <w:p w14:paraId="79381648" w14:textId="77777777" w:rsidR="001361C4" w:rsidRPr="00DA34B0" w:rsidRDefault="001361C4" w:rsidP="00D610D0">
      <w:pPr>
        <w:autoSpaceDE w:val="0"/>
        <w:autoSpaceDN w:val="0"/>
        <w:adjustRightInd w:val="0"/>
        <w:spacing w:after="120"/>
        <w:jc w:val="both"/>
        <w:rPr>
          <w:rFonts w:ascii="Arial" w:hAnsi="Arial" w:cs="Arial"/>
          <w:b/>
          <w:sz w:val="22"/>
          <w:szCs w:val="22"/>
        </w:rPr>
      </w:pPr>
      <w:r w:rsidRPr="00DA34B0">
        <w:rPr>
          <w:rFonts w:ascii="Arial" w:hAnsi="Arial" w:cs="Arial"/>
          <w:b/>
          <w:sz w:val="22"/>
          <w:szCs w:val="22"/>
        </w:rPr>
        <w:t>Directors</w:t>
      </w:r>
      <w:r w:rsidR="00B10F21" w:rsidRPr="00DA34B0">
        <w:rPr>
          <w:rFonts w:ascii="Arial" w:hAnsi="Arial" w:cs="Arial"/>
          <w:b/>
          <w:sz w:val="22"/>
          <w:szCs w:val="22"/>
        </w:rPr>
        <w:t>’</w:t>
      </w:r>
      <w:r w:rsidRPr="00DA34B0">
        <w:rPr>
          <w:rFonts w:ascii="Arial" w:hAnsi="Arial" w:cs="Arial"/>
          <w:b/>
          <w:sz w:val="22"/>
          <w:szCs w:val="22"/>
        </w:rPr>
        <w:t xml:space="preserve"> responsibility</w:t>
      </w:r>
      <w:r w:rsidR="00FA53E1" w:rsidRPr="00DA34B0">
        <w:rPr>
          <w:rFonts w:ascii="Arial" w:hAnsi="Arial" w:cs="Arial"/>
          <w:b/>
          <w:sz w:val="22"/>
          <w:szCs w:val="22"/>
        </w:rPr>
        <w:t xml:space="preserve"> for the</w:t>
      </w:r>
      <w:r w:rsidR="00597E3A" w:rsidRPr="00DA34B0">
        <w:rPr>
          <w:rFonts w:ascii="Arial" w:hAnsi="Arial" w:cs="Arial"/>
          <w:b/>
          <w:sz w:val="22"/>
          <w:szCs w:val="22"/>
        </w:rPr>
        <w:t xml:space="preserve"> Part A</w:t>
      </w:r>
      <w:r w:rsidR="00C37A3B" w:rsidRPr="00DA34B0">
        <w:rPr>
          <w:rFonts w:ascii="Arial" w:hAnsi="Arial" w:cs="Arial"/>
          <w:b/>
          <w:sz w:val="22"/>
          <w:szCs w:val="22"/>
        </w:rPr>
        <w:t xml:space="preserve"> </w:t>
      </w:r>
      <w:r w:rsidR="00FA53E1" w:rsidRPr="00DA34B0">
        <w:rPr>
          <w:rFonts w:ascii="Arial" w:hAnsi="Arial" w:cs="Arial"/>
          <w:b/>
          <w:sz w:val="22"/>
          <w:szCs w:val="22"/>
        </w:rPr>
        <w:t>returns</w:t>
      </w:r>
    </w:p>
    <w:p w14:paraId="77BBBB51" w14:textId="2FBBFE44" w:rsidR="004B644B" w:rsidRPr="00DA34B0" w:rsidRDefault="004B644B" w:rsidP="00D610D0">
      <w:pPr>
        <w:autoSpaceDE w:val="0"/>
        <w:autoSpaceDN w:val="0"/>
        <w:adjustRightInd w:val="0"/>
        <w:spacing w:after="120"/>
        <w:jc w:val="both"/>
        <w:rPr>
          <w:rFonts w:ascii="Arial" w:hAnsi="Arial" w:cs="Arial"/>
          <w:bCs/>
          <w:color w:val="000000"/>
          <w:sz w:val="22"/>
          <w:szCs w:val="22"/>
          <w:lang w:val="en-US"/>
        </w:rPr>
      </w:pPr>
      <w:r w:rsidRPr="00DA34B0">
        <w:rPr>
          <w:rFonts w:ascii="Arial" w:hAnsi="Arial" w:cs="Arial"/>
          <w:bCs/>
          <w:color w:val="000000"/>
          <w:sz w:val="22"/>
          <w:szCs w:val="22"/>
          <w:lang w:val="en-US"/>
        </w:rPr>
        <w:t xml:space="preserve">The </w:t>
      </w:r>
      <w:r w:rsidR="00614B58" w:rsidRPr="00DA34B0">
        <w:rPr>
          <w:rFonts w:ascii="Arial" w:hAnsi="Arial" w:cs="Arial"/>
          <w:bCs/>
          <w:color w:val="000000"/>
          <w:sz w:val="22"/>
          <w:szCs w:val="22"/>
          <w:lang w:val="en-US"/>
        </w:rPr>
        <w:t>d</w:t>
      </w:r>
      <w:r w:rsidRPr="00DA34B0">
        <w:rPr>
          <w:rFonts w:ascii="Arial" w:hAnsi="Arial" w:cs="Arial"/>
          <w:bCs/>
          <w:color w:val="000000"/>
          <w:sz w:val="22"/>
          <w:szCs w:val="22"/>
          <w:lang w:val="en-US"/>
        </w:rPr>
        <w:t xml:space="preserve">irectors are responsible for ensuring </w:t>
      </w:r>
      <w:r w:rsidR="00E96033" w:rsidRPr="00DA34B0">
        <w:rPr>
          <w:rFonts w:ascii="Arial" w:hAnsi="Arial" w:cs="Arial"/>
          <w:sz w:val="22"/>
          <w:szCs w:val="22"/>
        </w:rPr>
        <w:t xml:space="preserve">the </w:t>
      </w:r>
      <w:r w:rsidR="00E96033" w:rsidRPr="00DA34B0">
        <w:rPr>
          <w:rFonts w:ascii="Arial" w:hAnsi="Arial" w:cs="Arial"/>
          <w:iCs/>
          <w:sz w:val="22"/>
          <w:szCs w:val="22"/>
        </w:rPr>
        <w:t>[</w:t>
      </w:r>
      <w:r w:rsidR="00E96033" w:rsidRPr="00DA34B0">
        <w:rPr>
          <w:rFonts w:ascii="Arial" w:hAnsi="Arial" w:cs="Arial"/>
          <w:i/>
          <w:iCs/>
          <w:sz w:val="22"/>
          <w:szCs w:val="22"/>
        </w:rPr>
        <w:t>Bank’s/Entities’, delete as appropriate</w:t>
      </w:r>
      <w:r w:rsidR="00E96033" w:rsidRPr="00DA34B0">
        <w:rPr>
          <w:rFonts w:ascii="Arial" w:hAnsi="Arial" w:cs="Arial"/>
          <w:iCs/>
          <w:sz w:val="22"/>
          <w:szCs w:val="22"/>
        </w:rPr>
        <w:t xml:space="preserve">] </w:t>
      </w:r>
      <w:r w:rsidRPr="00DA34B0">
        <w:rPr>
          <w:rFonts w:ascii="Arial" w:hAnsi="Arial" w:cs="Arial"/>
          <w:bCs/>
          <w:color w:val="000000"/>
          <w:sz w:val="22"/>
          <w:szCs w:val="22"/>
          <w:lang w:val="en-US"/>
        </w:rPr>
        <w:t>compliance with the provisions of the Act and the Regulations, which includes the preparation of the Part A returns in accordance with the provisions set out in Regulation 46(2)(a), and for such internal control as the directors determine is necessary to enable the preparation of the Part A returns that are free from material misstatement, whether due to fraud or error.</w:t>
      </w:r>
    </w:p>
    <w:p w14:paraId="780E19AB" w14:textId="37B043C5" w:rsidR="00896557" w:rsidRPr="00DA34B0" w:rsidRDefault="00F8408D" w:rsidP="00D610D0">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[Auditor’s/</w:t>
      </w:r>
      <w:r w:rsidR="00FB0A01" w:rsidRPr="00DA34B0">
        <w:rPr>
          <w:rFonts w:ascii="Arial" w:hAnsi="Arial" w:cs="Arial"/>
          <w:b/>
          <w:bCs/>
          <w:sz w:val="22"/>
          <w:szCs w:val="22"/>
        </w:rPr>
        <w:t>Auditors’</w:t>
      </w:r>
      <w:r w:rsidRPr="00DA34B0">
        <w:rPr>
          <w:rFonts w:ascii="Arial" w:hAnsi="Arial" w:cs="Arial"/>
          <w:b/>
          <w:bCs/>
          <w:sz w:val="22"/>
          <w:szCs w:val="22"/>
        </w:rPr>
        <w:t>]</w:t>
      </w:r>
      <w:r w:rsidR="00FB0A01" w:rsidRPr="00DA34B0">
        <w:rPr>
          <w:rFonts w:ascii="Arial" w:hAnsi="Arial" w:cs="Arial"/>
          <w:b/>
          <w:bCs/>
          <w:sz w:val="22"/>
          <w:szCs w:val="22"/>
        </w:rPr>
        <w:t xml:space="preserve"> responsibility</w:t>
      </w:r>
    </w:p>
    <w:p w14:paraId="4FFBB014" w14:textId="2B97495B" w:rsidR="004B644B" w:rsidRPr="00DA34B0" w:rsidRDefault="00FB0A01" w:rsidP="00614B58">
      <w:pPr>
        <w:autoSpaceDE w:val="0"/>
        <w:autoSpaceDN w:val="0"/>
        <w:adjustRightInd w:val="0"/>
        <w:spacing w:before="120" w:after="120"/>
        <w:jc w:val="both"/>
        <w:rPr>
          <w:rFonts w:ascii="Arial" w:hAnsi="Arial" w:cs="Arial"/>
          <w:sz w:val="22"/>
          <w:szCs w:val="22"/>
        </w:rPr>
      </w:pPr>
      <w:r w:rsidRPr="00DA34B0">
        <w:rPr>
          <w:rFonts w:ascii="Arial" w:hAnsi="Arial" w:cs="Arial"/>
          <w:sz w:val="22"/>
          <w:szCs w:val="22"/>
        </w:rPr>
        <w:t xml:space="preserve">Our responsibility </w:t>
      </w:r>
      <w:r w:rsidR="00B131DB" w:rsidRPr="00DA34B0">
        <w:rPr>
          <w:rFonts w:ascii="Arial" w:hAnsi="Arial" w:cs="Arial"/>
          <w:sz w:val="22"/>
          <w:szCs w:val="22"/>
        </w:rPr>
        <w:t>is to report on the Part A</w:t>
      </w:r>
      <w:r w:rsidR="00AB32E9" w:rsidRPr="00DA34B0">
        <w:rPr>
          <w:rFonts w:ascii="Arial" w:hAnsi="Arial" w:cs="Arial"/>
          <w:sz w:val="22"/>
          <w:szCs w:val="22"/>
        </w:rPr>
        <w:t xml:space="preserve"> returns</w:t>
      </w:r>
      <w:r w:rsidR="00B131DB" w:rsidRPr="00DA34B0">
        <w:rPr>
          <w:rFonts w:ascii="Arial" w:hAnsi="Arial" w:cs="Arial"/>
          <w:sz w:val="22"/>
          <w:szCs w:val="22"/>
        </w:rPr>
        <w:t xml:space="preserve"> </w:t>
      </w:r>
      <w:r w:rsidR="00576D6A" w:rsidRPr="00DA34B0">
        <w:rPr>
          <w:rFonts w:ascii="Arial" w:hAnsi="Arial" w:cs="Arial"/>
          <w:sz w:val="22"/>
          <w:szCs w:val="22"/>
        </w:rPr>
        <w:t xml:space="preserve">in accordance with Regulation </w:t>
      </w:r>
      <w:r w:rsidR="00576D6A" w:rsidRPr="00DA34B0">
        <w:rPr>
          <w:rFonts w:ascii="Arial" w:hAnsi="Arial" w:cs="Arial"/>
          <w:bCs/>
          <w:color w:val="000000"/>
          <w:sz w:val="22"/>
          <w:szCs w:val="22"/>
          <w:lang w:val="en-US"/>
        </w:rPr>
        <w:t xml:space="preserve">46(1) and </w:t>
      </w:r>
      <w:r w:rsidR="00B131DB" w:rsidRPr="00DA34B0">
        <w:rPr>
          <w:rFonts w:ascii="Arial" w:hAnsi="Arial" w:cs="Arial"/>
          <w:bCs/>
          <w:color w:val="000000"/>
          <w:sz w:val="22"/>
          <w:szCs w:val="22"/>
          <w:lang w:val="en-US"/>
        </w:rPr>
        <w:t xml:space="preserve">to express an opinion on whether those returns are prepared, in all material respects, in accordance with </w:t>
      </w:r>
      <w:r w:rsidR="00B131DB" w:rsidRPr="00DA34B0">
        <w:rPr>
          <w:rFonts w:ascii="Arial" w:hAnsi="Arial" w:cs="Arial"/>
          <w:sz w:val="22"/>
          <w:szCs w:val="22"/>
          <w:lang w:val="en-US" w:eastAsia="en-US"/>
        </w:rPr>
        <w:t xml:space="preserve">the provisions of Regulation </w:t>
      </w:r>
      <w:r w:rsidR="00B131DB" w:rsidRPr="00DA34B0">
        <w:rPr>
          <w:rFonts w:ascii="Arial" w:hAnsi="Arial" w:cs="Arial"/>
          <w:bCs/>
          <w:color w:val="000000"/>
          <w:sz w:val="22"/>
          <w:szCs w:val="22"/>
          <w:lang w:val="en-US"/>
        </w:rPr>
        <w:t>46(2)(a),</w:t>
      </w:r>
      <w:r w:rsidR="00B131DB" w:rsidRPr="00DA34B0">
        <w:rPr>
          <w:rFonts w:ascii="Arial" w:hAnsi="Arial" w:cs="Arial"/>
          <w:b/>
          <w:bCs/>
          <w:color w:val="000000"/>
          <w:sz w:val="22"/>
          <w:szCs w:val="22"/>
          <w:lang w:val="en-US"/>
        </w:rPr>
        <w:t xml:space="preserve"> </w:t>
      </w:r>
      <w:r w:rsidR="00B131DB" w:rsidRPr="00DA34B0">
        <w:rPr>
          <w:rFonts w:ascii="Arial" w:hAnsi="Arial" w:cs="Arial"/>
          <w:sz w:val="22"/>
          <w:szCs w:val="22"/>
        </w:rPr>
        <w:t>based on our audit</w:t>
      </w:r>
      <w:r w:rsidR="004B644B" w:rsidRPr="00DA34B0">
        <w:rPr>
          <w:rFonts w:ascii="Arial" w:hAnsi="Arial" w:cs="Arial"/>
          <w:sz w:val="22"/>
          <w:szCs w:val="22"/>
        </w:rPr>
        <w:t xml:space="preserve">. </w:t>
      </w:r>
      <w:r w:rsidRPr="00DA34B0">
        <w:rPr>
          <w:rFonts w:ascii="Arial" w:hAnsi="Arial" w:cs="Arial"/>
          <w:sz w:val="22"/>
          <w:szCs w:val="22"/>
        </w:rPr>
        <w:t xml:space="preserve">We conducted our audit in accordance with International Standards on Auditing. </w:t>
      </w:r>
      <w:r w:rsidR="004B644B" w:rsidRPr="00DA34B0">
        <w:rPr>
          <w:rFonts w:ascii="Arial" w:hAnsi="Arial" w:cs="Arial"/>
          <w:sz w:val="22"/>
          <w:szCs w:val="22"/>
        </w:rPr>
        <w:t>Those standards require that we comply with ethical requirements and plan and perform the audit to obtain reasonable assurance about whether the Part A returns are free from material misstatement.</w:t>
      </w:r>
    </w:p>
    <w:p w14:paraId="059ECBF5" w14:textId="441763E6" w:rsidR="004B644B" w:rsidRPr="00DA34B0" w:rsidRDefault="004B644B" w:rsidP="004B644B">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An audit involves performing procedures to obtain audit evidence about the amounts and disclosures in the Part A returns. The procedures selected depend on the </w:t>
      </w:r>
      <w:r w:rsidR="00537738" w:rsidRPr="00DA34B0">
        <w:rPr>
          <w:rFonts w:ascii="Arial" w:hAnsi="Arial" w:cs="Arial"/>
          <w:sz w:val="22"/>
          <w:szCs w:val="22"/>
        </w:rPr>
        <w:t>[</w:t>
      </w:r>
      <w:r w:rsidRPr="00DA34B0">
        <w:rPr>
          <w:rFonts w:ascii="Arial" w:hAnsi="Arial" w:cs="Arial"/>
          <w:sz w:val="22"/>
          <w:szCs w:val="22"/>
        </w:rPr>
        <w:t>auditor’s</w:t>
      </w:r>
      <w:r w:rsidR="00537738" w:rsidRPr="00DA34B0">
        <w:rPr>
          <w:rFonts w:ascii="Arial" w:hAnsi="Arial" w:cs="Arial"/>
          <w:sz w:val="22"/>
          <w:szCs w:val="22"/>
        </w:rPr>
        <w:t>/auditors’]</w:t>
      </w:r>
      <w:r w:rsidRPr="00DA34B0">
        <w:rPr>
          <w:rFonts w:ascii="Arial" w:hAnsi="Arial" w:cs="Arial"/>
          <w:sz w:val="22"/>
          <w:szCs w:val="22"/>
        </w:rPr>
        <w:t xml:space="preserve"> judgment, including the assessment of the risks of material misstatement of the Part A returns, whether due to fraud or error. In making those risk assessments, the auditor considers internal control relevant to the entity’s preparation of the Part A returns in order to design audit procedures that are appropriate in the circumstances, but not for the purpose of expressing an opinion on the effectiveness of the entity’s internal control</w:t>
      </w:r>
      <w:r w:rsidR="00BE461A" w:rsidRPr="00DA34B0">
        <w:rPr>
          <w:rFonts w:ascii="Arial" w:hAnsi="Arial" w:cs="Arial"/>
          <w:sz w:val="22"/>
          <w:szCs w:val="22"/>
        </w:rPr>
        <w:t>.</w:t>
      </w:r>
      <w:r w:rsidRPr="00DA34B0">
        <w:rPr>
          <w:rFonts w:ascii="Arial" w:hAnsi="Arial" w:cs="Arial"/>
          <w:sz w:val="22"/>
          <w:szCs w:val="22"/>
        </w:rPr>
        <w:t xml:space="preserve"> An audit </w:t>
      </w:r>
      <w:r w:rsidR="00BD3FB1" w:rsidRPr="00DA34B0">
        <w:rPr>
          <w:rFonts w:ascii="Arial" w:hAnsi="Arial" w:cs="Arial"/>
          <w:sz w:val="22"/>
          <w:szCs w:val="22"/>
        </w:rPr>
        <w:t xml:space="preserve">of the Part A returns </w:t>
      </w:r>
      <w:r w:rsidRPr="00DA34B0">
        <w:rPr>
          <w:rFonts w:ascii="Arial" w:hAnsi="Arial" w:cs="Arial"/>
          <w:sz w:val="22"/>
          <w:szCs w:val="22"/>
        </w:rPr>
        <w:t xml:space="preserve">also includes evaluating </w:t>
      </w:r>
      <w:r w:rsidR="00FC3751" w:rsidRPr="00DA34B0">
        <w:rPr>
          <w:rFonts w:ascii="Arial" w:hAnsi="Arial" w:cs="Arial"/>
          <w:sz w:val="22"/>
          <w:szCs w:val="22"/>
        </w:rPr>
        <w:t xml:space="preserve">whether </w:t>
      </w:r>
      <w:r w:rsidRPr="00DA34B0">
        <w:rPr>
          <w:rFonts w:ascii="Arial" w:hAnsi="Arial" w:cs="Arial"/>
          <w:sz w:val="22"/>
          <w:szCs w:val="22"/>
        </w:rPr>
        <w:t xml:space="preserve">the </w:t>
      </w:r>
      <w:r w:rsidR="00FC3751" w:rsidRPr="00DA34B0">
        <w:rPr>
          <w:rFonts w:ascii="Arial" w:hAnsi="Arial" w:cs="Arial"/>
          <w:sz w:val="22"/>
          <w:szCs w:val="22"/>
        </w:rPr>
        <w:t xml:space="preserve">returns have been prepared using the same accounting policies as those applied in the management accounts and </w:t>
      </w:r>
      <w:r w:rsidR="00207697" w:rsidRPr="00DA34B0">
        <w:rPr>
          <w:rFonts w:ascii="Arial" w:hAnsi="Arial" w:cs="Arial"/>
          <w:sz w:val="22"/>
          <w:szCs w:val="22"/>
        </w:rPr>
        <w:t xml:space="preserve">statutory </w:t>
      </w:r>
      <w:r w:rsidR="00597E3A" w:rsidRPr="00DA34B0">
        <w:rPr>
          <w:rFonts w:ascii="Arial" w:hAnsi="Arial" w:cs="Arial"/>
          <w:sz w:val="22"/>
          <w:szCs w:val="22"/>
        </w:rPr>
        <w:t>f</w:t>
      </w:r>
      <w:r w:rsidR="00FC3751" w:rsidRPr="00DA34B0">
        <w:rPr>
          <w:rFonts w:ascii="Arial" w:hAnsi="Arial" w:cs="Arial"/>
          <w:sz w:val="22"/>
          <w:szCs w:val="22"/>
        </w:rPr>
        <w:t xml:space="preserve">inancial </w:t>
      </w:r>
      <w:r w:rsidR="00597E3A" w:rsidRPr="00DA34B0">
        <w:rPr>
          <w:rFonts w:ascii="Arial" w:hAnsi="Arial" w:cs="Arial"/>
          <w:sz w:val="22"/>
          <w:szCs w:val="22"/>
        </w:rPr>
        <w:t>s</w:t>
      </w:r>
      <w:r w:rsidR="00FC3751" w:rsidRPr="00DA34B0">
        <w:rPr>
          <w:rFonts w:ascii="Arial" w:hAnsi="Arial" w:cs="Arial"/>
          <w:sz w:val="22"/>
          <w:szCs w:val="22"/>
        </w:rPr>
        <w:t>tatements</w:t>
      </w:r>
      <w:r w:rsidR="00597E3A" w:rsidRPr="00DA34B0">
        <w:rPr>
          <w:rFonts w:ascii="Arial" w:hAnsi="Arial" w:cs="Arial"/>
          <w:sz w:val="22"/>
          <w:szCs w:val="22"/>
        </w:rPr>
        <w:t xml:space="preserve"> of the [</w:t>
      </w:r>
      <w:r w:rsidR="00597E3A" w:rsidRPr="00DA34B0">
        <w:rPr>
          <w:rFonts w:ascii="Arial" w:hAnsi="Arial" w:cs="Arial"/>
          <w:i/>
          <w:sz w:val="22"/>
          <w:szCs w:val="22"/>
        </w:rPr>
        <w:t>Bank/Entities, delete as appropriate</w:t>
      </w:r>
      <w:r w:rsidR="00597E3A" w:rsidRPr="00DA34B0">
        <w:rPr>
          <w:rFonts w:ascii="Arial" w:hAnsi="Arial" w:cs="Arial"/>
          <w:sz w:val="22"/>
          <w:szCs w:val="22"/>
        </w:rPr>
        <w:t>]</w:t>
      </w:r>
      <w:r w:rsidRPr="00DA34B0">
        <w:rPr>
          <w:rFonts w:ascii="Arial" w:hAnsi="Arial" w:cs="Arial"/>
          <w:sz w:val="22"/>
          <w:szCs w:val="22"/>
        </w:rPr>
        <w:t xml:space="preserve"> and the reasonableness of accounting estimates made by management, as well as evaluating the overall presentation of the </w:t>
      </w:r>
      <w:r w:rsidR="00BE461A" w:rsidRPr="00DA34B0">
        <w:rPr>
          <w:rFonts w:ascii="Arial" w:hAnsi="Arial" w:cs="Arial"/>
          <w:sz w:val="22"/>
          <w:szCs w:val="22"/>
        </w:rPr>
        <w:t>Part A returns</w:t>
      </w:r>
      <w:r w:rsidRPr="00DA34B0">
        <w:rPr>
          <w:rFonts w:ascii="Arial" w:hAnsi="Arial" w:cs="Arial"/>
          <w:sz w:val="22"/>
          <w:szCs w:val="22"/>
        </w:rPr>
        <w:t>.</w:t>
      </w:r>
    </w:p>
    <w:p w14:paraId="38031D91" w14:textId="77777777" w:rsidR="00896557" w:rsidRPr="00DA34B0" w:rsidRDefault="00896557" w:rsidP="00D610D0">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We believe that </w:t>
      </w:r>
      <w:r w:rsidR="00D34C40" w:rsidRPr="00DA34B0">
        <w:rPr>
          <w:rFonts w:ascii="Arial" w:hAnsi="Arial" w:cs="Arial"/>
          <w:sz w:val="22"/>
          <w:szCs w:val="22"/>
        </w:rPr>
        <w:t xml:space="preserve">the </w:t>
      </w:r>
      <w:r w:rsidRPr="00DA34B0">
        <w:rPr>
          <w:rFonts w:ascii="Arial" w:hAnsi="Arial" w:cs="Arial"/>
          <w:sz w:val="22"/>
          <w:szCs w:val="22"/>
        </w:rPr>
        <w:t>audit</w:t>
      </w:r>
      <w:r w:rsidR="00D34C40" w:rsidRPr="00DA34B0">
        <w:rPr>
          <w:rFonts w:ascii="Arial" w:hAnsi="Arial" w:cs="Arial"/>
          <w:sz w:val="22"/>
          <w:szCs w:val="22"/>
        </w:rPr>
        <w:t xml:space="preserve"> evidence we have obtained is sufficient and appropriate to</w:t>
      </w:r>
      <w:r w:rsidRPr="00DA34B0">
        <w:rPr>
          <w:rFonts w:ascii="Arial" w:hAnsi="Arial" w:cs="Arial"/>
          <w:sz w:val="22"/>
          <w:szCs w:val="22"/>
        </w:rPr>
        <w:t xml:space="preserve"> provide a basis for our</w:t>
      </w:r>
      <w:r w:rsidR="001D5271" w:rsidRPr="00DA34B0">
        <w:rPr>
          <w:rFonts w:ascii="Arial" w:hAnsi="Arial" w:cs="Arial"/>
          <w:sz w:val="22"/>
          <w:szCs w:val="22"/>
        </w:rPr>
        <w:t xml:space="preserve"> audit</w:t>
      </w:r>
      <w:r w:rsidRPr="00DA34B0">
        <w:rPr>
          <w:rFonts w:ascii="Arial" w:hAnsi="Arial" w:cs="Arial"/>
          <w:sz w:val="22"/>
          <w:szCs w:val="22"/>
        </w:rPr>
        <w:t xml:space="preserve"> opinion.</w:t>
      </w:r>
    </w:p>
    <w:p w14:paraId="6A9219EA" w14:textId="77777777" w:rsidR="00B8446A" w:rsidRPr="00DA34B0" w:rsidRDefault="000F6BB2" w:rsidP="00E22DB3">
      <w:pPr>
        <w:autoSpaceDE w:val="0"/>
        <w:autoSpaceDN w:val="0"/>
        <w:adjustRightInd w:val="0"/>
        <w:spacing w:after="120"/>
        <w:jc w:val="both"/>
        <w:rPr>
          <w:rFonts w:ascii="Arial" w:hAnsi="Arial" w:cs="Arial"/>
          <w:sz w:val="22"/>
          <w:szCs w:val="22"/>
        </w:rPr>
      </w:pPr>
      <w:r w:rsidRPr="00DA34B0">
        <w:rPr>
          <w:rFonts w:ascii="Arial" w:hAnsi="Arial" w:cs="Arial"/>
          <w:b/>
          <w:bCs/>
          <w:sz w:val="22"/>
          <w:szCs w:val="22"/>
        </w:rPr>
        <w:t>O</w:t>
      </w:r>
      <w:r w:rsidR="004741C4" w:rsidRPr="00DA34B0">
        <w:rPr>
          <w:rFonts w:ascii="Arial" w:hAnsi="Arial" w:cs="Arial"/>
          <w:b/>
          <w:bCs/>
          <w:sz w:val="22"/>
          <w:szCs w:val="22"/>
        </w:rPr>
        <w:t>pinion</w:t>
      </w:r>
    </w:p>
    <w:p w14:paraId="01F928D6" w14:textId="037C465D" w:rsidR="00004E9F" w:rsidRPr="00DA34B0" w:rsidRDefault="004741C4" w:rsidP="00E22DB3">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In our opinion, the </w:t>
      </w:r>
      <w:r w:rsidR="007654F4" w:rsidRPr="00DA34B0">
        <w:rPr>
          <w:rFonts w:ascii="Arial" w:hAnsi="Arial" w:cs="Arial"/>
          <w:sz w:val="22"/>
          <w:szCs w:val="22"/>
        </w:rPr>
        <w:t>Part A returns</w:t>
      </w:r>
      <w:r w:rsidRPr="00DA34B0">
        <w:rPr>
          <w:rFonts w:ascii="Arial" w:hAnsi="Arial" w:cs="Arial"/>
          <w:sz w:val="22"/>
          <w:szCs w:val="22"/>
        </w:rPr>
        <w:t xml:space="preserve"> </w:t>
      </w:r>
      <w:r w:rsidR="00884F1E" w:rsidRPr="00DA34B0">
        <w:rPr>
          <w:rFonts w:ascii="Arial" w:hAnsi="Arial" w:cs="Arial"/>
          <w:sz w:val="22"/>
          <w:szCs w:val="22"/>
        </w:rPr>
        <w:t xml:space="preserve">of the </w:t>
      </w:r>
      <w:r w:rsidR="007548DE" w:rsidRPr="00DA34B0">
        <w:rPr>
          <w:rFonts w:ascii="Arial" w:hAnsi="Arial" w:cs="Arial"/>
          <w:sz w:val="22"/>
          <w:szCs w:val="22"/>
        </w:rPr>
        <w:t>[</w:t>
      </w:r>
      <w:r w:rsidR="007548DE" w:rsidRPr="00DA34B0">
        <w:rPr>
          <w:rFonts w:ascii="Arial" w:hAnsi="Arial" w:cs="Arial"/>
          <w:i/>
          <w:sz w:val="22"/>
          <w:szCs w:val="22"/>
        </w:rPr>
        <w:t>Bank/Entities, delete as appropriate</w:t>
      </w:r>
      <w:r w:rsidR="007548DE" w:rsidRPr="00DA34B0">
        <w:rPr>
          <w:rFonts w:ascii="Arial" w:hAnsi="Arial" w:cs="Arial"/>
          <w:sz w:val="22"/>
          <w:szCs w:val="22"/>
        </w:rPr>
        <w:t>]</w:t>
      </w:r>
      <w:r w:rsidR="00884F1E" w:rsidRPr="00DA34B0">
        <w:rPr>
          <w:rFonts w:ascii="Arial" w:hAnsi="Arial" w:cs="Arial"/>
          <w:sz w:val="22"/>
          <w:szCs w:val="22"/>
        </w:rPr>
        <w:t xml:space="preserve"> as </w:t>
      </w:r>
      <w:r w:rsidRPr="00DA34B0">
        <w:rPr>
          <w:rFonts w:ascii="Arial" w:hAnsi="Arial" w:cs="Arial"/>
          <w:sz w:val="22"/>
          <w:szCs w:val="22"/>
        </w:rPr>
        <w:t xml:space="preserve">at </w:t>
      </w:r>
      <w:r w:rsidR="004E54C5" w:rsidRPr="00DA34B0">
        <w:rPr>
          <w:rFonts w:ascii="Arial" w:hAnsi="Arial" w:cs="Arial"/>
          <w:sz w:val="22"/>
          <w:szCs w:val="22"/>
        </w:rPr>
        <w:t>[</w:t>
      </w:r>
      <w:r w:rsidR="00884F1E" w:rsidRPr="00DA34B0">
        <w:rPr>
          <w:rFonts w:ascii="Arial" w:hAnsi="Arial" w:cs="Arial"/>
          <w:i/>
          <w:sz w:val="22"/>
          <w:szCs w:val="22"/>
        </w:rPr>
        <w:t xml:space="preserve">insert </w:t>
      </w:r>
      <w:r w:rsidR="00B2545A" w:rsidRPr="00DA34B0">
        <w:rPr>
          <w:rFonts w:ascii="Arial" w:hAnsi="Arial" w:cs="Arial"/>
          <w:i/>
          <w:sz w:val="22"/>
          <w:szCs w:val="22"/>
        </w:rPr>
        <w:t>year-end</w:t>
      </w:r>
      <w:r w:rsidR="00884F1E" w:rsidRPr="00DA34B0">
        <w:rPr>
          <w:rFonts w:ascii="Arial" w:hAnsi="Arial" w:cs="Arial"/>
          <w:i/>
          <w:sz w:val="22"/>
          <w:szCs w:val="22"/>
        </w:rPr>
        <w:t xml:space="preserve"> date</w:t>
      </w:r>
      <w:r w:rsidR="004E54C5" w:rsidRPr="00DA34B0">
        <w:rPr>
          <w:rFonts w:ascii="Arial" w:hAnsi="Arial" w:cs="Arial"/>
          <w:sz w:val="22"/>
          <w:szCs w:val="22"/>
        </w:rPr>
        <w:t>]</w:t>
      </w:r>
      <w:r w:rsidRPr="00DA34B0">
        <w:rPr>
          <w:rFonts w:ascii="Arial" w:hAnsi="Arial" w:cs="Arial"/>
          <w:sz w:val="22"/>
          <w:szCs w:val="22"/>
        </w:rPr>
        <w:t xml:space="preserve"> </w:t>
      </w:r>
      <w:r w:rsidR="00884F1E" w:rsidRPr="00DA34B0">
        <w:rPr>
          <w:rFonts w:ascii="Arial" w:hAnsi="Arial" w:cs="Arial"/>
          <w:sz w:val="22"/>
          <w:szCs w:val="22"/>
        </w:rPr>
        <w:t>are</w:t>
      </w:r>
      <w:r w:rsidR="00756264" w:rsidRPr="00DA34B0">
        <w:rPr>
          <w:rFonts w:ascii="Arial" w:hAnsi="Arial" w:cs="Arial"/>
          <w:sz w:val="22"/>
          <w:szCs w:val="22"/>
        </w:rPr>
        <w:t xml:space="preserve"> prepared</w:t>
      </w:r>
      <w:r w:rsidR="00521CC0" w:rsidRPr="00DA34B0">
        <w:rPr>
          <w:rFonts w:ascii="Arial" w:hAnsi="Arial" w:cs="Arial"/>
          <w:sz w:val="22"/>
          <w:szCs w:val="22"/>
        </w:rPr>
        <w:t>,</w:t>
      </w:r>
      <w:r w:rsidR="00756264" w:rsidRPr="00DA34B0">
        <w:rPr>
          <w:rFonts w:ascii="Arial" w:hAnsi="Arial" w:cs="Arial"/>
          <w:sz w:val="22"/>
          <w:szCs w:val="22"/>
        </w:rPr>
        <w:t xml:space="preserve"> in all material respects</w:t>
      </w:r>
      <w:r w:rsidR="00521CC0" w:rsidRPr="00DA34B0">
        <w:rPr>
          <w:rFonts w:ascii="Arial" w:hAnsi="Arial" w:cs="Arial"/>
          <w:sz w:val="22"/>
          <w:szCs w:val="22"/>
        </w:rPr>
        <w:t>,</w:t>
      </w:r>
      <w:r w:rsidR="00756264" w:rsidRPr="00DA34B0">
        <w:rPr>
          <w:rFonts w:ascii="Arial" w:hAnsi="Arial" w:cs="Arial"/>
          <w:sz w:val="22"/>
          <w:szCs w:val="22"/>
        </w:rPr>
        <w:t xml:space="preserve"> in accordance with </w:t>
      </w:r>
      <w:r w:rsidR="00684A3F" w:rsidRPr="00DA34B0">
        <w:rPr>
          <w:rFonts w:ascii="Arial" w:hAnsi="Arial" w:cs="Arial"/>
          <w:sz w:val="22"/>
          <w:szCs w:val="22"/>
          <w:lang w:val="en-US" w:eastAsia="en-US"/>
        </w:rPr>
        <w:t xml:space="preserve">the </w:t>
      </w:r>
      <w:r w:rsidR="00885AB2" w:rsidRPr="00DA34B0">
        <w:rPr>
          <w:rFonts w:ascii="Arial" w:hAnsi="Arial" w:cs="Arial"/>
          <w:sz w:val="22"/>
          <w:szCs w:val="22"/>
          <w:lang w:val="en-US" w:eastAsia="en-US"/>
        </w:rPr>
        <w:t xml:space="preserve">provisions </w:t>
      </w:r>
      <w:r w:rsidR="00684A3F" w:rsidRPr="00DA34B0">
        <w:rPr>
          <w:rFonts w:ascii="Arial" w:hAnsi="Arial" w:cs="Arial"/>
          <w:sz w:val="22"/>
          <w:szCs w:val="22"/>
          <w:lang w:val="en-US" w:eastAsia="en-US"/>
        </w:rPr>
        <w:t>specified in</w:t>
      </w:r>
      <w:r w:rsidR="00684A3F" w:rsidRPr="00DA34B0">
        <w:rPr>
          <w:rFonts w:ascii="Arial" w:hAnsi="Arial" w:cs="Arial"/>
          <w:sz w:val="22"/>
          <w:szCs w:val="22"/>
        </w:rPr>
        <w:t xml:space="preserve"> </w:t>
      </w:r>
      <w:r w:rsidR="00ED5923" w:rsidRPr="00DA34B0">
        <w:rPr>
          <w:rFonts w:ascii="Arial" w:hAnsi="Arial" w:cs="Arial"/>
          <w:sz w:val="22"/>
          <w:szCs w:val="22"/>
        </w:rPr>
        <w:t>Regulation</w:t>
      </w:r>
      <w:r w:rsidR="002A610E" w:rsidRPr="00DA34B0">
        <w:rPr>
          <w:rFonts w:ascii="Arial" w:hAnsi="Arial" w:cs="Arial"/>
          <w:sz w:val="22"/>
          <w:szCs w:val="22"/>
        </w:rPr>
        <w:t> </w:t>
      </w:r>
      <w:r w:rsidR="00ED5923" w:rsidRPr="00DA34B0">
        <w:rPr>
          <w:rFonts w:ascii="Arial" w:hAnsi="Arial" w:cs="Arial"/>
          <w:bCs/>
          <w:color w:val="000000"/>
          <w:sz w:val="22"/>
          <w:szCs w:val="22"/>
          <w:lang w:val="en-US"/>
        </w:rPr>
        <w:t>46(2)(a)</w:t>
      </w:r>
      <w:r w:rsidR="00756264" w:rsidRPr="00DA34B0">
        <w:rPr>
          <w:rFonts w:ascii="Arial" w:hAnsi="Arial" w:cs="Arial"/>
          <w:sz w:val="22"/>
          <w:szCs w:val="22"/>
        </w:rPr>
        <w:t>.</w:t>
      </w:r>
      <w:r w:rsidR="00885AB2" w:rsidRPr="00DA34B0">
        <w:rPr>
          <w:rFonts w:ascii="Arial" w:hAnsi="Arial" w:cs="Arial"/>
          <w:sz w:val="22"/>
          <w:szCs w:val="22"/>
        </w:rPr>
        <w:t xml:space="preserve"> </w:t>
      </w:r>
    </w:p>
    <w:p w14:paraId="4EA052C3" w14:textId="5713448D" w:rsidR="001E7B17" w:rsidRPr="00DA34B0" w:rsidRDefault="00521CC0" w:rsidP="00E22DB3">
      <w:pPr>
        <w:keepNext/>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lastRenderedPageBreak/>
        <w:t xml:space="preserve">Basis of </w:t>
      </w:r>
      <w:r w:rsidR="00110911" w:rsidRPr="00DA34B0">
        <w:rPr>
          <w:rFonts w:ascii="Arial" w:hAnsi="Arial" w:cs="Arial"/>
          <w:b/>
          <w:bCs/>
          <w:sz w:val="22"/>
          <w:szCs w:val="22"/>
        </w:rPr>
        <w:t>preparation of the Part A return</w:t>
      </w:r>
      <w:r w:rsidR="002619E2" w:rsidRPr="00DA34B0">
        <w:rPr>
          <w:rFonts w:ascii="Arial" w:hAnsi="Arial" w:cs="Arial"/>
          <w:b/>
          <w:bCs/>
          <w:sz w:val="22"/>
          <w:szCs w:val="22"/>
        </w:rPr>
        <w:t>s</w:t>
      </w:r>
      <w:r w:rsidR="00110911" w:rsidRPr="00DA34B0">
        <w:rPr>
          <w:rFonts w:ascii="Arial" w:hAnsi="Arial" w:cs="Arial"/>
          <w:b/>
          <w:bCs/>
          <w:sz w:val="22"/>
          <w:szCs w:val="22"/>
        </w:rPr>
        <w:t xml:space="preserve"> </w:t>
      </w:r>
      <w:r w:rsidRPr="00DA34B0">
        <w:rPr>
          <w:rFonts w:ascii="Arial" w:hAnsi="Arial" w:cs="Arial"/>
          <w:b/>
          <w:bCs/>
          <w:sz w:val="22"/>
          <w:szCs w:val="22"/>
        </w:rPr>
        <w:t>and</w:t>
      </w:r>
      <w:r w:rsidR="00C37A3B" w:rsidRPr="00DA34B0">
        <w:rPr>
          <w:rFonts w:ascii="Arial" w:hAnsi="Arial" w:cs="Arial"/>
          <w:b/>
          <w:bCs/>
          <w:sz w:val="22"/>
          <w:szCs w:val="22"/>
        </w:rPr>
        <w:t xml:space="preserve"> </w:t>
      </w:r>
      <w:r w:rsidRPr="00DA34B0">
        <w:rPr>
          <w:rFonts w:ascii="Arial" w:hAnsi="Arial" w:cs="Arial"/>
          <w:b/>
          <w:bCs/>
          <w:sz w:val="22"/>
          <w:szCs w:val="22"/>
        </w:rPr>
        <w:t>r</w:t>
      </w:r>
      <w:r w:rsidR="001E7B17" w:rsidRPr="00DA34B0">
        <w:rPr>
          <w:rFonts w:ascii="Arial" w:hAnsi="Arial" w:cs="Arial"/>
          <w:b/>
          <w:bCs/>
          <w:sz w:val="22"/>
          <w:szCs w:val="22"/>
        </w:rPr>
        <w:t>estriction on use and distribution</w:t>
      </w:r>
    </w:p>
    <w:p w14:paraId="01A25D82" w14:textId="650C6ADE" w:rsidR="00B131DB" w:rsidRPr="00DA34B0" w:rsidRDefault="00B131DB" w:rsidP="00E22DB3">
      <w:pPr>
        <w:keepNext/>
        <w:spacing w:after="120"/>
        <w:jc w:val="both"/>
        <w:rPr>
          <w:rFonts w:ascii="Arial" w:hAnsi="Arial" w:cs="Arial"/>
          <w:sz w:val="22"/>
          <w:szCs w:val="22"/>
        </w:rPr>
      </w:pPr>
      <w:r w:rsidRPr="00DA34B0">
        <w:rPr>
          <w:rFonts w:ascii="Arial" w:hAnsi="Arial" w:cs="Arial"/>
          <w:sz w:val="22"/>
          <w:szCs w:val="22"/>
        </w:rPr>
        <w:t>Without modifying our opinion, we emphasise that the Part A returns of the [</w:t>
      </w:r>
      <w:r w:rsidRPr="00DA34B0">
        <w:rPr>
          <w:rFonts w:ascii="Arial" w:hAnsi="Arial" w:cs="Arial"/>
          <w:i/>
          <w:sz w:val="22"/>
          <w:szCs w:val="22"/>
        </w:rPr>
        <w:t>Bank/Entities, delete as appropriate</w:t>
      </w:r>
      <w:r w:rsidRPr="00DA34B0">
        <w:rPr>
          <w:rFonts w:ascii="Arial" w:hAnsi="Arial" w:cs="Arial"/>
          <w:sz w:val="22"/>
          <w:szCs w:val="22"/>
        </w:rPr>
        <w:t xml:space="preserve">] were prepared for the purpose of the Bank’s compliance with the relevant requirements of the Act and the  Regulation, and reporting thereon </w:t>
      </w:r>
      <w:r w:rsidR="00485BB9" w:rsidRPr="00DA34B0">
        <w:rPr>
          <w:rFonts w:ascii="Arial" w:hAnsi="Arial" w:cs="Arial"/>
          <w:sz w:val="22"/>
          <w:szCs w:val="22"/>
        </w:rPr>
        <w:t>to the Registrar and the [</w:t>
      </w:r>
      <w:r w:rsidRPr="00DA34B0">
        <w:rPr>
          <w:rFonts w:ascii="Arial" w:hAnsi="Arial" w:cs="Arial"/>
          <w:i/>
          <w:sz w:val="22"/>
          <w:szCs w:val="22"/>
        </w:rPr>
        <w:t>Directors, Board, Sub-Committee Chairpersons, Management, Regulatory Reporting</w:t>
      </w:r>
      <w:r w:rsidR="00485BB9"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 xml:space="preserve">]. As a result, the Part A returns may not be suitable for another purpose. </w:t>
      </w:r>
    </w:p>
    <w:p w14:paraId="7793E572" w14:textId="6EDD63F1" w:rsidR="001E7B17" w:rsidRPr="00DA34B0" w:rsidRDefault="00B131DB" w:rsidP="00E22DB3">
      <w:pPr>
        <w:keepNext/>
        <w:spacing w:after="120"/>
        <w:jc w:val="both"/>
        <w:rPr>
          <w:rFonts w:ascii="Arial" w:hAnsi="Arial" w:cs="Arial"/>
          <w:sz w:val="22"/>
          <w:szCs w:val="22"/>
        </w:rPr>
      </w:pPr>
      <w:r w:rsidRPr="00DA34B0">
        <w:rPr>
          <w:rFonts w:ascii="Arial" w:hAnsi="Arial" w:cs="Arial"/>
          <w:sz w:val="22"/>
          <w:szCs w:val="22"/>
        </w:rPr>
        <w:t xml:space="preserve">Our report is provided solely for the purpose of our compliance with the Regulations and for no other purpose. It should not to be distributed to or used by any other parties other than </w:t>
      </w:r>
      <w:r w:rsidR="00485BB9" w:rsidRPr="00DA34B0">
        <w:rPr>
          <w:rFonts w:ascii="Arial" w:hAnsi="Arial" w:cs="Arial"/>
          <w:sz w:val="22"/>
          <w:szCs w:val="22"/>
        </w:rPr>
        <w:t>the Registrar and the [</w:t>
      </w:r>
      <w:r w:rsidRPr="00DA34B0">
        <w:rPr>
          <w:rFonts w:ascii="Arial" w:hAnsi="Arial" w:cs="Arial"/>
          <w:i/>
          <w:sz w:val="22"/>
          <w:szCs w:val="22"/>
        </w:rPr>
        <w:t>Directors, Board, Sub-Committee Chairpersons, Management, Regulatory Reporting</w:t>
      </w:r>
      <w:r w:rsidR="00485BB9"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w:t>
      </w:r>
    </w:p>
    <w:p w14:paraId="7FD638C0" w14:textId="77777777" w:rsidR="00521CC0" w:rsidRPr="00DA34B0" w:rsidRDefault="00521CC0" w:rsidP="00D610D0">
      <w:pPr>
        <w:autoSpaceDE w:val="0"/>
        <w:autoSpaceDN w:val="0"/>
        <w:adjustRightInd w:val="0"/>
        <w:spacing w:after="120"/>
        <w:jc w:val="both"/>
        <w:rPr>
          <w:rFonts w:ascii="Arial" w:hAnsi="Arial" w:cs="Arial"/>
          <w:sz w:val="22"/>
          <w:szCs w:val="22"/>
        </w:rPr>
      </w:pPr>
    </w:p>
    <w:p w14:paraId="584C2525" w14:textId="77777777" w:rsidR="00181605" w:rsidRPr="00DA34B0" w:rsidRDefault="00181605" w:rsidP="00D610D0">
      <w:pPr>
        <w:autoSpaceDE w:val="0"/>
        <w:autoSpaceDN w:val="0"/>
        <w:adjustRightInd w:val="0"/>
        <w:spacing w:after="120"/>
        <w:jc w:val="both"/>
        <w:rPr>
          <w:rFonts w:ascii="Arial" w:hAnsi="Arial" w:cs="Arial"/>
          <w:sz w:val="22"/>
          <w:szCs w:val="22"/>
        </w:rPr>
      </w:pPr>
    </w:p>
    <w:p w14:paraId="7C39DEF8" w14:textId="52A1F422" w:rsidR="004A3485" w:rsidRPr="00DA34B0" w:rsidRDefault="00181605" w:rsidP="00946040">
      <w:pPr>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sz w:val="22"/>
          <w:szCs w:val="22"/>
        </w:rPr>
        <w:br w:type="page"/>
      </w:r>
      <w:r w:rsidR="004A3485" w:rsidRPr="00DA34B0">
        <w:rPr>
          <w:rFonts w:ascii="Arial" w:hAnsi="Arial" w:cs="Arial"/>
          <w:b/>
          <w:bCs/>
          <w:color w:val="000000"/>
          <w:sz w:val="22"/>
          <w:szCs w:val="22"/>
          <w:lang w:val="en-US"/>
        </w:rPr>
        <w:lastRenderedPageBreak/>
        <w:t xml:space="preserve">PART B: </w:t>
      </w:r>
      <w:r w:rsidR="00F8408D" w:rsidRPr="00DA34B0">
        <w:rPr>
          <w:rFonts w:ascii="Arial" w:hAnsi="Arial" w:cs="Arial"/>
          <w:b/>
          <w:bCs/>
          <w:color w:val="000000"/>
          <w:sz w:val="22"/>
          <w:szCs w:val="22"/>
          <w:lang w:val="en-US"/>
        </w:rPr>
        <w:t xml:space="preserve"> INDEPENDENT [AUDITOR’S/AUDITORS’] </w:t>
      </w:r>
      <w:r w:rsidR="004A3485" w:rsidRPr="00DA34B0">
        <w:rPr>
          <w:rFonts w:ascii="Arial" w:hAnsi="Arial" w:cs="Arial"/>
          <w:b/>
          <w:bCs/>
          <w:color w:val="000000"/>
          <w:sz w:val="22"/>
          <w:szCs w:val="22"/>
          <w:lang w:val="en-US"/>
        </w:rPr>
        <w:t>REVIEW REPORT ON BA RETURNS</w:t>
      </w:r>
    </w:p>
    <w:p w14:paraId="532BCAD3" w14:textId="654EEEA9" w:rsidR="00AB50F2" w:rsidRPr="00DA34B0" w:rsidRDefault="00223FEA" w:rsidP="00181605">
      <w:pPr>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 xml:space="preserve">Independent </w:t>
      </w:r>
      <w:r w:rsidR="00F8408D" w:rsidRPr="00DA34B0">
        <w:rPr>
          <w:rFonts w:ascii="Arial" w:hAnsi="Arial" w:cs="Arial"/>
          <w:b/>
          <w:bCs/>
          <w:color w:val="000000"/>
          <w:sz w:val="22"/>
          <w:szCs w:val="22"/>
          <w:lang w:val="en-US"/>
        </w:rPr>
        <w:t>[</w:t>
      </w:r>
      <w:r w:rsidR="00716732" w:rsidRPr="00DA34B0">
        <w:rPr>
          <w:rFonts w:ascii="Arial" w:hAnsi="Arial" w:cs="Arial"/>
          <w:b/>
          <w:bCs/>
          <w:color w:val="000000"/>
          <w:sz w:val="22"/>
          <w:szCs w:val="22"/>
          <w:lang w:val="en-US"/>
        </w:rPr>
        <w:t>a</w:t>
      </w:r>
      <w:r w:rsidRPr="00DA34B0">
        <w:rPr>
          <w:rFonts w:ascii="Arial" w:hAnsi="Arial" w:cs="Arial"/>
          <w:b/>
          <w:bCs/>
          <w:color w:val="000000"/>
          <w:sz w:val="22"/>
          <w:szCs w:val="22"/>
          <w:lang w:val="en-US"/>
        </w:rPr>
        <w:t>uditor’s</w:t>
      </w:r>
      <w:r w:rsidR="00F8408D" w:rsidRPr="00DA34B0">
        <w:rPr>
          <w:rFonts w:ascii="Arial" w:hAnsi="Arial" w:cs="Arial"/>
          <w:b/>
          <w:bCs/>
          <w:color w:val="000000"/>
          <w:sz w:val="22"/>
          <w:szCs w:val="22"/>
          <w:lang w:val="en-US"/>
        </w:rPr>
        <w:t>/auditors’]</w:t>
      </w:r>
      <w:r w:rsidRPr="00DA34B0">
        <w:rPr>
          <w:rFonts w:ascii="Arial" w:hAnsi="Arial" w:cs="Arial"/>
          <w:b/>
          <w:bCs/>
          <w:color w:val="000000"/>
          <w:sz w:val="22"/>
          <w:szCs w:val="22"/>
          <w:lang w:val="en-US"/>
        </w:rPr>
        <w:t xml:space="preserve"> </w:t>
      </w:r>
      <w:r w:rsidR="00716732" w:rsidRPr="00DA34B0">
        <w:rPr>
          <w:rFonts w:ascii="Arial" w:hAnsi="Arial" w:cs="Arial"/>
          <w:b/>
          <w:bCs/>
          <w:color w:val="000000"/>
          <w:sz w:val="22"/>
          <w:szCs w:val="22"/>
          <w:lang w:val="en-US"/>
        </w:rPr>
        <w:t>r</w:t>
      </w:r>
      <w:r w:rsidR="00AB50F2" w:rsidRPr="00DA34B0">
        <w:rPr>
          <w:rFonts w:ascii="Arial" w:hAnsi="Arial" w:cs="Arial"/>
          <w:b/>
          <w:bCs/>
          <w:color w:val="000000"/>
          <w:sz w:val="22"/>
          <w:szCs w:val="22"/>
          <w:lang w:val="en-US"/>
        </w:rPr>
        <w:t xml:space="preserve">eview </w:t>
      </w:r>
      <w:r w:rsidR="00716732" w:rsidRPr="00DA34B0">
        <w:rPr>
          <w:rFonts w:ascii="Arial" w:hAnsi="Arial" w:cs="Arial"/>
          <w:b/>
          <w:bCs/>
          <w:color w:val="000000"/>
          <w:sz w:val="22"/>
          <w:szCs w:val="22"/>
          <w:lang w:val="en-US"/>
        </w:rPr>
        <w:t>r</w:t>
      </w:r>
      <w:r w:rsidR="00AB50F2" w:rsidRPr="00DA34B0">
        <w:rPr>
          <w:rFonts w:ascii="Arial" w:hAnsi="Arial" w:cs="Arial"/>
          <w:b/>
          <w:bCs/>
          <w:color w:val="000000"/>
          <w:sz w:val="22"/>
          <w:szCs w:val="22"/>
          <w:lang w:val="en-US"/>
        </w:rPr>
        <w:t xml:space="preserve">eport </w:t>
      </w:r>
      <w:r w:rsidRPr="00DA34B0">
        <w:rPr>
          <w:rFonts w:ascii="Arial" w:hAnsi="Arial" w:cs="Arial"/>
          <w:b/>
          <w:bCs/>
          <w:color w:val="000000"/>
          <w:sz w:val="22"/>
          <w:szCs w:val="22"/>
          <w:lang w:val="en-US"/>
        </w:rPr>
        <w:t xml:space="preserve">on the following </w:t>
      </w:r>
      <w:r w:rsidR="0012763D" w:rsidRPr="00DA34B0">
        <w:rPr>
          <w:rFonts w:ascii="Arial" w:hAnsi="Arial" w:cs="Arial"/>
          <w:b/>
          <w:bCs/>
          <w:color w:val="000000"/>
          <w:sz w:val="22"/>
          <w:szCs w:val="22"/>
          <w:lang w:val="en-US"/>
        </w:rPr>
        <w:t xml:space="preserve">year-end </w:t>
      </w:r>
      <w:r w:rsidRPr="00DA34B0">
        <w:rPr>
          <w:rFonts w:ascii="Arial" w:hAnsi="Arial" w:cs="Arial"/>
          <w:b/>
          <w:bCs/>
          <w:color w:val="000000"/>
          <w:sz w:val="22"/>
          <w:szCs w:val="22"/>
          <w:lang w:val="en-US"/>
        </w:rPr>
        <w:t>BA returns</w:t>
      </w:r>
      <w:r w:rsidR="00AB50F2" w:rsidRPr="00DA34B0">
        <w:rPr>
          <w:rFonts w:ascii="Arial" w:hAnsi="Arial" w:cs="Arial"/>
          <w:b/>
          <w:bCs/>
          <w:color w:val="000000"/>
          <w:sz w:val="22"/>
          <w:szCs w:val="22"/>
          <w:lang w:val="en-US"/>
        </w:rPr>
        <w:t xml:space="preserve">: </w:t>
      </w:r>
      <w:r w:rsidR="004F6B04" w:rsidRPr="00DA34B0">
        <w:rPr>
          <w:rFonts w:ascii="Arial" w:hAnsi="Arial" w:cs="Arial"/>
          <w:b/>
          <w:bCs/>
          <w:color w:val="000000"/>
          <w:sz w:val="22"/>
          <w:szCs w:val="22"/>
          <w:lang w:val="en-US"/>
        </w:rPr>
        <w:t xml:space="preserve">BA 100 (Balance Sheet), BA 110 (Off-balance Sheet Activities), </w:t>
      </w:r>
      <w:r w:rsidR="00AB50F2" w:rsidRPr="00DA34B0">
        <w:rPr>
          <w:rFonts w:ascii="Arial" w:hAnsi="Arial" w:cs="Arial"/>
          <w:b/>
          <w:bCs/>
          <w:color w:val="000000"/>
          <w:sz w:val="22"/>
          <w:szCs w:val="22"/>
          <w:lang w:val="en-US"/>
        </w:rPr>
        <w:t xml:space="preserve">BA 130 (Investments, Loans and Advances), </w:t>
      </w:r>
      <w:r w:rsidR="008D7966" w:rsidRPr="00DA34B0">
        <w:rPr>
          <w:rFonts w:ascii="Arial" w:hAnsi="Arial" w:cs="Arial"/>
          <w:b/>
          <w:iCs/>
          <w:sz w:val="22"/>
          <w:szCs w:val="22"/>
        </w:rPr>
        <w:t>BA 220 (</w:t>
      </w:r>
      <w:r w:rsidR="008D7966" w:rsidRPr="00DA34B0">
        <w:rPr>
          <w:rFonts w:ascii="Arial" w:hAnsi="Arial" w:cs="Arial"/>
          <w:b/>
          <w:sz w:val="22"/>
          <w:szCs w:val="22"/>
          <w:lang w:val="en-US" w:eastAsia="en-US"/>
        </w:rPr>
        <w:t>Credit Risk),</w:t>
      </w:r>
      <w:r w:rsidR="00C861EB" w:rsidRPr="00DA34B0">
        <w:rPr>
          <w:rFonts w:ascii="Arial" w:hAnsi="Arial" w:cs="Arial"/>
          <w:b/>
          <w:sz w:val="22"/>
          <w:szCs w:val="22"/>
          <w:lang w:val="en-US" w:eastAsia="en-US"/>
        </w:rPr>
        <w:t xml:space="preserve"> </w:t>
      </w:r>
      <w:r w:rsidR="00BA60D0" w:rsidRPr="00DA34B0">
        <w:rPr>
          <w:rFonts w:ascii="Arial" w:hAnsi="Arial" w:cs="Arial"/>
          <w:b/>
          <w:sz w:val="22"/>
          <w:szCs w:val="22"/>
          <w:lang w:val="en-US" w:eastAsia="en-US"/>
        </w:rPr>
        <w:t xml:space="preserve">BA 300 (Liquidity Risk),  </w:t>
      </w:r>
      <w:r w:rsidR="00BA60D0" w:rsidRPr="00DA34B0">
        <w:rPr>
          <w:rFonts w:ascii="Arial" w:hAnsi="Arial" w:cs="Arial"/>
          <w:b/>
          <w:bCs/>
          <w:color w:val="000000"/>
          <w:sz w:val="22"/>
          <w:szCs w:val="22"/>
          <w:lang w:val="en-US"/>
        </w:rPr>
        <w:t>BA 3</w:t>
      </w:r>
      <w:r w:rsidR="007D33E0" w:rsidRPr="00DA34B0">
        <w:rPr>
          <w:rFonts w:ascii="Arial" w:hAnsi="Arial" w:cs="Arial"/>
          <w:b/>
          <w:bCs/>
          <w:color w:val="000000"/>
          <w:sz w:val="22"/>
          <w:szCs w:val="22"/>
          <w:lang w:val="en-US"/>
        </w:rPr>
        <w:t>10 (Minimum reserve balance and liquid assets)</w:t>
      </w:r>
      <w:r w:rsidR="00BA60D0" w:rsidRPr="00DA34B0">
        <w:rPr>
          <w:rFonts w:ascii="Arial" w:hAnsi="Arial" w:cs="Arial"/>
          <w:b/>
          <w:bCs/>
          <w:color w:val="000000"/>
          <w:sz w:val="22"/>
          <w:szCs w:val="22"/>
          <w:lang w:val="en-US"/>
        </w:rPr>
        <w:t>,</w:t>
      </w:r>
      <w:r w:rsidR="00CC6A9D" w:rsidRPr="00DA34B0">
        <w:rPr>
          <w:rFonts w:ascii="Arial" w:hAnsi="Arial" w:cs="Arial"/>
          <w:b/>
          <w:bCs/>
          <w:color w:val="000000"/>
          <w:sz w:val="22"/>
          <w:szCs w:val="22"/>
          <w:lang w:val="en-US"/>
        </w:rPr>
        <w:t xml:space="preserve"> </w:t>
      </w:r>
      <w:r w:rsidR="008D7966" w:rsidRPr="00DA34B0">
        <w:rPr>
          <w:rFonts w:ascii="Arial" w:hAnsi="Arial" w:cs="Arial"/>
          <w:b/>
          <w:sz w:val="22"/>
          <w:szCs w:val="22"/>
          <w:lang w:val="en-US" w:eastAsia="en-US"/>
        </w:rPr>
        <w:t xml:space="preserve"> </w:t>
      </w:r>
      <w:r w:rsidR="0067700E" w:rsidRPr="00DA34B0">
        <w:rPr>
          <w:rFonts w:ascii="Arial" w:hAnsi="Arial" w:cs="Arial"/>
          <w:b/>
          <w:bCs/>
          <w:color w:val="000000"/>
          <w:sz w:val="22"/>
          <w:szCs w:val="22"/>
          <w:lang w:val="en-US"/>
        </w:rPr>
        <w:t>BA</w:t>
      </w:r>
      <w:r w:rsidR="00BA60D0" w:rsidRPr="00DA34B0">
        <w:rPr>
          <w:rFonts w:ascii="Arial" w:hAnsi="Arial" w:cs="Arial"/>
          <w:b/>
          <w:bCs/>
          <w:color w:val="000000"/>
          <w:sz w:val="22"/>
          <w:szCs w:val="22"/>
          <w:lang w:val="en-US"/>
        </w:rPr>
        <w:t> </w:t>
      </w:r>
      <w:r w:rsidR="002E6AB9" w:rsidRPr="00DA34B0">
        <w:rPr>
          <w:rFonts w:ascii="Arial" w:hAnsi="Arial" w:cs="Arial"/>
          <w:b/>
          <w:bCs/>
          <w:color w:val="000000"/>
          <w:sz w:val="22"/>
          <w:szCs w:val="22"/>
          <w:lang w:val="en-US"/>
        </w:rPr>
        <w:t xml:space="preserve">350 </w:t>
      </w:r>
      <w:r w:rsidR="0067700E" w:rsidRPr="00DA34B0">
        <w:rPr>
          <w:rFonts w:ascii="Arial" w:hAnsi="Arial" w:cs="Arial"/>
          <w:b/>
          <w:bCs/>
          <w:color w:val="000000"/>
          <w:sz w:val="22"/>
          <w:szCs w:val="22"/>
          <w:lang w:val="en-US"/>
        </w:rPr>
        <w:t>(</w:t>
      </w:r>
      <w:r w:rsidR="002E6AB9" w:rsidRPr="00DA34B0">
        <w:rPr>
          <w:rFonts w:ascii="Arial" w:hAnsi="Arial" w:cs="Arial"/>
          <w:b/>
          <w:bCs/>
          <w:color w:val="000000"/>
          <w:sz w:val="22"/>
          <w:szCs w:val="22"/>
          <w:lang w:val="en-US"/>
        </w:rPr>
        <w:t>Derivative Instruments</w:t>
      </w:r>
      <w:r w:rsidR="0067700E" w:rsidRPr="00DA34B0">
        <w:rPr>
          <w:rFonts w:ascii="Arial" w:hAnsi="Arial" w:cs="Arial"/>
          <w:b/>
          <w:bCs/>
          <w:color w:val="000000"/>
          <w:sz w:val="22"/>
          <w:szCs w:val="22"/>
          <w:lang w:val="en-US"/>
        </w:rPr>
        <w:t>)</w:t>
      </w:r>
      <w:r w:rsidR="008B2431" w:rsidRPr="00DA34B0">
        <w:rPr>
          <w:rFonts w:ascii="Arial" w:hAnsi="Arial" w:cs="Arial"/>
          <w:b/>
          <w:bCs/>
          <w:color w:val="000000"/>
          <w:sz w:val="22"/>
          <w:szCs w:val="22"/>
          <w:lang w:val="en-US"/>
        </w:rPr>
        <w:t xml:space="preserve"> and BA 700 (Capital Adequacy)</w:t>
      </w:r>
    </w:p>
    <w:p w14:paraId="5210EEDF" w14:textId="1CE45A5E" w:rsidR="005D78D7" w:rsidRPr="00DA34B0" w:rsidRDefault="00D059B2" w:rsidP="00D059B2">
      <w:pPr>
        <w:autoSpaceDE w:val="0"/>
        <w:autoSpaceDN w:val="0"/>
        <w:adjustRightInd w:val="0"/>
        <w:spacing w:after="120"/>
        <w:jc w:val="both"/>
        <w:rPr>
          <w:rFonts w:ascii="Arial" w:hAnsi="Arial" w:cs="Arial"/>
          <w:sz w:val="22"/>
          <w:szCs w:val="22"/>
          <w:lang w:val="en-US"/>
        </w:rPr>
      </w:pPr>
      <w:r w:rsidRPr="00DA34B0">
        <w:rPr>
          <w:rFonts w:ascii="Arial" w:hAnsi="Arial" w:cs="Arial"/>
          <w:sz w:val="22"/>
          <w:szCs w:val="22"/>
          <w:lang w:val="en-US"/>
        </w:rPr>
        <w:t>We have reviewed the</w:t>
      </w:r>
      <w:r w:rsidR="0050315B" w:rsidRPr="00DA34B0">
        <w:rPr>
          <w:rFonts w:ascii="Arial" w:hAnsi="Arial" w:cs="Arial"/>
          <w:sz w:val="22"/>
          <w:szCs w:val="22"/>
          <w:lang w:val="en-US"/>
        </w:rPr>
        <w:t xml:space="preserve"> following</w:t>
      </w:r>
      <w:r w:rsidRPr="00DA34B0">
        <w:rPr>
          <w:rFonts w:ascii="Arial" w:hAnsi="Arial" w:cs="Arial"/>
          <w:sz w:val="22"/>
          <w:szCs w:val="22"/>
          <w:lang w:val="en-US"/>
        </w:rPr>
        <w:t xml:space="preserve"> </w:t>
      </w:r>
      <w:r w:rsidR="00B2545A" w:rsidRPr="00DA34B0">
        <w:rPr>
          <w:rFonts w:ascii="Arial" w:hAnsi="Arial" w:cs="Arial"/>
          <w:sz w:val="22"/>
          <w:szCs w:val="22"/>
          <w:lang w:val="en-US"/>
        </w:rPr>
        <w:t>year-end</w:t>
      </w:r>
      <w:r w:rsidRPr="00DA34B0">
        <w:rPr>
          <w:rFonts w:ascii="Arial" w:hAnsi="Arial" w:cs="Arial"/>
          <w:sz w:val="22"/>
          <w:szCs w:val="22"/>
          <w:lang w:val="en-US"/>
        </w:rPr>
        <w:t xml:space="preserve"> </w:t>
      </w:r>
      <w:r w:rsidR="0050315B" w:rsidRPr="00DA34B0">
        <w:rPr>
          <w:rFonts w:ascii="Arial" w:hAnsi="Arial" w:cs="Arial"/>
          <w:sz w:val="22"/>
          <w:szCs w:val="22"/>
          <w:lang w:val="en-US"/>
        </w:rPr>
        <w:t>BA Returns of the [</w:t>
      </w:r>
      <w:r w:rsidR="0050315B" w:rsidRPr="00DA34B0">
        <w:rPr>
          <w:rFonts w:ascii="Arial" w:hAnsi="Arial" w:cs="Arial"/>
          <w:i/>
          <w:sz w:val="22"/>
          <w:szCs w:val="22"/>
          <w:lang w:val="en-US"/>
        </w:rPr>
        <w:t xml:space="preserve">Bank/Entities, </w:t>
      </w:r>
      <w:r w:rsidR="0050315B" w:rsidRPr="00DA34B0">
        <w:rPr>
          <w:rFonts w:ascii="Arial" w:hAnsi="Arial" w:cs="Arial"/>
          <w:bCs/>
          <w:i/>
          <w:color w:val="000000"/>
          <w:sz w:val="22"/>
          <w:szCs w:val="22"/>
          <w:lang w:val="en-US"/>
        </w:rPr>
        <w:t>delete as appropriate</w:t>
      </w:r>
      <w:r w:rsidR="0050315B" w:rsidRPr="00DA34B0">
        <w:rPr>
          <w:rFonts w:ascii="Arial" w:hAnsi="Arial" w:cs="Arial"/>
          <w:bCs/>
          <w:color w:val="000000"/>
          <w:sz w:val="22"/>
          <w:szCs w:val="22"/>
          <w:lang w:val="en-US"/>
        </w:rPr>
        <w:t>]</w:t>
      </w:r>
      <w:r w:rsidR="0050315B" w:rsidRPr="00DA34B0">
        <w:rPr>
          <w:rFonts w:ascii="Arial" w:hAnsi="Arial" w:cs="Arial"/>
          <w:sz w:val="22"/>
          <w:szCs w:val="22"/>
          <w:lang w:val="en-US"/>
        </w:rPr>
        <w:t xml:space="preserve"> submitted to the Registrar for [</w:t>
      </w:r>
      <w:r w:rsidR="0050315B" w:rsidRPr="00DA34B0">
        <w:rPr>
          <w:rFonts w:ascii="Arial" w:hAnsi="Arial" w:cs="Arial"/>
          <w:i/>
          <w:sz w:val="22"/>
          <w:szCs w:val="22"/>
          <w:lang w:val="en-US"/>
        </w:rPr>
        <w:t>insert month and year</w:t>
      </w:r>
      <w:r w:rsidR="0050315B" w:rsidRPr="00DA34B0">
        <w:rPr>
          <w:rFonts w:ascii="Arial" w:hAnsi="Arial" w:cs="Arial"/>
          <w:sz w:val="22"/>
          <w:szCs w:val="22"/>
          <w:lang w:val="en-US"/>
        </w:rPr>
        <w:t xml:space="preserve">]: </w:t>
      </w:r>
      <w:r w:rsidR="005E30CA" w:rsidRPr="00DA34B0">
        <w:rPr>
          <w:rFonts w:ascii="Arial" w:hAnsi="Arial" w:cs="Arial"/>
          <w:sz w:val="22"/>
          <w:szCs w:val="22"/>
          <w:lang w:val="en-US"/>
        </w:rPr>
        <w:t>BA 100 (lines 89</w:t>
      </w:r>
      <w:r w:rsidR="00242624" w:rsidRPr="00DA34B0">
        <w:rPr>
          <w:rFonts w:ascii="Arial" w:hAnsi="Arial" w:cs="Arial"/>
          <w:sz w:val="22"/>
          <w:szCs w:val="22"/>
          <w:lang w:val="en-US"/>
        </w:rPr>
        <w:t>-</w:t>
      </w:r>
      <w:r w:rsidR="005F62E7" w:rsidRPr="00DA34B0">
        <w:rPr>
          <w:rFonts w:ascii="Arial" w:hAnsi="Arial" w:cs="Arial"/>
          <w:sz w:val="22"/>
          <w:szCs w:val="22"/>
          <w:lang w:val="en-US"/>
        </w:rPr>
        <w:t>127</w:t>
      </w:r>
      <w:r w:rsidR="005E30CA" w:rsidRPr="00DA34B0">
        <w:rPr>
          <w:rFonts w:ascii="Arial" w:hAnsi="Arial" w:cs="Arial"/>
          <w:sz w:val="22"/>
          <w:szCs w:val="22"/>
          <w:lang w:val="en-US"/>
        </w:rPr>
        <w:t>), BA 110</w:t>
      </w:r>
      <w:r w:rsidR="00B46032" w:rsidRPr="00DA34B0">
        <w:rPr>
          <w:rFonts w:ascii="Arial" w:hAnsi="Arial" w:cs="Arial"/>
          <w:sz w:val="22"/>
          <w:szCs w:val="22"/>
          <w:lang w:val="en-US"/>
        </w:rPr>
        <w:t xml:space="preserve"> (lines 9</w:t>
      </w:r>
      <w:r w:rsidR="00DE08D1" w:rsidRPr="00DA34B0">
        <w:rPr>
          <w:rFonts w:ascii="Arial" w:hAnsi="Arial" w:cs="Arial"/>
          <w:sz w:val="22"/>
          <w:szCs w:val="22"/>
          <w:lang w:val="en-US"/>
        </w:rPr>
        <w:t>-</w:t>
      </w:r>
      <w:r w:rsidR="005F62E7" w:rsidRPr="00DA34B0">
        <w:rPr>
          <w:rFonts w:ascii="Arial" w:hAnsi="Arial" w:cs="Arial"/>
          <w:sz w:val="22"/>
          <w:szCs w:val="22"/>
          <w:lang w:val="en-US"/>
        </w:rPr>
        <w:t>22</w:t>
      </w:r>
      <w:r w:rsidR="00B46032" w:rsidRPr="00DA34B0">
        <w:rPr>
          <w:rFonts w:ascii="Arial" w:hAnsi="Arial" w:cs="Arial"/>
          <w:sz w:val="22"/>
          <w:szCs w:val="22"/>
          <w:lang w:val="en-US"/>
        </w:rPr>
        <w:t>),</w:t>
      </w:r>
      <w:r w:rsidR="00FA339A" w:rsidRPr="00DA34B0">
        <w:rPr>
          <w:rFonts w:ascii="Arial" w:hAnsi="Arial" w:cs="Arial"/>
          <w:sz w:val="22"/>
          <w:szCs w:val="22"/>
          <w:lang w:val="en-US"/>
        </w:rPr>
        <w:t xml:space="preserve"> BA 120 (lines 90-91), </w:t>
      </w:r>
      <w:r w:rsidRPr="00DA34B0">
        <w:rPr>
          <w:rFonts w:ascii="Arial" w:hAnsi="Arial" w:cs="Arial"/>
          <w:bCs/>
          <w:color w:val="000000"/>
          <w:sz w:val="22"/>
          <w:szCs w:val="22"/>
          <w:lang w:val="en-US"/>
        </w:rPr>
        <w:t>BA 130</w:t>
      </w:r>
      <w:r w:rsidR="00B46032" w:rsidRPr="00DA34B0">
        <w:rPr>
          <w:rFonts w:ascii="Arial" w:hAnsi="Arial" w:cs="Arial"/>
          <w:bCs/>
          <w:color w:val="000000"/>
          <w:sz w:val="22"/>
          <w:szCs w:val="22"/>
          <w:lang w:val="en-US"/>
        </w:rPr>
        <w:t xml:space="preserve"> [Whole return]</w:t>
      </w:r>
      <w:r w:rsidRPr="00DA34B0">
        <w:rPr>
          <w:rFonts w:ascii="Arial" w:hAnsi="Arial" w:cs="Arial"/>
          <w:bCs/>
          <w:color w:val="000000"/>
          <w:sz w:val="22"/>
          <w:szCs w:val="22"/>
          <w:lang w:val="en-US"/>
        </w:rPr>
        <w:t xml:space="preserve">, </w:t>
      </w:r>
      <w:r w:rsidR="008D7966" w:rsidRPr="00DA34B0">
        <w:rPr>
          <w:rFonts w:ascii="Arial" w:hAnsi="Arial" w:cs="Arial"/>
          <w:bCs/>
          <w:color w:val="000000"/>
          <w:sz w:val="22"/>
          <w:szCs w:val="22"/>
          <w:lang w:val="en-US"/>
        </w:rPr>
        <w:t>BA 220</w:t>
      </w:r>
      <w:r w:rsidR="00B46032" w:rsidRPr="00DA34B0">
        <w:rPr>
          <w:rFonts w:ascii="Arial" w:hAnsi="Arial" w:cs="Arial"/>
          <w:bCs/>
          <w:color w:val="000000"/>
          <w:sz w:val="22"/>
          <w:szCs w:val="22"/>
          <w:lang w:val="en-US"/>
        </w:rPr>
        <w:t xml:space="preserve"> [Whole return]</w:t>
      </w:r>
      <w:r w:rsidR="008D7966" w:rsidRPr="00DA34B0">
        <w:rPr>
          <w:rFonts w:ascii="Arial" w:hAnsi="Arial" w:cs="Arial"/>
          <w:bCs/>
          <w:color w:val="000000"/>
          <w:sz w:val="22"/>
          <w:szCs w:val="22"/>
          <w:lang w:val="en-US"/>
        </w:rPr>
        <w:t xml:space="preserve">, </w:t>
      </w:r>
      <w:r w:rsidR="00BA60D0" w:rsidRPr="00DA34B0">
        <w:rPr>
          <w:rFonts w:ascii="Arial" w:hAnsi="Arial" w:cs="Arial"/>
          <w:bCs/>
          <w:color w:val="000000"/>
          <w:sz w:val="22"/>
          <w:szCs w:val="22"/>
          <w:lang w:val="en-US"/>
        </w:rPr>
        <w:t xml:space="preserve">BA 300 (lines 1-17 and </w:t>
      </w:r>
      <w:r w:rsidR="001C05B2" w:rsidRPr="00DA34B0">
        <w:rPr>
          <w:rFonts w:ascii="Arial" w:hAnsi="Arial" w:cs="Arial"/>
          <w:bCs/>
          <w:color w:val="000000"/>
          <w:sz w:val="22"/>
          <w:szCs w:val="22"/>
          <w:lang w:val="en-US"/>
        </w:rPr>
        <w:t>68-87</w:t>
      </w:r>
      <w:r w:rsidR="00BA60D0" w:rsidRPr="00DA34B0">
        <w:rPr>
          <w:rFonts w:ascii="Arial" w:hAnsi="Arial" w:cs="Arial"/>
          <w:bCs/>
          <w:color w:val="000000"/>
          <w:sz w:val="22"/>
          <w:szCs w:val="22"/>
          <w:lang w:val="en-US"/>
        </w:rPr>
        <w:t xml:space="preserve">), </w:t>
      </w:r>
      <w:r w:rsidR="007D33E0" w:rsidRPr="00DA34B0">
        <w:rPr>
          <w:rFonts w:ascii="Arial" w:hAnsi="Arial" w:cs="Arial"/>
          <w:bCs/>
          <w:color w:val="000000"/>
          <w:sz w:val="22"/>
          <w:szCs w:val="22"/>
          <w:lang w:val="en-US"/>
        </w:rPr>
        <w:t>BA 310</w:t>
      </w:r>
      <w:r w:rsidR="00CC0C2B" w:rsidRPr="00DA34B0">
        <w:rPr>
          <w:rFonts w:ascii="Arial" w:hAnsi="Arial" w:cs="Arial"/>
          <w:bCs/>
          <w:color w:val="000000"/>
          <w:sz w:val="22"/>
          <w:szCs w:val="22"/>
          <w:lang w:val="en-US"/>
        </w:rPr>
        <w:t xml:space="preserve"> (lines 10-31)</w:t>
      </w:r>
      <w:r w:rsidR="00BA60D0" w:rsidRPr="00DA34B0">
        <w:rPr>
          <w:rFonts w:ascii="Arial" w:hAnsi="Arial" w:cs="Arial"/>
          <w:bCs/>
          <w:color w:val="000000"/>
          <w:sz w:val="22"/>
          <w:szCs w:val="22"/>
          <w:lang w:val="en-US"/>
        </w:rPr>
        <w:t xml:space="preserve"> </w:t>
      </w:r>
      <w:r w:rsidR="00C861EB" w:rsidRPr="00DA34B0">
        <w:rPr>
          <w:rFonts w:ascii="Arial" w:hAnsi="Arial" w:cs="Arial"/>
          <w:bCs/>
          <w:color w:val="000000"/>
          <w:sz w:val="22"/>
          <w:szCs w:val="22"/>
          <w:lang w:val="en-US"/>
        </w:rPr>
        <w:t xml:space="preserve">and </w:t>
      </w:r>
      <w:r w:rsidRPr="00DA34B0">
        <w:rPr>
          <w:rFonts w:ascii="Arial" w:hAnsi="Arial" w:cs="Arial"/>
          <w:bCs/>
          <w:color w:val="000000"/>
          <w:sz w:val="22"/>
          <w:szCs w:val="22"/>
          <w:lang w:val="en-US"/>
        </w:rPr>
        <w:t>BA</w:t>
      </w:r>
      <w:r w:rsidR="00C861EB" w:rsidRPr="00DA34B0">
        <w:rPr>
          <w:rFonts w:ascii="Arial" w:hAnsi="Arial" w:cs="Arial"/>
          <w:bCs/>
          <w:color w:val="000000"/>
          <w:sz w:val="22"/>
          <w:szCs w:val="22"/>
          <w:lang w:val="en-US"/>
        </w:rPr>
        <w:t> </w:t>
      </w:r>
      <w:r w:rsidRPr="00DA34B0">
        <w:rPr>
          <w:rFonts w:ascii="Arial" w:hAnsi="Arial" w:cs="Arial"/>
          <w:bCs/>
          <w:color w:val="000000"/>
          <w:sz w:val="22"/>
          <w:szCs w:val="22"/>
          <w:lang w:val="en-US"/>
        </w:rPr>
        <w:t xml:space="preserve">350 </w:t>
      </w:r>
      <w:r w:rsidR="00D30D6D" w:rsidRPr="00DA34B0">
        <w:rPr>
          <w:rFonts w:ascii="Arial" w:hAnsi="Arial" w:cs="Arial"/>
          <w:sz w:val="22"/>
          <w:szCs w:val="22"/>
          <w:lang w:val="en-US"/>
        </w:rPr>
        <w:t>[Whole Return]</w:t>
      </w:r>
      <w:r w:rsidR="00CD2F36" w:rsidRPr="00DA34B0">
        <w:rPr>
          <w:rFonts w:ascii="Arial" w:hAnsi="Arial" w:cs="Arial"/>
          <w:sz w:val="22"/>
          <w:szCs w:val="22"/>
          <w:lang w:val="en-US"/>
        </w:rPr>
        <w:t xml:space="preserve"> and </w:t>
      </w:r>
      <w:r w:rsidR="001C05B2" w:rsidRPr="00DA34B0">
        <w:rPr>
          <w:rFonts w:ascii="Arial" w:hAnsi="Arial" w:cs="Arial"/>
          <w:sz w:val="22"/>
          <w:szCs w:val="22"/>
          <w:lang w:val="en-US"/>
        </w:rPr>
        <w:t xml:space="preserve">BA 700 (lines </w:t>
      </w:r>
      <w:r w:rsidR="00AB17C9" w:rsidRPr="00DA34B0">
        <w:rPr>
          <w:rFonts w:ascii="Arial" w:hAnsi="Arial" w:cs="Arial"/>
          <w:sz w:val="22"/>
          <w:szCs w:val="22"/>
          <w:lang w:val="en-US"/>
        </w:rPr>
        <w:t>89, 90-96,</w:t>
      </w:r>
      <w:r w:rsidR="00242624" w:rsidRPr="00DA34B0">
        <w:rPr>
          <w:rFonts w:ascii="Arial" w:hAnsi="Arial" w:cs="Arial"/>
          <w:sz w:val="22"/>
          <w:szCs w:val="22"/>
          <w:lang w:val="en-US"/>
        </w:rPr>
        <w:t xml:space="preserve"> </w:t>
      </w:r>
      <w:r w:rsidR="001C05B2" w:rsidRPr="00DA34B0">
        <w:rPr>
          <w:rFonts w:ascii="Arial" w:hAnsi="Arial" w:cs="Arial"/>
          <w:sz w:val="22"/>
          <w:szCs w:val="22"/>
          <w:lang w:val="en-US"/>
        </w:rPr>
        <w:t>133-16</w:t>
      </w:r>
      <w:r w:rsidR="002736D4" w:rsidRPr="00DA34B0">
        <w:rPr>
          <w:rFonts w:ascii="Arial" w:hAnsi="Arial" w:cs="Arial"/>
          <w:sz w:val="22"/>
          <w:szCs w:val="22"/>
          <w:lang w:val="en-US"/>
        </w:rPr>
        <w:t>1, 165-</w:t>
      </w:r>
      <w:r w:rsidR="00AB17C9" w:rsidRPr="00DA34B0">
        <w:rPr>
          <w:rFonts w:ascii="Arial" w:hAnsi="Arial" w:cs="Arial"/>
          <w:sz w:val="22"/>
          <w:szCs w:val="22"/>
          <w:lang w:val="en-US"/>
        </w:rPr>
        <w:t>172, 174-</w:t>
      </w:r>
      <w:r w:rsidR="002736D4" w:rsidRPr="00DA34B0">
        <w:rPr>
          <w:rFonts w:ascii="Arial" w:hAnsi="Arial" w:cs="Arial"/>
          <w:sz w:val="22"/>
          <w:szCs w:val="22"/>
          <w:lang w:val="en-US"/>
        </w:rPr>
        <w:t>229, 230, 23</w:t>
      </w:r>
      <w:r w:rsidR="001C05B2" w:rsidRPr="00DA34B0">
        <w:rPr>
          <w:rFonts w:ascii="Arial" w:hAnsi="Arial" w:cs="Arial"/>
          <w:sz w:val="22"/>
          <w:szCs w:val="22"/>
          <w:lang w:val="en-US"/>
        </w:rPr>
        <w:t xml:space="preserve">2-237, 238-240) </w:t>
      </w:r>
      <w:r w:rsidRPr="00DA34B0">
        <w:rPr>
          <w:rFonts w:ascii="Arial" w:hAnsi="Arial" w:cs="Arial"/>
          <w:sz w:val="22"/>
          <w:szCs w:val="22"/>
          <w:lang w:val="en-US"/>
        </w:rPr>
        <w:t xml:space="preserve">(the </w:t>
      </w:r>
      <w:r w:rsidR="00716732" w:rsidRPr="00DA34B0">
        <w:rPr>
          <w:rFonts w:ascii="Arial" w:hAnsi="Arial" w:cs="Arial"/>
          <w:sz w:val="22"/>
          <w:szCs w:val="22"/>
          <w:lang w:val="en-US"/>
        </w:rPr>
        <w:t>“</w:t>
      </w:r>
      <w:r w:rsidR="004E1CEE" w:rsidRPr="00DA34B0">
        <w:rPr>
          <w:rFonts w:ascii="Arial" w:hAnsi="Arial" w:cs="Arial"/>
          <w:sz w:val="22"/>
          <w:szCs w:val="22"/>
          <w:lang w:val="en-US"/>
        </w:rPr>
        <w:t xml:space="preserve">Part B </w:t>
      </w:r>
      <w:r w:rsidRPr="00DA34B0">
        <w:rPr>
          <w:rFonts w:ascii="Arial" w:hAnsi="Arial" w:cs="Arial"/>
          <w:sz w:val="22"/>
          <w:szCs w:val="22"/>
          <w:lang w:val="en-US"/>
        </w:rPr>
        <w:t>returns”)</w:t>
      </w:r>
      <w:r w:rsidR="0050315B" w:rsidRPr="00DA34B0">
        <w:rPr>
          <w:rFonts w:ascii="Arial" w:hAnsi="Arial" w:cs="Arial"/>
          <w:sz w:val="22"/>
          <w:szCs w:val="22"/>
        </w:rPr>
        <w:t xml:space="preserve"> for the purpose of complying with Regulations </w:t>
      </w:r>
      <w:r w:rsidR="0050315B" w:rsidRPr="00DA34B0">
        <w:rPr>
          <w:rFonts w:ascii="Arial" w:hAnsi="Arial" w:cs="Arial"/>
          <w:bCs/>
          <w:color w:val="000000"/>
          <w:sz w:val="22"/>
          <w:szCs w:val="22"/>
          <w:lang w:val="en-US"/>
        </w:rPr>
        <w:t>46(1) and 46(2)(a)</w:t>
      </w:r>
      <w:r w:rsidR="0050315B" w:rsidRPr="00DA34B0">
        <w:rPr>
          <w:rFonts w:ascii="Arial" w:hAnsi="Arial" w:cs="Arial"/>
          <w:sz w:val="22"/>
          <w:szCs w:val="22"/>
        </w:rPr>
        <w:t xml:space="preserve">. </w:t>
      </w:r>
    </w:p>
    <w:p w14:paraId="6EA8C244" w14:textId="77777777" w:rsidR="005D78D7" w:rsidRPr="00DA34B0" w:rsidRDefault="005D78D7" w:rsidP="005D78D7">
      <w:pPr>
        <w:autoSpaceDE w:val="0"/>
        <w:autoSpaceDN w:val="0"/>
        <w:adjustRightInd w:val="0"/>
        <w:spacing w:after="120"/>
        <w:jc w:val="both"/>
        <w:rPr>
          <w:rFonts w:ascii="Arial" w:hAnsi="Arial" w:cs="Arial"/>
          <w:b/>
          <w:sz w:val="22"/>
          <w:szCs w:val="22"/>
        </w:rPr>
      </w:pPr>
      <w:r w:rsidRPr="00DA34B0">
        <w:rPr>
          <w:rFonts w:ascii="Arial" w:hAnsi="Arial" w:cs="Arial"/>
          <w:b/>
          <w:sz w:val="22"/>
          <w:szCs w:val="22"/>
        </w:rPr>
        <w:t>Directors</w:t>
      </w:r>
      <w:r w:rsidR="00B10F21" w:rsidRPr="00DA34B0">
        <w:rPr>
          <w:rFonts w:ascii="Arial" w:hAnsi="Arial" w:cs="Arial"/>
          <w:b/>
          <w:sz w:val="22"/>
          <w:szCs w:val="22"/>
        </w:rPr>
        <w:t>’</w:t>
      </w:r>
      <w:r w:rsidRPr="00DA34B0">
        <w:rPr>
          <w:rFonts w:ascii="Arial" w:hAnsi="Arial" w:cs="Arial"/>
          <w:b/>
          <w:sz w:val="22"/>
          <w:szCs w:val="22"/>
        </w:rPr>
        <w:t xml:space="preserve"> responsibility</w:t>
      </w:r>
      <w:r w:rsidR="00FA53E1" w:rsidRPr="00DA34B0">
        <w:rPr>
          <w:rFonts w:ascii="Arial" w:hAnsi="Arial" w:cs="Arial"/>
          <w:b/>
          <w:sz w:val="22"/>
          <w:szCs w:val="22"/>
        </w:rPr>
        <w:t xml:space="preserve"> for the </w:t>
      </w:r>
      <w:r w:rsidR="00716732" w:rsidRPr="00DA34B0">
        <w:rPr>
          <w:rFonts w:ascii="Arial" w:hAnsi="Arial" w:cs="Arial"/>
          <w:b/>
          <w:sz w:val="22"/>
          <w:szCs w:val="22"/>
        </w:rPr>
        <w:t xml:space="preserve">Part B </w:t>
      </w:r>
      <w:r w:rsidR="00FA53E1" w:rsidRPr="00DA34B0">
        <w:rPr>
          <w:rFonts w:ascii="Arial" w:hAnsi="Arial" w:cs="Arial"/>
          <w:b/>
          <w:sz w:val="22"/>
          <w:szCs w:val="22"/>
        </w:rPr>
        <w:t>returns</w:t>
      </w:r>
    </w:p>
    <w:p w14:paraId="5B31A210" w14:textId="0077566C" w:rsidR="0079749F" w:rsidRPr="00DA34B0" w:rsidRDefault="00204853" w:rsidP="0079749F">
      <w:pPr>
        <w:autoSpaceDE w:val="0"/>
        <w:autoSpaceDN w:val="0"/>
        <w:adjustRightInd w:val="0"/>
        <w:spacing w:after="120"/>
        <w:jc w:val="both"/>
        <w:rPr>
          <w:rFonts w:ascii="Arial" w:hAnsi="Arial" w:cs="Arial"/>
          <w:sz w:val="22"/>
          <w:szCs w:val="22"/>
        </w:rPr>
      </w:pPr>
      <w:r w:rsidRPr="00DA34B0">
        <w:rPr>
          <w:rFonts w:ascii="Arial" w:hAnsi="Arial" w:cs="Arial"/>
          <w:bCs/>
          <w:color w:val="000000"/>
          <w:sz w:val="22"/>
          <w:szCs w:val="22"/>
          <w:lang w:val="en-US"/>
        </w:rPr>
        <w:t xml:space="preserve">The </w:t>
      </w:r>
      <w:r w:rsidR="002F4077" w:rsidRPr="00DA34B0">
        <w:rPr>
          <w:rFonts w:ascii="Arial" w:hAnsi="Arial" w:cs="Arial"/>
          <w:bCs/>
          <w:color w:val="000000"/>
          <w:sz w:val="22"/>
          <w:szCs w:val="22"/>
          <w:lang w:val="en-US"/>
        </w:rPr>
        <w:t>d</w:t>
      </w:r>
      <w:r w:rsidRPr="00DA34B0">
        <w:rPr>
          <w:rFonts w:ascii="Arial" w:hAnsi="Arial" w:cs="Arial"/>
          <w:bCs/>
          <w:color w:val="000000"/>
          <w:sz w:val="22"/>
          <w:szCs w:val="22"/>
          <w:lang w:val="en-US"/>
        </w:rPr>
        <w:t xml:space="preserve">irectors are responsible for ensuring </w:t>
      </w:r>
      <w:r w:rsidR="0050315B" w:rsidRPr="00DA34B0">
        <w:rPr>
          <w:rFonts w:ascii="Arial" w:hAnsi="Arial" w:cs="Arial"/>
          <w:sz w:val="22"/>
          <w:szCs w:val="22"/>
        </w:rPr>
        <w:t xml:space="preserve">the </w:t>
      </w:r>
      <w:r w:rsidR="0050315B" w:rsidRPr="00DA34B0">
        <w:rPr>
          <w:rFonts w:ascii="Arial" w:hAnsi="Arial" w:cs="Arial"/>
          <w:iCs/>
          <w:sz w:val="22"/>
          <w:szCs w:val="22"/>
        </w:rPr>
        <w:t>[</w:t>
      </w:r>
      <w:r w:rsidR="0050315B" w:rsidRPr="00DA34B0">
        <w:rPr>
          <w:rFonts w:ascii="Arial" w:hAnsi="Arial" w:cs="Arial"/>
          <w:i/>
          <w:iCs/>
          <w:sz w:val="22"/>
          <w:szCs w:val="22"/>
        </w:rPr>
        <w:t>Bank’s/Entities’, delete as appropriate</w:t>
      </w:r>
      <w:r w:rsidR="0050315B" w:rsidRPr="00DA34B0">
        <w:rPr>
          <w:rFonts w:ascii="Arial" w:hAnsi="Arial" w:cs="Arial"/>
          <w:iCs/>
          <w:sz w:val="22"/>
          <w:szCs w:val="22"/>
        </w:rPr>
        <w:t xml:space="preserve">] </w:t>
      </w:r>
      <w:r w:rsidRPr="00DA34B0">
        <w:rPr>
          <w:rFonts w:ascii="Arial" w:hAnsi="Arial" w:cs="Arial"/>
          <w:bCs/>
          <w:color w:val="000000"/>
          <w:sz w:val="22"/>
          <w:szCs w:val="22"/>
          <w:lang w:val="en-US"/>
        </w:rPr>
        <w:t>compliance with the provisions of the Act and the Regulations, which includes the preparation of the Part B returns in accordance with the provisions set out in Regulation 46(2)(a), and for such internal control as the directors determine is necessary to enable the preparation of the Part B returns that are free from material misstatement, whether due to fraud or error.</w:t>
      </w:r>
    </w:p>
    <w:p w14:paraId="1A23274B" w14:textId="2B8824BE" w:rsidR="005D78D7" w:rsidRPr="00DA34B0" w:rsidRDefault="00F8408D" w:rsidP="005D78D7">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w:t>
      </w:r>
      <w:r w:rsidR="005D78D7" w:rsidRPr="00DA34B0">
        <w:rPr>
          <w:rFonts w:ascii="Arial" w:hAnsi="Arial" w:cs="Arial"/>
          <w:b/>
          <w:bCs/>
          <w:sz w:val="22"/>
          <w:szCs w:val="22"/>
        </w:rPr>
        <w:t>Auditor</w:t>
      </w:r>
      <w:r w:rsidR="008A6EA4" w:rsidRPr="00DA34B0">
        <w:rPr>
          <w:rFonts w:ascii="Arial" w:hAnsi="Arial" w:cs="Arial"/>
          <w:b/>
          <w:bCs/>
          <w:sz w:val="22"/>
          <w:szCs w:val="22"/>
        </w:rPr>
        <w:t>’</w:t>
      </w:r>
      <w:r w:rsidR="005D78D7" w:rsidRPr="00DA34B0">
        <w:rPr>
          <w:rFonts w:ascii="Arial" w:hAnsi="Arial" w:cs="Arial"/>
          <w:b/>
          <w:bCs/>
          <w:sz w:val="22"/>
          <w:szCs w:val="22"/>
        </w:rPr>
        <w:t>s</w:t>
      </w:r>
      <w:r w:rsidR="008A6EA4" w:rsidRPr="00DA34B0">
        <w:rPr>
          <w:rFonts w:ascii="Arial" w:hAnsi="Arial" w:cs="Arial"/>
          <w:b/>
          <w:bCs/>
          <w:sz w:val="22"/>
          <w:szCs w:val="22"/>
        </w:rPr>
        <w:t>/Auditors’</w:t>
      </w:r>
      <w:r w:rsidRPr="00DA34B0">
        <w:rPr>
          <w:rFonts w:ascii="Arial" w:hAnsi="Arial" w:cs="Arial"/>
          <w:b/>
          <w:bCs/>
          <w:sz w:val="22"/>
          <w:szCs w:val="22"/>
        </w:rPr>
        <w:t xml:space="preserve">] </w:t>
      </w:r>
      <w:r w:rsidR="005D78D7" w:rsidRPr="00DA34B0">
        <w:rPr>
          <w:rFonts w:ascii="Arial" w:hAnsi="Arial" w:cs="Arial"/>
          <w:b/>
          <w:bCs/>
          <w:sz w:val="22"/>
          <w:szCs w:val="22"/>
        </w:rPr>
        <w:t>responsibility</w:t>
      </w:r>
    </w:p>
    <w:p w14:paraId="51A715CD" w14:textId="07C34E7A" w:rsidR="0079749F" w:rsidRPr="00DA34B0" w:rsidRDefault="002C24A2" w:rsidP="000906F1">
      <w:pPr>
        <w:autoSpaceDE w:val="0"/>
        <w:autoSpaceDN w:val="0"/>
        <w:adjustRightInd w:val="0"/>
        <w:spacing w:after="120"/>
        <w:jc w:val="both"/>
        <w:rPr>
          <w:rFonts w:ascii="Arial" w:hAnsi="Arial" w:cs="Arial"/>
          <w:sz w:val="22"/>
          <w:szCs w:val="22"/>
        </w:rPr>
      </w:pPr>
      <w:r w:rsidRPr="00DA34B0">
        <w:rPr>
          <w:rFonts w:ascii="Arial" w:hAnsi="Arial" w:cs="Arial"/>
          <w:sz w:val="22"/>
          <w:szCs w:val="22"/>
        </w:rPr>
        <w:t>Our responsibility</w:t>
      </w:r>
      <w:r w:rsidR="00337CC6" w:rsidRPr="00DA34B0">
        <w:rPr>
          <w:rFonts w:ascii="Arial" w:hAnsi="Arial" w:cs="Arial"/>
          <w:sz w:val="22"/>
          <w:szCs w:val="22"/>
        </w:rPr>
        <w:t xml:space="preserve"> </w:t>
      </w:r>
      <w:r w:rsidR="00F23729" w:rsidRPr="00DA34B0">
        <w:rPr>
          <w:rFonts w:ascii="Arial" w:hAnsi="Arial" w:cs="Arial"/>
          <w:sz w:val="22"/>
          <w:szCs w:val="22"/>
        </w:rPr>
        <w:t xml:space="preserve">is to report on the Part B returns </w:t>
      </w:r>
      <w:r w:rsidR="00337CC6" w:rsidRPr="00DA34B0">
        <w:rPr>
          <w:rFonts w:ascii="Arial" w:hAnsi="Arial" w:cs="Arial"/>
          <w:sz w:val="22"/>
          <w:szCs w:val="22"/>
        </w:rPr>
        <w:t xml:space="preserve">in accordance with Regulation </w:t>
      </w:r>
      <w:r w:rsidR="00337CC6" w:rsidRPr="00DA34B0">
        <w:rPr>
          <w:rFonts w:ascii="Arial" w:hAnsi="Arial" w:cs="Arial"/>
          <w:bCs/>
          <w:color w:val="000000"/>
          <w:sz w:val="22"/>
          <w:szCs w:val="22"/>
          <w:lang w:val="en-US"/>
        </w:rPr>
        <w:t xml:space="preserve">46(1) and </w:t>
      </w:r>
      <w:r w:rsidR="00AB32E9" w:rsidRPr="00DA34B0">
        <w:rPr>
          <w:rFonts w:ascii="Arial" w:hAnsi="Arial" w:cs="Arial"/>
          <w:bCs/>
          <w:color w:val="000000"/>
          <w:sz w:val="22"/>
          <w:szCs w:val="22"/>
          <w:lang w:val="en-US"/>
        </w:rPr>
        <w:t>to express a conclusion on those returns based on our review</w:t>
      </w:r>
      <w:r w:rsidR="009B1F53" w:rsidRPr="00DA34B0">
        <w:rPr>
          <w:rFonts w:ascii="Arial" w:hAnsi="Arial" w:cs="Arial"/>
          <w:sz w:val="22"/>
          <w:szCs w:val="22"/>
        </w:rPr>
        <w:t xml:space="preserve">. </w:t>
      </w:r>
      <w:r w:rsidR="0079749F" w:rsidRPr="00DA34B0">
        <w:rPr>
          <w:rFonts w:ascii="Arial" w:hAnsi="Arial" w:cs="Arial"/>
          <w:color w:val="000000"/>
          <w:sz w:val="22"/>
          <w:szCs w:val="22"/>
          <w:lang w:val="en-ZA" w:eastAsia="en-ZA"/>
        </w:rPr>
        <w:t>We conducted our review in accordance with International Standard on Review Engagements</w:t>
      </w:r>
      <w:r w:rsidR="00F03E0D" w:rsidRPr="00DA34B0">
        <w:rPr>
          <w:rFonts w:ascii="Arial" w:hAnsi="Arial" w:cs="Arial"/>
          <w:color w:val="000000"/>
          <w:sz w:val="22"/>
          <w:szCs w:val="22"/>
          <w:lang w:val="en-ZA" w:eastAsia="en-ZA"/>
        </w:rPr>
        <w:t xml:space="preserve"> (</w:t>
      </w:r>
      <w:r w:rsidR="00485BB9" w:rsidRPr="00DA34B0">
        <w:rPr>
          <w:rFonts w:ascii="Arial" w:hAnsi="Arial" w:cs="Arial"/>
          <w:color w:val="000000"/>
          <w:sz w:val="22"/>
          <w:szCs w:val="22"/>
          <w:lang w:val="en-ZA" w:eastAsia="en-ZA"/>
        </w:rPr>
        <w:t>“</w:t>
      </w:r>
      <w:r w:rsidR="00F03E0D" w:rsidRPr="00DA34B0">
        <w:rPr>
          <w:rFonts w:ascii="Arial" w:hAnsi="Arial" w:cs="Arial"/>
          <w:color w:val="000000"/>
          <w:sz w:val="22"/>
          <w:szCs w:val="22"/>
          <w:lang w:val="en-ZA" w:eastAsia="en-ZA"/>
        </w:rPr>
        <w:t>ISRE</w:t>
      </w:r>
      <w:r w:rsidR="00485BB9" w:rsidRPr="00DA34B0">
        <w:rPr>
          <w:rFonts w:ascii="Arial" w:hAnsi="Arial" w:cs="Arial"/>
          <w:color w:val="000000"/>
          <w:sz w:val="22"/>
          <w:szCs w:val="22"/>
          <w:lang w:val="en-ZA" w:eastAsia="en-ZA"/>
        </w:rPr>
        <w:t>”</w:t>
      </w:r>
      <w:r w:rsidR="00F03E0D" w:rsidRPr="00DA34B0">
        <w:rPr>
          <w:rFonts w:ascii="Arial" w:hAnsi="Arial" w:cs="Arial"/>
          <w:color w:val="000000"/>
          <w:sz w:val="22"/>
          <w:szCs w:val="22"/>
          <w:lang w:val="en-ZA" w:eastAsia="en-ZA"/>
        </w:rPr>
        <w:t>)</w:t>
      </w:r>
      <w:r w:rsidR="0079749F" w:rsidRPr="00DA34B0">
        <w:rPr>
          <w:rFonts w:ascii="Arial" w:hAnsi="Arial" w:cs="Arial"/>
          <w:color w:val="000000"/>
          <w:sz w:val="22"/>
          <w:szCs w:val="22"/>
          <w:lang w:val="en-ZA" w:eastAsia="en-ZA"/>
        </w:rPr>
        <w:t xml:space="preserve"> 2410, </w:t>
      </w:r>
      <w:r w:rsidR="0079749F" w:rsidRPr="00DA34B0">
        <w:rPr>
          <w:rFonts w:ascii="Arial" w:hAnsi="Arial" w:cs="Arial"/>
          <w:i/>
          <w:sz w:val="22"/>
          <w:szCs w:val="22"/>
        </w:rPr>
        <w:t>Review of Interim Financial information performed by the Independent Auditor of the Entity</w:t>
      </w:r>
      <w:r w:rsidR="0035100F" w:rsidRPr="00DA34B0">
        <w:rPr>
          <w:rFonts w:ascii="Arial" w:hAnsi="Arial" w:cs="Arial"/>
          <w:i/>
          <w:sz w:val="22"/>
          <w:szCs w:val="22"/>
        </w:rPr>
        <w:t>,</w:t>
      </w:r>
      <w:r w:rsidR="0079749F" w:rsidRPr="00DA34B0">
        <w:rPr>
          <w:rFonts w:ascii="Arial" w:hAnsi="Arial" w:cs="Arial"/>
          <w:sz w:val="22"/>
          <w:szCs w:val="22"/>
        </w:rPr>
        <w:t xml:space="preserve"> </w:t>
      </w:r>
      <w:r w:rsidR="0079749F" w:rsidRPr="00DA34B0">
        <w:rPr>
          <w:rFonts w:ascii="Arial" w:hAnsi="Arial" w:cs="Arial"/>
          <w:color w:val="000000"/>
          <w:sz w:val="22"/>
          <w:szCs w:val="22"/>
          <w:lang w:val="en-ZA" w:eastAsia="en-ZA"/>
        </w:rPr>
        <w:t xml:space="preserve">which applies to a </w:t>
      </w:r>
      <w:r w:rsidR="0079749F" w:rsidRPr="00DA34B0">
        <w:rPr>
          <w:rFonts w:ascii="Arial" w:hAnsi="Arial" w:cs="Arial"/>
          <w:sz w:val="22"/>
          <w:szCs w:val="22"/>
        </w:rPr>
        <w:t>review of historical financial information performed by the independent auditor of the entity.</w:t>
      </w:r>
    </w:p>
    <w:p w14:paraId="11FC4419" w14:textId="35A119FA" w:rsidR="0079749F" w:rsidRPr="00DA34B0" w:rsidRDefault="0079749F" w:rsidP="00614B58">
      <w:pPr>
        <w:spacing w:after="120"/>
        <w:jc w:val="both"/>
        <w:rPr>
          <w:rFonts w:ascii="Arial" w:hAnsi="Arial" w:cs="Arial"/>
          <w:sz w:val="22"/>
          <w:szCs w:val="22"/>
        </w:rPr>
      </w:pPr>
      <w:r w:rsidRPr="00DA34B0">
        <w:rPr>
          <w:rFonts w:ascii="Arial" w:hAnsi="Arial" w:cs="Arial"/>
          <w:sz w:val="22"/>
          <w:szCs w:val="22"/>
        </w:rPr>
        <w:t xml:space="preserve">ISRE 2410 requires us to conclude whether anything has come to our attention that causes us to believe that the </w:t>
      </w:r>
      <w:r w:rsidR="00204853" w:rsidRPr="00DA34B0">
        <w:rPr>
          <w:rFonts w:ascii="Arial" w:hAnsi="Arial" w:cs="Arial"/>
          <w:sz w:val="22"/>
          <w:szCs w:val="22"/>
        </w:rPr>
        <w:t>Part B</w:t>
      </w:r>
      <w:r w:rsidRPr="00DA34B0">
        <w:rPr>
          <w:rFonts w:ascii="Arial" w:hAnsi="Arial" w:cs="Arial"/>
          <w:sz w:val="22"/>
          <w:szCs w:val="22"/>
        </w:rPr>
        <w:t xml:space="preserve"> returns are not prepared</w:t>
      </w:r>
      <w:r w:rsidR="00575E47" w:rsidRPr="00DA34B0">
        <w:rPr>
          <w:rFonts w:ascii="Arial" w:hAnsi="Arial" w:cs="Arial"/>
          <w:sz w:val="22"/>
          <w:szCs w:val="22"/>
        </w:rPr>
        <w:t>,</w:t>
      </w:r>
      <w:r w:rsidRPr="00DA34B0">
        <w:rPr>
          <w:rFonts w:ascii="Arial" w:hAnsi="Arial" w:cs="Arial"/>
          <w:sz w:val="22"/>
          <w:szCs w:val="22"/>
        </w:rPr>
        <w:t xml:space="preserve"> in all material respects</w:t>
      </w:r>
      <w:r w:rsidR="00575E47" w:rsidRPr="00DA34B0">
        <w:rPr>
          <w:rFonts w:ascii="Arial" w:hAnsi="Arial" w:cs="Arial"/>
          <w:sz w:val="22"/>
          <w:szCs w:val="22"/>
        </w:rPr>
        <w:t>,</w:t>
      </w:r>
      <w:r w:rsidRPr="00DA34B0">
        <w:rPr>
          <w:rFonts w:ascii="Arial" w:hAnsi="Arial" w:cs="Arial"/>
          <w:sz w:val="22"/>
          <w:szCs w:val="22"/>
        </w:rPr>
        <w:t xml:space="preserve"> in accordance with the </w:t>
      </w:r>
      <w:r w:rsidR="00EE1140" w:rsidRPr="00DA34B0">
        <w:rPr>
          <w:rFonts w:ascii="Arial" w:hAnsi="Arial" w:cs="Arial"/>
          <w:sz w:val="22"/>
          <w:szCs w:val="22"/>
        </w:rPr>
        <w:t xml:space="preserve">provisions </w:t>
      </w:r>
      <w:r w:rsidRPr="00DA34B0">
        <w:rPr>
          <w:rFonts w:ascii="Arial" w:hAnsi="Arial" w:cs="Arial"/>
          <w:sz w:val="22"/>
          <w:szCs w:val="22"/>
        </w:rPr>
        <w:t xml:space="preserve">specified in Regulation 46(2)(a). This standard also requires us to comply with relevant ethical requirements. </w:t>
      </w:r>
    </w:p>
    <w:p w14:paraId="15CD38C5" w14:textId="229B7FF8" w:rsidR="009B1F53" w:rsidRPr="00DA34B0" w:rsidRDefault="009B1F53" w:rsidP="00614B58">
      <w:pPr>
        <w:spacing w:after="120"/>
        <w:jc w:val="both"/>
        <w:rPr>
          <w:rFonts w:ascii="Arial" w:hAnsi="Arial" w:cs="Arial"/>
          <w:sz w:val="22"/>
          <w:szCs w:val="22"/>
        </w:rPr>
      </w:pPr>
      <w:r w:rsidRPr="00DA34B0">
        <w:rPr>
          <w:rFonts w:ascii="Arial" w:hAnsi="Arial" w:cs="Arial"/>
          <w:sz w:val="22"/>
          <w:szCs w:val="22"/>
        </w:rPr>
        <w:t xml:space="preserve">A review of the </w:t>
      </w:r>
      <w:r w:rsidR="00204853" w:rsidRPr="00DA34B0">
        <w:rPr>
          <w:rFonts w:ascii="Arial" w:hAnsi="Arial" w:cs="Arial"/>
          <w:sz w:val="22"/>
          <w:szCs w:val="22"/>
        </w:rPr>
        <w:t xml:space="preserve">Part B </w:t>
      </w:r>
      <w:r w:rsidRPr="00DA34B0">
        <w:rPr>
          <w:rFonts w:ascii="Arial" w:hAnsi="Arial" w:cs="Arial"/>
          <w:sz w:val="22"/>
          <w:szCs w:val="22"/>
        </w:rPr>
        <w:t xml:space="preserve">returns in accordance with ISRE 2410 is a limited assurance engagement. </w:t>
      </w:r>
      <w:r w:rsidR="00216757" w:rsidRPr="00DA34B0">
        <w:rPr>
          <w:rFonts w:ascii="Arial" w:hAnsi="Arial" w:cs="Arial"/>
          <w:sz w:val="22"/>
          <w:szCs w:val="22"/>
        </w:rPr>
        <w:t xml:space="preserve">A review includes </w:t>
      </w:r>
      <w:r w:rsidRPr="00DA34B0">
        <w:rPr>
          <w:rFonts w:ascii="Arial" w:hAnsi="Arial" w:cs="Arial"/>
          <w:sz w:val="22"/>
          <w:szCs w:val="22"/>
        </w:rPr>
        <w:t>perform</w:t>
      </w:r>
      <w:r w:rsidR="00216757" w:rsidRPr="00DA34B0">
        <w:rPr>
          <w:rFonts w:ascii="Arial" w:hAnsi="Arial" w:cs="Arial"/>
          <w:sz w:val="22"/>
          <w:szCs w:val="22"/>
        </w:rPr>
        <w:t>ing</w:t>
      </w:r>
      <w:r w:rsidRPr="00DA34B0">
        <w:rPr>
          <w:rFonts w:ascii="Arial" w:hAnsi="Arial" w:cs="Arial"/>
          <w:sz w:val="22"/>
          <w:szCs w:val="22"/>
        </w:rPr>
        <w:t xml:space="preserve"> procedures, primarily consisting of making inquiries of management and other</w:t>
      </w:r>
      <w:r w:rsidR="008A6EA4" w:rsidRPr="00DA34B0">
        <w:rPr>
          <w:rFonts w:ascii="Arial" w:hAnsi="Arial" w:cs="Arial"/>
          <w:sz w:val="22"/>
          <w:szCs w:val="22"/>
        </w:rPr>
        <w:t>s</w:t>
      </w:r>
      <w:r w:rsidRPr="00DA34B0">
        <w:rPr>
          <w:rFonts w:ascii="Arial" w:hAnsi="Arial" w:cs="Arial"/>
          <w:sz w:val="22"/>
          <w:szCs w:val="22"/>
        </w:rPr>
        <w:t xml:space="preserve"> within the entity, as appropriate, and applying analytical procedures, and evaluat</w:t>
      </w:r>
      <w:r w:rsidR="00216757" w:rsidRPr="00DA34B0">
        <w:rPr>
          <w:rFonts w:ascii="Arial" w:hAnsi="Arial" w:cs="Arial"/>
          <w:sz w:val="22"/>
          <w:szCs w:val="22"/>
        </w:rPr>
        <w:t>ing</w:t>
      </w:r>
      <w:r w:rsidRPr="00DA34B0">
        <w:rPr>
          <w:rFonts w:ascii="Arial" w:hAnsi="Arial" w:cs="Arial"/>
          <w:sz w:val="22"/>
          <w:szCs w:val="22"/>
        </w:rPr>
        <w:t xml:space="preserve"> the evidence obtained. </w:t>
      </w:r>
    </w:p>
    <w:p w14:paraId="7D078E31" w14:textId="77777777" w:rsidR="009B1F53" w:rsidRPr="00DA34B0" w:rsidRDefault="009B1F53" w:rsidP="00614B58">
      <w:pPr>
        <w:spacing w:after="120"/>
        <w:jc w:val="both"/>
        <w:rPr>
          <w:rFonts w:ascii="Arial" w:hAnsi="Arial" w:cs="Arial"/>
          <w:sz w:val="22"/>
          <w:szCs w:val="22"/>
        </w:rPr>
      </w:pPr>
      <w:r w:rsidRPr="00DA34B0">
        <w:rPr>
          <w:rFonts w:ascii="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w:t>
      </w:r>
      <w:r w:rsidR="00204853" w:rsidRPr="00DA34B0">
        <w:rPr>
          <w:rFonts w:ascii="Arial" w:hAnsi="Arial" w:cs="Arial"/>
          <w:sz w:val="22"/>
          <w:szCs w:val="22"/>
        </w:rPr>
        <w:t xml:space="preserve">Part B </w:t>
      </w:r>
      <w:r w:rsidRPr="00DA34B0">
        <w:rPr>
          <w:rFonts w:ascii="Arial" w:hAnsi="Arial" w:cs="Arial"/>
          <w:sz w:val="22"/>
          <w:szCs w:val="22"/>
        </w:rPr>
        <w:t>returns.</w:t>
      </w:r>
    </w:p>
    <w:p w14:paraId="25E6E996" w14:textId="77777777" w:rsidR="006A1200" w:rsidRPr="00DA34B0" w:rsidRDefault="006A1200" w:rsidP="00BA60D0">
      <w:pPr>
        <w:keepNext/>
        <w:keepLines/>
        <w:autoSpaceDE w:val="0"/>
        <w:autoSpaceDN w:val="0"/>
        <w:adjustRightInd w:val="0"/>
        <w:spacing w:after="120"/>
        <w:jc w:val="both"/>
        <w:rPr>
          <w:rFonts w:ascii="Arial" w:hAnsi="Arial" w:cs="Arial"/>
          <w:b/>
          <w:bCs/>
          <w:sz w:val="22"/>
          <w:szCs w:val="22"/>
        </w:rPr>
      </w:pPr>
      <w:r w:rsidRPr="00DA34B0">
        <w:rPr>
          <w:rFonts w:ascii="Arial" w:hAnsi="Arial" w:cs="Arial"/>
          <w:b/>
          <w:bCs/>
          <w:color w:val="000000"/>
          <w:sz w:val="22"/>
          <w:szCs w:val="22"/>
          <w:lang w:val="en-US"/>
        </w:rPr>
        <w:t>Conclusion</w:t>
      </w:r>
    </w:p>
    <w:p w14:paraId="269BD5AB" w14:textId="3C15B2F7" w:rsidR="006A1200" w:rsidRPr="00DA34B0" w:rsidRDefault="006A1200" w:rsidP="00032FAA">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Based on our review</w:t>
      </w:r>
      <w:r w:rsidR="00791E2B" w:rsidRPr="00DA34B0">
        <w:rPr>
          <w:rFonts w:ascii="Arial" w:hAnsi="Arial" w:cs="Arial"/>
          <w:sz w:val="22"/>
          <w:szCs w:val="22"/>
        </w:rPr>
        <w:t>,</w:t>
      </w:r>
      <w:r w:rsidRPr="00DA34B0">
        <w:rPr>
          <w:rFonts w:ascii="Arial" w:hAnsi="Arial" w:cs="Arial"/>
          <w:sz w:val="22"/>
          <w:szCs w:val="22"/>
        </w:rPr>
        <w:t xml:space="preserve"> nothing has come to our attention that causes us to believe that the </w:t>
      </w:r>
      <w:r w:rsidR="009B1F53" w:rsidRPr="00DA34B0">
        <w:rPr>
          <w:rFonts w:ascii="Arial" w:hAnsi="Arial" w:cs="Arial"/>
          <w:sz w:val="22"/>
          <w:szCs w:val="22"/>
        </w:rPr>
        <w:t xml:space="preserve">Part B </w:t>
      </w:r>
      <w:r w:rsidRPr="00DA34B0">
        <w:rPr>
          <w:rFonts w:ascii="Arial" w:hAnsi="Arial" w:cs="Arial"/>
          <w:sz w:val="22"/>
          <w:szCs w:val="22"/>
        </w:rPr>
        <w:t xml:space="preserve">returns of the </w:t>
      </w:r>
      <w:r w:rsidR="007548DE" w:rsidRPr="00DA34B0">
        <w:rPr>
          <w:rFonts w:ascii="Arial" w:hAnsi="Arial" w:cs="Arial"/>
          <w:sz w:val="22"/>
          <w:szCs w:val="22"/>
        </w:rPr>
        <w:t>[</w:t>
      </w:r>
      <w:r w:rsidR="007548DE" w:rsidRPr="00DA34B0">
        <w:rPr>
          <w:rFonts w:ascii="Arial" w:hAnsi="Arial" w:cs="Arial"/>
          <w:i/>
          <w:sz w:val="22"/>
          <w:szCs w:val="22"/>
        </w:rPr>
        <w:t>Bank/Entities, delete as appropriate</w:t>
      </w:r>
      <w:r w:rsidR="007548DE" w:rsidRPr="00DA34B0">
        <w:rPr>
          <w:rFonts w:ascii="Arial" w:hAnsi="Arial" w:cs="Arial"/>
          <w:sz w:val="22"/>
          <w:szCs w:val="22"/>
        </w:rPr>
        <w:t>]</w:t>
      </w:r>
      <w:r w:rsidRPr="00DA34B0">
        <w:rPr>
          <w:rFonts w:ascii="Arial" w:hAnsi="Arial" w:cs="Arial"/>
          <w:sz w:val="22"/>
          <w:szCs w:val="22"/>
        </w:rPr>
        <w:t xml:space="preserve"> as at </w:t>
      </w:r>
      <w:r w:rsidR="00485BB9" w:rsidRPr="00DA34B0">
        <w:rPr>
          <w:rFonts w:ascii="Arial" w:hAnsi="Arial" w:cs="Arial"/>
          <w:sz w:val="22"/>
          <w:szCs w:val="22"/>
        </w:rPr>
        <w:t>[</w:t>
      </w:r>
      <w:r w:rsidRPr="00DA34B0">
        <w:rPr>
          <w:rFonts w:ascii="Arial" w:hAnsi="Arial" w:cs="Arial"/>
          <w:i/>
          <w:sz w:val="22"/>
          <w:szCs w:val="22"/>
        </w:rPr>
        <w:t xml:space="preserve">insert </w:t>
      </w:r>
      <w:r w:rsidR="00B2545A" w:rsidRPr="00DA34B0">
        <w:rPr>
          <w:rFonts w:ascii="Arial" w:hAnsi="Arial" w:cs="Arial"/>
          <w:i/>
          <w:sz w:val="22"/>
          <w:szCs w:val="22"/>
        </w:rPr>
        <w:t>year-end</w:t>
      </w:r>
      <w:r w:rsidRPr="00DA34B0">
        <w:rPr>
          <w:rFonts w:ascii="Arial" w:hAnsi="Arial" w:cs="Arial"/>
          <w:i/>
          <w:sz w:val="22"/>
          <w:szCs w:val="22"/>
        </w:rPr>
        <w:t xml:space="preserve"> date</w:t>
      </w:r>
      <w:r w:rsidR="00485BB9" w:rsidRPr="00DA34B0">
        <w:rPr>
          <w:rFonts w:ascii="Arial" w:hAnsi="Arial" w:cs="Arial"/>
          <w:sz w:val="22"/>
          <w:szCs w:val="22"/>
        </w:rPr>
        <w:t>]</w:t>
      </w:r>
      <w:r w:rsidRPr="00DA34B0">
        <w:rPr>
          <w:rFonts w:ascii="Arial" w:hAnsi="Arial" w:cs="Arial"/>
          <w:sz w:val="22"/>
          <w:szCs w:val="22"/>
        </w:rPr>
        <w:t xml:space="preserve"> are not prepared</w:t>
      </w:r>
      <w:r w:rsidR="00D646F6" w:rsidRPr="00DA34B0">
        <w:rPr>
          <w:rFonts w:ascii="Arial" w:hAnsi="Arial" w:cs="Arial"/>
          <w:sz w:val="22"/>
          <w:szCs w:val="22"/>
        </w:rPr>
        <w:t>,</w:t>
      </w:r>
      <w:r w:rsidRPr="00DA34B0">
        <w:rPr>
          <w:rFonts w:ascii="Arial" w:hAnsi="Arial" w:cs="Arial"/>
          <w:sz w:val="22"/>
          <w:szCs w:val="22"/>
        </w:rPr>
        <w:t xml:space="preserve"> in all material respects</w:t>
      </w:r>
      <w:r w:rsidR="00D646F6" w:rsidRPr="00DA34B0">
        <w:rPr>
          <w:rFonts w:ascii="Arial" w:hAnsi="Arial" w:cs="Arial"/>
          <w:sz w:val="22"/>
          <w:szCs w:val="22"/>
        </w:rPr>
        <w:t>,</w:t>
      </w:r>
      <w:r w:rsidRPr="00DA34B0">
        <w:rPr>
          <w:rFonts w:ascii="Arial" w:hAnsi="Arial" w:cs="Arial"/>
          <w:sz w:val="22"/>
          <w:szCs w:val="22"/>
        </w:rPr>
        <w:t xml:space="preserve"> in accordance with</w:t>
      </w:r>
      <w:r w:rsidR="00943EC5" w:rsidRPr="00DA34B0">
        <w:rPr>
          <w:rFonts w:ascii="Arial" w:hAnsi="Arial" w:cs="Arial"/>
          <w:sz w:val="22"/>
          <w:szCs w:val="22"/>
        </w:rPr>
        <w:t xml:space="preserve"> </w:t>
      </w:r>
      <w:r w:rsidR="00943EC5" w:rsidRPr="00DA34B0">
        <w:rPr>
          <w:rFonts w:ascii="Arial" w:hAnsi="Arial" w:cs="Arial"/>
          <w:sz w:val="22"/>
          <w:szCs w:val="22"/>
          <w:lang w:val="en-US" w:eastAsia="en-US"/>
        </w:rPr>
        <w:t xml:space="preserve">the </w:t>
      </w:r>
      <w:r w:rsidR="00885AB2" w:rsidRPr="00DA34B0">
        <w:rPr>
          <w:rFonts w:ascii="Arial" w:hAnsi="Arial" w:cs="Arial"/>
          <w:sz w:val="22"/>
          <w:szCs w:val="22"/>
          <w:lang w:val="en-US" w:eastAsia="en-US"/>
        </w:rPr>
        <w:t xml:space="preserve">provisions </w:t>
      </w:r>
      <w:r w:rsidR="00943EC5" w:rsidRPr="00DA34B0">
        <w:rPr>
          <w:rFonts w:ascii="Arial" w:hAnsi="Arial" w:cs="Arial"/>
          <w:sz w:val="22"/>
          <w:szCs w:val="22"/>
          <w:lang w:val="en-US" w:eastAsia="en-US"/>
        </w:rPr>
        <w:t>specified in</w:t>
      </w:r>
      <w:r w:rsidRPr="00DA34B0">
        <w:rPr>
          <w:rFonts w:ascii="Arial" w:hAnsi="Arial" w:cs="Arial"/>
          <w:sz w:val="22"/>
          <w:szCs w:val="22"/>
        </w:rPr>
        <w:t xml:space="preserve"> </w:t>
      </w:r>
      <w:r w:rsidR="00337CC6" w:rsidRPr="00DA34B0">
        <w:rPr>
          <w:rFonts w:ascii="Arial" w:hAnsi="Arial" w:cs="Arial"/>
          <w:sz w:val="22"/>
          <w:szCs w:val="22"/>
        </w:rPr>
        <w:t xml:space="preserve">Regulation </w:t>
      </w:r>
      <w:r w:rsidR="00337CC6" w:rsidRPr="00DA34B0">
        <w:rPr>
          <w:rFonts w:ascii="Arial" w:hAnsi="Arial" w:cs="Arial"/>
          <w:bCs/>
          <w:color w:val="000000"/>
          <w:sz w:val="22"/>
          <w:szCs w:val="22"/>
          <w:lang w:val="en-US"/>
        </w:rPr>
        <w:t>46(2)(a)</w:t>
      </w:r>
      <w:r w:rsidR="00BF718B" w:rsidRPr="00DA34B0">
        <w:rPr>
          <w:rFonts w:ascii="Arial" w:hAnsi="Arial" w:cs="Arial"/>
          <w:sz w:val="22"/>
          <w:szCs w:val="22"/>
        </w:rPr>
        <w:t>.</w:t>
      </w:r>
    </w:p>
    <w:p w14:paraId="4360C11C" w14:textId="0788FE5F" w:rsidR="0001107E" w:rsidRPr="00DA34B0" w:rsidRDefault="00BC13CC" w:rsidP="0001107E">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 xml:space="preserve">Basis of </w:t>
      </w:r>
      <w:r w:rsidR="004F1C5E" w:rsidRPr="00DA34B0">
        <w:rPr>
          <w:rFonts w:ascii="Arial" w:hAnsi="Arial" w:cs="Arial"/>
          <w:b/>
          <w:bCs/>
          <w:sz w:val="22"/>
          <w:szCs w:val="22"/>
        </w:rPr>
        <w:t>preparation of the Part B return</w:t>
      </w:r>
      <w:r w:rsidR="002619E2" w:rsidRPr="00DA34B0">
        <w:rPr>
          <w:rFonts w:ascii="Arial" w:hAnsi="Arial" w:cs="Arial"/>
          <w:b/>
          <w:bCs/>
          <w:sz w:val="22"/>
          <w:szCs w:val="22"/>
        </w:rPr>
        <w:t>s</w:t>
      </w:r>
      <w:r w:rsidR="004F1C5E" w:rsidRPr="00DA34B0">
        <w:rPr>
          <w:rFonts w:ascii="Arial" w:hAnsi="Arial" w:cs="Arial"/>
          <w:b/>
          <w:bCs/>
          <w:sz w:val="22"/>
          <w:szCs w:val="22"/>
        </w:rPr>
        <w:t xml:space="preserve"> </w:t>
      </w:r>
      <w:r w:rsidRPr="00DA34B0">
        <w:rPr>
          <w:rFonts w:ascii="Arial" w:hAnsi="Arial" w:cs="Arial"/>
          <w:b/>
          <w:bCs/>
          <w:sz w:val="22"/>
          <w:szCs w:val="22"/>
        </w:rPr>
        <w:t>and r</w:t>
      </w:r>
      <w:r w:rsidR="0001107E" w:rsidRPr="00DA34B0">
        <w:rPr>
          <w:rFonts w:ascii="Arial" w:hAnsi="Arial" w:cs="Arial"/>
          <w:b/>
          <w:bCs/>
          <w:sz w:val="22"/>
          <w:szCs w:val="22"/>
        </w:rPr>
        <w:t>estriction on use and distribution</w:t>
      </w:r>
    </w:p>
    <w:p w14:paraId="2092D0D8" w14:textId="5A07B717" w:rsidR="00216757" w:rsidRPr="00DA34B0" w:rsidRDefault="00216757" w:rsidP="00216757">
      <w:pPr>
        <w:spacing w:after="120"/>
        <w:jc w:val="both"/>
        <w:rPr>
          <w:rFonts w:ascii="Arial" w:hAnsi="Arial" w:cs="Arial"/>
          <w:sz w:val="22"/>
          <w:szCs w:val="22"/>
        </w:rPr>
      </w:pPr>
      <w:r w:rsidRPr="00DA34B0">
        <w:rPr>
          <w:rFonts w:ascii="Arial" w:hAnsi="Arial" w:cs="Arial"/>
          <w:sz w:val="22"/>
          <w:szCs w:val="22"/>
        </w:rPr>
        <w:t>Without modifying our conclusion, we emphasise that the</w:t>
      </w:r>
      <w:r w:rsidRPr="00DA34B0">
        <w:rPr>
          <w:rFonts w:ascii="Arial" w:hAnsi="Arial" w:cs="Arial"/>
          <w:sz w:val="22"/>
          <w:szCs w:val="22"/>
          <w:lang w:val="en-US"/>
        </w:rPr>
        <w:t xml:space="preserve"> Part B </w:t>
      </w:r>
      <w:r w:rsidRPr="00DA34B0">
        <w:rPr>
          <w:rFonts w:ascii="Arial" w:hAnsi="Arial" w:cs="Arial"/>
          <w:sz w:val="22"/>
          <w:szCs w:val="22"/>
        </w:rPr>
        <w:t>returns of the [</w:t>
      </w:r>
      <w:r w:rsidRPr="00DA34B0">
        <w:rPr>
          <w:rFonts w:ascii="Arial" w:hAnsi="Arial" w:cs="Arial"/>
          <w:i/>
          <w:sz w:val="22"/>
          <w:szCs w:val="22"/>
        </w:rPr>
        <w:t>Bank/Entities, delete as appropriate</w:t>
      </w:r>
      <w:r w:rsidRPr="00DA34B0">
        <w:rPr>
          <w:rFonts w:ascii="Arial" w:hAnsi="Arial" w:cs="Arial"/>
          <w:sz w:val="22"/>
          <w:szCs w:val="22"/>
        </w:rPr>
        <w:t xml:space="preserve">] </w:t>
      </w:r>
      <w:r w:rsidR="008E2B62" w:rsidRPr="00DA34B0">
        <w:rPr>
          <w:rFonts w:ascii="Arial" w:hAnsi="Arial" w:cs="Arial"/>
          <w:sz w:val="22"/>
          <w:szCs w:val="22"/>
        </w:rPr>
        <w:t>we</w:t>
      </w:r>
      <w:r w:rsidRPr="00DA34B0">
        <w:rPr>
          <w:rFonts w:ascii="Arial" w:hAnsi="Arial" w:cs="Arial"/>
          <w:sz w:val="22"/>
          <w:szCs w:val="22"/>
        </w:rPr>
        <w:t xml:space="preserve">re prepared for the purpose of reporting to the </w:t>
      </w:r>
      <w:r w:rsidRPr="00DA34B0">
        <w:rPr>
          <w:rFonts w:ascii="Arial" w:hAnsi="Arial" w:cs="Arial"/>
          <w:sz w:val="22"/>
          <w:szCs w:val="22"/>
        </w:rPr>
        <w:lastRenderedPageBreak/>
        <w:t xml:space="preserve">Registrar and the </w:t>
      </w:r>
      <w:r w:rsidR="00B4259E"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B4259E"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 xml:space="preserve">]. As a result, the Part B returns may not be suitable for another purpose. </w:t>
      </w:r>
    </w:p>
    <w:p w14:paraId="62E6A434" w14:textId="0FA5ACEE" w:rsidR="00397AFC" w:rsidRPr="00DA34B0" w:rsidRDefault="00216757" w:rsidP="00216757">
      <w:pPr>
        <w:spacing w:after="120"/>
        <w:jc w:val="both"/>
        <w:rPr>
          <w:rFonts w:ascii="Arial" w:hAnsi="Arial" w:cs="Arial"/>
          <w:sz w:val="22"/>
          <w:szCs w:val="22"/>
        </w:rPr>
      </w:pPr>
      <w:r w:rsidRPr="00DA34B0">
        <w:rPr>
          <w:rFonts w:ascii="Arial" w:hAnsi="Arial" w:cs="Arial"/>
          <w:sz w:val="22"/>
          <w:szCs w:val="22"/>
        </w:rPr>
        <w:t xml:space="preserve">Our report is provided solely for the purpose of our compliance with the Regulations and for no other purpose. It should not be distributed to or used by any other parties other than the Registrar and the </w:t>
      </w:r>
      <w:r w:rsidR="00B4259E"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B4259E"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w:t>
      </w:r>
    </w:p>
    <w:p w14:paraId="4D2D61BE" w14:textId="77777777" w:rsidR="00D646F6" w:rsidRPr="00DA34B0" w:rsidRDefault="00D646F6" w:rsidP="00FA2BF6">
      <w:pPr>
        <w:spacing w:after="120"/>
        <w:jc w:val="both"/>
        <w:rPr>
          <w:rFonts w:ascii="Arial" w:hAnsi="Arial" w:cs="Arial"/>
          <w:sz w:val="22"/>
          <w:szCs w:val="22"/>
        </w:rPr>
      </w:pPr>
    </w:p>
    <w:p w14:paraId="610B9C73" w14:textId="15388D1A" w:rsidR="00AE707A" w:rsidRPr="00DA34B0" w:rsidRDefault="00DA146F" w:rsidP="005D098E">
      <w:pPr>
        <w:spacing w:after="120"/>
        <w:jc w:val="both"/>
        <w:rPr>
          <w:rFonts w:ascii="Arial" w:hAnsi="Arial" w:cs="Arial"/>
          <w:b/>
          <w:bCs/>
          <w:sz w:val="22"/>
          <w:szCs w:val="22"/>
        </w:rPr>
      </w:pPr>
      <w:r w:rsidRPr="00DA34B0">
        <w:rPr>
          <w:rFonts w:ascii="Arial" w:hAnsi="Arial" w:cs="Arial"/>
          <w:sz w:val="22"/>
          <w:szCs w:val="22"/>
        </w:rPr>
        <w:br w:type="page"/>
      </w:r>
      <w:r w:rsidR="00AE707A" w:rsidRPr="00DA34B0">
        <w:rPr>
          <w:rFonts w:ascii="Arial" w:hAnsi="Arial" w:cs="Arial"/>
          <w:b/>
          <w:bCs/>
          <w:sz w:val="22"/>
          <w:szCs w:val="22"/>
        </w:rPr>
        <w:lastRenderedPageBreak/>
        <w:t xml:space="preserve">PART C: </w:t>
      </w:r>
      <w:r w:rsidR="000B0F57" w:rsidRPr="00DA34B0">
        <w:rPr>
          <w:rFonts w:ascii="Arial" w:hAnsi="Arial" w:cs="Arial"/>
          <w:b/>
          <w:bCs/>
          <w:sz w:val="22"/>
          <w:szCs w:val="22"/>
        </w:rPr>
        <w:t xml:space="preserve">LIMITED ASSURANCE REPORT ON </w:t>
      </w:r>
      <w:r w:rsidR="00AE707A" w:rsidRPr="00DA34B0">
        <w:rPr>
          <w:rFonts w:ascii="Arial" w:hAnsi="Arial" w:cs="Arial"/>
          <w:b/>
          <w:bCs/>
          <w:sz w:val="22"/>
          <w:szCs w:val="22"/>
        </w:rPr>
        <w:t>RISK RETURNS AT YEAR-END</w:t>
      </w:r>
    </w:p>
    <w:p w14:paraId="157DCD3C" w14:textId="7507C265" w:rsidR="00AE707A" w:rsidRPr="00DA34B0" w:rsidRDefault="00DE52C7" w:rsidP="00946040">
      <w:pPr>
        <w:autoSpaceDE w:val="0"/>
        <w:autoSpaceDN w:val="0"/>
        <w:adjustRightInd w:val="0"/>
        <w:spacing w:after="120"/>
        <w:jc w:val="both"/>
        <w:rPr>
          <w:rFonts w:ascii="Arial" w:hAnsi="Arial" w:cs="Arial"/>
          <w:sz w:val="22"/>
          <w:szCs w:val="22"/>
          <w:lang w:val="en-US"/>
        </w:rPr>
      </w:pPr>
      <w:r w:rsidRPr="00DA34B0">
        <w:rPr>
          <w:rFonts w:ascii="Arial" w:hAnsi="Arial" w:cs="Arial"/>
          <w:b/>
          <w:bCs/>
          <w:color w:val="000000"/>
          <w:sz w:val="22"/>
          <w:szCs w:val="22"/>
          <w:lang w:val="en-US"/>
        </w:rPr>
        <w:t xml:space="preserve">Independent </w:t>
      </w:r>
      <w:r w:rsidR="000B0F57" w:rsidRPr="00DA34B0">
        <w:rPr>
          <w:rFonts w:ascii="Arial" w:hAnsi="Arial" w:cs="Arial"/>
          <w:b/>
          <w:bCs/>
          <w:color w:val="000000"/>
          <w:sz w:val="22"/>
          <w:szCs w:val="22"/>
          <w:lang w:val="en-US"/>
        </w:rPr>
        <w:t>[</w:t>
      </w:r>
      <w:r w:rsidR="00716732" w:rsidRPr="00DA34B0">
        <w:rPr>
          <w:rFonts w:ascii="Arial" w:hAnsi="Arial" w:cs="Arial"/>
          <w:b/>
          <w:bCs/>
          <w:color w:val="000000"/>
          <w:sz w:val="22"/>
          <w:szCs w:val="22"/>
          <w:lang w:val="en-US"/>
        </w:rPr>
        <w:t>a</w:t>
      </w:r>
      <w:r w:rsidRPr="00DA34B0">
        <w:rPr>
          <w:rFonts w:ascii="Arial" w:hAnsi="Arial" w:cs="Arial"/>
          <w:b/>
          <w:bCs/>
          <w:color w:val="000000"/>
          <w:sz w:val="22"/>
          <w:szCs w:val="22"/>
          <w:lang w:val="en-US"/>
        </w:rPr>
        <w:t>uditor’s</w:t>
      </w:r>
      <w:r w:rsidR="000B0F57" w:rsidRPr="00DA34B0">
        <w:rPr>
          <w:rFonts w:ascii="Arial" w:hAnsi="Arial" w:cs="Arial"/>
          <w:b/>
          <w:bCs/>
          <w:color w:val="000000"/>
          <w:sz w:val="22"/>
          <w:szCs w:val="22"/>
          <w:lang w:val="en-US"/>
        </w:rPr>
        <w:t>/auditors’]</w:t>
      </w:r>
      <w:r w:rsidRPr="00DA34B0">
        <w:rPr>
          <w:rFonts w:ascii="Arial" w:hAnsi="Arial" w:cs="Arial"/>
          <w:b/>
          <w:bCs/>
          <w:color w:val="000000"/>
          <w:sz w:val="22"/>
          <w:szCs w:val="22"/>
          <w:lang w:val="en-US"/>
        </w:rPr>
        <w:t xml:space="preserve"> </w:t>
      </w:r>
      <w:r w:rsidR="00716732" w:rsidRPr="00DA34B0">
        <w:rPr>
          <w:rFonts w:ascii="Arial" w:hAnsi="Arial" w:cs="Arial"/>
          <w:b/>
          <w:bCs/>
          <w:color w:val="000000"/>
          <w:sz w:val="22"/>
          <w:szCs w:val="22"/>
          <w:lang w:val="en-US"/>
        </w:rPr>
        <w:t>l</w:t>
      </w:r>
      <w:r w:rsidR="00AE707A" w:rsidRPr="00DA34B0">
        <w:rPr>
          <w:rFonts w:ascii="Arial" w:hAnsi="Arial" w:cs="Arial"/>
          <w:b/>
          <w:bCs/>
          <w:color w:val="000000"/>
          <w:sz w:val="22"/>
          <w:szCs w:val="22"/>
          <w:lang w:val="en-US"/>
        </w:rPr>
        <w:t xml:space="preserve">imited </w:t>
      </w:r>
      <w:r w:rsidR="00716732" w:rsidRPr="00DA34B0">
        <w:rPr>
          <w:rFonts w:ascii="Arial" w:hAnsi="Arial" w:cs="Arial"/>
          <w:b/>
          <w:bCs/>
          <w:color w:val="000000"/>
          <w:sz w:val="22"/>
          <w:szCs w:val="22"/>
          <w:lang w:val="en-US"/>
        </w:rPr>
        <w:t>a</w:t>
      </w:r>
      <w:r w:rsidR="00AE707A" w:rsidRPr="00DA34B0">
        <w:rPr>
          <w:rFonts w:ascii="Arial" w:hAnsi="Arial" w:cs="Arial"/>
          <w:b/>
          <w:bCs/>
          <w:color w:val="000000"/>
          <w:sz w:val="22"/>
          <w:szCs w:val="22"/>
          <w:lang w:val="en-US"/>
        </w:rPr>
        <w:t xml:space="preserve">ssurance </w:t>
      </w:r>
      <w:r w:rsidR="00716732" w:rsidRPr="00DA34B0">
        <w:rPr>
          <w:rFonts w:ascii="Arial" w:hAnsi="Arial" w:cs="Arial"/>
          <w:b/>
          <w:bCs/>
          <w:color w:val="000000"/>
          <w:sz w:val="22"/>
          <w:szCs w:val="22"/>
          <w:lang w:val="en-US"/>
        </w:rPr>
        <w:t>r</w:t>
      </w:r>
      <w:r w:rsidR="00AE707A" w:rsidRPr="00DA34B0">
        <w:rPr>
          <w:rFonts w:ascii="Arial" w:hAnsi="Arial" w:cs="Arial"/>
          <w:b/>
          <w:bCs/>
          <w:color w:val="000000"/>
          <w:sz w:val="22"/>
          <w:szCs w:val="22"/>
          <w:lang w:val="en-US"/>
        </w:rPr>
        <w:t xml:space="preserve">eport </w:t>
      </w:r>
      <w:r w:rsidRPr="00DA34B0">
        <w:rPr>
          <w:rFonts w:ascii="Arial" w:hAnsi="Arial" w:cs="Arial"/>
          <w:b/>
          <w:bCs/>
          <w:color w:val="000000"/>
          <w:sz w:val="22"/>
          <w:szCs w:val="22"/>
          <w:lang w:val="en-US"/>
        </w:rPr>
        <w:t xml:space="preserve">on the following </w:t>
      </w:r>
      <w:r w:rsidR="0012763D" w:rsidRPr="00DA34B0">
        <w:rPr>
          <w:rFonts w:ascii="Arial" w:hAnsi="Arial" w:cs="Arial"/>
          <w:b/>
          <w:bCs/>
          <w:color w:val="000000"/>
          <w:sz w:val="22"/>
          <w:szCs w:val="22"/>
          <w:lang w:val="en-US"/>
        </w:rPr>
        <w:t xml:space="preserve">year-end </w:t>
      </w:r>
      <w:r w:rsidRPr="00DA34B0">
        <w:rPr>
          <w:rFonts w:ascii="Arial" w:hAnsi="Arial" w:cs="Arial"/>
          <w:b/>
          <w:bCs/>
          <w:color w:val="000000"/>
          <w:sz w:val="22"/>
          <w:szCs w:val="22"/>
          <w:lang w:val="en-US"/>
        </w:rPr>
        <w:t>BA returns</w:t>
      </w:r>
      <w:r w:rsidR="00AE707A" w:rsidRPr="00DA34B0">
        <w:rPr>
          <w:rFonts w:ascii="Arial" w:hAnsi="Arial" w:cs="Arial"/>
          <w:b/>
          <w:bCs/>
          <w:color w:val="000000"/>
          <w:sz w:val="22"/>
          <w:szCs w:val="22"/>
          <w:lang w:val="en-US"/>
        </w:rPr>
        <w:t xml:space="preserve">: </w:t>
      </w:r>
      <w:r w:rsidR="00AE707A" w:rsidRPr="00DA34B0">
        <w:rPr>
          <w:rFonts w:ascii="Arial" w:hAnsi="Arial" w:cs="Arial"/>
          <w:b/>
          <w:iCs/>
          <w:sz w:val="22"/>
          <w:szCs w:val="22"/>
        </w:rPr>
        <w:t xml:space="preserve">BA 200 (Credit Risk - monthly), BA 210 (Credit Risk – quarterly), </w:t>
      </w:r>
      <w:r w:rsidR="008B2431" w:rsidRPr="00DA34B0">
        <w:rPr>
          <w:rFonts w:ascii="Arial" w:hAnsi="Arial" w:cs="Arial"/>
          <w:b/>
          <w:iCs/>
          <w:sz w:val="22"/>
          <w:szCs w:val="22"/>
        </w:rPr>
        <w:t xml:space="preserve">BA 300 (Liquidity Risk), </w:t>
      </w:r>
      <w:r w:rsidR="00AE707A" w:rsidRPr="00DA34B0">
        <w:rPr>
          <w:rFonts w:ascii="Arial" w:hAnsi="Arial" w:cs="Arial"/>
          <w:b/>
          <w:sz w:val="22"/>
          <w:szCs w:val="22"/>
          <w:lang w:val="en-US" w:eastAsia="en-US"/>
        </w:rPr>
        <w:t>BA 320 (Market Risk), BA 325 (Daily Risk Return), BA 330 (Interest Rate Risk in Banking Book), BA 340 (Equity Risk in Banking Book), BA 400 (Operational Risk), BA 410 (Operational Risk Loss Events), BA 500 (Securitisation)</w:t>
      </w:r>
      <w:r w:rsidR="008B2431" w:rsidRPr="00DA34B0">
        <w:rPr>
          <w:rFonts w:ascii="Arial" w:hAnsi="Arial" w:cs="Arial"/>
          <w:b/>
          <w:sz w:val="22"/>
          <w:szCs w:val="22"/>
          <w:lang w:val="en-US" w:eastAsia="en-US"/>
        </w:rPr>
        <w:t>, BA 600 (Consolidated Return) and BA 700 (Capital Adequacy)</w:t>
      </w:r>
      <w:r w:rsidR="00AE707A" w:rsidRPr="00DA34B0">
        <w:rPr>
          <w:rFonts w:ascii="Arial" w:hAnsi="Arial" w:cs="Arial"/>
          <w:b/>
          <w:bCs/>
          <w:sz w:val="22"/>
          <w:szCs w:val="22"/>
        </w:rPr>
        <w:t xml:space="preserve"> </w:t>
      </w:r>
    </w:p>
    <w:p w14:paraId="16372807" w14:textId="7DB36447" w:rsidR="00AE707A" w:rsidRPr="00DA34B0" w:rsidRDefault="00AE707A" w:rsidP="00AE707A">
      <w:pPr>
        <w:autoSpaceDE w:val="0"/>
        <w:autoSpaceDN w:val="0"/>
        <w:adjustRightInd w:val="0"/>
        <w:spacing w:after="120"/>
        <w:jc w:val="both"/>
        <w:rPr>
          <w:rFonts w:ascii="Arial" w:hAnsi="Arial" w:cs="Arial"/>
          <w:sz w:val="22"/>
          <w:szCs w:val="22"/>
          <w:lang w:val="en-US" w:eastAsia="en-US"/>
        </w:rPr>
      </w:pPr>
      <w:r w:rsidRPr="00DA34B0">
        <w:rPr>
          <w:rFonts w:ascii="Arial" w:hAnsi="Arial" w:cs="Arial"/>
          <w:sz w:val="22"/>
          <w:szCs w:val="22"/>
          <w:lang w:val="en-US"/>
        </w:rPr>
        <w:t xml:space="preserve">We have undertaken a limited assurance engagement </w:t>
      </w:r>
      <w:r w:rsidR="0029619D" w:rsidRPr="00DA34B0">
        <w:rPr>
          <w:rFonts w:ascii="Arial" w:hAnsi="Arial" w:cs="Arial"/>
          <w:sz w:val="22"/>
          <w:szCs w:val="22"/>
          <w:lang w:val="en-US"/>
        </w:rPr>
        <w:t>on</w:t>
      </w:r>
      <w:r w:rsidR="005146E8" w:rsidRPr="00DA34B0">
        <w:rPr>
          <w:rFonts w:ascii="Arial" w:hAnsi="Arial" w:cs="Arial"/>
          <w:sz w:val="22"/>
          <w:szCs w:val="22"/>
          <w:lang w:val="en-US"/>
        </w:rPr>
        <w:t xml:space="preserve"> the</w:t>
      </w:r>
      <w:r w:rsidRPr="00DA34B0">
        <w:rPr>
          <w:rFonts w:ascii="Arial" w:hAnsi="Arial" w:cs="Arial"/>
          <w:sz w:val="22"/>
          <w:szCs w:val="22"/>
          <w:lang w:val="en-US"/>
        </w:rPr>
        <w:t xml:space="preserve"> </w:t>
      </w:r>
      <w:r w:rsidR="000B0F57" w:rsidRPr="00DA34B0">
        <w:rPr>
          <w:rFonts w:ascii="Arial" w:hAnsi="Arial" w:cs="Arial"/>
          <w:sz w:val="22"/>
          <w:szCs w:val="22"/>
          <w:lang w:val="en-US"/>
        </w:rPr>
        <w:t xml:space="preserve">following </w:t>
      </w:r>
      <w:r w:rsidRPr="00DA34B0">
        <w:rPr>
          <w:rFonts w:ascii="Arial" w:hAnsi="Arial" w:cs="Arial"/>
          <w:sz w:val="22"/>
          <w:szCs w:val="22"/>
          <w:lang w:val="en-US"/>
        </w:rPr>
        <w:t>information contained in</w:t>
      </w:r>
      <w:r w:rsidR="0012763D" w:rsidRPr="00DA34B0">
        <w:rPr>
          <w:rFonts w:ascii="Arial" w:hAnsi="Arial" w:cs="Arial"/>
          <w:sz w:val="22"/>
          <w:szCs w:val="22"/>
          <w:lang w:val="en-US"/>
        </w:rPr>
        <w:t xml:space="preserve"> the </w:t>
      </w:r>
      <w:r w:rsidR="000B0F57" w:rsidRPr="00DA34B0">
        <w:rPr>
          <w:rFonts w:ascii="Arial" w:hAnsi="Arial" w:cs="Arial"/>
          <w:sz w:val="22"/>
          <w:szCs w:val="22"/>
          <w:lang w:val="en-US"/>
        </w:rPr>
        <w:t xml:space="preserve">year-end BA Returns of the </w:t>
      </w:r>
      <w:r w:rsidR="000B0F57" w:rsidRPr="00DA34B0">
        <w:rPr>
          <w:rFonts w:ascii="Arial" w:hAnsi="Arial" w:cs="Arial"/>
          <w:sz w:val="22"/>
          <w:szCs w:val="22"/>
        </w:rPr>
        <w:t>[</w:t>
      </w:r>
      <w:r w:rsidR="000B0F57" w:rsidRPr="00DA34B0">
        <w:rPr>
          <w:rFonts w:ascii="Arial" w:hAnsi="Arial" w:cs="Arial"/>
          <w:i/>
          <w:sz w:val="22"/>
          <w:szCs w:val="22"/>
        </w:rPr>
        <w:t>Bank/Entities, delete as appropriate</w:t>
      </w:r>
      <w:r w:rsidR="000B0F57" w:rsidRPr="00DA34B0">
        <w:rPr>
          <w:rFonts w:ascii="Arial" w:hAnsi="Arial" w:cs="Arial"/>
          <w:sz w:val="22"/>
          <w:szCs w:val="22"/>
        </w:rPr>
        <w:t>]</w:t>
      </w:r>
      <w:r w:rsidR="00303BB8" w:rsidRPr="00DA34B0">
        <w:rPr>
          <w:rFonts w:ascii="Arial" w:hAnsi="Arial" w:cs="Arial"/>
          <w:sz w:val="22"/>
          <w:szCs w:val="22"/>
        </w:rPr>
        <w:t>,</w:t>
      </w:r>
      <w:r w:rsidR="000B0F57" w:rsidRPr="00DA34B0" w:rsidDel="008A6EA4">
        <w:rPr>
          <w:rFonts w:ascii="Arial" w:hAnsi="Arial" w:cs="Arial"/>
          <w:bCs/>
          <w:i/>
          <w:color w:val="000000"/>
          <w:sz w:val="22"/>
          <w:szCs w:val="22"/>
          <w:lang w:val="en-US"/>
        </w:rPr>
        <w:t xml:space="preserve"> </w:t>
      </w:r>
      <w:r w:rsidR="000B0F57" w:rsidRPr="00DA34B0">
        <w:rPr>
          <w:rFonts w:ascii="Arial" w:hAnsi="Arial" w:cs="Arial"/>
          <w:sz w:val="22"/>
          <w:szCs w:val="22"/>
          <w:lang w:val="en-US"/>
        </w:rPr>
        <w:t>based on the standardised or advanced approaches specified, submitted to the Registrar for [</w:t>
      </w:r>
      <w:r w:rsidR="000B0F57" w:rsidRPr="00DA34B0">
        <w:rPr>
          <w:rFonts w:ascii="Arial" w:hAnsi="Arial" w:cs="Arial"/>
          <w:i/>
          <w:sz w:val="22"/>
          <w:szCs w:val="22"/>
          <w:lang w:val="en-US"/>
        </w:rPr>
        <w:t>insert month and year</w:t>
      </w:r>
      <w:r w:rsidR="000B0F57" w:rsidRPr="00DA34B0">
        <w:rPr>
          <w:rFonts w:ascii="Arial" w:hAnsi="Arial" w:cs="Arial"/>
          <w:sz w:val="22"/>
          <w:szCs w:val="22"/>
          <w:lang w:val="en-US"/>
        </w:rPr>
        <w:t>]</w:t>
      </w:r>
      <w:r w:rsidR="0012763D" w:rsidRPr="00DA34B0">
        <w:rPr>
          <w:rFonts w:ascii="Arial" w:hAnsi="Arial" w:cs="Arial"/>
          <w:sz w:val="22"/>
          <w:szCs w:val="22"/>
          <w:lang w:val="en-US"/>
        </w:rPr>
        <w:t>:</w:t>
      </w:r>
      <w:r w:rsidRPr="00DA34B0">
        <w:rPr>
          <w:rFonts w:ascii="Arial" w:hAnsi="Arial" w:cs="Arial"/>
          <w:sz w:val="22"/>
          <w:szCs w:val="22"/>
          <w:lang w:val="en-US"/>
        </w:rPr>
        <w:t xml:space="preserve"> </w:t>
      </w:r>
      <w:r w:rsidRPr="00DA34B0">
        <w:rPr>
          <w:rFonts w:ascii="Arial" w:hAnsi="Arial" w:cs="Arial"/>
          <w:iCs/>
          <w:sz w:val="22"/>
          <w:szCs w:val="22"/>
        </w:rPr>
        <w:t xml:space="preserve">BA 200 (lines 2-6, 11-34, 47-69 and 80-111 [standardised approach] 252-302 [advanced approaches]), BA 210 (lines 1-228 and 453-471 [standardised approach]) and lines 229-284, 453-471 [advanced approaches]),  </w:t>
      </w:r>
      <w:r w:rsidR="008B2431" w:rsidRPr="00DA34B0">
        <w:rPr>
          <w:rFonts w:ascii="Arial" w:hAnsi="Arial" w:cs="Arial"/>
          <w:iCs/>
          <w:sz w:val="22"/>
          <w:szCs w:val="22"/>
        </w:rPr>
        <w:t xml:space="preserve">BA 300 (lines 98-191), </w:t>
      </w:r>
      <w:r w:rsidRPr="00DA34B0">
        <w:rPr>
          <w:rFonts w:ascii="Arial" w:hAnsi="Arial" w:cs="Arial"/>
          <w:sz w:val="22"/>
          <w:szCs w:val="22"/>
          <w:lang w:val="en-US" w:eastAsia="en-US"/>
        </w:rPr>
        <w:t xml:space="preserve">BA 320 (lines 1- 24 and 31-99 [standardised </w:t>
      </w:r>
      <w:r w:rsidRPr="00DA34B0">
        <w:rPr>
          <w:rFonts w:ascii="Arial" w:hAnsi="Arial" w:cs="Arial"/>
          <w:iCs/>
          <w:sz w:val="22"/>
          <w:szCs w:val="22"/>
        </w:rPr>
        <w:t>approach</w:t>
      </w:r>
      <w:r w:rsidRPr="00DA34B0">
        <w:rPr>
          <w:rFonts w:ascii="Arial" w:hAnsi="Arial" w:cs="Arial"/>
          <w:sz w:val="22"/>
          <w:szCs w:val="22"/>
          <w:lang w:val="en-US" w:eastAsia="en-US"/>
        </w:rPr>
        <w:t xml:space="preserve"> – Simplified, Delta+ and Scenario Matrix Approaches to Options]), BA 325 (lines 7-10 [Credit risk - standardised approach]; lines 1-6 and 18-23 [Market risk - standardised approach]; lines 11-17</w:t>
      </w:r>
      <w:r w:rsidR="008B2431" w:rsidRPr="00DA34B0">
        <w:rPr>
          <w:rFonts w:ascii="Arial" w:hAnsi="Arial" w:cs="Arial"/>
          <w:sz w:val="22"/>
          <w:szCs w:val="22"/>
          <w:lang w:val="en-US" w:eastAsia="en-US"/>
        </w:rPr>
        <w:t xml:space="preserve"> [Liquidity Risk];</w:t>
      </w:r>
      <w:r w:rsidRPr="00DA34B0">
        <w:rPr>
          <w:rFonts w:ascii="Arial" w:hAnsi="Arial" w:cs="Arial"/>
          <w:sz w:val="22"/>
          <w:szCs w:val="22"/>
          <w:lang w:val="en-US" w:eastAsia="en-US"/>
        </w:rPr>
        <w:t xml:space="preserve"> </w:t>
      </w:r>
      <w:r w:rsidR="008B2431" w:rsidRPr="00DA34B0">
        <w:rPr>
          <w:rFonts w:ascii="Arial" w:hAnsi="Arial" w:cs="Arial"/>
          <w:sz w:val="22"/>
          <w:szCs w:val="22"/>
          <w:lang w:val="en-US" w:eastAsia="en-US"/>
        </w:rPr>
        <w:t xml:space="preserve">lines </w:t>
      </w:r>
      <w:r w:rsidRPr="00DA34B0">
        <w:rPr>
          <w:rFonts w:ascii="Arial" w:hAnsi="Arial" w:cs="Arial"/>
          <w:sz w:val="22"/>
          <w:szCs w:val="22"/>
          <w:lang w:val="en-US" w:eastAsia="en-US"/>
        </w:rPr>
        <w:t xml:space="preserve">36-77 </w:t>
      </w:r>
      <w:r w:rsidR="008B2431" w:rsidRPr="00DA34B0">
        <w:rPr>
          <w:rFonts w:ascii="Arial" w:hAnsi="Arial" w:cs="Arial"/>
          <w:sz w:val="22"/>
          <w:szCs w:val="22"/>
          <w:lang w:val="en-US" w:eastAsia="en-US"/>
        </w:rPr>
        <w:t xml:space="preserve">[Foreign currency exposure] </w:t>
      </w:r>
      <w:r w:rsidRPr="00DA34B0">
        <w:rPr>
          <w:rFonts w:ascii="Arial" w:hAnsi="Arial" w:cs="Arial"/>
          <w:sz w:val="22"/>
          <w:szCs w:val="22"/>
          <w:lang w:val="en-US" w:eastAsia="en-US"/>
        </w:rPr>
        <w:t xml:space="preserve">and </w:t>
      </w:r>
      <w:r w:rsidR="008B2431" w:rsidRPr="00DA34B0">
        <w:rPr>
          <w:rFonts w:ascii="Arial" w:hAnsi="Arial" w:cs="Arial"/>
          <w:sz w:val="22"/>
          <w:szCs w:val="22"/>
          <w:lang w:val="en-US" w:eastAsia="en-US"/>
        </w:rPr>
        <w:t xml:space="preserve">lines </w:t>
      </w:r>
      <w:r w:rsidRPr="00DA34B0">
        <w:rPr>
          <w:rFonts w:ascii="Arial" w:hAnsi="Arial" w:cs="Arial"/>
          <w:sz w:val="22"/>
          <w:szCs w:val="22"/>
          <w:lang w:val="en-US" w:eastAsia="en-US"/>
        </w:rPr>
        <w:t>78-81 [</w:t>
      </w:r>
      <w:r w:rsidR="008B2431" w:rsidRPr="00DA34B0">
        <w:rPr>
          <w:rFonts w:ascii="Arial" w:hAnsi="Arial" w:cs="Arial"/>
          <w:sz w:val="22"/>
          <w:szCs w:val="22"/>
          <w:lang w:val="en-US" w:eastAsia="en-US"/>
        </w:rPr>
        <w:t>Interbank information</w:t>
      </w:r>
      <w:r w:rsidRPr="00DA34B0">
        <w:rPr>
          <w:rFonts w:ascii="Arial" w:hAnsi="Arial" w:cs="Arial"/>
          <w:sz w:val="22"/>
          <w:szCs w:val="22"/>
          <w:lang w:val="en-US" w:eastAsia="en-US"/>
        </w:rPr>
        <w:t>]), BA 330 (lines 1-22), BA 340 (lines 1-2 and 37-43 [standardised approach] and lines</w:t>
      </w:r>
      <w:r w:rsidRPr="00DA34B0" w:rsidDel="004654B8">
        <w:rPr>
          <w:rFonts w:ascii="Arial" w:hAnsi="Arial" w:cs="Arial"/>
          <w:sz w:val="22"/>
          <w:szCs w:val="22"/>
          <w:lang w:val="en-US" w:eastAsia="en-US"/>
        </w:rPr>
        <w:t xml:space="preserve"> </w:t>
      </w:r>
      <w:r w:rsidRPr="00DA34B0">
        <w:rPr>
          <w:rFonts w:ascii="Arial" w:hAnsi="Arial" w:cs="Arial"/>
          <w:sz w:val="22"/>
          <w:szCs w:val="22"/>
          <w:lang w:val="en-US" w:eastAsia="en-US"/>
        </w:rPr>
        <w:t>(3-5 and 37-43 [IRB approaches]), BA 400 (lines 1-25 and 27-28 [Basic indicator and standardised approaches]), BA 410 (Whole Return [standardised approaches]) and BA 500 (lines 1,2 and 4-100  [standardised approach]; lines 1, 3, 4-37, 109-126 and 127-186 [RBA approach]; lines 1, 3, 4-37 and  109-126</w:t>
      </w:r>
      <w:r w:rsidR="00A477EC" w:rsidRPr="00DA34B0">
        <w:rPr>
          <w:rFonts w:ascii="Arial" w:hAnsi="Arial" w:cs="Arial"/>
          <w:sz w:val="22"/>
          <w:szCs w:val="22"/>
          <w:lang w:val="en-US" w:eastAsia="en-US"/>
        </w:rPr>
        <w:t xml:space="preserve"> </w:t>
      </w:r>
      <w:r w:rsidRPr="00DA34B0">
        <w:rPr>
          <w:rFonts w:ascii="Arial" w:hAnsi="Arial" w:cs="Arial"/>
          <w:sz w:val="22"/>
          <w:szCs w:val="22"/>
          <w:lang w:val="en-US" w:eastAsia="en-US"/>
        </w:rPr>
        <w:t xml:space="preserve">[SFA and IAA approaches]; lines 4-37 and 206-217 [Other Unrated Exposures not subject to RBA, SFA or IAA approaches]; lines 4-37 and 218-228 [IRB Approaches - Investors Interest in respect of Schemes with early amortization features]; and lines 4-37 and 227-228 [IRB approaches – Non-credit Enhancing IO’s and PO’s]), BA 600 (lines: 1-63 [standardised approach for credit risk, market risk, equity risk and standardised/basic indicator approach for operational risk where all entities are on these approaches], 40-63 [where one or more of the following apply: IRB approach for credit risk or equity risk, or IMA approach for Market Risk or operational risk for any entity]), BA 700 (lines: 1-26 [standardised approach], </w:t>
      </w:r>
      <w:r w:rsidRPr="00DA34B0">
        <w:rPr>
          <w:rFonts w:ascii="Arial" w:hAnsi="Arial" w:cs="Arial"/>
          <w:sz w:val="22"/>
          <w:szCs w:val="22"/>
        </w:rPr>
        <w:t>40</w:t>
      </w:r>
      <w:r w:rsidR="00A477EC" w:rsidRPr="00DA34B0">
        <w:rPr>
          <w:rFonts w:ascii="Arial" w:hAnsi="Arial" w:cs="Arial"/>
          <w:sz w:val="22"/>
          <w:szCs w:val="22"/>
        </w:rPr>
        <w:t>-</w:t>
      </w:r>
      <w:r w:rsidRPr="00DA34B0">
        <w:rPr>
          <w:rFonts w:ascii="Arial" w:hAnsi="Arial" w:cs="Arial"/>
          <w:sz w:val="22"/>
          <w:szCs w:val="22"/>
        </w:rPr>
        <w:t xml:space="preserve">41 (standardised approaches), 73-78 (standardised approaches), 86-88 (standardised approaches), 97 (standardised approaches), </w:t>
      </w:r>
      <w:r w:rsidRPr="00DA34B0">
        <w:rPr>
          <w:rFonts w:ascii="Arial" w:hAnsi="Arial" w:cs="Arial"/>
          <w:sz w:val="22"/>
          <w:szCs w:val="22"/>
          <w:lang w:val="en-US" w:eastAsia="en-US"/>
        </w:rPr>
        <w:t xml:space="preserve">260-269 (the </w:t>
      </w:r>
      <w:r w:rsidR="0012763D" w:rsidRPr="00DA34B0">
        <w:rPr>
          <w:rFonts w:ascii="Arial" w:hAnsi="Arial" w:cs="Arial"/>
          <w:sz w:val="22"/>
          <w:szCs w:val="22"/>
          <w:lang w:val="en-US" w:eastAsia="en-US"/>
        </w:rPr>
        <w:t>“</w:t>
      </w:r>
      <w:r w:rsidRPr="00DA34B0">
        <w:rPr>
          <w:rFonts w:ascii="Arial" w:hAnsi="Arial" w:cs="Arial"/>
          <w:sz w:val="22"/>
          <w:szCs w:val="22"/>
          <w:lang w:val="en-US" w:eastAsia="en-US"/>
        </w:rPr>
        <w:t>Part C return</w:t>
      </w:r>
      <w:r w:rsidR="00215B8E" w:rsidRPr="00DA34B0">
        <w:rPr>
          <w:rFonts w:ascii="Arial" w:hAnsi="Arial" w:cs="Arial"/>
          <w:sz w:val="22"/>
          <w:szCs w:val="22"/>
          <w:lang w:val="en-US" w:eastAsia="en-US"/>
        </w:rPr>
        <w:t>s</w:t>
      </w:r>
      <w:r w:rsidR="0012763D" w:rsidRPr="00DA34B0">
        <w:rPr>
          <w:rFonts w:ascii="Arial" w:hAnsi="Arial" w:cs="Arial"/>
          <w:sz w:val="22"/>
          <w:szCs w:val="22"/>
          <w:lang w:val="en-US" w:eastAsia="en-US"/>
        </w:rPr>
        <w:t>”</w:t>
      </w:r>
      <w:r w:rsidRPr="00DA34B0">
        <w:rPr>
          <w:rFonts w:ascii="Arial" w:hAnsi="Arial" w:cs="Arial"/>
          <w:sz w:val="22"/>
          <w:szCs w:val="22"/>
          <w:lang w:val="en-US" w:eastAsia="en-US"/>
        </w:rPr>
        <w:t>)</w:t>
      </w:r>
      <w:r w:rsidR="00303BB8" w:rsidRPr="00DA34B0">
        <w:rPr>
          <w:rFonts w:ascii="Arial" w:hAnsi="Arial" w:cs="Arial"/>
          <w:sz w:val="22"/>
          <w:szCs w:val="22"/>
        </w:rPr>
        <w:t xml:space="preserve"> for the purpose of complying with Regulations </w:t>
      </w:r>
      <w:r w:rsidR="00303BB8" w:rsidRPr="00DA34B0">
        <w:rPr>
          <w:rFonts w:ascii="Arial" w:hAnsi="Arial" w:cs="Arial"/>
          <w:bCs/>
          <w:color w:val="000000"/>
          <w:sz w:val="22"/>
          <w:szCs w:val="22"/>
          <w:lang w:val="en-US"/>
        </w:rPr>
        <w:t>46(1) and 46(2)(a)</w:t>
      </w:r>
      <w:r w:rsidR="005146E8" w:rsidRPr="00DA34B0">
        <w:rPr>
          <w:rFonts w:ascii="Arial" w:hAnsi="Arial" w:cs="Arial"/>
          <w:sz w:val="22"/>
          <w:szCs w:val="22"/>
          <w:lang w:val="en-US"/>
        </w:rPr>
        <w:t xml:space="preserve">.  </w:t>
      </w:r>
      <w:r w:rsidRPr="00DA34B0">
        <w:rPr>
          <w:rFonts w:ascii="Arial" w:hAnsi="Arial" w:cs="Arial"/>
          <w:sz w:val="22"/>
          <w:szCs w:val="22"/>
        </w:rPr>
        <w:t xml:space="preserve"> </w:t>
      </w:r>
    </w:p>
    <w:p w14:paraId="5D0754FB" w14:textId="77777777" w:rsidR="00AE707A" w:rsidRPr="00DA34B0" w:rsidRDefault="00AE707A" w:rsidP="00AE707A">
      <w:pPr>
        <w:autoSpaceDE w:val="0"/>
        <w:autoSpaceDN w:val="0"/>
        <w:adjustRightInd w:val="0"/>
        <w:spacing w:after="120"/>
        <w:jc w:val="both"/>
        <w:rPr>
          <w:rFonts w:ascii="Arial" w:hAnsi="Arial" w:cs="Arial"/>
          <w:b/>
          <w:sz w:val="22"/>
          <w:szCs w:val="22"/>
        </w:rPr>
      </w:pPr>
      <w:r w:rsidRPr="00DA34B0">
        <w:rPr>
          <w:rFonts w:ascii="Arial" w:hAnsi="Arial" w:cs="Arial"/>
          <w:b/>
          <w:sz w:val="22"/>
          <w:szCs w:val="22"/>
        </w:rPr>
        <w:t xml:space="preserve">Directors’ responsibility for the </w:t>
      </w:r>
      <w:r w:rsidR="0012763D" w:rsidRPr="00DA34B0">
        <w:rPr>
          <w:rFonts w:ascii="Arial" w:hAnsi="Arial" w:cs="Arial"/>
          <w:b/>
          <w:sz w:val="22"/>
          <w:szCs w:val="22"/>
        </w:rPr>
        <w:t xml:space="preserve">Part C </w:t>
      </w:r>
      <w:r w:rsidRPr="00DA34B0">
        <w:rPr>
          <w:rFonts w:ascii="Arial" w:hAnsi="Arial" w:cs="Arial"/>
          <w:b/>
          <w:sz w:val="22"/>
          <w:szCs w:val="22"/>
        </w:rPr>
        <w:t>returns</w:t>
      </w:r>
    </w:p>
    <w:p w14:paraId="7D54031D" w14:textId="0C8C652C" w:rsidR="00C46FA1" w:rsidRPr="00DA34B0" w:rsidRDefault="00AE707A" w:rsidP="00AE707A">
      <w:pPr>
        <w:autoSpaceDE w:val="0"/>
        <w:autoSpaceDN w:val="0"/>
        <w:adjustRightInd w:val="0"/>
        <w:spacing w:after="120"/>
        <w:jc w:val="both"/>
        <w:rPr>
          <w:rFonts w:ascii="Arial" w:hAnsi="Arial" w:cs="Arial"/>
          <w:bCs/>
          <w:color w:val="000000"/>
          <w:sz w:val="22"/>
          <w:szCs w:val="22"/>
          <w:lang w:val="en-US"/>
        </w:rPr>
      </w:pPr>
      <w:r w:rsidRPr="00DA34B0">
        <w:rPr>
          <w:rFonts w:ascii="Arial" w:hAnsi="Arial" w:cs="Arial"/>
          <w:bCs/>
          <w:color w:val="000000"/>
          <w:sz w:val="22"/>
          <w:szCs w:val="22"/>
          <w:lang w:val="en-US"/>
        </w:rPr>
        <w:t xml:space="preserve">The </w:t>
      </w:r>
      <w:r w:rsidR="0012763D" w:rsidRPr="00DA34B0">
        <w:rPr>
          <w:rFonts w:ascii="Arial" w:hAnsi="Arial" w:cs="Arial"/>
          <w:bCs/>
          <w:color w:val="000000"/>
          <w:sz w:val="22"/>
          <w:szCs w:val="22"/>
          <w:lang w:val="en-US"/>
        </w:rPr>
        <w:t>d</w:t>
      </w:r>
      <w:r w:rsidRPr="00DA34B0">
        <w:rPr>
          <w:rFonts w:ascii="Arial" w:hAnsi="Arial" w:cs="Arial"/>
          <w:bCs/>
          <w:color w:val="000000"/>
          <w:sz w:val="22"/>
          <w:szCs w:val="22"/>
          <w:lang w:val="en-US"/>
        </w:rPr>
        <w:t xml:space="preserve">irectors are responsible for ensuring </w:t>
      </w:r>
      <w:r w:rsidR="000B0F57" w:rsidRPr="00DA34B0">
        <w:rPr>
          <w:rFonts w:ascii="Arial" w:hAnsi="Arial" w:cs="Arial"/>
          <w:sz w:val="22"/>
          <w:szCs w:val="22"/>
        </w:rPr>
        <w:t xml:space="preserve">the </w:t>
      </w:r>
      <w:r w:rsidR="000B0F57" w:rsidRPr="00DA34B0">
        <w:rPr>
          <w:rFonts w:ascii="Arial" w:hAnsi="Arial" w:cs="Arial"/>
          <w:iCs/>
          <w:sz w:val="22"/>
          <w:szCs w:val="22"/>
        </w:rPr>
        <w:t>[</w:t>
      </w:r>
      <w:r w:rsidR="000B0F57" w:rsidRPr="00DA34B0">
        <w:rPr>
          <w:rFonts w:ascii="Arial" w:hAnsi="Arial" w:cs="Arial"/>
          <w:i/>
          <w:iCs/>
          <w:sz w:val="22"/>
          <w:szCs w:val="22"/>
        </w:rPr>
        <w:t>Bank’s/Entities’, delete as appropriate</w:t>
      </w:r>
      <w:r w:rsidR="000B0F57" w:rsidRPr="00DA34B0">
        <w:rPr>
          <w:rFonts w:ascii="Arial" w:hAnsi="Arial" w:cs="Arial"/>
          <w:iCs/>
          <w:sz w:val="22"/>
          <w:szCs w:val="22"/>
        </w:rPr>
        <w:t xml:space="preserve">] </w:t>
      </w:r>
      <w:r w:rsidRPr="00DA34B0">
        <w:rPr>
          <w:rFonts w:ascii="Arial" w:hAnsi="Arial" w:cs="Arial"/>
          <w:bCs/>
          <w:color w:val="000000"/>
          <w:sz w:val="22"/>
          <w:szCs w:val="22"/>
          <w:lang w:val="en-US"/>
        </w:rPr>
        <w:t xml:space="preserve">compliance with the provisions of the Act and the Regulations, which includes the preparation of the Part C returns in accordance with the provisions set out in Regulation 46(2)(a), and for such internal control as the directors determine is necessary to enable the preparation of the Part </w:t>
      </w:r>
      <w:r w:rsidR="00C46FA1" w:rsidRPr="00DA34B0">
        <w:rPr>
          <w:rFonts w:ascii="Arial" w:hAnsi="Arial" w:cs="Arial"/>
          <w:bCs/>
          <w:color w:val="000000"/>
          <w:sz w:val="22"/>
          <w:szCs w:val="22"/>
          <w:lang w:val="en-US"/>
        </w:rPr>
        <w:t>C</w:t>
      </w:r>
      <w:r w:rsidRPr="00DA34B0">
        <w:rPr>
          <w:rFonts w:ascii="Arial" w:hAnsi="Arial" w:cs="Arial"/>
          <w:bCs/>
          <w:color w:val="000000"/>
          <w:sz w:val="22"/>
          <w:szCs w:val="22"/>
          <w:lang w:val="en-US"/>
        </w:rPr>
        <w:t xml:space="preserve"> returns that are free from material misstatement, whether due to fraud or error.</w:t>
      </w:r>
    </w:p>
    <w:p w14:paraId="1B0858E3" w14:textId="77777777" w:rsidR="00F03E0D" w:rsidRPr="00DA34B0" w:rsidRDefault="00F03E0D" w:rsidP="00614B58">
      <w:pPr>
        <w:spacing w:line="312" w:lineRule="auto"/>
        <w:ind w:right="49"/>
        <w:jc w:val="both"/>
        <w:rPr>
          <w:rFonts w:ascii="Arial" w:hAnsi="Arial" w:cs="Arial"/>
          <w:b/>
          <w:color w:val="FF0000"/>
          <w:w w:val="105"/>
          <w:sz w:val="22"/>
          <w:szCs w:val="22"/>
        </w:rPr>
      </w:pPr>
      <w:r w:rsidRPr="00DA34B0">
        <w:rPr>
          <w:rFonts w:ascii="Arial" w:hAnsi="Arial" w:cs="Arial"/>
          <w:b/>
          <w:w w:val="105"/>
          <w:sz w:val="22"/>
          <w:szCs w:val="22"/>
        </w:rPr>
        <w:t>Our independence and quality control</w:t>
      </w:r>
      <w:r w:rsidR="0012763D" w:rsidRPr="00DA34B0">
        <w:rPr>
          <w:rFonts w:ascii="Arial" w:hAnsi="Arial" w:cs="Arial"/>
          <w:b/>
          <w:w w:val="105"/>
          <w:sz w:val="22"/>
          <w:szCs w:val="22"/>
        </w:rPr>
        <w:t xml:space="preserve"> </w:t>
      </w:r>
    </w:p>
    <w:p w14:paraId="2A46BEEE" w14:textId="275E4C81" w:rsidR="00F03E0D" w:rsidRPr="00DA34B0" w:rsidRDefault="00F03E0D" w:rsidP="00614B58">
      <w:pPr>
        <w:spacing w:after="120"/>
        <w:ind w:right="51"/>
        <w:jc w:val="both"/>
        <w:rPr>
          <w:rFonts w:ascii="Arial" w:hAnsi="Arial" w:cs="Arial"/>
          <w:sz w:val="22"/>
          <w:szCs w:val="22"/>
        </w:rPr>
      </w:pPr>
      <w:r w:rsidRPr="00DA34B0">
        <w:rPr>
          <w:rFonts w:ascii="Arial" w:hAnsi="Arial" w:cs="Arial"/>
          <w:w w:val="105"/>
          <w:sz w:val="22"/>
          <w:szCs w:val="22"/>
        </w:rPr>
        <w:t xml:space="preserve">We have complied with the </w:t>
      </w:r>
      <w:r w:rsidRPr="00DA34B0">
        <w:rPr>
          <w:rFonts w:ascii="Arial" w:hAnsi="Arial" w:cs="Arial"/>
          <w:sz w:val="22"/>
          <w:szCs w:val="22"/>
        </w:rPr>
        <w:t xml:space="preserve">independence and other </w:t>
      </w:r>
      <w:r w:rsidR="00A42295" w:rsidRPr="00DA34B0">
        <w:rPr>
          <w:rFonts w:ascii="Arial" w:hAnsi="Arial" w:cs="Arial"/>
          <w:sz w:val="22"/>
          <w:szCs w:val="22"/>
        </w:rPr>
        <w:t xml:space="preserve">ethical </w:t>
      </w:r>
      <w:r w:rsidRPr="00DA34B0">
        <w:rPr>
          <w:rFonts w:ascii="Arial" w:hAnsi="Arial" w:cs="Arial"/>
          <w:sz w:val="22"/>
          <w:szCs w:val="22"/>
        </w:rPr>
        <w:t>requirements of the</w:t>
      </w:r>
      <w:r w:rsidRPr="00DA34B0">
        <w:rPr>
          <w:rFonts w:ascii="Arial" w:hAnsi="Arial" w:cs="Arial"/>
          <w:w w:val="105"/>
          <w:sz w:val="22"/>
          <w:szCs w:val="22"/>
        </w:rPr>
        <w:t xml:space="preserve"> </w:t>
      </w:r>
      <w:r w:rsidRPr="00DA34B0">
        <w:rPr>
          <w:rFonts w:ascii="Arial" w:hAnsi="Arial" w:cs="Arial"/>
          <w:sz w:val="22"/>
          <w:szCs w:val="22"/>
        </w:rPr>
        <w:t>Code of Professional Conduct for Registered Auditors issued by the Independent Regulatory Board for Auditors</w:t>
      </w:r>
      <w:r w:rsidR="004D1EC7">
        <w:rPr>
          <w:rFonts w:ascii="Arial" w:hAnsi="Arial" w:cs="Arial"/>
          <w:sz w:val="22"/>
          <w:szCs w:val="22"/>
        </w:rPr>
        <w:t xml:space="preserve"> (IRBA Code)</w:t>
      </w:r>
      <w:r w:rsidRPr="00DA34B0">
        <w:rPr>
          <w:rFonts w:ascii="Arial" w:hAnsi="Arial" w:cs="Arial"/>
          <w:sz w:val="22"/>
          <w:szCs w:val="22"/>
        </w:rPr>
        <w:t>, which is founded on fundamental principles of integrity, objectivity, professional competence and due care, confidentiality and professional behaviour.</w:t>
      </w:r>
      <w:r w:rsidR="004D1EC7">
        <w:rPr>
          <w:rFonts w:ascii="Arial" w:hAnsi="Arial" w:cs="Arial"/>
          <w:sz w:val="22"/>
          <w:szCs w:val="22"/>
        </w:rPr>
        <w:t xml:space="preserve"> The IRBA Code is consistent with the International Ethics Standards Board for Accountants Code of Ethics for Professional Accountants (Parts A and B).</w:t>
      </w:r>
    </w:p>
    <w:p w14:paraId="7717685B" w14:textId="0B7942EC" w:rsidR="00F03E0D" w:rsidRPr="00DA34B0" w:rsidRDefault="00F03E0D" w:rsidP="00411683">
      <w:pPr>
        <w:keepNext/>
        <w:keepLines/>
        <w:autoSpaceDE w:val="0"/>
        <w:autoSpaceDN w:val="0"/>
        <w:adjustRightInd w:val="0"/>
        <w:spacing w:after="120"/>
        <w:jc w:val="both"/>
        <w:rPr>
          <w:rFonts w:ascii="Arial" w:hAnsi="Arial" w:cs="Arial"/>
          <w:b/>
          <w:bCs/>
          <w:sz w:val="22"/>
          <w:szCs w:val="22"/>
        </w:rPr>
      </w:pPr>
      <w:r w:rsidRPr="00DA34B0">
        <w:rPr>
          <w:rFonts w:ascii="Arial" w:hAnsi="Arial" w:cs="Arial"/>
          <w:sz w:val="22"/>
          <w:szCs w:val="22"/>
        </w:rPr>
        <w:lastRenderedPageBreak/>
        <w:t xml:space="preserve">The </w:t>
      </w:r>
      <w:r w:rsidR="00E51EEF" w:rsidRPr="00DA34B0">
        <w:rPr>
          <w:rFonts w:ascii="Arial" w:hAnsi="Arial" w:cs="Arial"/>
          <w:sz w:val="22"/>
          <w:szCs w:val="22"/>
        </w:rPr>
        <w:t>[</w:t>
      </w:r>
      <w:r w:rsidRPr="00DA34B0">
        <w:rPr>
          <w:rFonts w:ascii="Arial" w:hAnsi="Arial" w:cs="Arial"/>
          <w:sz w:val="22"/>
          <w:szCs w:val="22"/>
        </w:rPr>
        <w:t>firm applies</w:t>
      </w:r>
      <w:r w:rsidR="00E51EEF" w:rsidRPr="00DA34B0">
        <w:rPr>
          <w:rFonts w:ascii="Arial" w:hAnsi="Arial" w:cs="Arial"/>
          <w:sz w:val="22"/>
          <w:szCs w:val="22"/>
        </w:rPr>
        <w:t>/firms apply]</w:t>
      </w:r>
      <w:r w:rsidRPr="00DA34B0">
        <w:rPr>
          <w:rFonts w:ascii="Arial" w:hAnsi="Arial" w:cs="Arial"/>
          <w:sz w:val="22"/>
          <w:szCs w:val="22"/>
        </w:rPr>
        <w:t xml:space="preserve"> International Standard on Quality Control 1</w:t>
      </w:r>
      <w:r w:rsidR="00704530" w:rsidRPr="00DA34B0">
        <w:rPr>
          <w:rFonts w:ascii="Arial" w:hAnsi="Arial" w:cs="Arial"/>
          <w:sz w:val="22"/>
          <w:szCs w:val="22"/>
        </w:rPr>
        <w:t xml:space="preserve">(ISQC 1) </w:t>
      </w:r>
      <w:r w:rsidR="00704530" w:rsidRPr="00DA34B0">
        <w:rPr>
          <w:rFonts w:ascii="Arial" w:hAnsi="Arial" w:cs="Arial"/>
          <w:i/>
          <w:sz w:val="22"/>
          <w:szCs w:val="22"/>
        </w:rPr>
        <w:t xml:space="preserve">Quality Control for Firms that Perform Audits and Reviews of Financial Statements, and Other Assurance and Related Services Engagements </w:t>
      </w:r>
      <w:r w:rsidRPr="00DA34B0">
        <w:rPr>
          <w:rFonts w:ascii="Arial" w:hAnsi="Arial" w:cs="Arial"/>
          <w:sz w:val="22"/>
          <w:szCs w:val="22"/>
        </w:rPr>
        <w:t>and</w:t>
      </w:r>
      <w:r w:rsidR="00A42295" w:rsidRPr="00DA34B0">
        <w:rPr>
          <w:rFonts w:ascii="Arial" w:hAnsi="Arial" w:cs="Arial"/>
          <w:sz w:val="22"/>
          <w:szCs w:val="22"/>
        </w:rPr>
        <w:t>,</w:t>
      </w:r>
      <w:r w:rsidRPr="00DA34B0">
        <w:rPr>
          <w:rFonts w:ascii="Arial" w:hAnsi="Arial" w:cs="Arial"/>
          <w:sz w:val="22"/>
          <w:szCs w:val="22"/>
        </w:rPr>
        <w:t xml:space="preserve"> accordingly</w:t>
      </w:r>
      <w:r w:rsidR="00A42295" w:rsidRPr="00DA34B0">
        <w:rPr>
          <w:rFonts w:ascii="Arial" w:hAnsi="Arial" w:cs="Arial"/>
          <w:sz w:val="22"/>
          <w:szCs w:val="22"/>
        </w:rPr>
        <w:t>,</w:t>
      </w:r>
      <w:r w:rsidRPr="00DA34B0">
        <w:rPr>
          <w:rFonts w:ascii="Arial" w:hAnsi="Arial" w:cs="Arial"/>
          <w:sz w:val="22"/>
          <w:szCs w:val="22"/>
        </w:rPr>
        <w:t xml:space="preserve"> </w:t>
      </w:r>
      <w:r w:rsidR="00E51EEF" w:rsidRPr="00DA34B0">
        <w:rPr>
          <w:rFonts w:ascii="Arial" w:hAnsi="Arial" w:cs="Arial"/>
          <w:sz w:val="22"/>
          <w:szCs w:val="22"/>
        </w:rPr>
        <w:t>[</w:t>
      </w:r>
      <w:r w:rsidRPr="00DA34B0">
        <w:rPr>
          <w:rFonts w:ascii="Arial" w:hAnsi="Arial" w:cs="Arial"/>
          <w:sz w:val="22"/>
          <w:szCs w:val="22"/>
        </w:rPr>
        <w:t>maintains</w:t>
      </w:r>
      <w:r w:rsidR="00E51EEF" w:rsidRPr="00DA34B0">
        <w:rPr>
          <w:rFonts w:ascii="Arial" w:hAnsi="Arial" w:cs="Arial"/>
          <w:sz w:val="22"/>
          <w:szCs w:val="22"/>
        </w:rPr>
        <w:t>/maintain]</w:t>
      </w:r>
      <w:r w:rsidRPr="00DA34B0">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p w14:paraId="580B583A" w14:textId="44919417" w:rsidR="00AE707A" w:rsidRPr="00DA34B0" w:rsidRDefault="000B0F57" w:rsidP="00AE707A">
      <w:pPr>
        <w:keepNext/>
        <w:keepLines/>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[Auditor’s/</w:t>
      </w:r>
      <w:r w:rsidR="00AE707A" w:rsidRPr="00DA34B0">
        <w:rPr>
          <w:rFonts w:ascii="Arial" w:hAnsi="Arial" w:cs="Arial"/>
          <w:b/>
          <w:bCs/>
          <w:sz w:val="22"/>
          <w:szCs w:val="22"/>
        </w:rPr>
        <w:t>Auditors’</w:t>
      </w:r>
      <w:r w:rsidRPr="00DA34B0">
        <w:rPr>
          <w:rFonts w:ascii="Arial" w:hAnsi="Arial" w:cs="Arial"/>
          <w:b/>
          <w:bCs/>
          <w:sz w:val="22"/>
          <w:szCs w:val="22"/>
        </w:rPr>
        <w:t>]</w:t>
      </w:r>
      <w:r w:rsidR="00AE707A" w:rsidRPr="00DA34B0">
        <w:rPr>
          <w:rFonts w:ascii="Arial" w:hAnsi="Arial" w:cs="Arial"/>
          <w:b/>
          <w:bCs/>
          <w:sz w:val="22"/>
          <w:szCs w:val="22"/>
        </w:rPr>
        <w:t xml:space="preserve"> responsibility</w:t>
      </w:r>
    </w:p>
    <w:p w14:paraId="46449BEF" w14:textId="661AE257" w:rsidR="00AE707A" w:rsidRPr="00DA34B0" w:rsidRDefault="00AE707A" w:rsidP="00AE707A">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responsibility </w:t>
      </w:r>
      <w:r w:rsidR="00E90B46" w:rsidRPr="00DA34B0">
        <w:rPr>
          <w:rFonts w:ascii="Arial" w:hAnsi="Arial" w:cs="Arial"/>
          <w:sz w:val="22"/>
          <w:szCs w:val="22"/>
        </w:rPr>
        <w:t xml:space="preserve">is to report on the Part C returns </w:t>
      </w:r>
      <w:r w:rsidRPr="00DA34B0">
        <w:rPr>
          <w:rFonts w:ascii="Arial" w:hAnsi="Arial" w:cs="Arial"/>
          <w:sz w:val="22"/>
          <w:szCs w:val="22"/>
        </w:rPr>
        <w:t xml:space="preserve">in accordance with Regulation </w:t>
      </w:r>
      <w:r w:rsidRPr="00DA34B0">
        <w:rPr>
          <w:rFonts w:ascii="Arial" w:hAnsi="Arial" w:cs="Arial"/>
          <w:bCs/>
          <w:color w:val="000000"/>
          <w:sz w:val="22"/>
          <w:szCs w:val="22"/>
          <w:lang w:val="en-US"/>
        </w:rPr>
        <w:t xml:space="preserve">46(1) and </w:t>
      </w:r>
      <w:r w:rsidRPr="00DA34B0">
        <w:rPr>
          <w:rFonts w:ascii="Arial" w:hAnsi="Arial" w:cs="Arial"/>
          <w:sz w:val="22"/>
          <w:szCs w:val="22"/>
        </w:rPr>
        <w:t xml:space="preserve">to express a limited assurance conclusion </w:t>
      </w:r>
      <w:r w:rsidR="00F03E0D" w:rsidRPr="00DA34B0">
        <w:rPr>
          <w:rFonts w:ascii="Arial" w:hAnsi="Arial" w:cs="Arial"/>
          <w:sz w:val="22"/>
          <w:szCs w:val="22"/>
        </w:rPr>
        <w:t>on th</w:t>
      </w:r>
      <w:r w:rsidR="00E90B46" w:rsidRPr="00DA34B0">
        <w:rPr>
          <w:rFonts w:ascii="Arial" w:hAnsi="Arial" w:cs="Arial"/>
          <w:sz w:val="22"/>
          <w:szCs w:val="22"/>
        </w:rPr>
        <w:t>o</w:t>
      </w:r>
      <w:r w:rsidR="00F03E0D" w:rsidRPr="00DA34B0">
        <w:rPr>
          <w:rFonts w:ascii="Arial" w:hAnsi="Arial" w:cs="Arial"/>
          <w:sz w:val="22"/>
          <w:szCs w:val="22"/>
        </w:rPr>
        <w:t>se returns</w:t>
      </w:r>
      <w:r w:rsidR="00CD31C4" w:rsidRPr="00DA34B0">
        <w:rPr>
          <w:rFonts w:ascii="Arial" w:hAnsi="Arial" w:cs="Arial"/>
          <w:sz w:val="22"/>
          <w:szCs w:val="22"/>
        </w:rPr>
        <w:t xml:space="preserve"> based on the procedures we have performed and the evidence we have obtained</w:t>
      </w:r>
      <w:r w:rsidR="00F03E0D" w:rsidRPr="00DA34B0">
        <w:rPr>
          <w:rFonts w:ascii="Arial" w:hAnsi="Arial" w:cs="Arial"/>
          <w:sz w:val="22"/>
          <w:szCs w:val="22"/>
        </w:rPr>
        <w:t>.</w:t>
      </w:r>
      <w:r w:rsidRPr="00DA34B0">
        <w:rPr>
          <w:rFonts w:ascii="Arial" w:hAnsi="Arial" w:cs="Arial"/>
          <w:sz w:val="22"/>
          <w:szCs w:val="22"/>
        </w:rPr>
        <w:t xml:space="preserve"> We conducted our limited</w:t>
      </w:r>
      <w:r w:rsidR="00F03E0D" w:rsidRPr="00DA34B0">
        <w:rPr>
          <w:rFonts w:ascii="Arial" w:hAnsi="Arial" w:cs="Arial"/>
          <w:sz w:val="22"/>
          <w:szCs w:val="22"/>
        </w:rPr>
        <w:t xml:space="preserve"> </w:t>
      </w:r>
      <w:r w:rsidRPr="00DA34B0">
        <w:rPr>
          <w:rFonts w:ascii="Arial" w:hAnsi="Arial" w:cs="Arial"/>
          <w:sz w:val="22"/>
          <w:szCs w:val="22"/>
        </w:rPr>
        <w:t xml:space="preserve">assurance engagement in accordance with the International Standard on Assurance Engagements </w:t>
      </w:r>
      <w:r w:rsidR="00F03E0D" w:rsidRPr="00DA34B0">
        <w:rPr>
          <w:rFonts w:ascii="Arial" w:hAnsi="Arial" w:cs="Arial"/>
          <w:sz w:val="22"/>
          <w:szCs w:val="22"/>
        </w:rPr>
        <w:t>(</w:t>
      </w:r>
      <w:r w:rsidR="006421F4" w:rsidRPr="00DA34B0">
        <w:rPr>
          <w:rFonts w:ascii="Arial" w:hAnsi="Arial" w:cs="Arial"/>
          <w:sz w:val="22"/>
          <w:szCs w:val="22"/>
        </w:rPr>
        <w:t>"</w:t>
      </w:r>
      <w:r w:rsidRPr="00DA34B0">
        <w:rPr>
          <w:rFonts w:ascii="Arial" w:hAnsi="Arial" w:cs="Arial"/>
          <w:sz w:val="22"/>
          <w:szCs w:val="22"/>
        </w:rPr>
        <w:t>ISAE</w:t>
      </w:r>
      <w:r w:rsidR="006421F4" w:rsidRPr="00DA34B0">
        <w:rPr>
          <w:rFonts w:ascii="Arial" w:hAnsi="Arial" w:cs="Arial"/>
          <w:sz w:val="22"/>
          <w:szCs w:val="22"/>
        </w:rPr>
        <w:t>”</w:t>
      </w:r>
      <w:r w:rsidR="00F03E0D" w:rsidRPr="00DA34B0">
        <w:rPr>
          <w:rFonts w:ascii="Arial" w:hAnsi="Arial" w:cs="Arial"/>
          <w:sz w:val="22"/>
          <w:szCs w:val="22"/>
        </w:rPr>
        <w:t>)</w:t>
      </w:r>
      <w:r w:rsidRPr="00DA34B0">
        <w:rPr>
          <w:rFonts w:ascii="Arial" w:hAnsi="Arial" w:cs="Arial"/>
          <w:sz w:val="22"/>
          <w:szCs w:val="22"/>
        </w:rPr>
        <w:t> 3000</w:t>
      </w:r>
      <w:r w:rsidR="00F03E0D" w:rsidRPr="00DA34B0">
        <w:rPr>
          <w:rFonts w:ascii="Arial" w:hAnsi="Arial" w:cs="Arial"/>
          <w:sz w:val="22"/>
          <w:szCs w:val="22"/>
        </w:rPr>
        <w:t xml:space="preserve"> (Revised),</w:t>
      </w:r>
      <w:r w:rsidRPr="00DA34B0">
        <w:rPr>
          <w:rFonts w:ascii="Arial" w:hAnsi="Arial" w:cs="Arial"/>
          <w:sz w:val="22"/>
          <w:szCs w:val="22"/>
        </w:rPr>
        <w:t xml:space="preserve"> </w:t>
      </w:r>
      <w:r w:rsidRPr="00DA34B0">
        <w:rPr>
          <w:rFonts w:ascii="Arial" w:hAnsi="Arial" w:cs="Arial"/>
          <w:i/>
          <w:sz w:val="22"/>
          <w:szCs w:val="22"/>
        </w:rPr>
        <w:t>Assurance Engagements other than Audits or Reviews of Historical Financial Information</w:t>
      </w:r>
      <w:r w:rsidRPr="00DA34B0">
        <w:rPr>
          <w:rFonts w:ascii="Arial" w:hAnsi="Arial" w:cs="Arial"/>
          <w:sz w:val="22"/>
          <w:szCs w:val="22"/>
        </w:rPr>
        <w:t xml:space="preserve">. </w:t>
      </w:r>
      <w:r w:rsidR="00F03E0D" w:rsidRPr="00DA34B0">
        <w:rPr>
          <w:rFonts w:ascii="Arial" w:hAnsi="Arial" w:cs="Arial"/>
          <w:sz w:val="22"/>
          <w:szCs w:val="22"/>
        </w:rPr>
        <w:t>That</w:t>
      </w:r>
      <w:r w:rsidRPr="00DA34B0">
        <w:rPr>
          <w:rFonts w:ascii="Arial" w:hAnsi="Arial" w:cs="Arial"/>
          <w:sz w:val="22"/>
          <w:szCs w:val="22"/>
        </w:rPr>
        <w:t xml:space="preserve"> standard requires </w:t>
      </w:r>
      <w:r w:rsidR="00F03E0D" w:rsidRPr="00DA34B0">
        <w:rPr>
          <w:rFonts w:ascii="Arial" w:hAnsi="Arial" w:cs="Arial"/>
          <w:sz w:val="22"/>
          <w:szCs w:val="22"/>
        </w:rPr>
        <w:t>that we</w:t>
      </w:r>
      <w:r w:rsidRPr="00DA34B0">
        <w:rPr>
          <w:rFonts w:ascii="Arial" w:hAnsi="Arial" w:cs="Arial"/>
          <w:sz w:val="22"/>
          <w:szCs w:val="22"/>
        </w:rPr>
        <w:t xml:space="preserve"> plan and perform our engagement to</w:t>
      </w:r>
      <w:r w:rsidR="007757B2" w:rsidRPr="00DA34B0">
        <w:rPr>
          <w:rFonts w:ascii="Arial" w:hAnsi="Arial" w:cs="Arial"/>
          <w:sz w:val="22"/>
          <w:szCs w:val="22"/>
        </w:rPr>
        <w:t xml:space="preserve"> </w:t>
      </w:r>
      <w:r w:rsidR="007757B2" w:rsidRPr="00DA34B0">
        <w:rPr>
          <w:rFonts w:ascii="Arial" w:hAnsi="Arial" w:cs="Arial"/>
          <w:w w:val="105"/>
          <w:sz w:val="22"/>
          <w:szCs w:val="22"/>
        </w:rPr>
        <w:t xml:space="preserve">obtain limited assurance about whether </w:t>
      </w:r>
      <w:r w:rsidR="00C419EF" w:rsidRPr="00DA34B0">
        <w:rPr>
          <w:rFonts w:ascii="Arial" w:hAnsi="Arial" w:cs="Arial"/>
          <w:w w:val="105"/>
          <w:sz w:val="22"/>
          <w:szCs w:val="22"/>
        </w:rPr>
        <w:t xml:space="preserve">anything has come to our attention that would cause us to believe that </w:t>
      </w:r>
      <w:r w:rsidR="007757B2" w:rsidRPr="00DA34B0">
        <w:rPr>
          <w:rFonts w:ascii="Arial" w:hAnsi="Arial" w:cs="Arial"/>
          <w:w w:val="105"/>
          <w:sz w:val="22"/>
          <w:szCs w:val="22"/>
        </w:rPr>
        <w:t xml:space="preserve">the </w:t>
      </w:r>
      <w:r w:rsidR="006421F4" w:rsidRPr="00DA34B0">
        <w:rPr>
          <w:rFonts w:ascii="Arial" w:hAnsi="Arial" w:cs="Arial"/>
          <w:w w:val="105"/>
          <w:sz w:val="22"/>
          <w:szCs w:val="22"/>
        </w:rPr>
        <w:t xml:space="preserve">information contained in the </w:t>
      </w:r>
      <w:r w:rsidR="007757B2" w:rsidRPr="00DA34B0">
        <w:rPr>
          <w:rFonts w:ascii="Arial" w:hAnsi="Arial" w:cs="Arial"/>
          <w:sz w:val="22"/>
          <w:szCs w:val="22"/>
        </w:rPr>
        <w:t>Part C return</w:t>
      </w:r>
      <w:r w:rsidR="0012763D" w:rsidRPr="00DA34B0">
        <w:rPr>
          <w:rFonts w:ascii="Arial" w:hAnsi="Arial" w:cs="Arial"/>
          <w:sz w:val="22"/>
          <w:szCs w:val="22"/>
        </w:rPr>
        <w:t>s</w:t>
      </w:r>
      <w:r w:rsidR="007757B2" w:rsidRPr="00DA34B0">
        <w:rPr>
          <w:rFonts w:ascii="Arial" w:hAnsi="Arial" w:cs="Arial"/>
          <w:sz w:val="22"/>
          <w:szCs w:val="22"/>
        </w:rPr>
        <w:t xml:space="preserve"> </w:t>
      </w:r>
      <w:r w:rsidR="006421F4" w:rsidRPr="00DA34B0">
        <w:rPr>
          <w:rFonts w:ascii="Arial" w:hAnsi="Arial" w:cs="Arial"/>
          <w:sz w:val="22"/>
          <w:szCs w:val="22"/>
        </w:rPr>
        <w:t>is</w:t>
      </w:r>
      <w:r w:rsidR="00C419EF" w:rsidRPr="00DA34B0">
        <w:rPr>
          <w:rFonts w:ascii="Arial" w:hAnsi="Arial" w:cs="Arial"/>
          <w:sz w:val="22"/>
          <w:szCs w:val="22"/>
        </w:rPr>
        <w:t xml:space="preserve"> not</w:t>
      </w:r>
      <w:r w:rsidR="0068092E" w:rsidRPr="00DA34B0">
        <w:rPr>
          <w:rFonts w:ascii="Arial" w:hAnsi="Arial" w:cs="Arial"/>
          <w:sz w:val="22"/>
          <w:szCs w:val="22"/>
        </w:rPr>
        <w:t xml:space="preserve"> prepared</w:t>
      </w:r>
      <w:r w:rsidR="00575E47" w:rsidRPr="00DA34B0">
        <w:rPr>
          <w:rFonts w:ascii="Arial" w:hAnsi="Arial" w:cs="Arial"/>
          <w:sz w:val="22"/>
          <w:szCs w:val="22"/>
        </w:rPr>
        <w:t>,</w:t>
      </w:r>
      <w:r w:rsidR="0068092E" w:rsidRPr="00DA34B0">
        <w:rPr>
          <w:rFonts w:ascii="Arial" w:hAnsi="Arial" w:cs="Arial"/>
          <w:sz w:val="22"/>
          <w:szCs w:val="22"/>
        </w:rPr>
        <w:t xml:space="preserve"> in </w:t>
      </w:r>
      <w:r w:rsidR="007E5BF0" w:rsidRPr="00DA34B0">
        <w:rPr>
          <w:rFonts w:ascii="Arial" w:hAnsi="Arial" w:cs="Arial"/>
          <w:sz w:val="22"/>
          <w:szCs w:val="22"/>
        </w:rPr>
        <w:t xml:space="preserve">all </w:t>
      </w:r>
      <w:r w:rsidR="0068092E" w:rsidRPr="00DA34B0">
        <w:rPr>
          <w:rFonts w:ascii="Arial" w:hAnsi="Arial" w:cs="Arial"/>
          <w:sz w:val="22"/>
          <w:szCs w:val="22"/>
        </w:rPr>
        <w:t>material respects</w:t>
      </w:r>
      <w:r w:rsidR="00575E47" w:rsidRPr="00DA34B0">
        <w:rPr>
          <w:rFonts w:ascii="Arial" w:hAnsi="Arial" w:cs="Arial"/>
          <w:sz w:val="22"/>
          <w:szCs w:val="22"/>
        </w:rPr>
        <w:t>,</w:t>
      </w:r>
      <w:r w:rsidR="0068092E" w:rsidRPr="00DA34B0">
        <w:rPr>
          <w:rFonts w:ascii="Arial" w:hAnsi="Arial" w:cs="Arial"/>
          <w:sz w:val="22"/>
          <w:szCs w:val="22"/>
        </w:rPr>
        <w:t xml:space="preserve"> in accordance with the </w:t>
      </w:r>
      <w:r w:rsidR="00EE1140" w:rsidRPr="00DA34B0">
        <w:rPr>
          <w:rFonts w:ascii="Arial" w:hAnsi="Arial" w:cs="Arial"/>
          <w:sz w:val="22"/>
          <w:szCs w:val="22"/>
        </w:rPr>
        <w:t xml:space="preserve">provisions </w:t>
      </w:r>
      <w:r w:rsidR="00070757" w:rsidRPr="00DA34B0">
        <w:rPr>
          <w:rFonts w:ascii="Arial" w:hAnsi="Arial" w:cs="Arial"/>
          <w:sz w:val="22"/>
          <w:szCs w:val="22"/>
        </w:rPr>
        <w:t>specified in Regulation</w:t>
      </w:r>
      <w:r w:rsidR="0068092E" w:rsidRPr="00DA34B0">
        <w:rPr>
          <w:rFonts w:ascii="Arial" w:hAnsi="Arial" w:cs="Arial"/>
          <w:sz w:val="22"/>
          <w:szCs w:val="22"/>
        </w:rPr>
        <w:t xml:space="preserve"> 46(2)(a).</w:t>
      </w:r>
    </w:p>
    <w:p w14:paraId="487BB4B0" w14:textId="38EEF30B" w:rsidR="00184A8D" w:rsidRPr="00DA34B0" w:rsidRDefault="00184A8D" w:rsidP="00AE707A">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A limited assurance engagement undertaken in accordance with ISAE 3000 (R</w:t>
      </w:r>
      <w:r w:rsidR="002A6071" w:rsidRPr="00DA34B0">
        <w:rPr>
          <w:rFonts w:ascii="Arial" w:hAnsi="Arial" w:cs="Arial"/>
          <w:sz w:val="22"/>
          <w:szCs w:val="22"/>
        </w:rPr>
        <w:t>evised</w:t>
      </w:r>
      <w:r w:rsidRPr="00DA34B0">
        <w:rPr>
          <w:rFonts w:ascii="Arial" w:hAnsi="Arial" w:cs="Arial"/>
          <w:sz w:val="22"/>
          <w:szCs w:val="22"/>
        </w:rPr>
        <w:t xml:space="preserve">) involves assessing the suitability in the circumstances of the </w:t>
      </w:r>
      <w:r w:rsidRPr="00DA34B0">
        <w:rPr>
          <w:rFonts w:ascii="Arial" w:hAnsi="Arial" w:cs="Arial"/>
          <w:i/>
          <w:sz w:val="22"/>
          <w:szCs w:val="22"/>
        </w:rPr>
        <w:t>[Bank</w:t>
      </w:r>
      <w:r w:rsidR="00523AC6" w:rsidRPr="00DA34B0">
        <w:rPr>
          <w:rFonts w:ascii="Arial" w:hAnsi="Arial" w:cs="Arial"/>
          <w:i/>
          <w:sz w:val="22"/>
          <w:szCs w:val="22"/>
        </w:rPr>
        <w:t>’s</w:t>
      </w:r>
      <w:r w:rsidRPr="00DA34B0">
        <w:rPr>
          <w:rFonts w:ascii="Arial" w:hAnsi="Arial" w:cs="Arial"/>
          <w:i/>
          <w:sz w:val="22"/>
          <w:szCs w:val="22"/>
        </w:rPr>
        <w:t>/Entities</w:t>
      </w:r>
      <w:r w:rsidR="00523AC6" w:rsidRPr="00DA34B0">
        <w:rPr>
          <w:rFonts w:ascii="Arial" w:hAnsi="Arial" w:cs="Arial"/>
          <w:i/>
          <w:sz w:val="22"/>
          <w:szCs w:val="22"/>
        </w:rPr>
        <w:t>’</w:t>
      </w:r>
      <w:r w:rsidRPr="00DA34B0">
        <w:rPr>
          <w:rFonts w:ascii="Arial" w:hAnsi="Arial" w:cs="Arial"/>
          <w:i/>
          <w:sz w:val="22"/>
          <w:szCs w:val="22"/>
        </w:rPr>
        <w:t>, delete as appropriate]</w:t>
      </w:r>
      <w:r w:rsidRPr="00DA34B0">
        <w:rPr>
          <w:rFonts w:ascii="Arial" w:hAnsi="Arial" w:cs="Arial"/>
          <w:sz w:val="22"/>
          <w:szCs w:val="22"/>
        </w:rPr>
        <w:t xml:space="preserve"> use of the provisions set out in Regulation 46(2)(a) as the basis for the preparation of the Part C returns, assessing the risks of material misstatement o</w:t>
      </w:r>
      <w:r w:rsidR="00CC5FE1" w:rsidRPr="00DA34B0">
        <w:rPr>
          <w:rFonts w:ascii="Arial" w:hAnsi="Arial" w:cs="Arial"/>
          <w:sz w:val="22"/>
          <w:szCs w:val="22"/>
        </w:rPr>
        <w:t>f the Part C returns whether due</w:t>
      </w:r>
      <w:r w:rsidRPr="00DA34B0">
        <w:rPr>
          <w:rFonts w:ascii="Arial" w:hAnsi="Arial" w:cs="Arial"/>
          <w:sz w:val="22"/>
          <w:szCs w:val="22"/>
        </w:rPr>
        <w:t xml:space="preserve"> to fraud or error</w:t>
      </w:r>
      <w:r w:rsidR="00CC5FE1" w:rsidRPr="00DA34B0">
        <w:rPr>
          <w:rFonts w:ascii="Arial" w:hAnsi="Arial" w:cs="Arial"/>
          <w:sz w:val="22"/>
          <w:szCs w:val="22"/>
        </w:rPr>
        <w:t>, respond</w:t>
      </w:r>
      <w:r w:rsidRPr="00DA34B0">
        <w:rPr>
          <w:rFonts w:ascii="Arial" w:hAnsi="Arial" w:cs="Arial"/>
          <w:sz w:val="22"/>
          <w:szCs w:val="22"/>
        </w:rPr>
        <w:t>ing to the assessed risks as necessary in the circumstances, and evaluating the overall presentation of the Part C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02CA3CC" w14:textId="41EEB920" w:rsidR="00184A8D" w:rsidRPr="00DA34B0" w:rsidRDefault="00184A8D" w:rsidP="00AE707A">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we performed were based on our professional judgment </w:t>
      </w:r>
      <w:r w:rsidR="00CC5FE1" w:rsidRPr="00DA34B0">
        <w:rPr>
          <w:rFonts w:ascii="Arial" w:hAnsi="Arial" w:cs="Arial"/>
          <w:sz w:val="22"/>
          <w:szCs w:val="22"/>
        </w:rPr>
        <w:t xml:space="preserve">and included inquiries, observation of processes performed, inspection of documents, analytical procedures, evaluating the appropriateness of </w:t>
      </w:r>
      <w:r w:rsidR="006F38B2" w:rsidRPr="00DA34B0">
        <w:rPr>
          <w:rFonts w:ascii="Arial" w:hAnsi="Arial" w:cs="Arial"/>
          <w:sz w:val="22"/>
          <w:szCs w:val="22"/>
        </w:rPr>
        <w:t xml:space="preserve">quantification </w:t>
      </w:r>
      <w:r w:rsidR="00CC5FE1" w:rsidRPr="00DA34B0">
        <w:rPr>
          <w:rFonts w:ascii="Arial" w:hAnsi="Arial" w:cs="Arial"/>
          <w:sz w:val="22"/>
          <w:szCs w:val="22"/>
        </w:rPr>
        <w:t>methods and reporting policies, and agreeing or reconciling with underlying records.</w:t>
      </w:r>
    </w:p>
    <w:p w14:paraId="511F0B1F" w14:textId="77777777" w:rsidR="00AE707A" w:rsidRPr="00DA34B0" w:rsidRDefault="00AE707A" w:rsidP="00AE707A">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 xml:space="preserve">Summary of work performed </w:t>
      </w:r>
    </w:p>
    <w:p w14:paraId="2EFA824C" w14:textId="77777777" w:rsidR="00AE707A" w:rsidRPr="00DA34B0" w:rsidRDefault="00AE707A" w:rsidP="00AE707A">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work performed included: </w:t>
      </w:r>
    </w:p>
    <w:p w14:paraId="5B6575E0" w14:textId="77777777" w:rsidR="00AE707A" w:rsidRPr="00DA34B0" w:rsidRDefault="00AE707A" w:rsidP="00AE707A">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Making inquiries primarily of persons responsible for financial and accounting matters, risk management and regulatory returns and applying analytical procedures; </w:t>
      </w:r>
    </w:p>
    <w:p w14:paraId="5E67EB2A" w14:textId="358729CB" w:rsidR="00AE707A" w:rsidRPr="00DA34B0" w:rsidRDefault="00AE707A" w:rsidP="00AE707A">
      <w:pPr>
        <w:keepNext/>
        <w:keepLines/>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Inspecting evidence to support the completeness and accuracy of information extracted to the returns from the management and other information systems of the bank;</w:t>
      </w:r>
      <w:r w:rsidR="00B4259E" w:rsidRPr="00DA34B0">
        <w:rPr>
          <w:rFonts w:ascii="Arial" w:hAnsi="Arial" w:cs="Arial"/>
          <w:sz w:val="22"/>
          <w:szCs w:val="22"/>
        </w:rPr>
        <w:t xml:space="preserve"> and</w:t>
      </w:r>
    </w:p>
    <w:p w14:paraId="53B58D76" w14:textId="306A08D6" w:rsidR="00AE707A" w:rsidRPr="00DA34B0" w:rsidRDefault="00AE707A" w:rsidP="00AE707A">
      <w:pPr>
        <w:keepNext/>
        <w:keepLines/>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Re-performing calculations of information reflected in the relevant lines of the BA Returns based on risk weightings or derived from models, and extracted from the relevant product information systems, and where the information differed from the accounting policies applied in the management accounts and statutory Financial Statements, ascertaining that the amounts reflected in the above returns had been classified or calculated on the basis required by the relevant Regulation</w:t>
      </w:r>
      <w:r w:rsidR="00A54C5B" w:rsidRPr="00DA34B0">
        <w:rPr>
          <w:rFonts w:ascii="Arial" w:hAnsi="Arial" w:cs="Arial"/>
          <w:sz w:val="22"/>
          <w:szCs w:val="22"/>
        </w:rPr>
        <w:t>(</w:t>
      </w:r>
      <w:r w:rsidRPr="00DA34B0">
        <w:rPr>
          <w:rFonts w:ascii="Arial" w:hAnsi="Arial" w:cs="Arial"/>
          <w:sz w:val="22"/>
          <w:szCs w:val="22"/>
        </w:rPr>
        <w:t>s</w:t>
      </w:r>
      <w:r w:rsidR="00A54C5B" w:rsidRPr="00DA34B0">
        <w:rPr>
          <w:rFonts w:ascii="Arial" w:hAnsi="Arial" w:cs="Arial"/>
          <w:sz w:val="22"/>
          <w:szCs w:val="22"/>
        </w:rPr>
        <w:t>)</w:t>
      </w:r>
      <w:r w:rsidR="00B4259E" w:rsidRPr="00DA34B0">
        <w:rPr>
          <w:rFonts w:ascii="Arial" w:hAnsi="Arial" w:cs="Arial"/>
          <w:sz w:val="22"/>
          <w:szCs w:val="22"/>
        </w:rPr>
        <w:t>.</w:t>
      </w:r>
    </w:p>
    <w:p w14:paraId="75E86DD5" w14:textId="3A02F8D3" w:rsidR="00AE707A" w:rsidRPr="00DA34B0" w:rsidRDefault="002B44E5" w:rsidP="00597013">
      <w:pPr>
        <w:autoSpaceDE w:val="0"/>
        <w:autoSpaceDN w:val="0"/>
        <w:adjustRightInd w:val="0"/>
        <w:spacing w:after="120"/>
        <w:jc w:val="both"/>
        <w:rPr>
          <w:rFonts w:ascii="Arial" w:hAnsi="Arial" w:cs="Arial"/>
          <w:sz w:val="22"/>
          <w:szCs w:val="22"/>
        </w:rPr>
      </w:pPr>
      <w:r w:rsidRPr="00DA34B0">
        <w:rPr>
          <w:rFonts w:ascii="Arial" w:hAnsi="Arial" w:cs="Arial"/>
          <w:w w:val="105"/>
          <w:sz w:val="22"/>
          <w:szCs w:val="22"/>
        </w:rPr>
        <w:t>The procedures performed in</w:t>
      </w:r>
      <w:r w:rsidRPr="00DA34B0">
        <w:rPr>
          <w:rFonts w:ascii="Arial" w:hAnsi="Arial" w:cs="Arial"/>
          <w:spacing w:val="18"/>
          <w:w w:val="105"/>
          <w:sz w:val="22"/>
          <w:szCs w:val="22"/>
        </w:rPr>
        <w:t xml:space="preserve"> </w:t>
      </w:r>
      <w:r w:rsidRPr="00DA34B0">
        <w:rPr>
          <w:rFonts w:ascii="Arial" w:hAnsi="Arial" w:cs="Arial"/>
          <w:w w:val="105"/>
          <w:sz w:val="22"/>
          <w:szCs w:val="22"/>
        </w:rPr>
        <w:t>a</w:t>
      </w:r>
      <w:r w:rsidRPr="00DA34B0">
        <w:rPr>
          <w:rFonts w:ascii="Arial" w:hAnsi="Arial" w:cs="Arial"/>
          <w:spacing w:val="17"/>
          <w:w w:val="105"/>
          <w:sz w:val="22"/>
          <w:szCs w:val="22"/>
        </w:rPr>
        <w:t xml:space="preserve"> </w:t>
      </w:r>
      <w:r w:rsidRPr="00DA34B0">
        <w:rPr>
          <w:rFonts w:ascii="Arial" w:hAnsi="Arial" w:cs="Arial"/>
          <w:w w:val="105"/>
          <w:sz w:val="22"/>
          <w:szCs w:val="22"/>
        </w:rPr>
        <w:t>limited assurance engagement vary in nature</w:t>
      </w:r>
      <w:r w:rsidR="00E94B40" w:rsidRPr="00DA34B0">
        <w:rPr>
          <w:rFonts w:ascii="Arial" w:hAnsi="Arial" w:cs="Arial"/>
          <w:w w:val="105"/>
          <w:sz w:val="22"/>
          <w:szCs w:val="22"/>
        </w:rPr>
        <w:t xml:space="preserve"> </w:t>
      </w:r>
      <w:r w:rsidRPr="00DA34B0">
        <w:rPr>
          <w:rFonts w:ascii="Arial" w:hAnsi="Arial" w:cs="Arial"/>
          <w:w w:val="105"/>
          <w:sz w:val="22"/>
          <w:szCs w:val="22"/>
        </w:rPr>
        <w:t xml:space="preserve">from, and are less in extent than for, a reasonable assurance engagement. </w:t>
      </w:r>
      <w:r w:rsidR="00A42295" w:rsidRPr="00DA34B0">
        <w:rPr>
          <w:rFonts w:ascii="Arial" w:hAnsi="Arial" w:cs="Arial"/>
          <w:w w:val="105"/>
          <w:sz w:val="22"/>
          <w:szCs w:val="22"/>
        </w:rPr>
        <w:t>As a result</w:t>
      </w:r>
      <w:r w:rsidRPr="00DA34B0">
        <w:rPr>
          <w:rFonts w:ascii="Arial" w:hAnsi="Arial" w:cs="Arial"/>
          <w:w w:val="105"/>
          <w:sz w:val="22"/>
          <w:szCs w:val="22"/>
        </w:rPr>
        <w:t xml:space="preserve">, the level of assurance obtained in a limited assurance engagement is substantially lower than the assurance that would have been obtained had we performed a </w:t>
      </w:r>
      <w:r w:rsidRPr="00DA34B0">
        <w:rPr>
          <w:rFonts w:ascii="Arial" w:hAnsi="Arial" w:cs="Arial"/>
          <w:w w:val="105"/>
          <w:sz w:val="22"/>
          <w:szCs w:val="22"/>
        </w:rPr>
        <w:lastRenderedPageBreak/>
        <w:t xml:space="preserve">reasonable assurance engagement. Accordingly, we do not express a reasonable assurance opinion on </w:t>
      </w:r>
      <w:r w:rsidR="00303BB8" w:rsidRPr="00DA34B0">
        <w:rPr>
          <w:rFonts w:ascii="Arial" w:hAnsi="Arial" w:cs="Arial"/>
          <w:w w:val="105"/>
          <w:sz w:val="22"/>
          <w:szCs w:val="22"/>
        </w:rPr>
        <w:t xml:space="preserve">whether </w:t>
      </w:r>
      <w:r w:rsidR="00354971" w:rsidRPr="00DA34B0">
        <w:rPr>
          <w:rFonts w:ascii="Arial" w:hAnsi="Arial" w:cs="Arial"/>
          <w:w w:val="105"/>
          <w:sz w:val="22"/>
          <w:szCs w:val="22"/>
        </w:rPr>
        <w:t xml:space="preserve">the information contained in </w:t>
      </w:r>
      <w:r w:rsidRPr="00DA34B0">
        <w:rPr>
          <w:rFonts w:ascii="Arial" w:hAnsi="Arial" w:cs="Arial"/>
          <w:w w:val="105"/>
          <w:sz w:val="22"/>
          <w:szCs w:val="22"/>
        </w:rPr>
        <w:t xml:space="preserve">the </w:t>
      </w:r>
      <w:r w:rsidR="00A54C5B" w:rsidRPr="00DA34B0">
        <w:rPr>
          <w:rFonts w:ascii="Arial" w:hAnsi="Arial" w:cs="Arial"/>
          <w:sz w:val="22"/>
          <w:szCs w:val="22"/>
        </w:rPr>
        <w:t>Part C return</w:t>
      </w:r>
      <w:r w:rsidR="006A1E04" w:rsidRPr="00DA34B0">
        <w:rPr>
          <w:rFonts w:ascii="Arial" w:hAnsi="Arial" w:cs="Arial"/>
          <w:sz w:val="22"/>
          <w:szCs w:val="22"/>
        </w:rPr>
        <w:t>s</w:t>
      </w:r>
      <w:r w:rsidR="00303BB8" w:rsidRPr="00DA34B0">
        <w:rPr>
          <w:rFonts w:ascii="Arial" w:hAnsi="Arial" w:cs="Arial"/>
          <w:sz w:val="22"/>
          <w:szCs w:val="22"/>
        </w:rPr>
        <w:t xml:space="preserve"> </w:t>
      </w:r>
      <w:r w:rsidR="00354971" w:rsidRPr="00DA34B0">
        <w:rPr>
          <w:rFonts w:ascii="Arial" w:hAnsi="Arial" w:cs="Arial"/>
          <w:sz w:val="22"/>
          <w:szCs w:val="22"/>
        </w:rPr>
        <w:t>has been</w:t>
      </w:r>
      <w:r w:rsidR="00303BB8" w:rsidRPr="00DA34B0">
        <w:rPr>
          <w:rFonts w:ascii="Arial" w:hAnsi="Arial" w:cs="Arial"/>
          <w:sz w:val="22"/>
          <w:szCs w:val="22"/>
        </w:rPr>
        <w:t xml:space="preserve"> prepared, in all material respects, in accordance with </w:t>
      </w:r>
      <w:r w:rsidR="00303BB8" w:rsidRPr="00DA34B0">
        <w:rPr>
          <w:rFonts w:ascii="Arial" w:hAnsi="Arial" w:cs="Arial"/>
          <w:sz w:val="22"/>
          <w:szCs w:val="22"/>
          <w:lang w:val="en-US" w:eastAsia="en-US"/>
        </w:rPr>
        <w:t xml:space="preserve">the provisions specified in </w:t>
      </w:r>
      <w:r w:rsidR="00303BB8" w:rsidRPr="00DA34B0">
        <w:rPr>
          <w:rFonts w:ascii="Arial" w:hAnsi="Arial" w:cs="Arial"/>
          <w:sz w:val="22"/>
          <w:szCs w:val="22"/>
        </w:rPr>
        <w:t xml:space="preserve">Regulation </w:t>
      </w:r>
      <w:r w:rsidR="00303BB8" w:rsidRPr="00DA34B0">
        <w:rPr>
          <w:rFonts w:ascii="Arial" w:hAnsi="Arial" w:cs="Arial"/>
          <w:bCs/>
          <w:color w:val="000000"/>
          <w:sz w:val="22"/>
          <w:szCs w:val="22"/>
          <w:lang w:val="en-US"/>
        </w:rPr>
        <w:t>46(2)(a)</w:t>
      </w:r>
      <w:r w:rsidRPr="00DA34B0">
        <w:rPr>
          <w:rFonts w:ascii="Arial" w:hAnsi="Arial" w:cs="Arial"/>
          <w:sz w:val="22"/>
          <w:szCs w:val="22"/>
        </w:rPr>
        <w:t>.</w:t>
      </w:r>
      <w:r w:rsidR="00AE707A" w:rsidRPr="00DA34B0">
        <w:rPr>
          <w:rFonts w:ascii="Arial" w:hAnsi="Arial" w:cs="Arial"/>
          <w:sz w:val="22"/>
          <w:szCs w:val="22"/>
        </w:rPr>
        <w:t xml:space="preserve"> </w:t>
      </w:r>
    </w:p>
    <w:p w14:paraId="70CA8195" w14:textId="1F1088A0" w:rsidR="00AE707A" w:rsidRPr="00DA34B0" w:rsidRDefault="00AE5F10" w:rsidP="00AE707A">
      <w:pPr>
        <w:keepNext/>
        <w:keepLines/>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Limited assurance c</w:t>
      </w:r>
      <w:r w:rsidR="00AE707A" w:rsidRPr="00DA34B0">
        <w:rPr>
          <w:rFonts w:ascii="Arial" w:hAnsi="Arial" w:cs="Arial"/>
          <w:b/>
          <w:bCs/>
          <w:color w:val="000000"/>
          <w:sz w:val="22"/>
          <w:szCs w:val="22"/>
          <w:lang w:val="en-US"/>
        </w:rPr>
        <w:t>onclusion</w:t>
      </w:r>
    </w:p>
    <w:p w14:paraId="23DA1F0D" w14:textId="5297D6BA" w:rsidR="00AE707A" w:rsidRPr="00DA34B0" w:rsidRDefault="00AE707A" w:rsidP="00AE707A">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Based on </w:t>
      </w:r>
      <w:r w:rsidR="004C7E9F" w:rsidRPr="00DA34B0">
        <w:rPr>
          <w:rFonts w:ascii="Arial" w:hAnsi="Arial" w:cs="Arial"/>
          <w:sz w:val="22"/>
          <w:szCs w:val="22"/>
        </w:rPr>
        <w:t>the</w:t>
      </w:r>
      <w:r w:rsidRPr="00DA34B0">
        <w:rPr>
          <w:rFonts w:ascii="Arial" w:hAnsi="Arial" w:cs="Arial"/>
          <w:sz w:val="22"/>
          <w:szCs w:val="22"/>
        </w:rPr>
        <w:t xml:space="preserve"> procedures </w:t>
      </w:r>
      <w:r w:rsidR="00A42295" w:rsidRPr="00DA34B0">
        <w:rPr>
          <w:rFonts w:ascii="Arial" w:hAnsi="Arial" w:cs="Arial"/>
          <w:sz w:val="22"/>
          <w:szCs w:val="22"/>
        </w:rPr>
        <w:t xml:space="preserve">we have </w:t>
      </w:r>
      <w:r w:rsidRPr="00DA34B0">
        <w:rPr>
          <w:rFonts w:ascii="Arial" w:hAnsi="Arial" w:cs="Arial"/>
          <w:sz w:val="22"/>
          <w:szCs w:val="22"/>
        </w:rPr>
        <w:t>performed</w:t>
      </w:r>
      <w:r w:rsidR="004C7E9F" w:rsidRPr="00DA34B0">
        <w:rPr>
          <w:rFonts w:ascii="Arial" w:hAnsi="Arial" w:cs="Arial"/>
          <w:sz w:val="22"/>
          <w:szCs w:val="22"/>
        </w:rPr>
        <w:t xml:space="preserve"> and </w:t>
      </w:r>
      <w:r w:rsidR="00A42295" w:rsidRPr="00DA34B0">
        <w:rPr>
          <w:rFonts w:ascii="Arial" w:hAnsi="Arial" w:cs="Arial"/>
          <w:sz w:val="22"/>
          <w:szCs w:val="22"/>
        </w:rPr>
        <w:t xml:space="preserve">the </w:t>
      </w:r>
      <w:r w:rsidR="004C7E9F" w:rsidRPr="00DA34B0">
        <w:rPr>
          <w:rFonts w:ascii="Arial" w:hAnsi="Arial" w:cs="Arial"/>
          <w:sz w:val="22"/>
          <w:szCs w:val="22"/>
        </w:rPr>
        <w:t>evidence</w:t>
      </w:r>
      <w:r w:rsidR="00A42295" w:rsidRPr="00DA34B0">
        <w:rPr>
          <w:rFonts w:ascii="Arial" w:hAnsi="Arial" w:cs="Arial"/>
          <w:sz w:val="22"/>
          <w:szCs w:val="22"/>
        </w:rPr>
        <w:t xml:space="preserve"> we have</w:t>
      </w:r>
      <w:r w:rsidR="004C7E9F" w:rsidRPr="00DA34B0">
        <w:rPr>
          <w:rFonts w:ascii="Arial" w:hAnsi="Arial" w:cs="Arial"/>
          <w:sz w:val="22"/>
          <w:szCs w:val="22"/>
        </w:rPr>
        <w:t xml:space="preserve"> obtained</w:t>
      </w:r>
      <w:r w:rsidRPr="00DA34B0">
        <w:rPr>
          <w:rFonts w:ascii="Arial" w:hAnsi="Arial" w:cs="Arial"/>
          <w:sz w:val="22"/>
          <w:szCs w:val="22"/>
        </w:rPr>
        <w:t xml:space="preserve">, nothing has come to our attention that causes us to believe that the </w:t>
      </w:r>
      <w:r w:rsidR="00E07D73" w:rsidRPr="00DA34B0">
        <w:rPr>
          <w:rFonts w:ascii="Arial" w:hAnsi="Arial" w:cs="Arial"/>
          <w:sz w:val="22"/>
          <w:szCs w:val="22"/>
        </w:rPr>
        <w:t xml:space="preserve">information contained in the </w:t>
      </w:r>
      <w:r w:rsidRPr="00DA34B0">
        <w:rPr>
          <w:rFonts w:ascii="Arial" w:hAnsi="Arial" w:cs="Arial"/>
          <w:sz w:val="22"/>
          <w:szCs w:val="22"/>
        </w:rPr>
        <w:t>Part C</w:t>
      </w:r>
      <w:r w:rsidRPr="00DA34B0">
        <w:rPr>
          <w:rFonts w:ascii="Arial" w:hAnsi="Arial" w:cs="Arial"/>
          <w:sz w:val="22"/>
          <w:szCs w:val="22"/>
          <w:lang w:val="en-US"/>
        </w:rPr>
        <w:t xml:space="preserve"> returns of the [</w:t>
      </w:r>
      <w:r w:rsidRPr="00DA34B0">
        <w:rPr>
          <w:rFonts w:ascii="Arial" w:hAnsi="Arial" w:cs="Arial"/>
          <w:i/>
          <w:sz w:val="22"/>
          <w:szCs w:val="22"/>
          <w:lang w:val="en-US"/>
        </w:rPr>
        <w:t>Bank/Entities, delete as appropriate</w:t>
      </w:r>
      <w:r w:rsidR="004F3120" w:rsidRPr="00DA34B0">
        <w:rPr>
          <w:rFonts w:ascii="Arial" w:hAnsi="Arial" w:cs="Arial"/>
          <w:sz w:val="22"/>
          <w:szCs w:val="22"/>
          <w:lang w:val="en-US"/>
        </w:rPr>
        <w:t>]</w:t>
      </w:r>
      <w:r w:rsidR="00E07D73" w:rsidRPr="00DA34B0">
        <w:rPr>
          <w:rFonts w:ascii="Arial" w:hAnsi="Arial" w:cs="Arial"/>
          <w:sz w:val="22"/>
          <w:szCs w:val="22"/>
          <w:lang w:val="en-US"/>
        </w:rPr>
        <w:t>,</w:t>
      </w:r>
      <w:r w:rsidRPr="00DA34B0">
        <w:rPr>
          <w:rFonts w:ascii="Arial" w:hAnsi="Arial" w:cs="Arial"/>
          <w:sz w:val="22"/>
          <w:szCs w:val="22"/>
          <w:lang w:val="en-US"/>
        </w:rPr>
        <w:t xml:space="preserve"> based on the standardised or advanced approaches specified, </w:t>
      </w:r>
      <w:r w:rsidRPr="00DA34B0">
        <w:rPr>
          <w:rFonts w:ascii="Arial" w:hAnsi="Arial" w:cs="Arial"/>
          <w:sz w:val="22"/>
          <w:szCs w:val="22"/>
        </w:rPr>
        <w:t xml:space="preserve">as at </w:t>
      </w:r>
      <w:r w:rsidR="00B4259E" w:rsidRPr="00DA34B0">
        <w:rPr>
          <w:rFonts w:ascii="Arial" w:hAnsi="Arial" w:cs="Arial"/>
          <w:sz w:val="22"/>
          <w:szCs w:val="22"/>
        </w:rPr>
        <w:t>[</w:t>
      </w:r>
      <w:r w:rsidRPr="00DA34B0">
        <w:rPr>
          <w:rFonts w:ascii="Arial" w:hAnsi="Arial" w:cs="Arial"/>
          <w:i/>
          <w:sz w:val="22"/>
          <w:szCs w:val="22"/>
        </w:rPr>
        <w:t>insert year-end date</w:t>
      </w:r>
      <w:r w:rsidR="00B4259E" w:rsidRPr="00DA34B0">
        <w:rPr>
          <w:rFonts w:ascii="Arial" w:hAnsi="Arial" w:cs="Arial"/>
          <w:sz w:val="22"/>
          <w:szCs w:val="22"/>
        </w:rPr>
        <w:t>]</w:t>
      </w:r>
      <w:r w:rsidRPr="00DA34B0">
        <w:rPr>
          <w:rFonts w:ascii="Arial" w:hAnsi="Arial" w:cs="Arial"/>
          <w:sz w:val="22"/>
          <w:szCs w:val="22"/>
        </w:rPr>
        <w:t xml:space="preserve"> </w:t>
      </w:r>
      <w:r w:rsidR="006421F4" w:rsidRPr="00DA34B0">
        <w:rPr>
          <w:rFonts w:ascii="Arial" w:hAnsi="Arial" w:cs="Arial"/>
          <w:sz w:val="22"/>
          <w:szCs w:val="22"/>
        </w:rPr>
        <w:t>is</w:t>
      </w:r>
      <w:r w:rsidR="00C419EF" w:rsidRPr="00DA34B0">
        <w:rPr>
          <w:rFonts w:ascii="Arial" w:hAnsi="Arial" w:cs="Arial"/>
          <w:sz w:val="22"/>
          <w:szCs w:val="22"/>
        </w:rPr>
        <w:t xml:space="preserve"> </w:t>
      </w:r>
      <w:r w:rsidRPr="00DA34B0">
        <w:rPr>
          <w:rFonts w:ascii="Arial" w:hAnsi="Arial" w:cs="Arial"/>
          <w:sz w:val="22"/>
          <w:szCs w:val="22"/>
        </w:rPr>
        <w:t>not</w:t>
      </w:r>
      <w:r w:rsidR="00E07D73" w:rsidRPr="00DA34B0">
        <w:rPr>
          <w:rFonts w:ascii="Arial" w:hAnsi="Arial" w:cs="Arial"/>
          <w:sz w:val="22"/>
          <w:szCs w:val="22"/>
        </w:rPr>
        <w:t xml:space="preserve"> </w:t>
      </w:r>
      <w:r w:rsidRPr="00DA34B0">
        <w:rPr>
          <w:rFonts w:ascii="Arial" w:hAnsi="Arial" w:cs="Arial"/>
          <w:sz w:val="22"/>
          <w:szCs w:val="22"/>
        </w:rPr>
        <w:t>prepared</w:t>
      </w:r>
      <w:r w:rsidR="004C7E9F" w:rsidRPr="00DA34B0">
        <w:rPr>
          <w:rFonts w:ascii="Arial" w:hAnsi="Arial" w:cs="Arial"/>
          <w:sz w:val="22"/>
          <w:szCs w:val="22"/>
        </w:rPr>
        <w:t>,</w:t>
      </w:r>
      <w:r w:rsidRPr="00DA34B0">
        <w:rPr>
          <w:rFonts w:ascii="Arial" w:hAnsi="Arial" w:cs="Arial"/>
          <w:sz w:val="22"/>
          <w:szCs w:val="22"/>
        </w:rPr>
        <w:t xml:space="preserve"> in all material respects</w:t>
      </w:r>
      <w:r w:rsidR="004C7E9F" w:rsidRPr="00DA34B0">
        <w:rPr>
          <w:rFonts w:ascii="Arial" w:hAnsi="Arial" w:cs="Arial"/>
          <w:sz w:val="22"/>
          <w:szCs w:val="22"/>
        </w:rPr>
        <w:t>,</w:t>
      </w:r>
      <w:r w:rsidRPr="00DA34B0">
        <w:rPr>
          <w:rFonts w:ascii="Arial" w:hAnsi="Arial" w:cs="Arial"/>
          <w:sz w:val="22"/>
          <w:szCs w:val="22"/>
        </w:rPr>
        <w:t xml:space="preserve"> in accordance with </w:t>
      </w:r>
      <w:r w:rsidRPr="00DA34B0">
        <w:rPr>
          <w:rFonts w:ascii="Arial" w:hAnsi="Arial" w:cs="Arial"/>
          <w:sz w:val="22"/>
          <w:szCs w:val="22"/>
          <w:lang w:val="en-US" w:eastAsia="en-US"/>
        </w:rPr>
        <w:t xml:space="preserve">the </w:t>
      </w:r>
      <w:r w:rsidR="00885AB2"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 xml:space="preserve">specified in </w:t>
      </w:r>
      <w:r w:rsidRPr="00DA34B0">
        <w:rPr>
          <w:rFonts w:ascii="Arial" w:hAnsi="Arial" w:cs="Arial"/>
          <w:sz w:val="22"/>
          <w:szCs w:val="22"/>
        </w:rPr>
        <w:t xml:space="preserve">Regulation </w:t>
      </w:r>
      <w:r w:rsidRPr="00DA34B0">
        <w:rPr>
          <w:rFonts w:ascii="Arial" w:hAnsi="Arial" w:cs="Arial"/>
          <w:bCs/>
          <w:color w:val="000000"/>
          <w:sz w:val="22"/>
          <w:szCs w:val="22"/>
          <w:lang w:val="en-US"/>
        </w:rPr>
        <w:t xml:space="preserve">46(2)(a). </w:t>
      </w:r>
    </w:p>
    <w:p w14:paraId="01E5FB2F" w14:textId="435837AA" w:rsidR="00AE707A" w:rsidRPr="00DA34B0" w:rsidRDefault="00B242CB" w:rsidP="00AE707A">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 xml:space="preserve">Basis of </w:t>
      </w:r>
      <w:r w:rsidR="000B0F57" w:rsidRPr="00DA34B0">
        <w:rPr>
          <w:rFonts w:ascii="Arial" w:hAnsi="Arial" w:cs="Arial"/>
          <w:b/>
          <w:bCs/>
          <w:sz w:val="22"/>
          <w:szCs w:val="22"/>
        </w:rPr>
        <w:t>p</w:t>
      </w:r>
      <w:r w:rsidR="00A1365E" w:rsidRPr="00DA34B0">
        <w:rPr>
          <w:rFonts w:ascii="Arial" w:hAnsi="Arial" w:cs="Arial"/>
          <w:b/>
          <w:bCs/>
          <w:sz w:val="22"/>
          <w:szCs w:val="22"/>
        </w:rPr>
        <w:t>reparation of</w:t>
      </w:r>
      <w:r w:rsidR="000B0F57" w:rsidRPr="00DA34B0">
        <w:rPr>
          <w:rFonts w:ascii="Arial" w:hAnsi="Arial" w:cs="Arial"/>
          <w:b/>
          <w:bCs/>
          <w:sz w:val="22"/>
          <w:szCs w:val="22"/>
        </w:rPr>
        <w:t xml:space="preserve"> the Part C returns </w:t>
      </w:r>
      <w:r w:rsidRPr="00DA34B0">
        <w:rPr>
          <w:rFonts w:ascii="Arial" w:hAnsi="Arial" w:cs="Arial"/>
          <w:b/>
          <w:bCs/>
          <w:sz w:val="22"/>
          <w:szCs w:val="22"/>
        </w:rPr>
        <w:t>and r</w:t>
      </w:r>
      <w:r w:rsidR="00AE707A" w:rsidRPr="00DA34B0">
        <w:rPr>
          <w:rFonts w:ascii="Arial" w:hAnsi="Arial" w:cs="Arial"/>
          <w:b/>
          <w:bCs/>
          <w:sz w:val="22"/>
          <w:szCs w:val="22"/>
        </w:rPr>
        <w:t>estriction on use and distribution</w:t>
      </w:r>
    </w:p>
    <w:p w14:paraId="115AC563" w14:textId="1FF1D010" w:rsidR="00D21389" w:rsidRPr="00DA34B0" w:rsidRDefault="00D21389" w:rsidP="00D21389">
      <w:pPr>
        <w:autoSpaceDE w:val="0"/>
        <w:autoSpaceDN w:val="0"/>
        <w:adjustRightInd w:val="0"/>
        <w:spacing w:after="120"/>
        <w:jc w:val="both"/>
        <w:rPr>
          <w:rFonts w:ascii="Arial" w:hAnsi="Arial" w:cs="Arial"/>
          <w:sz w:val="22"/>
          <w:szCs w:val="22"/>
        </w:rPr>
      </w:pPr>
      <w:r w:rsidRPr="00DA34B0">
        <w:rPr>
          <w:rFonts w:ascii="Arial" w:hAnsi="Arial" w:cs="Arial"/>
          <w:sz w:val="22"/>
          <w:szCs w:val="22"/>
        </w:rPr>
        <w:t>Without modifying our conclusion, we emphasise that the</w:t>
      </w:r>
      <w:r w:rsidRPr="00DA34B0">
        <w:rPr>
          <w:rFonts w:ascii="Arial" w:hAnsi="Arial" w:cs="Arial"/>
          <w:iCs/>
          <w:sz w:val="22"/>
          <w:szCs w:val="22"/>
        </w:rPr>
        <w:t xml:space="preserve"> Part C</w:t>
      </w:r>
      <w:r w:rsidRPr="00DA34B0">
        <w:rPr>
          <w:rFonts w:ascii="Arial" w:hAnsi="Arial" w:cs="Arial"/>
          <w:sz w:val="22"/>
          <w:szCs w:val="22"/>
          <w:lang w:val="en-US" w:eastAsia="en-US"/>
        </w:rPr>
        <w:t xml:space="preserve"> </w:t>
      </w:r>
      <w:r w:rsidRPr="00DA34B0">
        <w:rPr>
          <w:rFonts w:ascii="Arial" w:hAnsi="Arial" w:cs="Arial"/>
          <w:iCs/>
          <w:sz w:val="22"/>
          <w:szCs w:val="22"/>
        </w:rPr>
        <w:t xml:space="preserve">returns </w:t>
      </w:r>
      <w:r w:rsidRPr="00DA34B0">
        <w:rPr>
          <w:rFonts w:ascii="Arial" w:hAnsi="Arial" w:cs="Arial"/>
          <w:sz w:val="22"/>
          <w:szCs w:val="22"/>
          <w:lang w:val="en-US"/>
        </w:rPr>
        <w:t xml:space="preserve">of the </w:t>
      </w:r>
      <w:r w:rsidRPr="00DA34B0">
        <w:rPr>
          <w:rFonts w:ascii="Arial" w:hAnsi="Arial" w:cs="Arial"/>
          <w:i/>
          <w:sz w:val="22"/>
          <w:szCs w:val="22"/>
          <w:lang w:val="en-US"/>
        </w:rPr>
        <w:t>[Bank/Entities, delete as appropriate]</w:t>
      </w:r>
      <w:r w:rsidRPr="00DA34B0">
        <w:rPr>
          <w:rFonts w:ascii="Arial" w:hAnsi="Arial" w:cs="Arial"/>
          <w:sz w:val="22"/>
          <w:szCs w:val="22"/>
          <w:lang w:val="en-US"/>
        </w:rPr>
        <w:t xml:space="preserve">, based on the standardised or advanced approaches specified, </w:t>
      </w:r>
      <w:r w:rsidR="008E2B62" w:rsidRPr="00DA34B0">
        <w:rPr>
          <w:rFonts w:ascii="Arial" w:hAnsi="Arial" w:cs="Arial"/>
          <w:sz w:val="22"/>
          <w:szCs w:val="22"/>
        </w:rPr>
        <w:t>we</w:t>
      </w:r>
      <w:r w:rsidRPr="00DA34B0">
        <w:rPr>
          <w:rFonts w:ascii="Arial" w:hAnsi="Arial" w:cs="Arial"/>
          <w:sz w:val="22"/>
          <w:szCs w:val="22"/>
        </w:rPr>
        <w:t xml:space="preserve">re prepared for the purpose of reporting to the Registrar and the </w:t>
      </w:r>
      <w:r w:rsidR="00B4259E"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B4259E"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 xml:space="preserve">]. As a result, the Part C returns may not be suitable for another purpose. </w:t>
      </w:r>
    </w:p>
    <w:p w14:paraId="6CE28C02" w14:textId="1AC7A971" w:rsidR="00CC5FE1" w:rsidRPr="00DA34B0" w:rsidRDefault="00D21389" w:rsidP="00D21389">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report is provided solely for the purpose of our compliance with the Regulations and for no other purpose. It should not be distributed to or used by any other parties other than the Registrar and the </w:t>
      </w:r>
      <w:r w:rsidR="00B4259E"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B4259E"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w:t>
      </w:r>
      <w:r w:rsidR="00AE707A" w:rsidRPr="00DA34B0">
        <w:rPr>
          <w:rFonts w:ascii="Arial" w:hAnsi="Arial" w:cs="Arial"/>
          <w:sz w:val="22"/>
          <w:szCs w:val="22"/>
        </w:rPr>
        <w:t xml:space="preserve"> </w:t>
      </w:r>
    </w:p>
    <w:p w14:paraId="6E9392AD" w14:textId="77777777" w:rsidR="00AE707A" w:rsidRPr="00DA34B0" w:rsidRDefault="00AE707A" w:rsidP="00AE707A">
      <w:pPr>
        <w:autoSpaceDE w:val="0"/>
        <w:autoSpaceDN w:val="0"/>
        <w:adjustRightInd w:val="0"/>
        <w:spacing w:after="120"/>
        <w:jc w:val="both"/>
        <w:rPr>
          <w:rFonts w:ascii="Arial" w:hAnsi="Arial" w:cs="Arial"/>
          <w:sz w:val="22"/>
          <w:szCs w:val="22"/>
        </w:rPr>
      </w:pPr>
    </w:p>
    <w:p w14:paraId="2E6EE944" w14:textId="77777777" w:rsidR="00AE707A" w:rsidRPr="00DA34B0" w:rsidRDefault="00AE707A" w:rsidP="00AE707A">
      <w:pPr>
        <w:autoSpaceDE w:val="0"/>
        <w:autoSpaceDN w:val="0"/>
        <w:adjustRightInd w:val="0"/>
        <w:spacing w:after="120"/>
        <w:jc w:val="both"/>
        <w:rPr>
          <w:rFonts w:ascii="Arial" w:hAnsi="Arial" w:cs="Arial"/>
          <w:sz w:val="22"/>
          <w:szCs w:val="22"/>
          <w:lang w:val="en-US" w:eastAsia="en-US"/>
        </w:rPr>
      </w:pPr>
    </w:p>
    <w:p w14:paraId="6FF79743" w14:textId="2CC248FC" w:rsidR="00AE707A" w:rsidRPr="00DA34B0" w:rsidRDefault="00AE707A" w:rsidP="00614B58">
      <w:pPr>
        <w:widowControl w:val="0"/>
        <w:spacing w:after="120"/>
        <w:jc w:val="both"/>
        <w:rPr>
          <w:rFonts w:ascii="Arial" w:hAnsi="Arial" w:cs="Arial"/>
          <w:b/>
          <w:bCs/>
          <w:sz w:val="22"/>
          <w:szCs w:val="22"/>
        </w:rPr>
      </w:pPr>
      <w:r w:rsidRPr="00DA34B0">
        <w:rPr>
          <w:rFonts w:ascii="Arial" w:hAnsi="Arial" w:cs="Arial"/>
          <w:b/>
          <w:sz w:val="22"/>
          <w:szCs w:val="22"/>
          <w:lang w:val="en-US" w:eastAsia="en-US"/>
        </w:rPr>
        <w:br w:type="page"/>
      </w:r>
      <w:r w:rsidRPr="00DA34B0">
        <w:rPr>
          <w:rFonts w:ascii="Arial" w:hAnsi="Arial" w:cs="Arial"/>
          <w:b/>
          <w:sz w:val="22"/>
          <w:szCs w:val="22"/>
          <w:lang w:val="en-US" w:eastAsia="en-US"/>
        </w:rPr>
        <w:lastRenderedPageBreak/>
        <w:t xml:space="preserve">PART D: </w:t>
      </w:r>
      <w:r w:rsidR="00A1365E" w:rsidRPr="00DA34B0">
        <w:rPr>
          <w:rFonts w:ascii="Arial" w:hAnsi="Arial" w:cs="Arial"/>
          <w:b/>
          <w:sz w:val="22"/>
          <w:szCs w:val="22"/>
          <w:lang w:val="en-US" w:eastAsia="en-US"/>
        </w:rPr>
        <w:t xml:space="preserve">LIMITED ASSURANCE REPORT ON </w:t>
      </w:r>
      <w:r w:rsidRPr="00DA34B0">
        <w:rPr>
          <w:rFonts w:ascii="Arial" w:hAnsi="Arial" w:cs="Arial"/>
          <w:b/>
          <w:bCs/>
          <w:sz w:val="22"/>
          <w:szCs w:val="22"/>
        </w:rPr>
        <w:t xml:space="preserve">RISK RETURNS AT YEAR-END DERIVED FROM INTERNAL MODELS </w:t>
      </w:r>
    </w:p>
    <w:p w14:paraId="0872E313" w14:textId="6156EDC1" w:rsidR="00AE707A" w:rsidRPr="00DA34B0" w:rsidRDefault="004F748A" w:rsidP="00614B58">
      <w:pPr>
        <w:widowControl w:val="0"/>
        <w:autoSpaceDE w:val="0"/>
        <w:autoSpaceDN w:val="0"/>
        <w:adjustRightInd w:val="0"/>
        <w:spacing w:after="120"/>
        <w:jc w:val="both"/>
        <w:rPr>
          <w:rFonts w:ascii="Arial" w:hAnsi="Arial" w:cs="Arial"/>
          <w:b/>
          <w:iCs/>
          <w:sz w:val="22"/>
          <w:szCs w:val="22"/>
        </w:rPr>
      </w:pPr>
      <w:r w:rsidRPr="00DA34B0">
        <w:rPr>
          <w:rFonts w:ascii="Arial" w:hAnsi="Arial" w:cs="Arial"/>
          <w:b/>
          <w:bCs/>
          <w:color w:val="000000"/>
          <w:sz w:val="22"/>
          <w:szCs w:val="22"/>
          <w:lang w:val="en-US"/>
        </w:rPr>
        <w:t xml:space="preserve">Independent </w:t>
      </w:r>
      <w:r w:rsidR="00A1365E" w:rsidRPr="00DA34B0">
        <w:rPr>
          <w:rFonts w:ascii="Arial" w:hAnsi="Arial" w:cs="Arial"/>
          <w:b/>
          <w:bCs/>
          <w:color w:val="000000"/>
          <w:sz w:val="22"/>
          <w:szCs w:val="22"/>
          <w:lang w:val="en-US"/>
        </w:rPr>
        <w:t>[</w:t>
      </w:r>
      <w:r w:rsidR="006A1E04" w:rsidRPr="00DA34B0">
        <w:rPr>
          <w:rFonts w:ascii="Arial" w:hAnsi="Arial" w:cs="Arial"/>
          <w:b/>
          <w:bCs/>
          <w:color w:val="000000"/>
          <w:sz w:val="22"/>
          <w:szCs w:val="22"/>
          <w:lang w:val="en-US"/>
        </w:rPr>
        <w:t>a</w:t>
      </w:r>
      <w:r w:rsidRPr="00DA34B0">
        <w:rPr>
          <w:rFonts w:ascii="Arial" w:hAnsi="Arial" w:cs="Arial"/>
          <w:b/>
          <w:bCs/>
          <w:color w:val="000000"/>
          <w:sz w:val="22"/>
          <w:szCs w:val="22"/>
          <w:lang w:val="en-US"/>
        </w:rPr>
        <w:t>uditor’s</w:t>
      </w:r>
      <w:r w:rsidR="00A1365E" w:rsidRPr="00DA34B0">
        <w:rPr>
          <w:rFonts w:ascii="Arial" w:hAnsi="Arial" w:cs="Arial"/>
          <w:b/>
          <w:bCs/>
          <w:color w:val="000000"/>
          <w:sz w:val="22"/>
          <w:szCs w:val="22"/>
          <w:lang w:val="en-US"/>
        </w:rPr>
        <w:t>/auditors’]</w:t>
      </w:r>
      <w:r w:rsidRPr="00DA34B0">
        <w:rPr>
          <w:rFonts w:ascii="Arial" w:hAnsi="Arial" w:cs="Arial"/>
          <w:b/>
          <w:bCs/>
          <w:color w:val="000000"/>
          <w:sz w:val="22"/>
          <w:szCs w:val="22"/>
          <w:lang w:val="en-US"/>
        </w:rPr>
        <w:t xml:space="preserve"> </w:t>
      </w:r>
      <w:r w:rsidR="006A1E04" w:rsidRPr="00DA34B0">
        <w:rPr>
          <w:rFonts w:ascii="Arial" w:hAnsi="Arial" w:cs="Arial"/>
          <w:b/>
          <w:bCs/>
          <w:color w:val="000000"/>
          <w:sz w:val="22"/>
          <w:szCs w:val="22"/>
          <w:lang w:val="en-US"/>
        </w:rPr>
        <w:t>l</w:t>
      </w:r>
      <w:r w:rsidR="00AE707A" w:rsidRPr="00DA34B0">
        <w:rPr>
          <w:rFonts w:ascii="Arial" w:hAnsi="Arial" w:cs="Arial"/>
          <w:b/>
          <w:bCs/>
          <w:color w:val="000000"/>
          <w:sz w:val="22"/>
          <w:szCs w:val="22"/>
          <w:lang w:val="en-US"/>
        </w:rPr>
        <w:t xml:space="preserve">imited </w:t>
      </w:r>
      <w:r w:rsidR="006A1E04" w:rsidRPr="00DA34B0">
        <w:rPr>
          <w:rFonts w:ascii="Arial" w:hAnsi="Arial" w:cs="Arial"/>
          <w:b/>
          <w:bCs/>
          <w:color w:val="000000"/>
          <w:sz w:val="22"/>
          <w:szCs w:val="22"/>
          <w:lang w:val="en-US"/>
        </w:rPr>
        <w:t>a</w:t>
      </w:r>
      <w:r w:rsidR="00AE707A" w:rsidRPr="00DA34B0">
        <w:rPr>
          <w:rFonts w:ascii="Arial" w:hAnsi="Arial" w:cs="Arial"/>
          <w:b/>
          <w:bCs/>
          <w:color w:val="000000"/>
          <w:sz w:val="22"/>
          <w:szCs w:val="22"/>
          <w:lang w:val="en-US"/>
        </w:rPr>
        <w:t xml:space="preserve">ssurance </w:t>
      </w:r>
      <w:r w:rsidR="006A1E04" w:rsidRPr="00DA34B0">
        <w:rPr>
          <w:rFonts w:ascii="Arial" w:hAnsi="Arial" w:cs="Arial"/>
          <w:b/>
          <w:bCs/>
          <w:color w:val="000000"/>
          <w:sz w:val="22"/>
          <w:szCs w:val="22"/>
          <w:lang w:val="en-US"/>
        </w:rPr>
        <w:t>r</w:t>
      </w:r>
      <w:r w:rsidR="00AE707A" w:rsidRPr="00DA34B0">
        <w:rPr>
          <w:rFonts w:ascii="Arial" w:hAnsi="Arial" w:cs="Arial"/>
          <w:b/>
          <w:bCs/>
          <w:color w:val="000000"/>
          <w:sz w:val="22"/>
          <w:szCs w:val="22"/>
          <w:lang w:val="en-US"/>
        </w:rPr>
        <w:t xml:space="preserve">eport </w:t>
      </w:r>
      <w:r w:rsidRPr="00DA34B0">
        <w:rPr>
          <w:rFonts w:ascii="Arial" w:hAnsi="Arial" w:cs="Arial"/>
          <w:b/>
          <w:bCs/>
          <w:color w:val="000000"/>
          <w:sz w:val="22"/>
          <w:szCs w:val="22"/>
          <w:lang w:val="en-US"/>
        </w:rPr>
        <w:t xml:space="preserve">on the following </w:t>
      </w:r>
      <w:r w:rsidR="006A1E04" w:rsidRPr="00DA34B0">
        <w:rPr>
          <w:rFonts w:ascii="Arial" w:hAnsi="Arial" w:cs="Arial"/>
          <w:b/>
          <w:bCs/>
          <w:color w:val="000000"/>
          <w:sz w:val="22"/>
          <w:szCs w:val="22"/>
          <w:lang w:val="en-US"/>
        </w:rPr>
        <w:t xml:space="preserve">year-end </w:t>
      </w:r>
      <w:r w:rsidRPr="00DA34B0">
        <w:rPr>
          <w:rFonts w:ascii="Arial" w:hAnsi="Arial" w:cs="Arial"/>
          <w:b/>
          <w:bCs/>
          <w:color w:val="000000"/>
          <w:sz w:val="22"/>
          <w:szCs w:val="22"/>
          <w:lang w:val="en-US"/>
        </w:rPr>
        <w:t>BA returns</w:t>
      </w:r>
      <w:r w:rsidR="00AE707A" w:rsidRPr="00DA34B0">
        <w:rPr>
          <w:rFonts w:ascii="Arial" w:hAnsi="Arial" w:cs="Arial"/>
          <w:b/>
          <w:bCs/>
          <w:color w:val="000000"/>
          <w:sz w:val="22"/>
          <w:szCs w:val="22"/>
          <w:lang w:val="en-US"/>
        </w:rPr>
        <w:t xml:space="preserve">: BA 120 (Income Statement) </w:t>
      </w:r>
      <w:r w:rsidR="00AE707A" w:rsidRPr="00DA34B0">
        <w:rPr>
          <w:rFonts w:ascii="Arial" w:hAnsi="Arial" w:cs="Arial"/>
          <w:b/>
          <w:iCs/>
          <w:sz w:val="22"/>
          <w:szCs w:val="22"/>
        </w:rPr>
        <w:t xml:space="preserve">BA 200 (Credit Risk - monthly), BA 210 (Credit Risk - quarterly), BA 300 (Liquidity Risk) </w:t>
      </w:r>
      <w:r w:rsidR="00AE707A" w:rsidRPr="00DA34B0">
        <w:rPr>
          <w:rFonts w:ascii="Arial" w:hAnsi="Arial" w:cs="Arial"/>
          <w:b/>
          <w:sz w:val="22"/>
          <w:szCs w:val="22"/>
          <w:lang w:val="en-US" w:eastAsia="en-US"/>
        </w:rPr>
        <w:t>BA 320 (Market Risk), BA 325 (</w:t>
      </w:r>
      <w:r w:rsidR="008B2431" w:rsidRPr="00DA34B0">
        <w:rPr>
          <w:rFonts w:ascii="Arial" w:hAnsi="Arial" w:cs="Arial"/>
          <w:b/>
          <w:sz w:val="22"/>
          <w:szCs w:val="22"/>
          <w:lang w:val="en-US" w:eastAsia="en-US"/>
        </w:rPr>
        <w:t>Daily Risk Return</w:t>
      </w:r>
      <w:r w:rsidR="00AE707A" w:rsidRPr="00DA34B0">
        <w:rPr>
          <w:rFonts w:ascii="Arial" w:hAnsi="Arial" w:cs="Arial"/>
          <w:b/>
          <w:sz w:val="22"/>
          <w:szCs w:val="22"/>
          <w:lang w:val="en-US" w:eastAsia="en-US"/>
        </w:rPr>
        <w:t>), BA 330 (Interest Rate Risk in Banking Book), BA 340 (Equity Risk in Banking Book), BA 400 (Operational Risk), BA 410 (Operational Risk Loss Events),  BA 500 (Securitisation), BA 600 (Consolidated Return) and BA 700 (Capital Adequacy)</w:t>
      </w:r>
      <w:r w:rsidR="00AE707A" w:rsidRPr="00DA34B0">
        <w:rPr>
          <w:rFonts w:ascii="Arial" w:hAnsi="Arial" w:cs="Arial"/>
          <w:b/>
          <w:bCs/>
          <w:sz w:val="22"/>
          <w:szCs w:val="22"/>
        </w:rPr>
        <w:t xml:space="preserve"> </w:t>
      </w:r>
    </w:p>
    <w:p w14:paraId="3A7DFB96" w14:textId="43C6D3A2" w:rsidR="00AE707A" w:rsidRPr="00DA34B0" w:rsidRDefault="00305B01" w:rsidP="00614B58">
      <w:pPr>
        <w:widowControl w:val="0"/>
        <w:autoSpaceDE w:val="0"/>
        <w:autoSpaceDN w:val="0"/>
        <w:adjustRightInd w:val="0"/>
        <w:spacing w:after="120"/>
        <w:jc w:val="both"/>
        <w:rPr>
          <w:rFonts w:ascii="Arial" w:hAnsi="Arial" w:cs="Arial"/>
          <w:sz w:val="22"/>
          <w:szCs w:val="22"/>
          <w:lang w:val="en-US" w:eastAsia="en-US"/>
        </w:rPr>
      </w:pPr>
      <w:r w:rsidRPr="00DA34B0">
        <w:rPr>
          <w:rFonts w:ascii="Arial" w:hAnsi="Arial" w:cs="Arial"/>
          <w:sz w:val="22"/>
          <w:szCs w:val="22"/>
          <w:lang w:val="en-US"/>
        </w:rPr>
        <w:t xml:space="preserve">We have undertaken a limited assurance engagement </w:t>
      </w:r>
      <w:r w:rsidR="00A42295" w:rsidRPr="00DA34B0">
        <w:rPr>
          <w:rFonts w:ascii="Arial" w:hAnsi="Arial" w:cs="Arial"/>
          <w:sz w:val="22"/>
          <w:szCs w:val="22"/>
          <w:lang w:val="en-US"/>
        </w:rPr>
        <w:t>on</w:t>
      </w:r>
      <w:r w:rsidRPr="00DA34B0">
        <w:rPr>
          <w:rFonts w:ascii="Arial" w:hAnsi="Arial" w:cs="Arial"/>
          <w:sz w:val="22"/>
          <w:szCs w:val="22"/>
          <w:lang w:val="en-US"/>
        </w:rPr>
        <w:t xml:space="preserve"> the </w:t>
      </w:r>
      <w:r w:rsidR="00A1365E" w:rsidRPr="00DA34B0">
        <w:rPr>
          <w:rFonts w:ascii="Arial" w:hAnsi="Arial" w:cs="Arial"/>
          <w:sz w:val="22"/>
          <w:szCs w:val="22"/>
          <w:lang w:val="en-US"/>
        </w:rPr>
        <w:t xml:space="preserve">following </w:t>
      </w:r>
      <w:r w:rsidRPr="00DA34B0">
        <w:rPr>
          <w:rFonts w:ascii="Arial" w:hAnsi="Arial" w:cs="Arial"/>
          <w:sz w:val="22"/>
          <w:szCs w:val="22"/>
          <w:lang w:val="en-US"/>
        </w:rPr>
        <w:t xml:space="preserve">information </w:t>
      </w:r>
      <w:r w:rsidR="00303BB8" w:rsidRPr="00DA34B0">
        <w:rPr>
          <w:rFonts w:ascii="Arial" w:hAnsi="Arial" w:cs="Arial"/>
          <w:sz w:val="22"/>
          <w:szCs w:val="22"/>
          <w:lang w:val="en-US"/>
        </w:rPr>
        <w:t xml:space="preserve">derived from internal models </w:t>
      </w:r>
      <w:r w:rsidR="00303BB8" w:rsidRPr="00DA34B0">
        <w:rPr>
          <w:rFonts w:ascii="Arial" w:hAnsi="Arial" w:cs="Arial"/>
          <w:sz w:val="22"/>
          <w:szCs w:val="22"/>
        </w:rPr>
        <w:t>and risk information sources used by management</w:t>
      </w:r>
      <w:r w:rsidR="00303BB8" w:rsidRPr="00DA34B0">
        <w:rPr>
          <w:rFonts w:ascii="Arial" w:hAnsi="Arial" w:cs="Arial"/>
          <w:sz w:val="22"/>
          <w:szCs w:val="22"/>
          <w:lang w:val="en-US"/>
        </w:rPr>
        <w:t xml:space="preserve"> and contained in the  year-end BA returns </w:t>
      </w:r>
      <w:r w:rsidR="00A1365E" w:rsidRPr="00DA34B0">
        <w:rPr>
          <w:rFonts w:ascii="Arial" w:hAnsi="Arial" w:cs="Arial"/>
          <w:sz w:val="22"/>
          <w:szCs w:val="22"/>
          <w:lang w:val="en-US"/>
        </w:rPr>
        <w:t>of the [</w:t>
      </w:r>
      <w:r w:rsidR="00A1365E" w:rsidRPr="00DA34B0">
        <w:rPr>
          <w:rFonts w:ascii="Arial" w:hAnsi="Arial" w:cs="Arial"/>
          <w:i/>
          <w:sz w:val="22"/>
          <w:szCs w:val="22"/>
          <w:lang w:val="en-US"/>
        </w:rPr>
        <w:t>Bank/Entities, delete as appropriate</w:t>
      </w:r>
      <w:r w:rsidR="00A1365E" w:rsidRPr="00DA34B0">
        <w:rPr>
          <w:rFonts w:ascii="Arial" w:hAnsi="Arial" w:cs="Arial"/>
          <w:sz w:val="22"/>
          <w:szCs w:val="22"/>
          <w:lang w:val="en-US"/>
        </w:rPr>
        <w:t>]</w:t>
      </w:r>
      <w:r w:rsidR="00303BB8" w:rsidRPr="00DA34B0">
        <w:rPr>
          <w:rFonts w:ascii="Arial" w:hAnsi="Arial" w:cs="Arial"/>
          <w:sz w:val="22"/>
          <w:szCs w:val="22"/>
          <w:lang w:val="en-US"/>
        </w:rPr>
        <w:t>,</w:t>
      </w:r>
      <w:r w:rsidR="00A1365E" w:rsidRPr="00DA34B0">
        <w:rPr>
          <w:rFonts w:ascii="Arial" w:hAnsi="Arial" w:cs="Arial"/>
          <w:sz w:val="22"/>
          <w:szCs w:val="22"/>
          <w:lang w:val="en-US"/>
        </w:rPr>
        <w:t xml:space="preserve"> based on the standardised or advanced approaches specified, that </w:t>
      </w:r>
      <w:r w:rsidR="00241C4C" w:rsidRPr="00DA34B0">
        <w:rPr>
          <w:rFonts w:ascii="Arial" w:hAnsi="Arial" w:cs="Arial"/>
          <w:iCs/>
          <w:sz w:val="22"/>
          <w:szCs w:val="22"/>
        </w:rPr>
        <w:t>has</w:t>
      </w:r>
      <w:r w:rsidR="00A1365E" w:rsidRPr="00DA34B0">
        <w:rPr>
          <w:rFonts w:ascii="Arial" w:hAnsi="Arial" w:cs="Arial"/>
          <w:iCs/>
          <w:sz w:val="22"/>
          <w:szCs w:val="22"/>
        </w:rPr>
        <w:t xml:space="preserve"> been extracted from the financial and other information in the [</w:t>
      </w:r>
      <w:r w:rsidR="00A1365E" w:rsidRPr="00DA34B0">
        <w:rPr>
          <w:rFonts w:ascii="Arial" w:hAnsi="Arial" w:cs="Arial"/>
          <w:i/>
          <w:iCs/>
          <w:sz w:val="22"/>
          <w:szCs w:val="22"/>
        </w:rPr>
        <w:t>Bank’s/Entities’, delete as appropriate</w:t>
      </w:r>
      <w:r w:rsidR="00A1365E" w:rsidRPr="00DA34B0">
        <w:rPr>
          <w:rFonts w:ascii="Arial" w:hAnsi="Arial" w:cs="Arial"/>
          <w:iCs/>
          <w:sz w:val="22"/>
          <w:szCs w:val="22"/>
        </w:rPr>
        <w:t>] general ledger, management accounts and management risk information (the “underlying records”) and</w:t>
      </w:r>
      <w:r w:rsidR="00A1365E" w:rsidRPr="00DA34B0">
        <w:rPr>
          <w:rFonts w:ascii="Arial" w:hAnsi="Arial" w:cs="Arial"/>
          <w:sz w:val="22"/>
          <w:szCs w:val="22"/>
          <w:lang w:val="en-US"/>
        </w:rPr>
        <w:t xml:space="preserve"> submitted to the Registrar for [</w:t>
      </w:r>
      <w:r w:rsidR="00A1365E" w:rsidRPr="00DA34B0">
        <w:rPr>
          <w:rFonts w:ascii="Arial" w:hAnsi="Arial" w:cs="Arial"/>
          <w:i/>
          <w:sz w:val="22"/>
          <w:szCs w:val="22"/>
          <w:lang w:val="en-US"/>
        </w:rPr>
        <w:t>insert month and year</w:t>
      </w:r>
      <w:r w:rsidR="00A1365E" w:rsidRPr="00DA34B0">
        <w:rPr>
          <w:rFonts w:ascii="Arial" w:hAnsi="Arial" w:cs="Arial"/>
          <w:sz w:val="22"/>
          <w:szCs w:val="22"/>
          <w:lang w:val="en-US"/>
        </w:rPr>
        <w:t>]</w:t>
      </w:r>
      <w:r w:rsidR="00AE707A" w:rsidRPr="00DA34B0">
        <w:rPr>
          <w:rFonts w:ascii="Arial" w:hAnsi="Arial" w:cs="Arial"/>
          <w:bCs/>
          <w:color w:val="000000"/>
          <w:sz w:val="22"/>
          <w:szCs w:val="22"/>
          <w:lang w:val="en-US"/>
        </w:rPr>
        <w:t xml:space="preserve">: </w:t>
      </w:r>
      <w:r w:rsidR="00AE707A" w:rsidRPr="00DA34B0">
        <w:rPr>
          <w:rFonts w:ascii="Arial" w:hAnsi="Arial" w:cs="Arial"/>
          <w:sz w:val="22"/>
          <w:szCs w:val="22"/>
        </w:rPr>
        <w:t xml:space="preserve">BA 120 </w:t>
      </w:r>
      <w:r w:rsidR="00AE707A" w:rsidRPr="00DA34B0">
        <w:rPr>
          <w:rFonts w:ascii="Arial" w:hAnsi="Arial" w:cs="Arial"/>
          <w:bCs/>
          <w:color w:val="000000"/>
          <w:sz w:val="22"/>
          <w:szCs w:val="22"/>
          <w:lang w:val="en-US"/>
        </w:rPr>
        <w:t xml:space="preserve">(lines 107-121 and 124-125), </w:t>
      </w:r>
      <w:r w:rsidR="00AE707A" w:rsidRPr="00DA34B0">
        <w:rPr>
          <w:rFonts w:ascii="Arial" w:hAnsi="Arial" w:cs="Arial"/>
          <w:sz w:val="22"/>
          <w:szCs w:val="22"/>
        </w:rPr>
        <w:t>BA 200 (lines 113-117, 122-166, 170-211, 224-251 and 303-342 [Advanced Approaches]), BA 210 (lines 285</w:t>
      </w:r>
      <w:r w:rsidR="00A477EC" w:rsidRPr="00DA34B0">
        <w:rPr>
          <w:rFonts w:ascii="Arial" w:hAnsi="Arial" w:cs="Arial"/>
          <w:sz w:val="22"/>
          <w:szCs w:val="22"/>
        </w:rPr>
        <w:t>-</w:t>
      </w:r>
      <w:r w:rsidR="00AE707A" w:rsidRPr="00DA34B0">
        <w:rPr>
          <w:rFonts w:ascii="Arial" w:hAnsi="Arial" w:cs="Arial"/>
          <w:sz w:val="22"/>
          <w:szCs w:val="22"/>
        </w:rPr>
        <w:t>452, 472-616) [Advanced Approaches]), BA 300 (lines 18-67 and 88-97 [Based on Models]), BA 320 (lines 25-34 and 100-110),  BA 325 (lines 7-10 [Credit risk IRB approaches]; lines 1-6, 24-35 [Internal models market approaches ]), BA 330 (lines 23-36 [based on Models]), BA 340 (lines 6-36 [IRB approaches]), BA 400 (lines 1-10 and 26-39 [Advanced Measurement Approach]), BA 410 (Whole return [Advanced Approaches]), BA 500 (lines 101-108 [IRB Approaches – RBA, IAA and SFA], lines 127-186 [IAA Approach]; lines</w:t>
      </w:r>
      <w:r w:rsidR="00A477EC" w:rsidRPr="00DA34B0">
        <w:rPr>
          <w:rFonts w:ascii="Arial" w:hAnsi="Arial" w:cs="Arial"/>
          <w:sz w:val="22"/>
          <w:szCs w:val="22"/>
        </w:rPr>
        <w:t xml:space="preserve"> </w:t>
      </w:r>
      <w:r w:rsidR="00AE707A" w:rsidRPr="00DA34B0">
        <w:rPr>
          <w:rFonts w:ascii="Arial" w:hAnsi="Arial" w:cs="Arial"/>
          <w:sz w:val="22"/>
          <w:szCs w:val="22"/>
        </w:rPr>
        <w:t xml:space="preserve">187-205 [SFA Approach] and line 226 </w:t>
      </w:r>
      <w:r w:rsidR="00AE707A" w:rsidRPr="00DA34B0">
        <w:rPr>
          <w:rFonts w:ascii="Arial" w:hAnsi="Arial" w:cs="Arial"/>
          <w:sz w:val="22"/>
          <w:szCs w:val="22"/>
          <w:lang w:val="en-US" w:eastAsia="en-US"/>
        </w:rPr>
        <w:t xml:space="preserve">[IRB Approaches - Investors Interest in respect of Schemes with early amortisation features]), BA 600 (lines 1-39), and BA 700 (lines 1-26 [Advanced], </w:t>
      </w:r>
      <w:r w:rsidR="00AE707A" w:rsidRPr="00DA34B0">
        <w:rPr>
          <w:rFonts w:ascii="Arial" w:hAnsi="Arial" w:cs="Arial"/>
          <w:sz w:val="22"/>
          <w:szCs w:val="22"/>
        </w:rPr>
        <w:t xml:space="preserve">40-42 </w:t>
      </w:r>
      <w:r w:rsidR="00A477EC" w:rsidRPr="00DA34B0">
        <w:rPr>
          <w:rFonts w:ascii="Arial" w:hAnsi="Arial" w:cs="Arial"/>
          <w:sz w:val="22"/>
          <w:szCs w:val="22"/>
        </w:rPr>
        <w:t>[</w:t>
      </w:r>
      <w:r w:rsidR="00AE707A" w:rsidRPr="00DA34B0">
        <w:rPr>
          <w:rFonts w:ascii="Arial" w:hAnsi="Arial" w:cs="Arial"/>
          <w:sz w:val="22"/>
          <w:szCs w:val="22"/>
        </w:rPr>
        <w:t>Internal model approaches</w:t>
      </w:r>
      <w:r w:rsidR="00A477EC" w:rsidRPr="00DA34B0">
        <w:rPr>
          <w:rFonts w:ascii="Arial" w:hAnsi="Arial" w:cs="Arial"/>
          <w:sz w:val="22"/>
          <w:szCs w:val="22"/>
        </w:rPr>
        <w:t>]</w:t>
      </w:r>
      <w:r w:rsidR="00AE707A" w:rsidRPr="00DA34B0">
        <w:rPr>
          <w:rFonts w:ascii="Arial" w:hAnsi="Arial" w:cs="Arial"/>
          <w:sz w:val="22"/>
          <w:szCs w:val="22"/>
        </w:rPr>
        <w:t xml:space="preserve">, </w:t>
      </w:r>
      <w:r w:rsidR="00AE707A" w:rsidRPr="00DA34B0">
        <w:rPr>
          <w:rFonts w:ascii="Arial" w:hAnsi="Arial" w:cs="Arial"/>
          <w:sz w:val="22"/>
          <w:szCs w:val="22"/>
          <w:lang w:val="en-US" w:eastAsia="en-US"/>
        </w:rPr>
        <w:t>48</w:t>
      </w:r>
      <w:r w:rsidR="00A477EC" w:rsidRPr="00DA34B0">
        <w:rPr>
          <w:rFonts w:ascii="Arial" w:hAnsi="Arial" w:cs="Arial"/>
          <w:sz w:val="22"/>
          <w:szCs w:val="22"/>
          <w:lang w:val="en-US" w:eastAsia="en-US"/>
        </w:rPr>
        <w:t>,</w:t>
      </w:r>
      <w:r w:rsidR="00AE707A" w:rsidRPr="00DA34B0">
        <w:rPr>
          <w:rFonts w:ascii="Arial" w:hAnsi="Arial" w:cs="Arial"/>
          <w:sz w:val="22"/>
          <w:szCs w:val="22"/>
          <w:lang w:val="en-US" w:eastAsia="en-US"/>
        </w:rPr>
        <w:t xml:space="preserve"> 53, 60-62,</w:t>
      </w:r>
      <w:r w:rsidR="00A477EC" w:rsidRPr="00DA34B0">
        <w:rPr>
          <w:rFonts w:ascii="Arial" w:hAnsi="Arial" w:cs="Arial"/>
          <w:sz w:val="22"/>
          <w:szCs w:val="22"/>
          <w:lang w:val="en-US" w:eastAsia="en-US"/>
        </w:rPr>
        <w:t xml:space="preserve"> </w:t>
      </w:r>
      <w:r w:rsidR="00AE707A" w:rsidRPr="00DA34B0">
        <w:rPr>
          <w:rFonts w:ascii="Arial" w:hAnsi="Arial" w:cs="Arial"/>
          <w:sz w:val="22"/>
          <w:szCs w:val="22"/>
          <w:lang w:val="en-US" w:eastAsia="en-US"/>
        </w:rPr>
        <w:t>64,</w:t>
      </w:r>
      <w:r w:rsidR="00AE707A" w:rsidRPr="00DA34B0">
        <w:rPr>
          <w:rFonts w:ascii="Arial" w:hAnsi="Arial" w:cs="Arial"/>
          <w:sz w:val="22"/>
          <w:szCs w:val="22"/>
        </w:rPr>
        <w:t xml:space="preserve"> 73-78 </w:t>
      </w:r>
      <w:r w:rsidR="00A477EC" w:rsidRPr="00DA34B0">
        <w:rPr>
          <w:rFonts w:ascii="Arial" w:hAnsi="Arial" w:cs="Arial"/>
          <w:sz w:val="22"/>
          <w:szCs w:val="22"/>
        </w:rPr>
        <w:t>[</w:t>
      </w:r>
      <w:r w:rsidR="00AE707A" w:rsidRPr="00DA34B0">
        <w:rPr>
          <w:rFonts w:ascii="Arial" w:hAnsi="Arial" w:cs="Arial"/>
          <w:sz w:val="22"/>
          <w:szCs w:val="22"/>
        </w:rPr>
        <w:t>Internal model approaches</w:t>
      </w:r>
      <w:r w:rsidR="00A477EC" w:rsidRPr="00DA34B0">
        <w:rPr>
          <w:rFonts w:ascii="Arial" w:hAnsi="Arial" w:cs="Arial"/>
          <w:sz w:val="22"/>
          <w:szCs w:val="22"/>
        </w:rPr>
        <w:t>]</w:t>
      </w:r>
      <w:r w:rsidR="00AE707A" w:rsidRPr="00DA34B0">
        <w:rPr>
          <w:rFonts w:ascii="Arial" w:hAnsi="Arial" w:cs="Arial"/>
          <w:sz w:val="22"/>
          <w:szCs w:val="22"/>
        </w:rPr>
        <w:t xml:space="preserve">, </w:t>
      </w:r>
      <w:r w:rsidR="00AE707A" w:rsidRPr="00DA34B0">
        <w:rPr>
          <w:rFonts w:ascii="Arial" w:hAnsi="Arial" w:cs="Arial"/>
          <w:sz w:val="22"/>
          <w:szCs w:val="22"/>
          <w:lang w:val="en-US" w:eastAsia="en-US"/>
        </w:rPr>
        <w:t xml:space="preserve">83, 85-88 </w:t>
      </w:r>
      <w:r w:rsidR="00A477EC" w:rsidRPr="00DA34B0">
        <w:rPr>
          <w:rFonts w:ascii="Arial" w:hAnsi="Arial" w:cs="Arial"/>
          <w:sz w:val="22"/>
          <w:szCs w:val="22"/>
        </w:rPr>
        <w:t>[I</w:t>
      </w:r>
      <w:r w:rsidR="00AE707A" w:rsidRPr="00DA34B0">
        <w:rPr>
          <w:rFonts w:ascii="Arial" w:hAnsi="Arial" w:cs="Arial"/>
          <w:sz w:val="22"/>
          <w:szCs w:val="22"/>
        </w:rPr>
        <w:t>nternal model approaches</w:t>
      </w:r>
      <w:r w:rsidR="00A477EC" w:rsidRPr="00DA34B0">
        <w:rPr>
          <w:rFonts w:ascii="Arial" w:hAnsi="Arial" w:cs="Arial"/>
          <w:sz w:val="22"/>
          <w:szCs w:val="22"/>
        </w:rPr>
        <w:t>]</w:t>
      </w:r>
      <w:r w:rsidR="00AE707A" w:rsidRPr="00DA34B0">
        <w:rPr>
          <w:rFonts w:ascii="Arial" w:hAnsi="Arial" w:cs="Arial"/>
          <w:sz w:val="22"/>
          <w:szCs w:val="22"/>
          <w:lang w:val="en-US" w:eastAsia="en-US"/>
        </w:rPr>
        <w:t xml:space="preserve">, 97, 98-130 </w:t>
      </w:r>
      <w:r w:rsidR="00A477EC" w:rsidRPr="00DA34B0">
        <w:rPr>
          <w:rFonts w:ascii="Arial" w:hAnsi="Arial" w:cs="Arial"/>
          <w:sz w:val="22"/>
          <w:szCs w:val="22"/>
          <w:lang w:val="en-US" w:eastAsia="en-US"/>
        </w:rPr>
        <w:t>[</w:t>
      </w:r>
      <w:r w:rsidR="00AE707A" w:rsidRPr="00DA34B0">
        <w:rPr>
          <w:rFonts w:ascii="Arial" w:hAnsi="Arial" w:cs="Arial"/>
          <w:sz w:val="22"/>
          <w:szCs w:val="22"/>
          <w:lang w:val="en-US" w:eastAsia="en-US"/>
        </w:rPr>
        <w:t>column</w:t>
      </w:r>
      <w:r w:rsidR="00A477EC" w:rsidRPr="00DA34B0">
        <w:rPr>
          <w:rFonts w:ascii="Arial" w:hAnsi="Arial" w:cs="Arial"/>
          <w:sz w:val="22"/>
          <w:szCs w:val="22"/>
          <w:lang w:val="en-US" w:eastAsia="en-US"/>
        </w:rPr>
        <w:t xml:space="preserve"> </w:t>
      </w:r>
      <w:r w:rsidR="00AE707A" w:rsidRPr="00DA34B0">
        <w:rPr>
          <w:rFonts w:ascii="Arial" w:hAnsi="Arial" w:cs="Arial"/>
          <w:sz w:val="22"/>
          <w:szCs w:val="22"/>
          <w:lang w:val="en-US" w:eastAsia="en-US"/>
        </w:rPr>
        <w:t>2 and 3</w:t>
      </w:r>
      <w:r w:rsidR="00A477EC" w:rsidRPr="00DA34B0">
        <w:rPr>
          <w:rFonts w:ascii="Arial" w:hAnsi="Arial" w:cs="Arial"/>
          <w:sz w:val="22"/>
          <w:szCs w:val="22"/>
          <w:lang w:val="en-US" w:eastAsia="en-US"/>
        </w:rPr>
        <w:t>]</w:t>
      </w:r>
      <w:r w:rsidR="00AE707A" w:rsidRPr="00DA34B0">
        <w:rPr>
          <w:rFonts w:ascii="Arial" w:hAnsi="Arial" w:cs="Arial"/>
          <w:sz w:val="22"/>
          <w:szCs w:val="22"/>
          <w:lang w:val="en-US" w:eastAsia="en-US"/>
        </w:rPr>
        <w:t>, 131-132, 162-164,</w:t>
      </w:r>
      <w:r w:rsidR="00A477EC" w:rsidRPr="00DA34B0">
        <w:rPr>
          <w:rFonts w:ascii="Arial" w:hAnsi="Arial" w:cs="Arial"/>
          <w:sz w:val="22"/>
          <w:szCs w:val="22"/>
          <w:lang w:val="en-US" w:eastAsia="en-US"/>
        </w:rPr>
        <w:t xml:space="preserve"> </w:t>
      </w:r>
      <w:r w:rsidR="00AE707A" w:rsidRPr="00DA34B0">
        <w:rPr>
          <w:rFonts w:ascii="Arial" w:hAnsi="Arial" w:cs="Arial"/>
          <w:sz w:val="22"/>
          <w:szCs w:val="22"/>
          <w:lang w:val="en-US" w:eastAsia="en-US"/>
        </w:rPr>
        <w:t xml:space="preserve">173, 251-259, 260-269) (the </w:t>
      </w:r>
      <w:r w:rsidR="006A1E04" w:rsidRPr="00DA34B0">
        <w:rPr>
          <w:rFonts w:ascii="Arial" w:hAnsi="Arial" w:cs="Arial"/>
          <w:sz w:val="22"/>
          <w:szCs w:val="22"/>
          <w:lang w:val="en-US" w:eastAsia="en-US"/>
        </w:rPr>
        <w:t>“</w:t>
      </w:r>
      <w:r w:rsidR="00AE707A" w:rsidRPr="00DA34B0">
        <w:rPr>
          <w:rFonts w:ascii="Arial" w:hAnsi="Arial" w:cs="Arial"/>
          <w:sz w:val="22"/>
          <w:szCs w:val="22"/>
          <w:lang w:val="en-US" w:eastAsia="en-US"/>
        </w:rPr>
        <w:t>Part D returns</w:t>
      </w:r>
      <w:r w:rsidR="006A1E04" w:rsidRPr="00DA34B0">
        <w:rPr>
          <w:rFonts w:ascii="Arial" w:hAnsi="Arial" w:cs="Arial"/>
          <w:sz w:val="22"/>
          <w:szCs w:val="22"/>
          <w:lang w:val="en-US" w:eastAsia="en-US"/>
        </w:rPr>
        <w:t>”</w:t>
      </w:r>
      <w:r w:rsidR="00AE707A" w:rsidRPr="00DA34B0">
        <w:rPr>
          <w:rFonts w:ascii="Arial" w:hAnsi="Arial" w:cs="Arial"/>
          <w:sz w:val="22"/>
          <w:szCs w:val="22"/>
          <w:lang w:val="en-US" w:eastAsia="en-US"/>
        </w:rPr>
        <w:t>)</w:t>
      </w:r>
      <w:r w:rsidR="00303BB8" w:rsidRPr="00DA34B0">
        <w:rPr>
          <w:rFonts w:ascii="Arial" w:hAnsi="Arial" w:cs="Arial"/>
          <w:sz w:val="22"/>
          <w:szCs w:val="22"/>
        </w:rPr>
        <w:t xml:space="preserve"> for the purpose of complying with Regulations </w:t>
      </w:r>
      <w:r w:rsidR="00303BB8" w:rsidRPr="00DA34B0">
        <w:rPr>
          <w:rFonts w:ascii="Arial" w:hAnsi="Arial" w:cs="Arial"/>
          <w:bCs/>
          <w:color w:val="000000"/>
          <w:sz w:val="22"/>
          <w:szCs w:val="22"/>
          <w:lang w:val="en-US"/>
        </w:rPr>
        <w:t>46(1) and 46(2)(a)</w:t>
      </w:r>
      <w:r w:rsidR="005A5024" w:rsidRPr="00DA34B0">
        <w:rPr>
          <w:rFonts w:ascii="Arial" w:hAnsi="Arial" w:cs="Arial"/>
          <w:sz w:val="22"/>
          <w:szCs w:val="22"/>
          <w:lang w:val="en-US"/>
        </w:rPr>
        <w:t xml:space="preserve">.  </w:t>
      </w:r>
      <w:r w:rsidR="00AE707A" w:rsidRPr="00DA34B0">
        <w:rPr>
          <w:rFonts w:ascii="Arial" w:hAnsi="Arial" w:cs="Arial"/>
          <w:sz w:val="22"/>
          <w:szCs w:val="22"/>
        </w:rPr>
        <w:t xml:space="preserve"> </w:t>
      </w:r>
    </w:p>
    <w:p w14:paraId="0E297F5D" w14:textId="77777777" w:rsidR="00AE707A" w:rsidRPr="00DA34B0" w:rsidRDefault="00AE707A" w:rsidP="00614B58">
      <w:pPr>
        <w:keepLines/>
        <w:widowControl w:val="0"/>
        <w:autoSpaceDE w:val="0"/>
        <w:autoSpaceDN w:val="0"/>
        <w:adjustRightInd w:val="0"/>
        <w:spacing w:after="120"/>
        <w:jc w:val="both"/>
        <w:rPr>
          <w:rFonts w:ascii="Arial" w:hAnsi="Arial" w:cs="Arial"/>
          <w:b/>
          <w:sz w:val="22"/>
          <w:szCs w:val="22"/>
        </w:rPr>
      </w:pPr>
      <w:r w:rsidRPr="00DA34B0">
        <w:rPr>
          <w:rFonts w:ascii="Arial" w:hAnsi="Arial" w:cs="Arial"/>
          <w:b/>
          <w:sz w:val="22"/>
          <w:szCs w:val="22"/>
        </w:rPr>
        <w:t xml:space="preserve">Directors’ responsibility for the </w:t>
      </w:r>
      <w:r w:rsidR="006A1E04" w:rsidRPr="00DA34B0">
        <w:rPr>
          <w:rFonts w:ascii="Arial" w:hAnsi="Arial" w:cs="Arial"/>
          <w:b/>
          <w:sz w:val="22"/>
          <w:szCs w:val="22"/>
        </w:rPr>
        <w:t xml:space="preserve">Part D </w:t>
      </w:r>
      <w:r w:rsidRPr="00DA34B0">
        <w:rPr>
          <w:rFonts w:ascii="Arial" w:hAnsi="Arial" w:cs="Arial"/>
          <w:b/>
          <w:sz w:val="22"/>
          <w:szCs w:val="22"/>
        </w:rPr>
        <w:t>returns</w:t>
      </w:r>
    </w:p>
    <w:p w14:paraId="6907CC67" w14:textId="320D8291" w:rsidR="00673486" w:rsidRPr="00DA34B0" w:rsidRDefault="00AE707A" w:rsidP="00614B58">
      <w:pPr>
        <w:keepLines/>
        <w:widowControl w:val="0"/>
        <w:autoSpaceDE w:val="0"/>
        <w:autoSpaceDN w:val="0"/>
        <w:adjustRightInd w:val="0"/>
        <w:spacing w:after="120"/>
        <w:jc w:val="both"/>
        <w:rPr>
          <w:rFonts w:ascii="Arial" w:hAnsi="Arial" w:cs="Arial"/>
          <w:bCs/>
          <w:color w:val="000000"/>
          <w:sz w:val="22"/>
          <w:szCs w:val="22"/>
          <w:lang w:val="en-US"/>
        </w:rPr>
      </w:pPr>
      <w:r w:rsidRPr="00DA34B0">
        <w:rPr>
          <w:rFonts w:ascii="Arial" w:hAnsi="Arial" w:cs="Arial"/>
          <w:bCs/>
          <w:color w:val="000000"/>
          <w:sz w:val="22"/>
          <w:szCs w:val="22"/>
          <w:lang w:val="en-US"/>
        </w:rPr>
        <w:t xml:space="preserve">The </w:t>
      </w:r>
      <w:r w:rsidR="006A1E04" w:rsidRPr="00DA34B0">
        <w:rPr>
          <w:rFonts w:ascii="Arial" w:hAnsi="Arial" w:cs="Arial"/>
          <w:bCs/>
          <w:color w:val="000000"/>
          <w:sz w:val="22"/>
          <w:szCs w:val="22"/>
          <w:lang w:val="en-US"/>
        </w:rPr>
        <w:t>d</w:t>
      </w:r>
      <w:r w:rsidRPr="00DA34B0">
        <w:rPr>
          <w:rFonts w:ascii="Arial" w:hAnsi="Arial" w:cs="Arial"/>
          <w:bCs/>
          <w:color w:val="000000"/>
          <w:sz w:val="22"/>
          <w:szCs w:val="22"/>
          <w:lang w:val="en-US"/>
        </w:rPr>
        <w:t xml:space="preserve">irectors are responsible for ensuring </w:t>
      </w:r>
      <w:r w:rsidR="000B0F57" w:rsidRPr="00DA34B0">
        <w:rPr>
          <w:rFonts w:ascii="Arial" w:hAnsi="Arial" w:cs="Arial"/>
          <w:sz w:val="22"/>
          <w:szCs w:val="22"/>
        </w:rPr>
        <w:t xml:space="preserve">the </w:t>
      </w:r>
      <w:r w:rsidR="000B0F57" w:rsidRPr="00DA34B0">
        <w:rPr>
          <w:rFonts w:ascii="Arial" w:hAnsi="Arial" w:cs="Arial"/>
          <w:iCs/>
          <w:sz w:val="22"/>
          <w:szCs w:val="22"/>
        </w:rPr>
        <w:t>[</w:t>
      </w:r>
      <w:r w:rsidR="000B0F57" w:rsidRPr="00DA34B0">
        <w:rPr>
          <w:rFonts w:ascii="Arial" w:hAnsi="Arial" w:cs="Arial"/>
          <w:i/>
          <w:iCs/>
          <w:sz w:val="22"/>
          <w:szCs w:val="22"/>
        </w:rPr>
        <w:t>Bank’s/Entities’, delete as appropriate</w:t>
      </w:r>
      <w:r w:rsidR="000B0F57" w:rsidRPr="00DA34B0">
        <w:rPr>
          <w:rFonts w:ascii="Arial" w:hAnsi="Arial" w:cs="Arial"/>
          <w:iCs/>
          <w:sz w:val="22"/>
          <w:szCs w:val="22"/>
        </w:rPr>
        <w:t xml:space="preserve">] </w:t>
      </w:r>
      <w:r w:rsidRPr="00DA34B0">
        <w:rPr>
          <w:rFonts w:ascii="Arial" w:hAnsi="Arial" w:cs="Arial"/>
          <w:bCs/>
          <w:color w:val="000000"/>
          <w:sz w:val="22"/>
          <w:szCs w:val="22"/>
          <w:lang w:val="en-US"/>
        </w:rPr>
        <w:t xml:space="preserve">compliance with the provisions of the Act and the Regulations, which includes the preparation of the Part </w:t>
      </w:r>
      <w:r w:rsidR="004B7A12" w:rsidRPr="00DA34B0">
        <w:rPr>
          <w:rFonts w:ascii="Arial" w:hAnsi="Arial" w:cs="Arial"/>
          <w:bCs/>
          <w:color w:val="000000"/>
          <w:sz w:val="22"/>
          <w:szCs w:val="22"/>
          <w:lang w:val="en-US"/>
        </w:rPr>
        <w:t>D</w:t>
      </w:r>
      <w:r w:rsidRPr="00DA34B0">
        <w:rPr>
          <w:rFonts w:ascii="Arial" w:hAnsi="Arial" w:cs="Arial"/>
          <w:bCs/>
          <w:color w:val="000000"/>
          <w:sz w:val="22"/>
          <w:szCs w:val="22"/>
          <w:lang w:val="en-US"/>
        </w:rPr>
        <w:t xml:space="preserve"> returns in accordance with the provisions set out in Regulation 46(2)(a), and for such internal control as the directors determine is necessary to enable the preparation of the Part </w:t>
      </w:r>
      <w:r w:rsidR="004B7A12" w:rsidRPr="00DA34B0">
        <w:rPr>
          <w:rFonts w:ascii="Arial" w:hAnsi="Arial" w:cs="Arial"/>
          <w:bCs/>
          <w:color w:val="000000"/>
          <w:sz w:val="22"/>
          <w:szCs w:val="22"/>
          <w:lang w:val="en-US"/>
        </w:rPr>
        <w:t>D</w:t>
      </w:r>
      <w:r w:rsidRPr="00DA34B0">
        <w:rPr>
          <w:rFonts w:ascii="Arial" w:hAnsi="Arial" w:cs="Arial"/>
          <w:bCs/>
          <w:color w:val="000000"/>
          <w:sz w:val="22"/>
          <w:szCs w:val="22"/>
          <w:lang w:val="en-US"/>
        </w:rPr>
        <w:t xml:space="preserve"> returns that are free from material misstatement, whether due to fraud or error.</w:t>
      </w:r>
    </w:p>
    <w:p w14:paraId="6B397F68" w14:textId="77777777" w:rsidR="004B7A12" w:rsidRPr="00DA34B0" w:rsidRDefault="004B7A12" w:rsidP="00614B58">
      <w:pPr>
        <w:keepLines/>
        <w:widowControl w:val="0"/>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Inherent limitations</w:t>
      </w:r>
    </w:p>
    <w:p w14:paraId="17D99984" w14:textId="7B0C60B5" w:rsidR="004B7A12" w:rsidRPr="00DA34B0" w:rsidRDefault="004B7A12" w:rsidP="00614B58">
      <w:pPr>
        <w:keepLines/>
        <w:widowControl w:val="0"/>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information in the above returns is predominantly derived from the internal risk models implemented by the </w:t>
      </w:r>
      <w:r w:rsidRPr="00DA34B0">
        <w:rPr>
          <w:rFonts w:ascii="Arial" w:hAnsi="Arial" w:cs="Arial"/>
          <w:i/>
          <w:sz w:val="22"/>
          <w:szCs w:val="22"/>
        </w:rPr>
        <w:t>[Bank/Entities, delete as appropriate]</w:t>
      </w:r>
      <w:r w:rsidRPr="00DA34B0">
        <w:rPr>
          <w:rFonts w:ascii="Arial" w:hAnsi="Arial" w:cs="Arial"/>
          <w:sz w:val="22"/>
          <w:szCs w:val="22"/>
        </w:rPr>
        <w:t xml:space="preserve"> based on the </w:t>
      </w:r>
      <w:r w:rsidRPr="00DA34B0">
        <w:rPr>
          <w:rFonts w:ascii="Arial" w:hAnsi="Arial" w:cs="Arial"/>
          <w:sz w:val="22"/>
          <w:szCs w:val="22"/>
          <w:lang w:val="en-US"/>
        </w:rPr>
        <w:t>advanced approaches specified to meet criteria established by the Regulations and those specified by management</w:t>
      </w:r>
      <w:r w:rsidRPr="00DA34B0">
        <w:rPr>
          <w:rFonts w:ascii="Arial" w:hAnsi="Arial" w:cs="Arial"/>
          <w:sz w:val="22"/>
          <w:szCs w:val="22"/>
        </w:rPr>
        <w:t>.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w:t>
      </w:r>
      <w:r w:rsidR="00523AC6" w:rsidRPr="00DA34B0">
        <w:rPr>
          <w:rFonts w:ascii="Arial" w:hAnsi="Arial" w:cs="Arial"/>
          <w:sz w:val="22"/>
          <w:szCs w:val="22"/>
        </w:rPr>
        <w:t xml:space="preserve"> </w:t>
      </w:r>
    </w:p>
    <w:p w14:paraId="0098A55C" w14:textId="4B56BD5B" w:rsidR="00523AC6" w:rsidRPr="00DA34B0" w:rsidRDefault="00523AC6" w:rsidP="00614B58">
      <w:pPr>
        <w:keepLines/>
        <w:widowControl w:val="0"/>
        <w:autoSpaceDE w:val="0"/>
        <w:autoSpaceDN w:val="0"/>
        <w:adjustRightInd w:val="0"/>
        <w:spacing w:after="120"/>
        <w:jc w:val="both"/>
        <w:rPr>
          <w:rFonts w:ascii="Arial" w:hAnsi="Arial" w:cs="Arial"/>
          <w:b/>
          <w:bCs/>
          <w:sz w:val="22"/>
          <w:szCs w:val="22"/>
        </w:rPr>
      </w:pPr>
      <w:r w:rsidRPr="00DA34B0">
        <w:rPr>
          <w:rFonts w:ascii="Arial" w:hAnsi="Arial" w:cs="Arial"/>
          <w:sz w:val="22"/>
          <w:szCs w:val="22"/>
        </w:rPr>
        <w:lastRenderedPageBreak/>
        <w:t xml:space="preserve">Our work performed did not extend to obtaining evidence to validate the methodologies within the models or the integrity of the underlying source data from which the information in the above returns has been calculated and accordingly </w:t>
      </w:r>
      <w:r w:rsidR="00197E9E" w:rsidRPr="00DA34B0">
        <w:rPr>
          <w:rFonts w:ascii="Arial" w:hAnsi="Arial" w:cs="Arial"/>
          <w:sz w:val="22"/>
          <w:szCs w:val="22"/>
        </w:rPr>
        <w:t>we are unable to conclude on</w:t>
      </w:r>
      <w:r w:rsidRPr="00DA34B0">
        <w:rPr>
          <w:rFonts w:ascii="Arial" w:hAnsi="Arial" w:cs="Arial"/>
          <w:sz w:val="22"/>
          <w:szCs w:val="22"/>
        </w:rPr>
        <w:t xml:space="preserve"> the completeness, validity or accuracy of the risk information included in these returns, beyond the fact that it is prepared from risk information and models used by management. In these circumstances we are unable to </w:t>
      </w:r>
      <w:r w:rsidR="00197E9E" w:rsidRPr="00DA34B0">
        <w:rPr>
          <w:rFonts w:ascii="Arial" w:hAnsi="Arial" w:cs="Arial"/>
          <w:sz w:val="22"/>
          <w:szCs w:val="22"/>
        </w:rPr>
        <w:t>c</w:t>
      </w:r>
      <w:r w:rsidR="00EC3957" w:rsidRPr="00DA34B0">
        <w:rPr>
          <w:rFonts w:ascii="Arial" w:hAnsi="Arial" w:cs="Arial"/>
          <w:sz w:val="22"/>
          <w:szCs w:val="22"/>
        </w:rPr>
        <w:t xml:space="preserve">onclude on the preparation of </w:t>
      </w:r>
      <w:r w:rsidR="00197E9E" w:rsidRPr="00DA34B0">
        <w:rPr>
          <w:rFonts w:ascii="Arial" w:hAnsi="Arial" w:cs="Arial"/>
          <w:sz w:val="22"/>
          <w:szCs w:val="22"/>
        </w:rPr>
        <w:t>the information contained in the Part D returns beyond whether the information</w:t>
      </w:r>
      <w:r w:rsidRPr="00DA34B0">
        <w:rPr>
          <w:rFonts w:ascii="Arial" w:hAnsi="Arial" w:cs="Arial"/>
          <w:sz w:val="22"/>
          <w:szCs w:val="22"/>
        </w:rPr>
        <w:t xml:space="preserve"> has been </w:t>
      </w:r>
      <w:r w:rsidR="00197E9E" w:rsidRPr="00DA34B0">
        <w:rPr>
          <w:rFonts w:ascii="Arial" w:hAnsi="Arial" w:cs="Arial"/>
          <w:sz w:val="22"/>
          <w:szCs w:val="22"/>
        </w:rPr>
        <w:t xml:space="preserve">properly </w:t>
      </w:r>
      <w:r w:rsidRPr="00DA34B0">
        <w:rPr>
          <w:rFonts w:ascii="Arial" w:hAnsi="Arial" w:cs="Arial"/>
          <w:iCs/>
          <w:sz w:val="22"/>
          <w:szCs w:val="22"/>
        </w:rPr>
        <w:t>extracted from the underlying records</w:t>
      </w:r>
      <w:r w:rsidR="00575E47" w:rsidRPr="00DA34B0">
        <w:rPr>
          <w:rFonts w:ascii="Arial" w:hAnsi="Arial" w:cs="Arial"/>
          <w:iCs/>
          <w:sz w:val="22"/>
          <w:szCs w:val="22"/>
        </w:rPr>
        <w:t>,</w:t>
      </w:r>
      <w:r w:rsidRPr="00DA34B0">
        <w:rPr>
          <w:rFonts w:ascii="Arial" w:hAnsi="Arial" w:cs="Arial"/>
          <w:iCs/>
          <w:sz w:val="22"/>
          <w:szCs w:val="22"/>
        </w:rPr>
        <w:t xml:space="preserve"> in all material respects</w:t>
      </w:r>
      <w:r w:rsidR="00575E47" w:rsidRPr="00DA34B0">
        <w:rPr>
          <w:rFonts w:ascii="Arial" w:hAnsi="Arial" w:cs="Arial"/>
          <w:iCs/>
          <w:sz w:val="22"/>
          <w:szCs w:val="22"/>
        </w:rPr>
        <w:t>,</w:t>
      </w:r>
      <w:r w:rsidRPr="00DA34B0">
        <w:rPr>
          <w:rFonts w:ascii="Arial" w:hAnsi="Arial" w:cs="Arial"/>
          <w:iCs/>
          <w:sz w:val="22"/>
          <w:szCs w:val="22"/>
        </w:rPr>
        <w:t xml:space="preserve"> in accordance with the Act and the </w:t>
      </w:r>
      <w:r w:rsidR="00EE1140"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specified in</w:t>
      </w:r>
      <w:r w:rsidRPr="00DA34B0">
        <w:rPr>
          <w:rFonts w:ascii="Arial" w:hAnsi="Arial" w:cs="Arial"/>
          <w:sz w:val="22"/>
          <w:szCs w:val="22"/>
        </w:rPr>
        <w:t xml:space="preserve"> Regulation </w:t>
      </w:r>
      <w:r w:rsidRPr="00DA34B0">
        <w:rPr>
          <w:rFonts w:ascii="Arial" w:hAnsi="Arial" w:cs="Arial"/>
          <w:bCs/>
          <w:color w:val="000000"/>
          <w:sz w:val="22"/>
          <w:szCs w:val="22"/>
          <w:lang w:val="en-US"/>
        </w:rPr>
        <w:t>46(2)(a)</w:t>
      </w:r>
      <w:r w:rsidRPr="00DA34B0">
        <w:rPr>
          <w:rFonts w:ascii="Arial" w:hAnsi="Arial" w:cs="Arial"/>
          <w:iCs/>
          <w:sz w:val="22"/>
          <w:szCs w:val="22"/>
        </w:rPr>
        <w:t xml:space="preserve">. </w:t>
      </w:r>
    </w:p>
    <w:p w14:paraId="11E3239D" w14:textId="77777777" w:rsidR="00871ACD" w:rsidRPr="00DA34B0" w:rsidRDefault="00871ACD" w:rsidP="00871ACD">
      <w:pPr>
        <w:spacing w:line="312" w:lineRule="auto"/>
        <w:ind w:right="49"/>
        <w:jc w:val="both"/>
        <w:rPr>
          <w:rFonts w:ascii="Arial" w:hAnsi="Arial" w:cs="Arial"/>
          <w:b/>
          <w:w w:val="105"/>
          <w:sz w:val="22"/>
          <w:szCs w:val="22"/>
        </w:rPr>
      </w:pPr>
      <w:r w:rsidRPr="00DA34B0">
        <w:rPr>
          <w:rFonts w:ascii="Arial" w:hAnsi="Arial" w:cs="Arial"/>
          <w:b/>
          <w:w w:val="105"/>
          <w:sz w:val="22"/>
          <w:szCs w:val="22"/>
        </w:rPr>
        <w:t>Our independence and quality control</w:t>
      </w:r>
    </w:p>
    <w:p w14:paraId="51D9FC86" w14:textId="4A5A8A65" w:rsidR="00871ACD" w:rsidRPr="00DA34B0" w:rsidRDefault="00871ACD" w:rsidP="00871ACD">
      <w:pPr>
        <w:spacing w:after="120"/>
        <w:ind w:right="51"/>
        <w:jc w:val="both"/>
        <w:rPr>
          <w:rFonts w:ascii="Arial" w:hAnsi="Arial" w:cs="Arial"/>
          <w:sz w:val="22"/>
          <w:szCs w:val="22"/>
        </w:rPr>
      </w:pPr>
      <w:r w:rsidRPr="00DA34B0">
        <w:rPr>
          <w:rFonts w:ascii="Arial" w:hAnsi="Arial" w:cs="Arial"/>
          <w:w w:val="105"/>
          <w:sz w:val="22"/>
          <w:szCs w:val="22"/>
        </w:rPr>
        <w:t xml:space="preserve">We have complied with the </w:t>
      </w:r>
      <w:r w:rsidRPr="00DA34B0">
        <w:rPr>
          <w:rFonts w:ascii="Arial" w:hAnsi="Arial" w:cs="Arial"/>
          <w:sz w:val="22"/>
          <w:szCs w:val="22"/>
        </w:rPr>
        <w:t xml:space="preserve">independence and other </w:t>
      </w:r>
      <w:r w:rsidR="00DB1AA4" w:rsidRPr="00DA34B0">
        <w:rPr>
          <w:rFonts w:ascii="Arial" w:hAnsi="Arial" w:cs="Arial"/>
          <w:sz w:val="22"/>
          <w:szCs w:val="22"/>
        </w:rPr>
        <w:t xml:space="preserve">ethical </w:t>
      </w:r>
      <w:r w:rsidRPr="00DA34B0">
        <w:rPr>
          <w:rFonts w:ascii="Arial" w:hAnsi="Arial" w:cs="Arial"/>
          <w:sz w:val="22"/>
          <w:szCs w:val="22"/>
        </w:rPr>
        <w:t>requirements of the</w:t>
      </w:r>
      <w:r w:rsidRPr="00DA34B0">
        <w:rPr>
          <w:rFonts w:ascii="Arial" w:hAnsi="Arial" w:cs="Arial"/>
          <w:w w:val="105"/>
          <w:sz w:val="22"/>
          <w:szCs w:val="22"/>
        </w:rPr>
        <w:t xml:space="preserve"> </w:t>
      </w:r>
      <w:r w:rsidRPr="00DA34B0">
        <w:rPr>
          <w:rFonts w:ascii="Arial" w:hAnsi="Arial" w:cs="Arial"/>
          <w:sz w:val="22"/>
          <w:szCs w:val="22"/>
        </w:rPr>
        <w:t>Code of Professional Conduct for Registered Auditors issued by the Independent Regulatory Board for Auditors</w:t>
      </w:r>
      <w:r w:rsidR="004A309E">
        <w:rPr>
          <w:rFonts w:ascii="Arial" w:hAnsi="Arial" w:cs="Arial"/>
          <w:sz w:val="22"/>
          <w:szCs w:val="22"/>
        </w:rPr>
        <w:t xml:space="preserve"> (IRBA Code)</w:t>
      </w:r>
      <w:r w:rsidRPr="00DA34B0">
        <w:rPr>
          <w:rFonts w:ascii="Arial" w:hAnsi="Arial" w:cs="Arial"/>
          <w:sz w:val="22"/>
          <w:szCs w:val="22"/>
        </w:rPr>
        <w:t>, which is founded on fundamental principles of integrity, objectivity, professional competence and due care, confidentiality and professional behaviour.</w:t>
      </w:r>
      <w:r w:rsidR="004A309E">
        <w:rPr>
          <w:rFonts w:ascii="Arial" w:hAnsi="Arial" w:cs="Arial"/>
          <w:sz w:val="22"/>
          <w:szCs w:val="22"/>
        </w:rPr>
        <w:t xml:space="preserve"> The IRBA Code is consistent with the International Ethics Standards Board for Accountants Code of Ethics for Professional Accountants (Parts A and B).</w:t>
      </w:r>
    </w:p>
    <w:p w14:paraId="32B98D40" w14:textId="59AB2D3D" w:rsidR="00871ACD" w:rsidRPr="00DA34B0" w:rsidRDefault="00871ACD" w:rsidP="00614B58">
      <w:pPr>
        <w:keepLines/>
        <w:widowControl w:val="0"/>
        <w:autoSpaceDE w:val="0"/>
        <w:autoSpaceDN w:val="0"/>
        <w:adjustRightInd w:val="0"/>
        <w:spacing w:after="120"/>
        <w:jc w:val="both"/>
        <w:rPr>
          <w:rFonts w:ascii="Arial" w:hAnsi="Arial" w:cs="Arial"/>
          <w:b/>
          <w:bCs/>
          <w:sz w:val="22"/>
          <w:szCs w:val="22"/>
        </w:rPr>
      </w:pPr>
      <w:r w:rsidRPr="00DA34B0">
        <w:rPr>
          <w:rFonts w:ascii="Arial" w:hAnsi="Arial" w:cs="Arial"/>
          <w:sz w:val="22"/>
          <w:szCs w:val="22"/>
        </w:rPr>
        <w:t xml:space="preserve">The </w:t>
      </w:r>
      <w:r w:rsidR="00E51EEF" w:rsidRPr="00DA34B0">
        <w:rPr>
          <w:rFonts w:ascii="Arial" w:hAnsi="Arial" w:cs="Arial"/>
          <w:sz w:val="22"/>
          <w:szCs w:val="22"/>
        </w:rPr>
        <w:t>[</w:t>
      </w:r>
      <w:r w:rsidRPr="00DA34B0">
        <w:rPr>
          <w:rFonts w:ascii="Arial" w:hAnsi="Arial" w:cs="Arial"/>
          <w:sz w:val="22"/>
          <w:szCs w:val="22"/>
        </w:rPr>
        <w:t>firm applies</w:t>
      </w:r>
      <w:r w:rsidR="00E51EEF" w:rsidRPr="00DA34B0">
        <w:rPr>
          <w:rFonts w:ascii="Arial" w:hAnsi="Arial" w:cs="Arial"/>
          <w:sz w:val="22"/>
          <w:szCs w:val="22"/>
        </w:rPr>
        <w:t>/firms apply]</w:t>
      </w:r>
      <w:r w:rsidRPr="00DA34B0">
        <w:rPr>
          <w:rFonts w:ascii="Arial" w:hAnsi="Arial" w:cs="Arial"/>
          <w:sz w:val="22"/>
          <w:szCs w:val="22"/>
        </w:rPr>
        <w:t xml:space="preserve"> International Standard on Quality Control 1</w:t>
      </w:r>
      <w:r w:rsidR="00704530" w:rsidRPr="00DA34B0">
        <w:rPr>
          <w:rFonts w:ascii="Arial" w:hAnsi="Arial" w:cs="Arial"/>
          <w:sz w:val="22"/>
          <w:szCs w:val="22"/>
        </w:rPr>
        <w:t xml:space="preserve"> (ISQC 1) </w:t>
      </w:r>
      <w:r w:rsidR="00704530" w:rsidRPr="00DA34B0">
        <w:rPr>
          <w:rFonts w:ascii="Arial" w:hAnsi="Arial" w:cs="Arial"/>
          <w:i/>
          <w:sz w:val="22"/>
          <w:szCs w:val="22"/>
        </w:rPr>
        <w:t>Quality Control for Firms that Perform Audits and Reviews of Financial Statements, and Other Assurance and Related Services Engagements</w:t>
      </w:r>
      <w:r w:rsidRPr="00DA34B0">
        <w:rPr>
          <w:rFonts w:ascii="Arial" w:hAnsi="Arial" w:cs="Arial"/>
          <w:sz w:val="22"/>
          <w:szCs w:val="22"/>
        </w:rPr>
        <w:t xml:space="preserve"> and</w:t>
      </w:r>
      <w:r w:rsidR="00CC5FE1" w:rsidRPr="00DA34B0">
        <w:rPr>
          <w:rFonts w:ascii="Arial" w:hAnsi="Arial" w:cs="Arial"/>
          <w:sz w:val="22"/>
          <w:szCs w:val="22"/>
        </w:rPr>
        <w:t>,</w:t>
      </w:r>
      <w:r w:rsidRPr="00DA34B0">
        <w:rPr>
          <w:rFonts w:ascii="Arial" w:hAnsi="Arial" w:cs="Arial"/>
          <w:sz w:val="22"/>
          <w:szCs w:val="22"/>
        </w:rPr>
        <w:t xml:space="preserve"> accordingly</w:t>
      </w:r>
      <w:r w:rsidR="00CC5FE1" w:rsidRPr="00DA34B0">
        <w:rPr>
          <w:rFonts w:ascii="Arial" w:hAnsi="Arial" w:cs="Arial"/>
          <w:sz w:val="22"/>
          <w:szCs w:val="22"/>
        </w:rPr>
        <w:t>,</w:t>
      </w:r>
      <w:r w:rsidRPr="00DA34B0">
        <w:rPr>
          <w:rFonts w:ascii="Arial" w:hAnsi="Arial" w:cs="Arial"/>
          <w:sz w:val="22"/>
          <w:szCs w:val="22"/>
        </w:rPr>
        <w:t xml:space="preserve"> </w:t>
      </w:r>
      <w:r w:rsidR="00E51EEF" w:rsidRPr="00DA34B0">
        <w:rPr>
          <w:rFonts w:ascii="Arial" w:hAnsi="Arial" w:cs="Arial"/>
          <w:sz w:val="22"/>
          <w:szCs w:val="22"/>
        </w:rPr>
        <w:t>[</w:t>
      </w:r>
      <w:r w:rsidRPr="00DA34B0">
        <w:rPr>
          <w:rFonts w:ascii="Arial" w:hAnsi="Arial" w:cs="Arial"/>
          <w:sz w:val="22"/>
          <w:szCs w:val="22"/>
        </w:rPr>
        <w:t>maintains</w:t>
      </w:r>
      <w:r w:rsidR="00E51EEF" w:rsidRPr="00DA34B0">
        <w:rPr>
          <w:rFonts w:ascii="Arial" w:hAnsi="Arial" w:cs="Arial"/>
          <w:sz w:val="22"/>
          <w:szCs w:val="22"/>
        </w:rPr>
        <w:t>/maintain]</w:t>
      </w:r>
      <w:r w:rsidRPr="00DA34B0">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p w14:paraId="136CB1A9" w14:textId="318C8C99" w:rsidR="00AE707A" w:rsidRPr="00DA34B0" w:rsidRDefault="00A1365E" w:rsidP="00614B58">
      <w:pPr>
        <w:keepLines/>
        <w:widowControl w:val="0"/>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[Auditor’s/</w:t>
      </w:r>
      <w:r w:rsidR="00AE707A" w:rsidRPr="00DA34B0">
        <w:rPr>
          <w:rFonts w:ascii="Arial" w:hAnsi="Arial" w:cs="Arial"/>
          <w:b/>
          <w:bCs/>
          <w:sz w:val="22"/>
          <w:szCs w:val="22"/>
        </w:rPr>
        <w:t>Auditors’</w:t>
      </w:r>
      <w:r w:rsidRPr="00DA34B0">
        <w:rPr>
          <w:rFonts w:ascii="Arial" w:hAnsi="Arial" w:cs="Arial"/>
          <w:b/>
          <w:bCs/>
          <w:sz w:val="22"/>
          <w:szCs w:val="22"/>
        </w:rPr>
        <w:t>]</w:t>
      </w:r>
      <w:r w:rsidR="00AE707A" w:rsidRPr="00DA34B0">
        <w:rPr>
          <w:rFonts w:ascii="Arial" w:hAnsi="Arial" w:cs="Arial"/>
          <w:b/>
          <w:bCs/>
          <w:sz w:val="22"/>
          <w:szCs w:val="22"/>
        </w:rPr>
        <w:t xml:space="preserve"> responsibility</w:t>
      </w:r>
    </w:p>
    <w:p w14:paraId="4BE858F7" w14:textId="01F25CD8" w:rsidR="00AE707A" w:rsidRPr="00DA34B0" w:rsidRDefault="00C454D5" w:rsidP="00614B58">
      <w:pPr>
        <w:keepLines/>
        <w:widowControl w:val="0"/>
        <w:autoSpaceDE w:val="0"/>
        <w:autoSpaceDN w:val="0"/>
        <w:adjustRightInd w:val="0"/>
        <w:spacing w:after="120"/>
        <w:jc w:val="both"/>
        <w:rPr>
          <w:rFonts w:ascii="Arial" w:hAnsi="Arial" w:cs="Arial"/>
          <w:sz w:val="22"/>
          <w:szCs w:val="22"/>
        </w:rPr>
      </w:pPr>
      <w:r w:rsidRPr="00DA34B0">
        <w:rPr>
          <w:rFonts w:ascii="Arial" w:hAnsi="Arial" w:cs="Arial"/>
          <w:sz w:val="22"/>
          <w:szCs w:val="22"/>
        </w:rPr>
        <w:t>Our responsibility</w:t>
      </w:r>
      <w:r w:rsidR="007D3F4A" w:rsidRPr="00DA34B0">
        <w:rPr>
          <w:rFonts w:ascii="Arial" w:hAnsi="Arial" w:cs="Arial"/>
          <w:sz w:val="22"/>
          <w:szCs w:val="22"/>
        </w:rPr>
        <w:t xml:space="preserve"> is to report on the Part D returns</w:t>
      </w:r>
      <w:r w:rsidRPr="00DA34B0">
        <w:rPr>
          <w:rFonts w:ascii="Arial" w:hAnsi="Arial" w:cs="Arial"/>
          <w:sz w:val="22"/>
          <w:szCs w:val="22"/>
        </w:rPr>
        <w:t xml:space="preserve"> in accordance with Regulation </w:t>
      </w:r>
      <w:r w:rsidRPr="00DA34B0">
        <w:rPr>
          <w:rFonts w:ascii="Arial" w:hAnsi="Arial" w:cs="Arial"/>
          <w:bCs/>
          <w:color w:val="000000"/>
          <w:sz w:val="22"/>
          <w:szCs w:val="22"/>
          <w:lang w:val="en-US"/>
        </w:rPr>
        <w:t xml:space="preserve">46(1) and </w:t>
      </w:r>
      <w:r w:rsidRPr="00DA34B0">
        <w:rPr>
          <w:rFonts w:ascii="Arial" w:hAnsi="Arial" w:cs="Arial"/>
          <w:sz w:val="22"/>
          <w:szCs w:val="22"/>
        </w:rPr>
        <w:t>to express a limited assurance conclusion on th</w:t>
      </w:r>
      <w:r w:rsidR="007D3F4A" w:rsidRPr="00DA34B0">
        <w:rPr>
          <w:rFonts w:ascii="Arial" w:hAnsi="Arial" w:cs="Arial"/>
          <w:sz w:val="22"/>
          <w:szCs w:val="22"/>
        </w:rPr>
        <w:t>o</w:t>
      </w:r>
      <w:r w:rsidRPr="00DA34B0">
        <w:rPr>
          <w:rFonts w:ascii="Arial" w:hAnsi="Arial" w:cs="Arial"/>
          <w:sz w:val="22"/>
          <w:szCs w:val="22"/>
        </w:rPr>
        <w:t>se returns</w:t>
      </w:r>
      <w:r w:rsidR="00CD31C4" w:rsidRPr="00DA34B0">
        <w:rPr>
          <w:rFonts w:ascii="Arial" w:hAnsi="Arial" w:cs="Arial"/>
          <w:sz w:val="22"/>
          <w:szCs w:val="22"/>
        </w:rPr>
        <w:t xml:space="preserve"> based on the procedures we have performed and the evidence we have obtained</w:t>
      </w:r>
      <w:r w:rsidRPr="00DA34B0">
        <w:rPr>
          <w:rFonts w:ascii="Arial" w:hAnsi="Arial" w:cs="Arial"/>
          <w:sz w:val="22"/>
          <w:szCs w:val="22"/>
        </w:rPr>
        <w:t xml:space="preserve">. We conducted our limited assurance engagement in accordance with the International Standard on Assurance Engagements (ISAE) 3000 (Revised), </w:t>
      </w:r>
      <w:r w:rsidRPr="00DA34B0">
        <w:rPr>
          <w:rFonts w:ascii="Arial" w:hAnsi="Arial" w:cs="Arial"/>
          <w:i/>
          <w:sz w:val="22"/>
          <w:szCs w:val="22"/>
        </w:rPr>
        <w:t>Assurance Engagements other than Audits or Reviews of Historical Financial Information</w:t>
      </w:r>
      <w:r w:rsidRPr="00DA34B0">
        <w:rPr>
          <w:rFonts w:ascii="Arial" w:hAnsi="Arial" w:cs="Arial"/>
          <w:sz w:val="22"/>
          <w:szCs w:val="22"/>
        </w:rPr>
        <w:t xml:space="preserve">. That standard requires that we plan and perform our engagement to </w:t>
      </w:r>
      <w:r w:rsidRPr="00DA34B0">
        <w:rPr>
          <w:rFonts w:ascii="Arial" w:hAnsi="Arial" w:cs="Arial"/>
          <w:w w:val="105"/>
          <w:sz w:val="22"/>
          <w:szCs w:val="22"/>
        </w:rPr>
        <w:t xml:space="preserve">obtain limited assurance about whether </w:t>
      </w:r>
      <w:r w:rsidR="003F6B32" w:rsidRPr="00DA34B0">
        <w:rPr>
          <w:rFonts w:ascii="Arial" w:hAnsi="Arial" w:cs="Arial"/>
          <w:w w:val="105"/>
          <w:sz w:val="22"/>
          <w:szCs w:val="22"/>
        </w:rPr>
        <w:t xml:space="preserve">anything has come to our attention that would cause us to believe that </w:t>
      </w:r>
      <w:r w:rsidRPr="00DA34B0">
        <w:rPr>
          <w:rFonts w:ascii="Arial" w:hAnsi="Arial" w:cs="Arial"/>
          <w:w w:val="105"/>
          <w:sz w:val="22"/>
          <w:szCs w:val="22"/>
        </w:rPr>
        <w:t xml:space="preserve">the </w:t>
      </w:r>
      <w:r w:rsidR="00EC3957" w:rsidRPr="00DA34B0">
        <w:rPr>
          <w:rFonts w:ascii="Arial" w:hAnsi="Arial" w:cs="Arial"/>
          <w:w w:val="105"/>
          <w:sz w:val="22"/>
          <w:szCs w:val="22"/>
        </w:rPr>
        <w:t xml:space="preserve">information contained in the </w:t>
      </w:r>
      <w:r w:rsidRPr="00DA34B0">
        <w:rPr>
          <w:rFonts w:ascii="Arial" w:hAnsi="Arial" w:cs="Arial"/>
          <w:sz w:val="22"/>
          <w:szCs w:val="22"/>
        </w:rPr>
        <w:t xml:space="preserve">Part </w:t>
      </w:r>
      <w:r w:rsidR="006B10ED" w:rsidRPr="00DA34B0">
        <w:rPr>
          <w:rFonts w:ascii="Arial" w:hAnsi="Arial" w:cs="Arial"/>
          <w:sz w:val="22"/>
          <w:szCs w:val="22"/>
        </w:rPr>
        <w:t>D</w:t>
      </w:r>
      <w:r w:rsidRPr="00DA34B0">
        <w:rPr>
          <w:rFonts w:ascii="Arial" w:hAnsi="Arial" w:cs="Arial"/>
          <w:sz w:val="22"/>
          <w:szCs w:val="22"/>
        </w:rPr>
        <w:t xml:space="preserve"> return</w:t>
      </w:r>
      <w:r w:rsidR="006A1E04" w:rsidRPr="00DA34B0">
        <w:rPr>
          <w:rFonts w:ascii="Arial" w:hAnsi="Arial" w:cs="Arial"/>
          <w:sz w:val="22"/>
          <w:szCs w:val="22"/>
        </w:rPr>
        <w:t>s</w:t>
      </w:r>
      <w:r w:rsidRPr="00DA34B0">
        <w:rPr>
          <w:rFonts w:ascii="Arial" w:hAnsi="Arial" w:cs="Arial"/>
          <w:sz w:val="22"/>
          <w:szCs w:val="22"/>
        </w:rPr>
        <w:t xml:space="preserve"> </w:t>
      </w:r>
      <w:r w:rsidR="003F6B32" w:rsidRPr="00DA34B0">
        <w:rPr>
          <w:rFonts w:ascii="Arial" w:hAnsi="Arial" w:cs="Arial"/>
          <w:sz w:val="22"/>
          <w:szCs w:val="22"/>
        </w:rPr>
        <w:t>is not</w:t>
      </w:r>
      <w:r w:rsidR="00CD31C4" w:rsidRPr="00DA34B0">
        <w:rPr>
          <w:rFonts w:ascii="Arial" w:hAnsi="Arial" w:cs="Arial"/>
          <w:sz w:val="22"/>
          <w:szCs w:val="22"/>
        </w:rPr>
        <w:t xml:space="preserve"> </w:t>
      </w:r>
      <w:r w:rsidR="00EC3957" w:rsidRPr="00DA34B0">
        <w:rPr>
          <w:rFonts w:ascii="Arial" w:hAnsi="Arial" w:cs="Arial"/>
          <w:sz w:val="22"/>
          <w:szCs w:val="22"/>
        </w:rPr>
        <w:t xml:space="preserve">properly </w:t>
      </w:r>
      <w:r w:rsidR="00CD31C4" w:rsidRPr="00DA34B0">
        <w:rPr>
          <w:rFonts w:ascii="Arial" w:hAnsi="Arial" w:cs="Arial"/>
          <w:sz w:val="22"/>
          <w:szCs w:val="22"/>
        </w:rPr>
        <w:t>extracted from the underlying records</w:t>
      </w:r>
      <w:r w:rsidR="00575E47" w:rsidRPr="00DA34B0">
        <w:rPr>
          <w:rFonts w:ascii="Arial" w:hAnsi="Arial" w:cs="Arial"/>
          <w:sz w:val="22"/>
          <w:szCs w:val="22"/>
        </w:rPr>
        <w:t>,</w:t>
      </w:r>
      <w:r w:rsidR="00CD31C4" w:rsidRPr="00DA34B0">
        <w:rPr>
          <w:rFonts w:ascii="Arial" w:hAnsi="Arial" w:cs="Arial"/>
          <w:sz w:val="22"/>
          <w:szCs w:val="22"/>
        </w:rPr>
        <w:t xml:space="preserve"> in all material respects</w:t>
      </w:r>
      <w:r w:rsidR="00575E47" w:rsidRPr="00DA34B0">
        <w:rPr>
          <w:rFonts w:ascii="Arial" w:hAnsi="Arial" w:cs="Arial"/>
          <w:sz w:val="22"/>
          <w:szCs w:val="22"/>
        </w:rPr>
        <w:t>,</w:t>
      </w:r>
      <w:r w:rsidR="00CD31C4" w:rsidRPr="00DA34B0">
        <w:rPr>
          <w:rFonts w:ascii="Arial" w:hAnsi="Arial" w:cs="Arial"/>
          <w:sz w:val="22"/>
          <w:szCs w:val="22"/>
        </w:rPr>
        <w:t xml:space="preserve"> in accordance with the </w:t>
      </w:r>
      <w:r w:rsidR="00EE1140" w:rsidRPr="00DA34B0">
        <w:rPr>
          <w:rFonts w:ascii="Arial" w:hAnsi="Arial" w:cs="Arial"/>
          <w:sz w:val="22"/>
          <w:szCs w:val="22"/>
        </w:rPr>
        <w:t xml:space="preserve">provisions </w:t>
      </w:r>
      <w:r w:rsidR="00EB249C" w:rsidRPr="00DA34B0">
        <w:rPr>
          <w:rFonts w:ascii="Arial" w:hAnsi="Arial" w:cs="Arial"/>
          <w:sz w:val="22"/>
          <w:szCs w:val="22"/>
        </w:rPr>
        <w:t>specified in Regulation</w:t>
      </w:r>
      <w:r w:rsidR="00CD31C4" w:rsidRPr="00DA34B0">
        <w:rPr>
          <w:rFonts w:ascii="Arial" w:hAnsi="Arial" w:cs="Arial"/>
          <w:sz w:val="22"/>
          <w:szCs w:val="22"/>
        </w:rPr>
        <w:t xml:space="preserve"> 46(2)(a).</w:t>
      </w:r>
    </w:p>
    <w:p w14:paraId="610810A3" w14:textId="49E08DB7" w:rsidR="00436A05" w:rsidRPr="00DA34B0" w:rsidRDefault="00436A05" w:rsidP="00436A05">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lastRenderedPageBreak/>
        <w:t>A limited assurance engagement undertaken in accordance with ISAE 3000 (R</w:t>
      </w:r>
      <w:r w:rsidR="00E94B40" w:rsidRPr="00DA34B0">
        <w:rPr>
          <w:rFonts w:ascii="Arial" w:hAnsi="Arial" w:cs="Arial"/>
          <w:sz w:val="22"/>
          <w:szCs w:val="22"/>
        </w:rPr>
        <w:t>evised</w:t>
      </w:r>
      <w:r w:rsidRPr="00DA34B0">
        <w:rPr>
          <w:rFonts w:ascii="Arial" w:hAnsi="Arial" w:cs="Arial"/>
          <w:sz w:val="22"/>
          <w:szCs w:val="22"/>
        </w:rPr>
        <w:t xml:space="preserve">) involves assessing the suitability in the circumstances of the </w:t>
      </w:r>
      <w:r w:rsidRPr="00DA34B0">
        <w:rPr>
          <w:rFonts w:ascii="Arial" w:hAnsi="Arial" w:cs="Arial"/>
          <w:i/>
          <w:sz w:val="22"/>
          <w:szCs w:val="22"/>
        </w:rPr>
        <w:t>[Bank</w:t>
      </w:r>
      <w:r w:rsidR="00523AC6" w:rsidRPr="00DA34B0">
        <w:rPr>
          <w:rFonts w:ascii="Arial" w:hAnsi="Arial" w:cs="Arial"/>
          <w:i/>
          <w:sz w:val="22"/>
          <w:szCs w:val="22"/>
        </w:rPr>
        <w:t>’s</w:t>
      </w:r>
      <w:r w:rsidRPr="00DA34B0">
        <w:rPr>
          <w:rFonts w:ascii="Arial" w:hAnsi="Arial" w:cs="Arial"/>
          <w:i/>
          <w:sz w:val="22"/>
          <w:szCs w:val="22"/>
        </w:rPr>
        <w:t>/Entities</w:t>
      </w:r>
      <w:r w:rsidR="00523AC6" w:rsidRPr="00DA34B0">
        <w:rPr>
          <w:rFonts w:ascii="Arial" w:hAnsi="Arial" w:cs="Arial"/>
          <w:i/>
          <w:sz w:val="22"/>
          <w:szCs w:val="22"/>
        </w:rPr>
        <w:t>’</w:t>
      </w:r>
      <w:r w:rsidRPr="00DA34B0">
        <w:rPr>
          <w:rFonts w:ascii="Arial" w:hAnsi="Arial" w:cs="Arial"/>
          <w:i/>
          <w:sz w:val="22"/>
          <w:szCs w:val="22"/>
        </w:rPr>
        <w:t>, delete as appropriate]</w:t>
      </w:r>
      <w:r w:rsidRPr="00DA34B0">
        <w:rPr>
          <w:rFonts w:ascii="Arial" w:hAnsi="Arial" w:cs="Arial"/>
          <w:sz w:val="22"/>
          <w:szCs w:val="22"/>
        </w:rPr>
        <w:t xml:space="preserve"> use of the provisions set out in Regulation 46(2)(a) as the basis for the preparation of the Part </w:t>
      </w:r>
      <w:r w:rsidR="00E94B40" w:rsidRPr="00DA34B0">
        <w:rPr>
          <w:rFonts w:ascii="Arial" w:hAnsi="Arial" w:cs="Arial"/>
          <w:sz w:val="22"/>
          <w:szCs w:val="22"/>
        </w:rPr>
        <w:t>D</w:t>
      </w:r>
      <w:r w:rsidRPr="00DA34B0">
        <w:rPr>
          <w:rFonts w:ascii="Arial" w:hAnsi="Arial" w:cs="Arial"/>
          <w:sz w:val="22"/>
          <w:szCs w:val="22"/>
        </w:rPr>
        <w:t xml:space="preserve"> returns, assessing the risks of material misstatement of the Part </w:t>
      </w:r>
      <w:r w:rsidR="00E94B40" w:rsidRPr="00DA34B0">
        <w:rPr>
          <w:rFonts w:ascii="Arial" w:hAnsi="Arial" w:cs="Arial"/>
          <w:sz w:val="22"/>
          <w:szCs w:val="22"/>
        </w:rPr>
        <w:t>D</w:t>
      </w:r>
      <w:r w:rsidRPr="00DA34B0">
        <w:rPr>
          <w:rFonts w:ascii="Arial" w:hAnsi="Arial" w:cs="Arial"/>
          <w:sz w:val="22"/>
          <w:szCs w:val="22"/>
        </w:rPr>
        <w:t xml:space="preserve"> returns whether due to fraud or error, responding to the assessed risks as necessary in the circumstances, and evaluating the overall presentation of the Part </w:t>
      </w:r>
      <w:r w:rsidR="00E94B40" w:rsidRPr="00DA34B0">
        <w:rPr>
          <w:rFonts w:ascii="Arial" w:hAnsi="Arial" w:cs="Arial"/>
          <w:sz w:val="22"/>
          <w:szCs w:val="22"/>
        </w:rPr>
        <w:t>D</w:t>
      </w:r>
      <w:r w:rsidRPr="00DA34B0">
        <w:rPr>
          <w:rFonts w:ascii="Arial" w:hAnsi="Arial" w:cs="Arial"/>
          <w:sz w:val="22"/>
          <w:szCs w:val="22"/>
        </w:rPr>
        <w:t xml:space="preserve">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0D7315EF" w14:textId="46A9935D" w:rsidR="00436A05" w:rsidRPr="00DA34B0" w:rsidRDefault="00436A05" w:rsidP="00436A05">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w:t>
      </w:r>
      <w:r w:rsidR="006F38B2" w:rsidRPr="00DA34B0">
        <w:rPr>
          <w:rFonts w:ascii="Arial" w:hAnsi="Arial" w:cs="Arial"/>
          <w:sz w:val="22"/>
          <w:szCs w:val="22"/>
        </w:rPr>
        <w:t xml:space="preserve">quantification </w:t>
      </w:r>
      <w:r w:rsidRPr="00DA34B0">
        <w:rPr>
          <w:rFonts w:ascii="Arial" w:hAnsi="Arial" w:cs="Arial"/>
          <w:sz w:val="22"/>
          <w:szCs w:val="22"/>
        </w:rPr>
        <w:t>methods and reporting policies, and agreeing or reconciling with underlying records.</w:t>
      </w:r>
    </w:p>
    <w:p w14:paraId="2E3F2A88" w14:textId="77777777" w:rsidR="00AE707A" w:rsidRPr="00DA34B0" w:rsidRDefault="00AE707A" w:rsidP="00523AC6">
      <w:pPr>
        <w:widowControl w:val="0"/>
        <w:spacing w:after="120"/>
        <w:jc w:val="both"/>
        <w:rPr>
          <w:rFonts w:ascii="Arial" w:hAnsi="Arial" w:cs="Arial"/>
          <w:b/>
          <w:sz w:val="22"/>
          <w:szCs w:val="22"/>
        </w:rPr>
      </w:pPr>
      <w:r w:rsidRPr="00DA34B0">
        <w:rPr>
          <w:rFonts w:ascii="Arial" w:hAnsi="Arial" w:cs="Arial"/>
          <w:b/>
          <w:sz w:val="22"/>
          <w:szCs w:val="22"/>
        </w:rPr>
        <w:t xml:space="preserve">Summary of work performed </w:t>
      </w:r>
    </w:p>
    <w:p w14:paraId="484F64BE" w14:textId="77777777" w:rsidR="00AE707A" w:rsidRPr="00DA34B0" w:rsidRDefault="00AE707A" w:rsidP="00614B58">
      <w:pPr>
        <w:widowControl w:val="0"/>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work performed included: </w:t>
      </w:r>
    </w:p>
    <w:p w14:paraId="28D8B5DA" w14:textId="77777777" w:rsidR="00AE707A" w:rsidRPr="00DA34B0" w:rsidRDefault="00AE707A" w:rsidP="00614B58">
      <w:pPr>
        <w:widowControl w:val="0"/>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Making inquiries primarily of persons responsible for financial and accounting matters, risk management and regulatory returns, to ascertain which internal models have been implemented by the bank for the above risk areas and inter alia, considering the:</w:t>
      </w:r>
    </w:p>
    <w:p w14:paraId="1CC52418" w14:textId="77777777" w:rsidR="00AE707A" w:rsidRPr="00DA34B0" w:rsidRDefault="00AE707A" w:rsidP="00614B58">
      <w:pPr>
        <w:widowControl w:val="0"/>
        <w:numPr>
          <w:ilvl w:val="0"/>
          <w:numId w:val="53"/>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design and implementation of general and application computer controls over data flows from the underlying source systems to the risk systems; </w:t>
      </w:r>
    </w:p>
    <w:p w14:paraId="52067386" w14:textId="77777777" w:rsidR="00AE707A" w:rsidRPr="00DA34B0" w:rsidRDefault="00AE707A" w:rsidP="00614B58">
      <w:pPr>
        <w:widowControl w:val="0"/>
        <w:numPr>
          <w:ilvl w:val="0"/>
          <w:numId w:val="53"/>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design and implementation of general and application computer controls over data flows to/from the risk systems and the internal models; </w:t>
      </w:r>
    </w:p>
    <w:p w14:paraId="5C8ACE78" w14:textId="77777777" w:rsidR="00AE707A" w:rsidRPr="00DA34B0" w:rsidRDefault="00AE707A" w:rsidP="00614B58">
      <w:pPr>
        <w:widowControl w:val="0"/>
        <w:numPr>
          <w:ilvl w:val="0"/>
          <w:numId w:val="53"/>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mapping of data flows from the underlying source systems to the risk systems to ensure completeness of data flow to the risk systems; </w:t>
      </w:r>
    </w:p>
    <w:p w14:paraId="541FB5EC" w14:textId="77777777" w:rsidR="00AE707A" w:rsidRPr="00DA34B0" w:rsidRDefault="00AE707A" w:rsidP="00614B58">
      <w:pPr>
        <w:numPr>
          <w:ilvl w:val="0"/>
          <w:numId w:val="53"/>
        </w:numPr>
        <w:autoSpaceDE w:val="0"/>
        <w:autoSpaceDN w:val="0"/>
        <w:adjustRightInd w:val="0"/>
        <w:spacing w:after="120"/>
        <w:ind w:left="777" w:hanging="357"/>
        <w:jc w:val="both"/>
        <w:rPr>
          <w:rFonts w:ascii="Arial" w:hAnsi="Arial" w:cs="Arial"/>
          <w:sz w:val="22"/>
          <w:szCs w:val="22"/>
        </w:rPr>
      </w:pPr>
      <w:r w:rsidRPr="00DA34B0">
        <w:rPr>
          <w:rFonts w:ascii="Arial" w:hAnsi="Arial" w:cs="Arial"/>
          <w:sz w:val="22"/>
          <w:szCs w:val="22"/>
        </w:rPr>
        <w:t>reconciliation of risk systems information to financial reporting systems that ensure the validity, accuracy and completeness of the data maintained in the risk systems and the information reflected in the management accounts and accounting records; and</w:t>
      </w:r>
    </w:p>
    <w:p w14:paraId="5F9300E4" w14:textId="77777777" w:rsidR="00AE707A" w:rsidRPr="00DA34B0" w:rsidRDefault="00AE707A" w:rsidP="00614B58">
      <w:pPr>
        <w:numPr>
          <w:ilvl w:val="0"/>
          <w:numId w:val="53"/>
        </w:numPr>
        <w:autoSpaceDE w:val="0"/>
        <w:autoSpaceDN w:val="0"/>
        <w:adjustRightInd w:val="0"/>
        <w:spacing w:after="120"/>
        <w:ind w:left="777" w:hanging="357"/>
        <w:jc w:val="both"/>
        <w:rPr>
          <w:rFonts w:ascii="Arial" w:hAnsi="Arial" w:cs="Arial"/>
          <w:sz w:val="22"/>
          <w:szCs w:val="22"/>
        </w:rPr>
      </w:pPr>
      <w:r w:rsidRPr="00DA34B0">
        <w:rPr>
          <w:rFonts w:ascii="Arial" w:hAnsi="Arial" w:cs="Arial"/>
          <w:sz w:val="22"/>
          <w:szCs w:val="22"/>
        </w:rPr>
        <w:t>reconciliation of data flows to/from the risk systems and the internal models.</w:t>
      </w:r>
    </w:p>
    <w:p w14:paraId="259602B9" w14:textId="77777777" w:rsidR="00AE707A" w:rsidRPr="00DA34B0" w:rsidRDefault="00AE707A" w:rsidP="00AE707A">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Comparing and agreeing risk information from the risk systems to the information disclosed in the BA returns; </w:t>
      </w:r>
    </w:p>
    <w:p w14:paraId="06F32929" w14:textId="77777777" w:rsidR="00AE707A" w:rsidRPr="00DA34B0" w:rsidRDefault="00AE707A" w:rsidP="00AE707A">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Re-performing calculations, substantive analytical procedures and inspecting supporting documents considered necessary to evaluate compliance with the Regulations in the preparation of the returns. This included, inter alia, evaluating the assumptions applied and interpretations of management to ensure definitions and classifications are in accordance with the Regulations applicable to the specific lines in the BA returns; and</w:t>
      </w:r>
    </w:p>
    <w:p w14:paraId="397EB4FB" w14:textId="5EEBFA86" w:rsidR="00AE707A" w:rsidRPr="00DA34B0" w:rsidRDefault="00AE707A" w:rsidP="00AE707A">
      <w:pPr>
        <w:keepNext/>
        <w:keepLines/>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Considering material matters coming to our attention with regard to financial regulatory reporting and compliance reported in accordance with Regulation 46(3), that might materially affect the preparation of risk information in the BA returns</w:t>
      </w:r>
      <w:r w:rsidR="00CA7357" w:rsidRPr="00DA34B0">
        <w:rPr>
          <w:rFonts w:ascii="Arial" w:hAnsi="Arial" w:cs="Arial"/>
          <w:sz w:val="22"/>
          <w:szCs w:val="22"/>
        </w:rPr>
        <w:t>.</w:t>
      </w:r>
    </w:p>
    <w:p w14:paraId="11830FC0" w14:textId="728742D4" w:rsidR="004E0C96" w:rsidRPr="00DA34B0" w:rsidRDefault="004E0C96" w:rsidP="004E0C96">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performed in a limited assurance engagement vary in nature from, and are less in extent than for, a reasonable assurance engagement. </w:t>
      </w:r>
      <w:r w:rsidR="00DB1AA4" w:rsidRPr="00DA34B0">
        <w:rPr>
          <w:rFonts w:ascii="Arial" w:hAnsi="Arial" w:cs="Arial"/>
          <w:sz w:val="22"/>
          <w:szCs w:val="22"/>
        </w:rPr>
        <w:t>As a result</w:t>
      </w:r>
      <w:r w:rsidRPr="00DA34B0">
        <w:rPr>
          <w:rFonts w:ascii="Arial" w:hAnsi="Arial" w:cs="Arial"/>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w:t>
      </w:r>
      <w:r w:rsidRPr="00DA34B0">
        <w:rPr>
          <w:rFonts w:ascii="Arial" w:hAnsi="Arial" w:cs="Arial"/>
          <w:sz w:val="22"/>
          <w:szCs w:val="22"/>
        </w:rPr>
        <w:lastRenderedPageBreak/>
        <w:t xml:space="preserve">opinion on </w:t>
      </w:r>
      <w:r w:rsidR="00197E9E" w:rsidRPr="00DA34B0">
        <w:rPr>
          <w:rFonts w:ascii="Arial" w:hAnsi="Arial" w:cs="Arial"/>
          <w:sz w:val="22"/>
          <w:szCs w:val="22"/>
        </w:rPr>
        <w:t xml:space="preserve">whether the information in </w:t>
      </w:r>
      <w:r w:rsidRPr="00DA34B0">
        <w:rPr>
          <w:rFonts w:ascii="Arial" w:hAnsi="Arial" w:cs="Arial"/>
          <w:sz w:val="22"/>
          <w:szCs w:val="22"/>
        </w:rPr>
        <w:t>the Part D return</w:t>
      </w:r>
      <w:r w:rsidR="00204EF4" w:rsidRPr="00DA34B0">
        <w:rPr>
          <w:rFonts w:ascii="Arial" w:hAnsi="Arial" w:cs="Arial"/>
          <w:sz w:val="22"/>
          <w:szCs w:val="22"/>
        </w:rPr>
        <w:t>s</w:t>
      </w:r>
      <w:r w:rsidR="00197E9E" w:rsidRPr="00DA34B0">
        <w:rPr>
          <w:rFonts w:ascii="Arial" w:hAnsi="Arial" w:cs="Arial"/>
          <w:sz w:val="22"/>
          <w:szCs w:val="22"/>
        </w:rPr>
        <w:t xml:space="preserve"> has been </w:t>
      </w:r>
      <w:r w:rsidR="00197E9E" w:rsidRPr="00DA34B0">
        <w:rPr>
          <w:rFonts w:ascii="Arial" w:hAnsi="Arial" w:cs="Arial"/>
          <w:iCs/>
          <w:sz w:val="22"/>
          <w:szCs w:val="22"/>
        </w:rPr>
        <w:t xml:space="preserve">properly extracted from the underlying records, in all material respects, </w:t>
      </w:r>
      <w:r w:rsidR="00197E9E" w:rsidRPr="00DA34B0">
        <w:rPr>
          <w:rFonts w:ascii="Arial" w:hAnsi="Arial" w:cs="Arial"/>
          <w:sz w:val="22"/>
          <w:szCs w:val="22"/>
        </w:rPr>
        <w:t xml:space="preserve">in accordance with </w:t>
      </w:r>
      <w:r w:rsidR="00197E9E" w:rsidRPr="00DA34B0">
        <w:rPr>
          <w:rFonts w:ascii="Arial" w:hAnsi="Arial" w:cs="Arial"/>
          <w:sz w:val="22"/>
          <w:szCs w:val="22"/>
          <w:lang w:val="en-US" w:eastAsia="en-US"/>
        </w:rPr>
        <w:t xml:space="preserve">the provisions specified in </w:t>
      </w:r>
      <w:r w:rsidR="00197E9E" w:rsidRPr="00DA34B0">
        <w:rPr>
          <w:rFonts w:ascii="Arial" w:hAnsi="Arial" w:cs="Arial"/>
          <w:sz w:val="22"/>
          <w:szCs w:val="22"/>
        </w:rPr>
        <w:t xml:space="preserve">Regulation </w:t>
      </w:r>
      <w:r w:rsidR="00197E9E" w:rsidRPr="00DA34B0">
        <w:rPr>
          <w:rFonts w:ascii="Arial" w:hAnsi="Arial" w:cs="Arial"/>
          <w:bCs/>
          <w:color w:val="000000"/>
          <w:sz w:val="22"/>
          <w:szCs w:val="22"/>
          <w:lang w:val="en-US"/>
        </w:rPr>
        <w:t>46(2)(a)</w:t>
      </w:r>
      <w:r w:rsidRPr="00DA34B0">
        <w:rPr>
          <w:rFonts w:ascii="Arial" w:hAnsi="Arial" w:cs="Arial"/>
          <w:sz w:val="22"/>
          <w:szCs w:val="22"/>
        </w:rPr>
        <w:t>.</w:t>
      </w:r>
    </w:p>
    <w:p w14:paraId="6BFFE8ED" w14:textId="4A1BBC5F" w:rsidR="00AE707A" w:rsidRPr="00DA34B0" w:rsidRDefault="00015218" w:rsidP="00AE707A">
      <w:pPr>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Limited assurance c</w:t>
      </w:r>
      <w:r w:rsidR="00AE707A" w:rsidRPr="00DA34B0">
        <w:rPr>
          <w:rFonts w:ascii="Arial" w:hAnsi="Arial" w:cs="Arial"/>
          <w:b/>
          <w:bCs/>
          <w:color w:val="000000"/>
          <w:sz w:val="22"/>
          <w:szCs w:val="22"/>
          <w:lang w:val="en-US"/>
        </w:rPr>
        <w:t>onclusion</w:t>
      </w:r>
    </w:p>
    <w:p w14:paraId="5397C46E" w14:textId="2ADEA038" w:rsidR="00AE707A" w:rsidRPr="00DA34B0" w:rsidRDefault="00AE707A" w:rsidP="00AE707A">
      <w:pPr>
        <w:autoSpaceDE w:val="0"/>
        <w:autoSpaceDN w:val="0"/>
        <w:adjustRightInd w:val="0"/>
        <w:spacing w:after="120"/>
        <w:jc w:val="both"/>
        <w:rPr>
          <w:rFonts w:ascii="Arial" w:hAnsi="Arial" w:cs="Arial"/>
          <w:sz w:val="22"/>
          <w:szCs w:val="22"/>
          <w:lang w:val="en-US" w:eastAsia="en-US"/>
        </w:rPr>
      </w:pPr>
      <w:r w:rsidRPr="00DA34B0">
        <w:rPr>
          <w:rFonts w:ascii="Arial" w:hAnsi="Arial" w:cs="Arial"/>
          <w:sz w:val="22"/>
          <w:szCs w:val="22"/>
        </w:rPr>
        <w:t xml:space="preserve">Based on the procedures </w:t>
      </w:r>
      <w:r w:rsidR="00DB1AA4" w:rsidRPr="00DA34B0">
        <w:rPr>
          <w:rFonts w:ascii="Arial" w:hAnsi="Arial" w:cs="Arial"/>
          <w:sz w:val="22"/>
          <w:szCs w:val="22"/>
        </w:rPr>
        <w:t xml:space="preserve">we have </w:t>
      </w:r>
      <w:r w:rsidRPr="00DA34B0">
        <w:rPr>
          <w:rFonts w:ascii="Arial" w:hAnsi="Arial" w:cs="Arial"/>
          <w:sz w:val="22"/>
          <w:szCs w:val="22"/>
        </w:rPr>
        <w:t>performed</w:t>
      </w:r>
      <w:r w:rsidR="004E0C96" w:rsidRPr="00DA34B0">
        <w:rPr>
          <w:rFonts w:ascii="Arial" w:hAnsi="Arial" w:cs="Arial"/>
          <w:sz w:val="22"/>
          <w:szCs w:val="22"/>
        </w:rPr>
        <w:t xml:space="preserve"> and </w:t>
      </w:r>
      <w:r w:rsidR="00DB1AA4" w:rsidRPr="00DA34B0">
        <w:rPr>
          <w:rFonts w:ascii="Arial" w:hAnsi="Arial" w:cs="Arial"/>
          <w:sz w:val="22"/>
          <w:szCs w:val="22"/>
        </w:rPr>
        <w:t xml:space="preserve">the </w:t>
      </w:r>
      <w:r w:rsidR="004E0C96" w:rsidRPr="00DA34B0">
        <w:rPr>
          <w:rFonts w:ascii="Arial" w:hAnsi="Arial" w:cs="Arial"/>
          <w:sz w:val="22"/>
          <w:szCs w:val="22"/>
        </w:rPr>
        <w:t xml:space="preserve">evidence </w:t>
      </w:r>
      <w:r w:rsidR="00DB1AA4" w:rsidRPr="00DA34B0">
        <w:rPr>
          <w:rFonts w:ascii="Arial" w:hAnsi="Arial" w:cs="Arial"/>
          <w:sz w:val="22"/>
          <w:szCs w:val="22"/>
        </w:rPr>
        <w:t xml:space="preserve">we have </w:t>
      </w:r>
      <w:r w:rsidR="004E0C96" w:rsidRPr="00DA34B0">
        <w:rPr>
          <w:rFonts w:ascii="Arial" w:hAnsi="Arial" w:cs="Arial"/>
          <w:sz w:val="22"/>
          <w:szCs w:val="22"/>
        </w:rPr>
        <w:t>obtained</w:t>
      </w:r>
      <w:r w:rsidRPr="00DA34B0">
        <w:rPr>
          <w:rFonts w:ascii="Arial" w:hAnsi="Arial" w:cs="Arial"/>
          <w:sz w:val="22"/>
          <w:szCs w:val="22"/>
        </w:rPr>
        <w:t>, and subject to the inherent limitation</w:t>
      </w:r>
      <w:r w:rsidR="00EB249C" w:rsidRPr="00DA34B0">
        <w:rPr>
          <w:rFonts w:ascii="Arial" w:hAnsi="Arial" w:cs="Arial"/>
          <w:sz w:val="22"/>
          <w:szCs w:val="22"/>
        </w:rPr>
        <w:t>s</w:t>
      </w:r>
      <w:r w:rsidRPr="00DA34B0">
        <w:rPr>
          <w:rFonts w:ascii="Arial" w:hAnsi="Arial" w:cs="Arial"/>
          <w:sz w:val="22"/>
          <w:szCs w:val="22"/>
        </w:rPr>
        <w:t xml:space="preserve"> outlined </w:t>
      </w:r>
      <w:r w:rsidR="004E0C96" w:rsidRPr="00DA34B0">
        <w:rPr>
          <w:rFonts w:ascii="Arial" w:hAnsi="Arial" w:cs="Arial"/>
          <w:sz w:val="22"/>
          <w:szCs w:val="22"/>
        </w:rPr>
        <w:t>above</w:t>
      </w:r>
      <w:r w:rsidRPr="00DA34B0">
        <w:rPr>
          <w:rFonts w:ascii="Arial" w:hAnsi="Arial" w:cs="Arial"/>
          <w:sz w:val="22"/>
          <w:szCs w:val="22"/>
        </w:rPr>
        <w:t>,</w:t>
      </w:r>
      <w:r w:rsidRPr="00DA34B0" w:rsidDel="006F2577">
        <w:rPr>
          <w:rFonts w:ascii="Arial" w:hAnsi="Arial" w:cs="Arial"/>
          <w:sz w:val="22"/>
          <w:szCs w:val="22"/>
        </w:rPr>
        <w:t xml:space="preserve"> </w:t>
      </w:r>
      <w:r w:rsidRPr="00DA34B0">
        <w:rPr>
          <w:rFonts w:ascii="Arial" w:hAnsi="Arial" w:cs="Arial"/>
          <w:sz w:val="22"/>
          <w:szCs w:val="22"/>
        </w:rPr>
        <w:t>nothing has come to our attention that causes us to believe that the</w:t>
      </w:r>
      <w:r w:rsidR="00E07D73" w:rsidRPr="00DA34B0">
        <w:rPr>
          <w:rFonts w:ascii="Arial" w:hAnsi="Arial" w:cs="Arial"/>
          <w:sz w:val="22"/>
          <w:szCs w:val="22"/>
        </w:rPr>
        <w:t xml:space="preserve"> information contained in the</w:t>
      </w:r>
      <w:r w:rsidRPr="00DA34B0">
        <w:rPr>
          <w:rFonts w:ascii="Arial" w:hAnsi="Arial" w:cs="Arial"/>
          <w:sz w:val="22"/>
          <w:szCs w:val="22"/>
        </w:rPr>
        <w:t xml:space="preserve"> Part D </w:t>
      </w:r>
      <w:r w:rsidRPr="00DA34B0">
        <w:rPr>
          <w:rFonts w:ascii="Arial" w:hAnsi="Arial" w:cs="Arial"/>
          <w:iCs/>
          <w:sz w:val="22"/>
          <w:szCs w:val="22"/>
        </w:rPr>
        <w:t xml:space="preserve">returns </w:t>
      </w:r>
      <w:r w:rsidRPr="00DA34B0">
        <w:rPr>
          <w:rFonts w:ascii="Arial" w:hAnsi="Arial" w:cs="Arial"/>
          <w:sz w:val="22"/>
          <w:szCs w:val="22"/>
          <w:lang w:val="en-US"/>
        </w:rPr>
        <w:t>of the [</w:t>
      </w:r>
      <w:r w:rsidRPr="00DA34B0">
        <w:rPr>
          <w:rFonts w:ascii="Arial" w:hAnsi="Arial" w:cs="Arial"/>
          <w:i/>
          <w:sz w:val="22"/>
          <w:szCs w:val="22"/>
          <w:lang w:val="en-US"/>
        </w:rPr>
        <w:t>Bank/Entities, delete as appropriate</w:t>
      </w:r>
      <w:r w:rsidR="000E3846" w:rsidRPr="00DA34B0">
        <w:rPr>
          <w:rFonts w:ascii="Arial" w:hAnsi="Arial" w:cs="Arial"/>
          <w:sz w:val="22"/>
          <w:szCs w:val="22"/>
          <w:lang w:val="en-US"/>
        </w:rPr>
        <w:t>]</w:t>
      </w:r>
      <w:r w:rsidR="000E3846" w:rsidRPr="00DA34B0">
        <w:rPr>
          <w:rFonts w:ascii="Arial" w:hAnsi="Arial" w:cs="Arial"/>
          <w:sz w:val="22"/>
          <w:szCs w:val="22"/>
        </w:rPr>
        <w:t xml:space="preserve"> as at </w:t>
      </w:r>
      <w:r w:rsidR="00CA7357" w:rsidRPr="00DA34B0">
        <w:rPr>
          <w:rFonts w:ascii="Arial" w:hAnsi="Arial" w:cs="Arial"/>
          <w:sz w:val="22"/>
          <w:szCs w:val="22"/>
        </w:rPr>
        <w:t>[</w:t>
      </w:r>
      <w:r w:rsidR="000E3846" w:rsidRPr="00DA34B0">
        <w:rPr>
          <w:rFonts w:ascii="Arial" w:hAnsi="Arial" w:cs="Arial"/>
          <w:i/>
          <w:sz w:val="22"/>
          <w:szCs w:val="22"/>
        </w:rPr>
        <w:t>insert year-end date</w:t>
      </w:r>
      <w:r w:rsidR="00CA7357" w:rsidRPr="00DA34B0">
        <w:rPr>
          <w:rFonts w:ascii="Arial" w:hAnsi="Arial" w:cs="Arial"/>
          <w:sz w:val="22"/>
          <w:szCs w:val="22"/>
        </w:rPr>
        <w:t>]</w:t>
      </w:r>
      <w:r w:rsidR="00EC3957" w:rsidRPr="00DA34B0">
        <w:rPr>
          <w:rFonts w:ascii="Arial" w:hAnsi="Arial" w:cs="Arial"/>
          <w:sz w:val="22"/>
          <w:szCs w:val="22"/>
          <w:lang w:val="en-US"/>
        </w:rPr>
        <w:t>,</w:t>
      </w:r>
      <w:r w:rsidRPr="00DA34B0">
        <w:rPr>
          <w:rFonts w:ascii="Arial" w:hAnsi="Arial" w:cs="Arial"/>
          <w:sz w:val="22"/>
          <w:szCs w:val="22"/>
          <w:lang w:val="en-US"/>
        </w:rPr>
        <w:t xml:space="preserve"> based on the standardised or advanced approaches specified</w:t>
      </w:r>
      <w:r w:rsidR="000E3846" w:rsidRPr="00DA34B0">
        <w:rPr>
          <w:rFonts w:ascii="Arial" w:hAnsi="Arial" w:cs="Arial"/>
          <w:sz w:val="22"/>
          <w:szCs w:val="22"/>
          <w:lang w:val="en-US"/>
        </w:rPr>
        <w:t xml:space="preserve"> and</w:t>
      </w:r>
      <w:r w:rsidRPr="00DA34B0">
        <w:rPr>
          <w:rFonts w:ascii="Arial" w:hAnsi="Arial" w:cs="Arial"/>
          <w:sz w:val="22"/>
          <w:szCs w:val="22"/>
          <w:lang w:val="en-US"/>
        </w:rPr>
        <w:t xml:space="preserve"> </w:t>
      </w:r>
      <w:r w:rsidRPr="00DA34B0">
        <w:rPr>
          <w:rFonts w:ascii="Arial" w:hAnsi="Arial" w:cs="Arial"/>
          <w:sz w:val="22"/>
          <w:szCs w:val="22"/>
        </w:rPr>
        <w:t>derived from internal models implemented by the bank and risk information sources used by management</w:t>
      </w:r>
      <w:r w:rsidR="000E3846" w:rsidRPr="00DA34B0">
        <w:rPr>
          <w:rFonts w:ascii="Arial" w:hAnsi="Arial" w:cs="Arial"/>
          <w:sz w:val="22"/>
          <w:szCs w:val="22"/>
        </w:rPr>
        <w:t>,</w:t>
      </w:r>
      <w:r w:rsidRPr="00DA34B0">
        <w:rPr>
          <w:rFonts w:ascii="Arial" w:hAnsi="Arial" w:cs="Arial"/>
          <w:sz w:val="22"/>
          <w:szCs w:val="22"/>
          <w:lang w:val="en-US"/>
        </w:rPr>
        <w:t xml:space="preserve"> </w:t>
      </w:r>
      <w:r w:rsidR="003F6B32" w:rsidRPr="00DA34B0">
        <w:rPr>
          <w:rFonts w:ascii="Arial" w:hAnsi="Arial" w:cs="Arial"/>
          <w:iCs/>
          <w:sz w:val="22"/>
          <w:szCs w:val="22"/>
        </w:rPr>
        <w:t>is</w:t>
      </w:r>
      <w:r w:rsidR="00C419EF" w:rsidRPr="00DA34B0">
        <w:rPr>
          <w:rFonts w:ascii="Arial" w:hAnsi="Arial" w:cs="Arial"/>
          <w:iCs/>
          <w:sz w:val="22"/>
          <w:szCs w:val="22"/>
        </w:rPr>
        <w:t xml:space="preserve"> not</w:t>
      </w:r>
      <w:r w:rsidRPr="00DA34B0">
        <w:rPr>
          <w:rFonts w:ascii="Arial" w:hAnsi="Arial" w:cs="Arial"/>
          <w:iCs/>
          <w:sz w:val="22"/>
          <w:szCs w:val="22"/>
        </w:rPr>
        <w:t xml:space="preserve"> </w:t>
      </w:r>
      <w:r w:rsidR="00197E9E" w:rsidRPr="00DA34B0">
        <w:rPr>
          <w:rFonts w:ascii="Arial" w:hAnsi="Arial" w:cs="Arial"/>
          <w:iCs/>
          <w:sz w:val="22"/>
          <w:szCs w:val="22"/>
        </w:rPr>
        <w:t xml:space="preserve">properly </w:t>
      </w:r>
      <w:r w:rsidRPr="00DA34B0">
        <w:rPr>
          <w:rFonts w:ascii="Arial" w:hAnsi="Arial" w:cs="Arial"/>
          <w:iCs/>
          <w:sz w:val="22"/>
          <w:szCs w:val="22"/>
        </w:rPr>
        <w:t>extracted from the underlying records</w:t>
      </w:r>
      <w:r w:rsidR="004E0C96" w:rsidRPr="00DA34B0">
        <w:rPr>
          <w:rFonts w:ascii="Arial" w:hAnsi="Arial" w:cs="Arial"/>
          <w:iCs/>
          <w:sz w:val="22"/>
          <w:szCs w:val="22"/>
        </w:rPr>
        <w:t>,</w:t>
      </w:r>
      <w:r w:rsidRPr="00DA34B0">
        <w:rPr>
          <w:rFonts w:ascii="Arial" w:hAnsi="Arial" w:cs="Arial"/>
          <w:iCs/>
          <w:sz w:val="22"/>
          <w:szCs w:val="22"/>
        </w:rPr>
        <w:t xml:space="preserve"> in all material respects</w:t>
      </w:r>
      <w:r w:rsidR="004E0C96" w:rsidRPr="00DA34B0">
        <w:rPr>
          <w:rFonts w:ascii="Arial" w:hAnsi="Arial" w:cs="Arial"/>
          <w:iCs/>
          <w:sz w:val="22"/>
          <w:szCs w:val="22"/>
        </w:rPr>
        <w:t>,</w:t>
      </w:r>
      <w:r w:rsidRPr="00DA34B0">
        <w:rPr>
          <w:rFonts w:ascii="Arial" w:hAnsi="Arial" w:cs="Arial"/>
          <w:iCs/>
          <w:sz w:val="22"/>
          <w:szCs w:val="22"/>
        </w:rPr>
        <w:t xml:space="preserve"> </w:t>
      </w:r>
      <w:r w:rsidRPr="00DA34B0">
        <w:rPr>
          <w:rFonts w:ascii="Arial" w:hAnsi="Arial" w:cs="Arial"/>
          <w:sz w:val="22"/>
          <w:szCs w:val="22"/>
        </w:rPr>
        <w:t xml:space="preserve">in accordance with </w:t>
      </w:r>
      <w:r w:rsidRPr="00DA34B0">
        <w:rPr>
          <w:rFonts w:ascii="Arial" w:hAnsi="Arial" w:cs="Arial"/>
          <w:sz w:val="22"/>
          <w:szCs w:val="22"/>
          <w:lang w:val="en-US" w:eastAsia="en-US"/>
        </w:rPr>
        <w:t xml:space="preserve">the </w:t>
      </w:r>
      <w:r w:rsidR="00885AB2"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 xml:space="preserve">specified in </w:t>
      </w:r>
      <w:r w:rsidRPr="00DA34B0">
        <w:rPr>
          <w:rFonts w:ascii="Arial" w:hAnsi="Arial" w:cs="Arial"/>
          <w:sz w:val="22"/>
          <w:szCs w:val="22"/>
        </w:rPr>
        <w:t xml:space="preserve">Regulation </w:t>
      </w:r>
      <w:r w:rsidRPr="00DA34B0">
        <w:rPr>
          <w:rFonts w:ascii="Arial" w:hAnsi="Arial" w:cs="Arial"/>
          <w:bCs/>
          <w:color w:val="000000"/>
          <w:sz w:val="22"/>
          <w:szCs w:val="22"/>
          <w:lang w:val="en-US"/>
        </w:rPr>
        <w:t>46(2)(a).</w:t>
      </w:r>
      <w:r w:rsidRPr="00DA34B0">
        <w:rPr>
          <w:rFonts w:ascii="Arial" w:hAnsi="Arial" w:cs="Arial"/>
          <w:sz w:val="22"/>
          <w:szCs w:val="22"/>
          <w:lang w:val="en-US" w:eastAsia="en-US"/>
        </w:rPr>
        <w:t xml:space="preserve"> </w:t>
      </w:r>
    </w:p>
    <w:p w14:paraId="0057A561" w14:textId="6C32B33E" w:rsidR="00AE707A" w:rsidRPr="00DA34B0" w:rsidRDefault="004E0C96" w:rsidP="00AE707A">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 xml:space="preserve">Basis of </w:t>
      </w:r>
      <w:r w:rsidR="00197E9E" w:rsidRPr="00DA34B0">
        <w:rPr>
          <w:rFonts w:ascii="Arial" w:hAnsi="Arial" w:cs="Arial"/>
          <w:b/>
          <w:bCs/>
          <w:sz w:val="22"/>
          <w:szCs w:val="22"/>
        </w:rPr>
        <w:t>preparation of the Part D return</w:t>
      </w:r>
      <w:r w:rsidR="002619E2" w:rsidRPr="00DA34B0">
        <w:rPr>
          <w:rFonts w:ascii="Arial" w:hAnsi="Arial" w:cs="Arial"/>
          <w:b/>
          <w:bCs/>
          <w:sz w:val="22"/>
          <w:szCs w:val="22"/>
        </w:rPr>
        <w:t>s</w:t>
      </w:r>
      <w:r w:rsidR="00197E9E" w:rsidRPr="00DA34B0">
        <w:rPr>
          <w:rFonts w:ascii="Arial" w:hAnsi="Arial" w:cs="Arial"/>
          <w:b/>
          <w:bCs/>
          <w:sz w:val="22"/>
          <w:szCs w:val="22"/>
        </w:rPr>
        <w:t xml:space="preserve"> </w:t>
      </w:r>
      <w:r w:rsidRPr="00DA34B0">
        <w:rPr>
          <w:rFonts w:ascii="Arial" w:hAnsi="Arial" w:cs="Arial"/>
          <w:b/>
          <w:bCs/>
          <w:sz w:val="22"/>
          <w:szCs w:val="22"/>
        </w:rPr>
        <w:t>and r</w:t>
      </w:r>
      <w:r w:rsidR="00AE707A" w:rsidRPr="00DA34B0">
        <w:rPr>
          <w:rFonts w:ascii="Arial" w:hAnsi="Arial" w:cs="Arial"/>
          <w:b/>
          <w:bCs/>
          <w:sz w:val="22"/>
          <w:szCs w:val="22"/>
        </w:rPr>
        <w:t>estriction on use and distribution</w:t>
      </w:r>
    </w:p>
    <w:p w14:paraId="279ECB6D" w14:textId="38DE317B" w:rsidR="00015218" w:rsidRPr="00DA34B0" w:rsidRDefault="00015218" w:rsidP="00015218">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Without </w:t>
      </w:r>
      <w:r w:rsidR="00DC6DD5" w:rsidRPr="00DA34B0">
        <w:rPr>
          <w:rFonts w:ascii="Arial" w:hAnsi="Arial" w:cs="Arial"/>
          <w:sz w:val="22"/>
          <w:szCs w:val="22"/>
        </w:rPr>
        <w:t>modifying</w:t>
      </w:r>
      <w:r w:rsidRPr="00DA34B0">
        <w:rPr>
          <w:rFonts w:ascii="Arial" w:hAnsi="Arial" w:cs="Arial"/>
          <w:sz w:val="22"/>
          <w:szCs w:val="22"/>
        </w:rPr>
        <w:t xml:space="preserve"> our conclusion, we emphasise that the Part D</w:t>
      </w:r>
      <w:r w:rsidRPr="00DA34B0">
        <w:rPr>
          <w:rFonts w:ascii="Arial" w:hAnsi="Arial" w:cs="Arial"/>
          <w:sz w:val="22"/>
          <w:szCs w:val="22"/>
          <w:lang w:val="en-US" w:eastAsia="en-US"/>
        </w:rPr>
        <w:t xml:space="preserve"> </w:t>
      </w:r>
      <w:r w:rsidRPr="00DA34B0">
        <w:rPr>
          <w:rFonts w:ascii="Arial" w:hAnsi="Arial" w:cs="Arial"/>
          <w:iCs/>
          <w:sz w:val="22"/>
          <w:szCs w:val="22"/>
        </w:rPr>
        <w:t xml:space="preserve">returns </w:t>
      </w:r>
      <w:r w:rsidRPr="00DA34B0">
        <w:rPr>
          <w:rFonts w:ascii="Arial" w:hAnsi="Arial" w:cs="Arial"/>
          <w:sz w:val="22"/>
          <w:szCs w:val="22"/>
          <w:lang w:val="en-US"/>
        </w:rPr>
        <w:t>of the [</w:t>
      </w:r>
      <w:r w:rsidRPr="00DA34B0">
        <w:rPr>
          <w:rFonts w:ascii="Arial" w:hAnsi="Arial" w:cs="Arial"/>
          <w:i/>
          <w:sz w:val="22"/>
          <w:szCs w:val="22"/>
          <w:lang w:val="en-US"/>
        </w:rPr>
        <w:t>Bank/Entities, delete as appropriate</w:t>
      </w:r>
      <w:r w:rsidRPr="00DA34B0">
        <w:rPr>
          <w:rFonts w:ascii="Arial" w:hAnsi="Arial" w:cs="Arial"/>
          <w:sz w:val="22"/>
          <w:szCs w:val="22"/>
          <w:lang w:val="en-US"/>
        </w:rPr>
        <w:t>] based</w:t>
      </w:r>
      <w:r w:rsidRPr="00DA34B0">
        <w:rPr>
          <w:rFonts w:ascii="Arial" w:hAnsi="Arial" w:cs="Arial"/>
          <w:iCs/>
          <w:sz w:val="22"/>
          <w:szCs w:val="22"/>
        </w:rPr>
        <w:t xml:space="preserve"> on the standardised or advanced approaches specified,</w:t>
      </w:r>
      <w:r w:rsidRPr="00DA34B0">
        <w:rPr>
          <w:rFonts w:ascii="Arial" w:hAnsi="Arial" w:cs="Arial"/>
          <w:bCs/>
          <w:color w:val="000000"/>
          <w:sz w:val="22"/>
          <w:szCs w:val="22"/>
          <w:lang w:val="en-US"/>
        </w:rPr>
        <w:t xml:space="preserve"> </w:t>
      </w:r>
      <w:r w:rsidR="008E2B62" w:rsidRPr="00DA34B0">
        <w:rPr>
          <w:rFonts w:ascii="Arial" w:hAnsi="Arial" w:cs="Arial"/>
          <w:sz w:val="22"/>
          <w:szCs w:val="22"/>
        </w:rPr>
        <w:t>we</w:t>
      </w:r>
      <w:r w:rsidRPr="00DA34B0">
        <w:rPr>
          <w:rFonts w:ascii="Arial" w:hAnsi="Arial" w:cs="Arial"/>
          <w:sz w:val="22"/>
          <w:szCs w:val="22"/>
        </w:rPr>
        <w:t xml:space="preserve">re prepared for the purpose of reporting to the Registrar and the </w:t>
      </w:r>
      <w:r w:rsidR="00CA7357"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CA7357"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 xml:space="preserve">]. As a result, the Part D returns may not be suitable for another purpose. </w:t>
      </w:r>
    </w:p>
    <w:p w14:paraId="3D701F8E" w14:textId="3F1D00C5" w:rsidR="00AE707A" w:rsidRPr="00DA34B0" w:rsidRDefault="00015218" w:rsidP="00015218">
      <w:pPr>
        <w:autoSpaceDE w:val="0"/>
        <w:autoSpaceDN w:val="0"/>
        <w:adjustRightInd w:val="0"/>
        <w:spacing w:after="120"/>
        <w:jc w:val="both"/>
        <w:rPr>
          <w:rFonts w:ascii="Arial" w:hAnsi="Arial" w:cs="Arial"/>
          <w:b/>
          <w:sz w:val="22"/>
          <w:szCs w:val="22"/>
          <w:lang w:val="en-US" w:eastAsia="en-US"/>
        </w:rPr>
      </w:pPr>
      <w:r w:rsidRPr="00DA34B0">
        <w:rPr>
          <w:rFonts w:ascii="Arial" w:hAnsi="Arial" w:cs="Arial"/>
          <w:sz w:val="22"/>
          <w:szCs w:val="22"/>
        </w:rPr>
        <w:t xml:space="preserve">Our report is provided solely for the purpose of our compliance with the Regulations and for no other purpose. It should not be distributed to or used by any other parties other than the Registrar and the </w:t>
      </w:r>
      <w:r w:rsidR="00CA7357"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CA7357"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i/>
          <w:sz w:val="22"/>
          <w:szCs w:val="22"/>
        </w:rPr>
        <w:t>Bank/Entities, delete as appropriate</w:t>
      </w:r>
      <w:r w:rsidRPr="00DA34B0">
        <w:rPr>
          <w:rFonts w:ascii="Arial" w:hAnsi="Arial" w:cs="Arial"/>
          <w:sz w:val="22"/>
          <w:szCs w:val="22"/>
        </w:rPr>
        <w:t>].</w:t>
      </w:r>
      <w:r w:rsidR="00AE707A" w:rsidRPr="00DA34B0">
        <w:rPr>
          <w:rFonts w:ascii="Arial" w:hAnsi="Arial" w:cs="Arial"/>
          <w:sz w:val="22"/>
          <w:szCs w:val="22"/>
        </w:rPr>
        <w:t xml:space="preserve"> </w:t>
      </w:r>
      <w:r w:rsidR="00AE707A" w:rsidRPr="00DA34B0">
        <w:rPr>
          <w:rFonts w:ascii="Arial" w:hAnsi="Arial" w:cs="Arial"/>
          <w:b/>
          <w:sz w:val="22"/>
          <w:szCs w:val="22"/>
          <w:lang w:val="en-US" w:eastAsia="en-US"/>
        </w:rPr>
        <w:t xml:space="preserve"> </w:t>
      </w:r>
    </w:p>
    <w:p w14:paraId="29356D9C" w14:textId="5E4A16AB" w:rsidR="00AE707A" w:rsidRPr="00DA34B0" w:rsidRDefault="00AE707A" w:rsidP="00AE707A">
      <w:pPr>
        <w:spacing w:after="120"/>
        <w:jc w:val="both"/>
        <w:rPr>
          <w:rFonts w:ascii="Arial" w:hAnsi="Arial" w:cs="Arial"/>
          <w:b/>
          <w:bCs/>
          <w:sz w:val="22"/>
          <w:szCs w:val="22"/>
        </w:rPr>
      </w:pPr>
      <w:r w:rsidRPr="00DA34B0">
        <w:rPr>
          <w:rFonts w:ascii="Arial" w:hAnsi="Arial" w:cs="Arial"/>
          <w:b/>
          <w:sz w:val="22"/>
          <w:szCs w:val="22"/>
          <w:lang w:val="en-US" w:eastAsia="en-US"/>
        </w:rPr>
        <w:br w:type="page"/>
      </w:r>
      <w:r w:rsidRPr="00DA34B0">
        <w:rPr>
          <w:rFonts w:ascii="Arial" w:hAnsi="Arial" w:cs="Arial"/>
          <w:b/>
          <w:sz w:val="22"/>
          <w:szCs w:val="22"/>
          <w:lang w:val="en-US" w:eastAsia="en-US"/>
        </w:rPr>
        <w:lastRenderedPageBreak/>
        <w:t xml:space="preserve">PART E: </w:t>
      </w:r>
      <w:r w:rsidR="009314DA" w:rsidRPr="00DA34B0">
        <w:rPr>
          <w:rFonts w:ascii="Arial" w:hAnsi="Arial" w:cs="Arial"/>
          <w:b/>
          <w:sz w:val="22"/>
          <w:szCs w:val="22"/>
          <w:lang w:val="en-US" w:eastAsia="en-US"/>
        </w:rPr>
        <w:t xml:space="preserve">LIMITED ASSURANCE REPORT ON </w:t>
      </w:r>
      <w:r w:rsidRPr="00DA34B0">
        <w:rPr>
          <w:rFonts w:ascii="Arial" w:hAnsi="Arial" w:cs="Arial"/>
          <w:b/>
          <w:sz w:val="22"/>
          <w:szCs w:val="22"/>
          <w:lang w:val="en-US" w:eastAsia="en-US"/>
        </w:rPr>
        <w:t xml:space="preserve">DAILY MARKET RISK </w:t>
      </w:r>
      <w:r w:rsidRPr="00DA34B0">
        <w:rPr>
          <w:rFonts w:ascii="Arial" w:hAnsi="Arial" w:cs="Arial"/>
          <w:b/>
          <w:bCs/>
          <w:sz w:val="22"/>
          <w:szCs w:val="22"/>
        </w:rPr>
        <w:t xml:space="preserve">RETURNS </w:t>
      </w:r>
    </w:p>
    <w:p w14:paraId="01BAC906" w14:textId="5B5495A1" w:rsidR="00AE707A" w:rsidRPr="00DA34B0" w:rsidRDefault="002A144A" w:rsidP="00AE707A">
      <w:pPr>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 xml:space="preserve">Independent </w:t>
      </w:r>
      <w:r w:rsidR="00241C4C" w:rsidRPr="00DA34B0">
        <w:rPr>
          <w:rFonts w:ascii="Arial" w:hAnsi="Arial" w:cs="Arial"/>
          <w:b/>
          <w:bCs/>
          <w:color w:val="000000"/>
          <w:sz w:val="22"/>
          <w:szCs w:val="22"/>
          <w:lang w:val="en-US"/>
        </w:rPr>
        <w:t>[</w:t>
      </w:r>
      <w:r w:rsidR="00204EF4" w:rsidRPr="00DA34B0">
        <w:rPr>
          <w:rFonts w:ascii="Arial" w:hAnsi="Arial" w:cs="Arial"/>
          <w:b/>
          <w:bCs/>
          <w:color w:val="000000"/>
          <w:sz w:val="22"/>
          <w:szCs w:val="22"/>
          <w:lang w:val="en-US"/>
        </w:rPr>
        <w:t>a</w:t>
      </w:r>
      <w:r w:rsidRPr="00DA34B0">
        <w:rPr>
          <w:rFonts w:ascii="Arial" w:hAnsi="Arial" w:cs="Arial"/>
          <w:b/>
          <w:bCs/>
          <w:color w:val="000000"/>
          <w:sz w:val="22"/>
          <w:szCs w:val="22"/>
          <w:lang w:val="en-US"/>
        </w:rPr>
        <w:t>uditor’s</w:t>
      </w:r>
      <w:r w:rsidR="00241C4C" w:rsidRPr="00DA34B0">
        <w:rPr>
          <w:rFonts w:ascii="Arial" w:hAnsi="Arial" w:cs="Arial"/>
          <w:b/>
          <w:bCs/>
          <w:color w:val="000000"/>
          <w:sz w:val="22"/>
          <w:szCs w:val="22"/>
          <w:lang w:val="en-US"/>
        </w:rPr>
        <w:t>/auditors’]</w:t>
      </w:r>
      <w:r w:rsidRPr="00DA34B0">
        <w:rPr>
          <w:rFonts w:ascii="Arial" w:hAnsi="Arial" w:cs="Arial"/>
          <w:b/>
          <w:bCs/>
          <w:color w:val="000000"/>
          <w:sz w:val="22"/>
          <w:szCs w:val="22"/>
          <w:lang w:val="en-US"/>
        </w:rPr>
        <w:t xml:space="preserve"> </w:t>
      </w:r>
      <w:r w:rsidR="00204EF4" w:rsidRPr="00DA34B0">
        <w:rPr>
          <w:rFonts w:ascii="Arial" w:hAnsi="Arial" w:cs="Arial"/>
          <w:b/>
          <w:bCs/>
          <w:color w:val="000000"/>
          <w:sz w:val="22"/>
          <w:szCs w:val="22"/>
          <w:lang w:val="en-US"/>
        </w:rPr>
        <w:t>l</w:t>
      </w:r>
      <w:r w:rsidR="00AE707A" w:rsidRPr="00DA34B0">
        <w:rPr>
          <w:rFonts w:ascii="Arial" w:hAnsi="Arial" w:cs="Arial"/>
          <w:b/>
          <w:bCs/>
          <w:color w:val="000000"/>
          <w:sz w:val="22"/>
          <w:szCs w:val="22"/>
          <w:lang w:val="en-US"/>
        </w:rPr>
        <w:t xml:space="preserve">imited </w:t>
      </w:r>
      <w:r w:rsidR="00241C4C" w:rsidRPr="00DA34B0">
        <w:rPr>
          <w:rFonts w:ascii="Arial" w:hAnsi="Arial" w:cs="Arial"/>
          <w:b/>
          <w:bCs/>
          <w:color w:val="000000"/>
          <w:sz w:val="22"/>
          <w:szCs w:val="22"/>
          <w:lang w:val="en-US"/>
        </w:rPr>
        <w:t>a</w:t>
      </w:r>
      <w:r w:rsidR="00AE707A" w:rsidRPr="00DA34B0">
        <w:rPr>
          <w:rFonts w:ascii="Arial" w:hAnsi="Arial" w:cs="Arial"/>
          <w:b/>
          <w:bCs/>
          <w:color w:val="000000"/>
          <w:sz w:val="22"/>
          <w:szCs w:val="22"/>
          <w:lang w:val="en-US"/>
        </w:rPr>
        <w:t xml:space="preserve">ssurance </w:t>
      </w:r>
      <w:r w:rsidR="00204EF4" w:rsidRPr="00DA34B0">
        <w:rPr>
          <w:rFonts w:ascii="Arial" w:hAnsi="Arial" w:cs="Arial"/>
          <w:b/>
          <w:bCs/>
          <w:color w:val="000000"/>
          <w:sz w:val="22"/>
          <w:szCs w:val="22"/>
          <w:lang w:val="en-US"/>
        </w:rPr>
        <w:t>r</w:t>
      </w:r>
      <w:r w:rsidR="00AE707A" w:rsidRPr="00DA34B0">
        <w:rPr>
          <w:rFonts w:ascii="Arial" w:hAnsi="Arial" w:cs="Arial"/>
          <w:b/>
          <w:bCs/>
          <w:color w:val="000000"/>
          <w:sz w:val="22"/>
          <w:szCs w:val="22"/>
          <w:lang w:val="en-US"/>
        </w:rPr>
        <w:t xml:space="preserve">eport </w:t>
      </w:r>
      <w:r w:rsidRPr="00DA34B0">
        <w:rPr>
          <w:rFonts w:ascii="Arial" w:hAnsi="Arial" w:cs="Arial"/>
          <w:b/>
          <w:bCs/>
          <w:color w:val="000000"/>
          <w:sz w:val="22"/>
          <w:szCs w:val="22"/>
          <w:lang w:val="en-US"/>
        </w:rPr>
        <w:t>on</w:t>
      </w:r>
      <w:r w:rsidR="00AE707A" w:rsidRPr="00DA34B0">
        <w:rPr>
          <w:rFonts w:ascii="Arial" w:hAnsi="Arial" w:cs="Arial"/>
          <w:b/>
          <w:bCs/>
          <w:color w:val="000000"/>
          <w:sz w:val="22"/>
          <w:szCs w:val="22"/>
          <w:lang w:val="en-US"/>
        </w:rPr>
        <w:t xml:space="preserve"> selected BA 325 (Daily Market Risk) Returns </w:t>
      </w:r>
    </w:p>
    <w:p w14:paraId="75BEAC5D" w14:textId="3757CD5F" w:rsidR="00AE707A" w:rsidRPr="00DA34B0" w:rsidRDefault="008C72BB" w:rsidP="00AE707A">
      <w:pPr>
        <w:autoSpaceDE w:val="0"/>
        <w:autoSpaceDN w:val="0"/>
        <w:adjustRightInd w:val="0"/>
        <w:spacing w:after="120"/>
        <w:jc w:val="both"/>
        <w:rPr>
          <w:rFonts w:ascii="Arial" w:hAnsi="Arial" w:cs="Arial"/>
          <w:sz w:val="22"/>
          <w:szCs w:val="22"/>
          <w:lang w:val="en-US"/>
        </w:rPr>
      </w:pPr>
      <w:r w:rsidRPr="00DA34B0">
        <w:rPr>
          <w:rFonts w:ascii="Arial" w:hAnsi="Arial" w:cs="Arial"/>
          <w:sz w:val="22"/>
          <w:szCs w:val="22"/>
          <w:lang w:val="en-US"/>
        </w:rPr>
        <w:t xml:space="preserve">We have undertaken a limited assurance engagement </w:t>
      </w:r>
      <w:r w:rsidR="00436A05" w:rsidRPr="00DA34B0">
        <w:rPr>
          <w:rFonts w:ascii="Arial" w:hAnsi="Arial" w:cs="Arial"/>
          <w:sz w:val="22"/>
          <w:szCs w:val="22"/>
          <w:lang w:val="en-US"/>
        </w:rPr>
        <w:t xml:space="preserve">on </w:t>
      </w:r>
      <w:r w:rsidRPr="00DA34B0">
        <w:rPr>
          <w:rFonts w:ascii="Arial" w:hAnsi="Arial" w:cs="Arial"/>
          <w:sz w:val="22"/>
          <w:szCs w:val="22"/>
          <w:lang w:val="en-US"/>
        </w:rPr>
        <w:t xml:space="preserve">the </w:t>
      </w:r>
      <w:r w:rsidR="009314DA" w:rsidRPr="00DA34B0">
        <w:rPr>
          <w:rFonts w:ascii="Arial" w:hAnsi="Arial" w:cs="Arial"/>
          <w:sz w:val="22"/>
          <w:szCs w:val="22"/>
          <w:lang w:val="en-US"/>
        </w:rPr>
        <w:t xml:space="preserve">following </w:t>
      </w:r>
      <w:r w:rsidRPr="00DA34B0">
        <w:rPr>
          <w:rFonts w:ascii="Arial" w:hAnsi="Arial" w:cs="Arial"/>
          <w:sz w:val="22"/>
          <w:szCs w:val="22"/>
          <w:lang w:val="en-US"/>
        </w:rPr>
        <w:t>information</w:t>
      </w:r>
      <w:r w:rsidR="009314DA" w:rsidRPr="00DA34B0">
        <w:rPr>
          <w:rFonts w:ascii="Arial" w:hAnsi="Arial" w:cs="Arial"/>
          <w:sz w:val="22"/>
          <w:szCs w:val="22"/>
          <w:lang w:val="en-US"/>
        </w:rPr>
        <w:t xml:space="preserve"> contained in the </w:t>
      </w:r>
      <w:r w:rsidR="009314DA" w:rsidRPr="00DA34B0">
        <w:rPr>
          <w:rFonts w:ascii="Arial" w:hAnsi="Arial" w:cs="Arial"/>
          <w:bCs/>
          <w:color w:val="000000"/>
          <w:sz w:val="22"/>
          <w:szCs w:val="22"/>
          <w:lang w:val="en-US"/>
        </w:rPr>
        <w:t xml:space="preserve">daily </w:t>
      </w:r>
      <w:r w:rsidR="009314DA" w:rsidRPr="00DA34B0">
        <w:rPr>
          <w:rFonts w:ascii="Arial" w:hAnsi="Arial" w:cs="Arial"/>
          <w:sz w:val="22"/>
          <w:szCs w:val="22"/>
          <w:lang w:val="en-US" w:eastAsia="en-US"/>
        </w:rPr>
        <w:t>BA 325</w:t>
      </w:r>
      <w:r w:rsidR="009314DA" w:rsidRPr="00DA34B0">
        <w:rPr>
          <w:rFonts w:ascii="Arial" w:hAnsi="Arial" w:cs="Arial"/>
          <w:sz w:val="22"/>
          <w:szCs w:val="22"/>
          <w:lang w:val="en-US"/>
        </w:rPr>
        <w:t xml:space="preserve"> of </w:t>
      </w:r>
      <w:r w:rsidR="00D8648A" w:rsidRPr="00DA34B0">
        <w:rPr>
          <w:rFonts w:ascii="Arial" w:hAnsi="Arial" w:cs="Arial"/>
          <w:sz w:val="22"/>
          <w:szCs w:val="22"/>
          <w:lang w:val="en-US"/>
        </w:rPr>
        <w:t>[</w:t>
      </w:r>
      <w:r w:rsidR="00D8648A" w:rsidRPr="00DA34B0">
        <w:rPr>
          <w:rFonts w:ascii="Arial" w:hAnsi="Arial" w:cs="Arial"/>
          <w:i/>
          <w:sz w:val="22"/>
          <w:szCs w:val="22"/>
          <w:lang w:val="en-US"/>
        </w:rPr>
        <w:t>insert name of bank</w:t>
      </w:r>
      <w:r w:rsidR="00D8648A" w:rsidRPr="00DA34B0">
        <w:rPr>
          <w:rFonts w:ascii="Arial" w:hAnsi="Arial" w:cs="Arial"/>
          <w:sz w:val="22"/>
          <w:szCs w:val="22"/>
          <w:lang w:val="en-US"/>
        </w:rPr>
        <w:t xml:space="preserve">] (“the </w:t>
      </w:r>
      <w:r w:rsidR="009314DA" w:rsidRPr="00DA34B0">
        <w:rPr>
          <w:rFonts w:ascii="Arial" w:hAnsi="Arial" w:cs="Arial"/>
          <w:sz w:val="22"/>
          <w:szCs w:val="22"/>
          <w:lang w:val="en-US"/>
        </w:rPr>
        <w:t xml:space="preserve"> </w:t>
      </w:r>
      <w:r w:rsidR="00241C4C" w:rsidRPr="00DA34B0">
        <w:rPr>
          <w:rFonts w:ascii="Arial" w:hAnsi="Arial" w:cs="Arial"/>
          <w:sz w:val="22"/>
          <w:szCs w:val="22"/>
          <w:lang w:val="en-US"/>
        </w:rPr>
        <w:t>Bank</w:t>
      </w:r>
      <w:r w:rsidR="00D8648A" w:rsidRPr="00DA34B0">
        <w:rPr>
          <w:rFonts w:ascii="Arial" w:hAnsi="Arial" w:cs="Arial"/>
          <w:bCs/>
          <w:color w:val="000000"/>
          <w:sz w:val="22"/>
          <w:szCs w:val="22"/>
          <w:lang w:val="en-US"/>
        </w:rPr>
        <w:t>”</w:t>
      </w:r>
      <w:r w:rsidR="00D8648A" w:rsidRPr="00DA34B0">
        <w:rPr>
          <w:rFonts w:ascii="Arial" w:hAnsi="Arial" w:cs="Arial"/>
          <w:sz w:val="22"/>
          <w:szCs w:val="22"/>
          <w:lang w:val="en-US"/>
        </w:rPr>
        <w:t>)</w:t>
      </w:r>
      <w:r w:rsidR="009314DA" w:rsidRPr="00DA34B0">
        <w:rPr>
          <w:rFonts w:ascii="Arial" w:hAnsi="Arial" w:cs="Arial"/>
          <w:bCs/>
          <w:color w:val="000000"/>
          <w:sz w:val="22"/>
          <w:szCs w:val="22"/>
          <w:lang w:val="en-US"/>
        </w:rPr>
        <w:t>,</w:t>
      </w:r>
      <w:r w:rsidR="009314DA" w:rsidRPr="00DA34B0">
        <w:rPr>
          <w:rFonts w:ascii="Arial" w:hAnsi="Arial" w:cs="Arial"/>
          <w:sz w:val="22"/>
          <w:szCs w:val="22"/>
          <w:lang w:val="en-US"/>
        </w:rPr>
        <w:t xml:space="preserve"> based on the standardised or advanced approaches specified, that </w:t>
      </w:r>
      <w:r w:rsidR="00241C4C" w:rsidRPr="00DA34B0">
        <w:rPr>
          <w:rFonts w:ascii="Arial" w:hAnsi="Arial" w:cs="Arial"/>
          <w:iCs/>
          <w:sz w:val="22"/>
          <w:szCs w:val="22"/>
        </w:rPr>
        <w:t>has</w:t>
      </w:r>
      <w:r w:rsidR="009314DA" w:rsidRPr="00DA34B0">
        <w:rPr>
          <w:rFonts w:ascii="Arial" w:hAnsi="Arial" w:cs="Arial"/>
          <w:iCs/>
          <w:sz w:val="22"/>
          <w:szCs w:val="22"/>
        </w:rPr>
        <w:t xml:space="preserve"> been extracted from the unaudited financial and other information in the Bank’s general ledger, management accounts and management risk information (the “underlying records”)</w:t>
      </w:r>
      <w:r w:rsidR="00241C4C" w:rsidRPr="00DA34B0">
        <w:rPr>
          <w:rFonts w:ascii="Arial" w:hAnsi="Arial" w:cs="Arial"/>
          <w:iCs/>
          <w:sz w:val="22"/>
          <w:szCs w:val="22"/>
        </w:rPr>
        <w:t>:</w:t>
      </w:r>
      <w:r w:rsidRPr="00DA34B0">
        <w:rPr>
          <w:rFonts w:ascii="Arial" w:hAnsi="Arial" w:cs="Arial"/>
          <w:sz w:val="22"/>
          <w:szCs w:val="22"/>
          <w:lang w:val="en-US"/>
        </w:rPr>
        <w:t xml:space="preserve"> </w:t>
      </w:r>
      <w:r w:rsidR="00AE707A" w:rsidRPr="00DA34B0">
        <w:rPr>
          <w:rFonts w:ascii="Arial" w:hAnsi="Arial" w:cs="Arial"/>
          <w:bCs/>
          <w:color w:val="000000"/>
          <w:sz w:val="22"/>
          <w:szCs w:val="22"/>
          <w:lang w:val="en-US"/>
        </w:rPr>
        <w:t xml:space="preserve">the daily </w:t>
      </w:r>
      <w:r w:rsidR="00AE707A" w:rsidRPr="00DA34B0">
        <w:rPr>
          <w:rFonts w:ascii="Arial" w:hAnsi="Arial" w:cs="Arial"/>
          <w:sz w:val="22"/>
          <w:szCs w:val="22"/>
          <w:lang w:val="en-US" w:eastAsia="en-US"/>
        </w:rPr>
        <w:t xml:space="preserve">BA 325 </w:t>
      </w:r>
      <w:r w:rsidR="004F3120" w:rsidRPr="00DA34B0">
        <w:rPr>
          <w:rFonts w:ascii="Arial" w:hAnsi="Arial" w:cs="Arial"/>
          <w:sz w:val="22"/>
          <w:szCs w:val="22"/>
          <w:lang w:val="en-US" w:eastAsia="en-US"/>
        </w:rPr>
        <w:t>(</w:t>
      </w:r>
      <w:r w:rsidR="00FA4CDA" w:rsidRPr="00DA34B0">
        <w:rPr>
          <w:rFonts w:ascii="Arial" w:hAnsi="Arial" w:cs="Arial"/>
          <w:sz w:val="22"/>
          <w:szCs w:val="22"/>
          <w:lang w:val="en-US" w:eastAsia="en-US"/>
        </w:rPr>
        <w:t>for days other than year-end</w:t>
      </w:r>
      <w:r w:rsidR="004F3120" w:rsidRPr="00DA34B0">
        <w:rPr>
          <w:rFonts w:ascii="Arial" w:hAnsi="Arial" w:cs="Arial"/>
          <w:sz w:val="22"/>
          <w:szCs w:val="22"/>
          <w:lang w:val="en-US" w:eastAsia="en-US"/>
        </w:rPr>
        <w:t>)</w:t>
      </w:r>
      <w:r w:rsidR="00FA4CDA" w:rsidRPr="00DA34B0">
        <w:rPr>
          <w:rFonts w:ascii="Arial" w:hAnsi="Arial" w:cs="Arial"/>
          <w:sz w:val="22"/>
          <w:szCs w:val="22"/>
          <w:lang w:val="en-US" w:eastAsia="en-US"/>
        </w:rPr>
        <w:t xml:space="preserve"> </w:t>
      </w:r>
      <w:r w:rsidR="00AE707A" w:rsidRPr="00DA34B0">
        <w:rPr>
          <w:rFonts w:ascii="Arial" w:hAnsi="Arial" w:cs="Arial"/>
          <w:sz w:val="22"/>
          <w:szCs w:val="22"/>
          <w:lang w:val="en-US" w:eastAsia="en-US"/>
        </w:rPr>
        <w:t>(lines 7-10 [Credit risk - standardised approach], lines 7-10 [Credit risk - IRB approaches], lines 1-6, 18-23) [Market risk - standardised approach], lines 1-6, 24-35 [Market risk - internal models approaches], lines 11</w:t>
      </w:r>
      <w:r w:rsidR="008B2431" w:rsidRPr="00DA34B0">
        <w:rPr>
          <w:rFonts w:ascii="Arial" w:hAnsi="Arial" w:cs="Arial"/>
          <w:sz w:val="22"/>
          <w:szCs w:val="22"/>
          <w:lang w:val="en-US" w:eastAsia="en-US"/>
        </w:rPr>
        <w:t>-</w:t>
      </w:r>
      <w:r w:rsidR="00AE707A" w:rsidRPr="00DA34B0">
        <w:rPr>
          <w:rFonts w:ascii="Arial" w:hAnsi="Arial" w:cs="Arial"/>
          <w:sz w:val="22"/>
          <w:szCs w:val="22"/>
          <w:lang w:val="en-US" w:eastAsia="en-US"/>
        </w:rPr>
        <w:t>17</w:t>
      </w:r>
      <w:r w:rsidR="008B2431" w:rsidRPr="00DA34B0">
        <w:rPr>
          <w:rFonts w:ascii="Arial" w:hAnsi="Arial" w:cs="Arial"/>
          <w:sz w:val="22"/>
          <w:szCs w:val="22"/>
          <w:lang w:val="en-US" w:eastAsia="en-US"/>
        </w:rPr>
        <w:t xml:space="preserve"> [Liquidity Risk]</w:t>
      </w:r>
      <w:r w:rsidR="00AE707A" w:rsidRPr="00DA34B0">
        <w:rPr>
          <w:rFonts w:ascii="Arial" w:hAnsi="Arial" w:cs="Arial"/>
          <w:sz w:val="22"/>
          <w:szCs w:val="22"/>
          <w:lang w:val="en-US" w:eastAsia="en-US"/>
        </w:rPr>
        <w:t xml:space="preserve">, </w:t>
      </w:r>
      <w:r w:rsidR="008B2431" w:rsidRPr="00DA34B0">
        <w:rPr>
          <w:rFonts w:ascii="Arial" w:hAnsi="Arial" w:cs="Arial"/>
          <w:sz w:val="22"/>
          <w:szCs w:val="22"/>
          <w:lang w:val="en-US" w:eastAsia="en-US"/>
        </w:rPr>
        <w:t xml:space="preserve">lines </w:t>
      </w:r>
      <w:r w:rsidR="00AE707A" w:rsidRPr="00DA34B0">
        <w:rPr>
          <w:rFonts w:ascii="Arial" w:hAnsi="Arial" w:cs="Arial"/>
          <w:sz w:val="22"/>
          <w:szCs w:val="22"/>
          <w:lang w:val="en-US" w:eastAsia="en-US"/>
        </w:rPr>
        <w:t>36-77 [</w:t>
      </w:r>
      <w:r w:rsidR="008B2431" w:rsidRPr="00DA34B0">
        <w:rPr>
          <w:rFonts w:ascii="Arial" w:hAnsi="Arial" w:cs="Arial"/>
          <w:sz w:val="22"/>
          <w:szCs w:val="22"/>
          <w:lang w:val="en-US" w:eastAsia="en-US"/>
        </w:rPr>
        <w:t>F</w:t>
      </w:r>
      <w:r w:rsidR="00AE707A" w:rsidRPr="00DA34B0">
        <w:rPr>
          <w:rFonts w:ascii="Arial" w:hAnsi="Arial" w:cs="Arial"/>
          <w:sz w:val="22"/>
          <w:szCs w:val="22"/>
          <w:lang w:val="en-US" w:eastAsia="en-US"/>
        </w:rPr>
        <w:t>oreign currency exposure]</w:t>
      </w:r>
      <w:r w:rsidR="008B2431" w:rsidRPr="00DA34B0">
        <w:rPr>
          <w:rFonts w:ascii="Arial" w:hAnsi="Arial" w:cs="Arial"/>
          <w:sz w:val="22"/>
          <w:szCs w:val="22"/>
          <w:lang w:val="en-US" w:eastAsia="en-US"/>
        </w:rPr>
        <w:t>, lines 78-81 [Interbank information]</w:t>
      </w:r>
      <w:r w:rsidR="00AE707A" w:rsidRPr="00DA34B0">
        <w:rPr>
          <w:rFonts w:ascii="Arial" w:hAnsi="Arial" w:cs="Arial"/>
          <w:sz w:val="22"/>
          <w:szCs w:val="22"/>
          <w:lang w:val="en-US" w:eastAsia="en-US"/>
        </w:rPr>
        <w:t xml:space="preserve">) </w:t>
      </w:r>
      <w:r w:rsidR="006D4CA0" w:rsidRPr="00DA34B0">
        <w:rPr>
          <w:rFonts w:ascii="Arial" w:hAnsi="Arial" w:cs="Arial"/>
          <w:sz w:val="22"/>
          <w:szCs w:val="22"/>
          <w:lang w:val="en-US" w:eastAsia="en-US"/>
        </w:rPr>
        <w:t xml:space="preserve">(the </w:t>
      </w:r>
      <w:r w:rsidR="000D29BB" w:rsidRPr="00DA34B0">
        <w:rPr>
          <w:rFonts w:ascii="Arial" w:hAnsi="Arial" w:cs="Arial"/>
          <w:sz w:val="22"/>
          <w:szCs w:val="22"/>
          <w:lang w:val="en-US" w:eastAsia="en-US"/>
        </w:rPr>
        <w:t>“</w:t>
      </w:r>
      <w:r w:rsidR="006D4CA0" w:rsidRPr="00DA34B0">
        <w:rPr>
          <w:rFonts w:ascii="Arial" w:hAnsi="Arial" w:cs="Arial"/>
          <w:sz w:val="22"/>
          <w:szCs w:val="22"/>
          <w:lang w:val="en-US" w:eastAsia="en-US"/>
        </w:rPr>
        <w:t>Part E returns</w:t>
      </w:r>
      <w:r w:rsidR="000D29BB" w:rsidRPr="00DA34B0">
        <w:rPr>
          <w:rFonts w:ascii="Arial" w:hAnsi="Arial" w:cs="Arial"/>
          <w:sz w:val="22"/>
          <w:szCs w:val="22"/>
          <w:lang w:val="en-US" w:eastAsia="en-US"/>
        </w:rPr>
        <w:t>”</w:t>
      </w:r>
      <w:r w:rsidR="006D4CA0" w:rsidRPr="00DA34B0">
        <w:rPr>
          <w:rFonts w:ascii="Arial" w:hAnsi="Arial" w:cs="Arial"/>
          <w:sz w:val="22"/>
          <w:szCs w:val="22"/>
          <w:lang w:val="en-US" w:eastAsia="en-US"/>
        </w:rPr>
        <w:t>)</w:t>
      </w:r>
      <w:r w:rsidR="00D8648A" w:rsidRPr="00DA34B0">
        <w:rPr>
          <w:rFonts w:ascii="Arial" w:hAnsi="Arial" w:cs="Arial"/>
          <w:sz w:val="22"/>
          <w:szCs w:val="22"/>
        </w:rPr>
        <w:t xml:space="preserve"> for the purpose of complying with Regulations </w:t>
      </w:r>
      <w:r w:rsidR="00D8648A" w:rsidRPr="00DA34B0">
        <w:rPr>
          <w:rFonts w:ascii="Arial" w:hAnsi="Arial" w:cs="Arial"/>
          <w:bCs/>
          <w:color w:val="000000"/>
          <w:sz w:val="22"/>
          <w:szCs w:val="22"/>
          <w:lang w:val="en-US"/>
        </w:rPr>
        <w:t>46(1) and 46(2)</w:t>
      </w:r>
      <w:r w:rsidR="00B66628" w:rsidRPr="00DA34B0">
        <w:rPr>
          <w:rFonts w:ascii="Arial" w:hAnsi="Arial" w:cs="Arial"/>
          <w:bCs/>
          <w:color w:val="000000"/>
          <w:sz w:val="22"/>
          <w:szCs w:val="22"/>
          <w:lang w:val="en-US"/>
        </w:rPr>
        <w:t>(b)</w:t>
      </w:r>
      <w:r w:rsidR="00742E1E" w:rsidRPr="00DA34B0">
        <w:rPr>
          <w:rFonts w:ascii="Arial" w:hAnsi="Arial" w:cs="Arial"/>
          <w:iCs/>
          <w:sz w:val="22"/>
          <w:szCs w:val="22"/>
        </w:rPr>
        <w:t>.</w:t>
      </w:r>
      <w:r w:rsidR="000D29BB" w:rsidRPr="00DA34B0">
        <w:rPr>
          <w:rFonts w:ascii="Arial" w:hAnsi="Arial" w:cs="Arial"/>
          <w:iCs/>
          <w:sz w:val="22"/>
          <w:szCs w:val="22"/>
        </w:rPr>
        <w:t xml:space="preserve"> </w:t>
      </w:r>
      <w:r w:rsidRPr="00DA34B0">
        <w:rPr>
          <w:rFonts w:ascii="Arial" w:hAnsi="Arial" w:cs="Arial"/>
          <w:sz w:val="22"/>
          <w:szCs w:val="22"/>
        </w:rPr>
        <w:t xml:space="preserve"> </w:t>
      </w:r>
    </w:p>
    <w:p w14:paraId="2EE76D0A" w14:textId="77777777" w:rsidR="000B2CB7" w:rsidRPr="00DA34B0" w:rsidRDefault="000B2CB7" w:rsidP="00AE707A">
      <w:pPr>
        <w:autoSpaceDE w:val="0"/>
        <w:autoSpaceDN w:val="0"/>
        <w:adjustRightInd w:val="0"/>
        <w:spacing w:after="120"/>
        <w:jc w:val="both"/>
        <w:rPr>
          <w:rFonts w:ascii="Arial" w:hAnsi="Arial" w:cs="Arial"/>
          <w:b/>
          <w:sz w:val="22"/>
          <w:szCs w:val="22"/>
          <w:lang w:val="en-US"/>
        </w:rPr>
      </w:pPr>
      <w:r w:rsidRPr="00DA34B0">
        <w:rPr>
          <w:rFonts w:ascii="Arial" w:hAnsi="Arial" w:cs="Arial"/>
          <w:b/>
          <w:sz w:val="22"/>
          <w:szCs w:val="22"/>
          <w:lang w:val="en-US"/>
        </w:rPr>
        <w:t>Scope of limited assurance engagement</w:t>
      </w:r>
    </w:p>
    <w:p w14:paraId="7F4EEFC5" w14:textId="2AD36F1D" w:rsidR="000B2CB7" w:rsidRPr="00DA34B0" w:rsidRDefault="000B2CB7" w:rsidP="000B2CB7">
      <w:pPr>
        <w:pStyle w:val="BodyText2"/>
        <w:spacing w:after="120"/>
        <w:rPr>
          <w:rFonts w:ascii="Arial" w:hAnsi="Arial" w:cs="Arial"/>
          <w:i w:val="0"/>
          <w:iCs/>
          <w:sz w:val="22"/>
          <w:szCs w:val="22"/>
        </w:rPr>
      </w:pPr>
      <w:r w:rsidRPr="00DA34B0">
        <w:rPr>
          <w:rFonts w:ascii="Arial" w:hAnsi="Arial" w:cs="Arial"/>
          <w:i w:val="0"/>
          <w:iCs/>
          <w:sz w:val="22"/>
          <w:szCs w:val="22"/>
        </w:rPr>
        <w:t xml:space="preserve">Our engagement was undertaken in order to evaluate whether, on the basis of our work performed, the information in the daily BA 325 returns selected has been </w:t>
      </w:r>
      <w:r w:rsidR="00D8648A" w:rsidRPr="00DA34B0">
        <w:rPr>
          <w:rFonts w:ascii="Arial" w:hAnsi="Arial" w:cs="Arial"/>
          <w:i w:val="0"/>
          <w:iCs/>
          <w:sz w:val="22"/>
          <w:szCs w:val="22"/>
        </w:rPr>
        <w:t xml:space="preserve">properly </w:t>
      </w:r>
      <w:r w:rsidRPr="00DA34B0">
        <w:rPr>
          <w:rFonts w:ascii="Arial" w:hAnsi="Arial" w:cs="Arial"/>
          <w:i w:val="0"/>
          <w:iCs/>
          <w:sz w:val="22"/>
          <w:szCs w:val="22"/>
        </w:rPr>
        <w:t>extracted from the underlying records</w:t>
      </w:r>
      <w:r w:rsidR="00575E47" w:rsidRPr="00DA34B0">
        <w:rPr>
          <w:rFonts w:ascii="Arial" w:hAnsi="Arial" w:cs="Arial"/>
          <w:i w:val="0"/>
          <w:iCs/>
          <w:sz w:val="22"/>
          <w:szCs w:val="22"/>
        </w:rPr>
        <w:t>,</w:t>
      </w:r>
      <w:r w:rsidRPr="00DA34B0">
        <w:rPr>
          <w:rFonts w:ascii="Arial" w:hAnsi="Arial" w:cs="Arial"/>
          <w:i w:val="0"/>
          <w:iCs/>
          <w:sz w:val="22"/>
          <w:szCs w:val="22"/>
        </w:rPr>
        <w:t xml:space="preserve"> in all material respects, in accordance with </w:t>
      </w:r>
      <w:r w:rsidRPr="00DA34B0">
        <w:rPr>
          <w:rFonts w:ascii="Arial" w:hAnsi="Arial" w:cs="Arial"/>
          <w:i w:val="0"/>
          <w:sz w:val="22"/>
          <w:szCs w:val="22"/>
          <w:lang w:val="en-US"/>
        </w:rPr>
        <w:t xml:space="preserve">the </w:t>
      </w:r>
      <w:r w:rsidR="00EE1140" w:rsidRPr="00DA34B0">
        <w:rPr>
          <w:rFonts w:ascii="Arial" w:hAnsi="Arial" w:cs="Arial"/>
          <w:i w:val="0"/>
          <w:sz w:val="22"/>
          <w:szCs w:val="22"/>
          <w:lang w:val="en-US"/>
        </w:rPr>
        <w:t xml:space="preserve">provisions </w:t>
      </w:r>
      <w:r w:rsidRPr="00DA34B0">
        <w:rPr>
          <w:rFonts w:ascii="Arial" w:hAnsi="Arial" w:cs="Arial"/>
          <w:i w:val="0"/>
          <w:sz w:val="22"/>
          <w:szCs w:val="22"/>
          <w:lang w:val="en-US"/>
        </w:rPr>
        <w:t>specified in Regulation 46(2)(b)</w:t>
      </w:r>
      <w:r w:rsidRPr="00DA34B0">
        <w:rPr>
          <w:rFonts w:ascii="Arial" w:hAnsi="Arial" w:cs="Arial"/>
          <w:i w:val="0"/>
          <w:iCs/>
          <w:sz w:val="22"/>
          <w:szCs w:val="22"/>
        </w:rPr>
        <w:t>.</w:t>
      </w:r>
    </w:p>
    <w:p w14:paraId="1251624A" w14:textId="06BEED57" w:rsidR="000B2CB7" w:rsidRPr="00DA34B0" w:rsidRDefault="000B2CB7" w:rsidP="000B2CB7">
      <w:pPr>
        <w:autoSpaceDE w:val="0"/>
        <w:autoSpaceDN w:val="0"/>
        <w:adjustRightInd w:val="0"/>
        <w:spacing w:after="120"/>
        <w:jc w:val="both"/>
        <w:rPr>
          <w:rFonts w:ascii="Arial" w:hAnsi="Arial" w:cs="Arial"/>
          <w:iCs/>
          <w:sz w:val="22"/>
          <w:szCs w:val="22"/>
        </w:rPr>
      </w:pPr>
      <w:r w:rsidRPr="00DA34B0">
        <w:rPr>
          <w:rFonts w:ascii="Arial" w:hAnsi="Arial" w:cs="Arial"/>
          <w:iCs/>
          <w:sz w:val="22"/>
          <w:szCs w:val="22"/>
        </w:rPr>
        <w:t xml:space="preserve">As our engagement in respect of the daily BA 325 returns selected does not coincide with our audit of the </w:t>
      </w:r>
      <w:r w:rsidR="007D4764" w:rsidRPr="00DA34B0">
        <w:rPr>
          <w:rFonts w:ascii="Arial" w:hAnsi="Arial" w:cs="Arial"/>
          <w:iCs/>
          <w:sz w:val="22"/>
          <w:szCs w:val="22"/>
        </w:rPr>
        <w:t xml:space="preserve">statutory </w:t>
      </w:r>
      <w:r w:rsidRPr="00DA34B0">
        <w:rPr>
          <w:rFonts w:ascii="Arial" w:hAnsi="Arial" w:cs="Arial"/>
          <w:iCs/>
          <w:sz w:val="22"/>
          <w:szCs w:val="22"/>
        </w:rPr>
        <w:t xml:space="preserve">financial statements, </w:t>
      </w:r>
      <w:r w:rsidR="00D8648A" w:rsidRPr="00DA34B0">
        <w:rPr>
          <w:rFonts w:ascii="Arial" w:hAnsi="Arial" w:cs="Arial"/>
          <w:iCs/>
          <w:sz w:val="22"/>
          <w:szCs w:val="22"/>
        </w:rPr>
        <w:t>our work performed for this engagement is performed without reference to</w:t>
      </w:r>
      <w:r w:rsidRPr="00DA34B0">
        <w:rPr>
          <w:rFonts w:ascii="Arial" w:hAnsi="Arial" w:cs="Arial"/>
          <w:iCs/>
          <w:sz w:val="22"/>
          <w:szCs w:val="22"/>
        </w:rPr>
        <w:t xml:space="preserve"> our audit of th</w:t>
      </w:r>
      <w:r w:rsidR="007D4764" w:rsidRPr="00DA34B0">
        <w:rPr>
          <w:rFonts w:ascii="Arial" w:hAnsi="Arial" w:cs="Arial"/>
          <w:iCs/>
          <w:sz w:val="22"/>
          <w:szCs w:val="22"/>
        </w:rPr>
        <w:t>os</w:t>
      </w:r>
      <w:r w:rsidRPr="00DA34B0">
        <w:rPr>
          <w:rFonts w:ascii="Arial" w:hAnsi="Arial" w:cs="Arial"/>
          <w:iCs/>
          <w:sz w:val="22"/>
          <w:szCs w:val="22"/>
        </w:rPr>
        <w:t>e financial statements</w:t>
      </w:r>
      <w:r w:rsidRPr="00DA34B0">
        <w:rPr>
          <w:rFonts w:ascii="Arial" w:hAnsi="Arial" w:cs="Arial"/>
          <w:sz w:val="22"/>
          <w:szCs w:val="22"/>
        </w:rPr>
        <w:t xml:space="preserve">. Consequently, we are unable to draw on evidence obtained in the course of our statutory audit to the same extent as we might have done for purposes of reporting on the daily BA 325 returns for the year-end included in our reports in parts C and D. In addition, </w:t>
      </w:r>
      <w:r w:rsidRPr="00DA34B0">
        <w:rPr>
          <w:rFonts w:ascii="Arial" w:hAnsi="Arial" w:cs="Arial"/>
          <w:iCs/>
          <w:sz w:val="22"/>
          <w:szCs w:val="22"/>
        </w:rPr>
        <w:t xml:space="preserve">we are unable to, and are not required to perform procedures </w:t>
      </w:r>
      <w:r w:rsidR="007D4764" w:rsidRPr="00DA34B0">
        <w:rPr>
          <w:rFonts w:ascii="Arial" w:hAnsi="Arial" w:cs="Arial"/>
          <w:iCs/>
          <w:sz w:val="22"/>
          <w:szCs w:val="22"/>
        </w:rPr>
        <w:t>to</w:t>
      </w:r>
      <w:r w:rsidRPr="00DA34B0">
        <w:rPr>
          <w:rFonts w:ascii="Arial" w:hAnsi="Arial" w:cs="Arial"/>
          <w:iCs/>
          <w:sz w:val="22"/>
          <w:szCs w:val="22"/>
        </w:rPr>
        <w:t xml:space="preserve"> enable us to </w:t>
      </w:r>
      <w:r w:rsidR="007D4764" w:rsidRPr="00DA34B0">
        <w:rPr>
          <w:rFonts w:ascii="Arial" w:hAnsi="Arial" w:cs="Arial"/>
          <w:iCs/>
          <w:sz w:val="22"/>
          <w:szCs w:val="22"/>
        </w:rPr>
        <w:t xml:space="preserve">report on </w:t>
      </w:r>
      <w:r w:rsidRPr="00DA34B0">
        <w:rPr>
          <w:rFonts w:ascii="Arial" w:hAnsi="Arial" w:cs="Arial"/>
          <w:iCs/>
          <w:sz w:val="22"/>
          <w:szCs w:val="22"/>
        </w:rPr>
        <w:t xml:space="preserve">whether the returns are prepared using the same accounting policies as those applied </w:t>
      </w:r>
      <w:r w:rsidR="007D4764" w:rsidRPr="00DA34B0">
        <w:rPr>
          <w:rFonts w:ascii="Arial" w:hAnsi="Arial" w:cs="Arial"/>
          <w:iCs/>
          <w:sz w:val="22"/>
          <w:szCs w:val="22"/>
        </w:rPr>
        <w:t xml:space="preserve">in </w:t>
      </w:r>
      <w:r w:rsidRPr="00DA34B0">
        <w:rPr>
          <w:rFonts w:ascii="Arial" w:hAnsi="Arial" w:cs="Arial"/>
          <w:iCs/>
          <w:sz w:val="22"/>
          <w:szCs w:val="22"/>
        </w:rPr>
        <w:t xml:space="preserve">the statutory financial statements. </w:t>
      </w:r>
    </w:p>
    <w:p w14:paraId="57345EF6" w14:textId="58787F63" w:rsidR="000B2CB7" w:rsidRPr="00DA34B0" w:rsidRDefault="007D4764" w:rsidP="000B2CB7">
      <w:pPr>
        <w:pStyle w:val="BodyText2"/>
        <w:spacing w:after="120"/>
        <w:rPr>
          <w:rFonts w:ascii="Arial" w:hAnsi="Arial" w:cs="Arial"/>
          <w:i w:val="0"/>
          <w:iCs/>
          <w:sz w:val="22"/>
          <w:szCs w:val="22"/>
        </w:rPr>
      </w:pPr>
      <w:r w:rsidRPr="00DA34B0">
        <w:rPr>
          <w:rFonts w:ascii="Arial" w:hAnsi="Arial" w:cs="Arial"/>
          <w:i w:val="0"/>
          <w:iCs/>
          <w:sz w:val="22"/>
          <w:szCs w:val="22"/>
        </w:rPr>
        <w:t>I</w:t>
      </w:r>
      <w:r w:rsidR="000B2CB7" w:rsidRPr="00DA34B0">
        <w:rPr>
          <w:rFonts w:ascii="Arial" w:hAnsi="Arial" w:cs="Arial"/>
          <w:i w:val="0"/>
          <w:iCs/>
          <w:sz w:val="22"/>
          <w:szCs w:val="22"/>
        </w:rPr>
        <w:t xml:space="preserve">n respect of the risk information </w:t>
      </w:r>
      <w:r w:rsidRPr="00DA34B0">
        <w:rPr>
          <w:rFonts w:ascii="Arial" w:hAnsi="Arial" w:cs="Arial"/>
          <w:i w:val="0"/>
          <w:iCs/>
          <w:sz w:val="22"/>
          <w:szCs w:val="22"/>
        </w:rPr>
        <w:t xml:space="preserve">that </w:t>
      </w:r>
      <w:r w:rsidR="000B2CB7" w:rsidRPr="00DA34B0">
        <w:rPr>
          <w:rFonts w:ascii="Arial" w:hAnsi="Arial" w:cs="Arial"/>
          <w:i w:val="0"/>
          <w:iCs/>
          <w:sz w:val="22"/>
          <w:szCs w:val="22"/>
        </w:rPr>
        <w:t>form</w:t>
      </w:r>
      <w:r w:rsidRPr="00DA34B0">
        <w:rPr>
          <w:rFonts w:ascii="Arial" w:hAnsi="Arial" w:cs="Arial"/>
          <w:i w:val="0"/>
          <w:iCs/>
          <w:sz w:val="22"/>
          <w:szCs w:val="22"/>
        </w:rPr>
        <w:t>s</w:t>
      </w:r>
      <w:r w:rsidR="000B2CB7" w:rsidRPr="00DA34B0">
        <w:rPr>
          <w:rFonts w:ascii="Arial" w:hAnsi="Arial" w:cs="Arial"/>
          <w:i w:val="0"/>
          <w:iCs/>
          <w:sz w:val="22"/>
          <w:szCs w:val="22"/>
        </w:rPr>
        <w:t xml:space="preserve"> part of the underlying records that is predominantly derived from the internal risk models implemented by the Bank</w:t>
      </w:r>
      <w:r w:rsidR="000B2CB7" w:rsidRPr="00DA34B0">
        <w:rPr>
          <w:rFonts w:ascii="Arial" w:hAnsi="Arial" w:cs="Arial"/>
          <w:iCs/>
          <w:sz w:val="22"/>
          <w:szCs w:val="22"/>
        </w:rPr>
        <w:t xml:space="preserve"> </w:t>
      </w:r>
      <w:r w:rsidR="000B2CB7" w:rsidRPr="00DA34B0">
        <w:rPr>
          <w:rFonts w:ascii="Arial" w:hAnsi="Arial" w:cs="Arial"/>
          <w:i w:val="0"/>
          <w:iCs/>
          <w:sz w:val="22"/>
          <w:szCs w:val="22"/>
        </w:rPr>
        <w:t>based on the advanced approaches, we have not, and were not, required to perform any additional procedures</w:t>
      </w:r>
      <w:r w:rsidRPr="00DA34B0">
        <w:rPr>
          <w:rFonts w:ascii="Arial" w:hAnsi="Arial" w:cs="Arial"/>
          <w:i w:val="0"/>
          <w:iCs/>
          <w:sz w:val="22"/>
          <w:szCs w:val="22"/>
        </w:rPr>
        <w:t xml:space="preserve"> regarding that information</w:t>
      </w:r>
      <w:r w:rsidR="000B2CB7" w:rsidRPr="00DA34B0">
        <w:rPr>
          <w:rFonts w:ascii="Arial" w:hAnsi="Arial" w:cs="Arial"/>
          <w:i w:val="0"/>
          <w:iCs/>
          <w:sz w:val="22"/>
          <w:szCs w:val="22"/>
        </w:rPr>
        <w:t>.</w:t>
      </w:r>
    </w:p>
    <w:p w14:paraId="0F2BF869" w14:textId="043AADE7" w:rsidR="000B2CB7" w:rsidRPr="00DA34B0" w:rsidRDefault="000B2CB7" w:rsidP="000B2CB7">
      <w:pPr>
        <w:autoSpaceDE w:val="0"/>
        <w:autoSpaceDN w:val="0"/>
        <w:adjustRightInd w:val="0"/>
        <w:spacing w:after="120"/>
        <w:jc w:val="both"/>
        <w:rPr>
          <w:rFonts w:ascii="Arial" w:hAnsi="Arial" w:cs="Arial"/>
          <w:iCs/>
          <w:sz w:val="22"/>
          <w:szCs w:val="22"/>
        </w:rPr>
      </w:pPr>
      <w:r w:rsidRPr="00DA34B0">
        <w:rPr>
          <w:rFonts w:ascii="Arial" w:hAnsi="Arial" w:cs="Arial"/>
          <w:iCs/>
          <w:sz w:val="22"/>
          <w:szCs w:val="22"/>
        </w:rPr>
        <w:t xml:space="preserve">In these circumstances, our procedures performed were to compare the information, contained in the daily BA 325 returns selected, to the underlying records and, to the extent considered appropriate, we have made inquiries of persons responsible for financial and accounting matters and the returns, and applied analytical and other review procedures with respect to the preparation of the selected returns to </w:t>
      </w:r>
      <w:r w:rsidR="007D4764" w:rsidRPr="00DA34B0">
        <w:rPr>
          <w:rFonts w:ascii="Arial" w:hAnsi="Arial" w:cs="Arial"/>
          <w:iCs/>
          <w:sz w:val="22"/>
          <w:szCs w:val="22"/>
        </w:rPr>
        <w:t>obtain limited assurance  about whether</w:t>
      </w:r>
      <w:r w:rsidRPr="00DA34B0">
        <w:rPr>
          <w:rFonts w:ascii="Arial" w:hAnsi="Arial" w:cs="Arial"/>
          <w:iCs/>
          <w:sz w:val="22"/>
          <w:szCs w:val="22"/>
        </w:rPr>
        <w:t xml:space="preserve"> the</w:t>
      </w:r>
      <w:r w:rsidR="007D4764" w:rsidRPr="00DA34B0">
        <w:rPr>
          <w:rFonts w:ascii="Arial" w:hAnsi="Arial" w:cs="Arial"/>
          <w:iCs/>
          <w:sz w:val="22"/>
          <w:szCs w:val="22"/>
        </w:rPr>
        <w:t xml:space="preserve"> </w:t>
      </w:r>
      <w:r w:rsidRPr="00DA34B0">
        <w:rPr>
          <w:rFonts w:ascii="Arial" w:hAnsi="Arial" w:cs="Arial"/>
          <w:iCs/>
          <w:sz w:val="22"/>
          <w:szCs w:val="22"/>
        </w:rPr>
        <w:t xml:space="preserve">information </w:t>
      </w:r>
      <w:r w:rsidR="00E07D73" w:rsidRPr="00DA34B0">
        <w:rPr>
          <w:rFonts w:ascii="Arial" w:hAnsi="Arial" w:cs="Arial"/>
          <w:iCs/>
          <w:sz w:val="22"/>
          <w:szCs w:val="22"/>
        </w:rPr>
        <w:t xml:space="preserve">contained in the </w:t>
      </w:r>
      <w:r w:rsidR="005F21B3" w:rsidRPr="00DA34B0">
        <w:rPr>
          <w:rFonts w:ascii="Arial" w:hAnsi="Arial" w:cs="Arial"/>
          <w:iCs/>
          <w:sz w:val="22"/>
          <w:szCs w:val="22"/>
        </w:rPr>
        <w:t>P</w:t>
      </w:r>
      <w:r w:rsidR="00E07D73" w:rsidRPr="00DA34B0">
        <w:rPr>
          <w:rFonts w:ascii="Arial" w:hAnsi="Arial" w:cs="Arial"/>
          <w:iCs/>
          <w:sz w:val="22"/>
          <w:szCs w:val="22"/>
        </w:rPr>
        <w:t xml:space="preserve">art E returns has been properly </w:t>
      </w:r>
      <w:r w:rsidRPr="00DA34B0">
        <w:rPr>
          <w:rFonts w:ascii="Arial" w:hAnsi="Arial" w:cs="Arial"/>
          <w:iCs/>
          <w:sz w:val="22"/>
          <w:szCs w:val="22"/>
        </w:rPr>
        <w:t>extracted</w:t>
      </w:r>
      <w:r w:rsidR="00E07D73" w:rsidRPr="00DA34B0">
        <w:rPr>
          <w:rFonts w:ascii="Arial" w:hAnsi="Arial" w:cs="Arial"/>
          <w:iCs/>
          <w:sz w:val="22"/>
          <w:szCs w:val="22"/>
        </w:rPr>
        <w:t xml:space="preserve"> from the </w:t>
      </w:r>
      <w:r w:rsidR="00E07D73" w:rsidRPr="00DA34B0">
        <w:rPr>
          <w:rFonts w:ascii="Arial" w:hAnsi="Arial" w:cs="Arial"/>
          <w:sz w:val="22"/>
          <w:szCs w:val="22"/>
        </w:rPr>
        <w:t>unaudited, historical financial and other information in the underlying records</w:t>
      </w:r>
      <w:r w:rsidR="00E07D73" w:rsidRPr="00DA34B0">
        <w:rPr>
          <w:rFonts w:ascii="Arial" w:hAnsi="Arial" w:cs="Arial"/>
          <w:iCs/>
          <w:sz w:val="22"/>
          <w:szCs w:val="22"/>
        </w:rPr>
        <w:t xml:space="preserve">, in all material respects, </w:t>
      </w:r>
      <w:r w:rsidR="00E07D73" w:rsidRPr="00DA34B0">
        <w:rPr>
          <w:rFonts w:ascii="Arial" w:hAnsi="Arial" w:cs="Arial"/>
          <w:sz w:val="22"/>
          <w:szCs w:val="22"/>
        </w:rPr>
        <w:t xml:space="preserve">in accordance with </w:t>
      </w:r>
      <w:r w:rsidR="00E07D73" w:rsidRPr="00DA34B0">
        <w:rPr>
          <w:rFonts w:ascii="Arial" w:hAnsi="Arial" w:cs="Arial"/>
          <w:sz w:val="22"/>
          <w:szCs w:val="22"/>
          <w:lang w:val="en-US" w:eastAsia="en-US"/>
        </w:rPr>
        <w:t>the provisions</w:t>
      </w:r>
      <w:r w:rsidRPr="00DA34B0">
        <w:rPr>
          <w:rFonts w:ascii="Arial" w:hAnsi="Arial" w:cs="Arial"/>
          <w:sz w:val="22"/>
          <w:szCs w:val="22"/>
          <w:lang w:val="en-US"/>
        </w:rPr>
        <w:t xml:space="preserve"> specified in Regulation 46(2)(b)</w:t>
      </w:r>
      <w:r w:rsidRPr="00DA34B0">
        <w:rPr>
          <w:rFonts w:ascii="Arial" w:hAnsi="Arial" w:cs="Arial"/>
          <w:iCs/>
          <w:sz w:val="22"/>
          <w:szCs w:val="22"/>
        </w:rPr>
        <w:t>.</w:t>
      </w:r>
      <w:r w:rsidR="00E07D73" w:rsidRPr="00DA34B0">
        <w:rPr>
          <w:rFonts w:ascii="Arial" w:hAnsi="Arial" w:cs="Arial"/>
          <w:iCs/>
          <w:sz w:val="22"/>
          <w:szCs w:val="22"/>
        </w:rPr>
        <w:t xml:space="preserve"> </w:t>
      </w:r>
    </w:p>
    <w:p w14:paraId="24E57CFC" w14:textId="77777777" w:rsidR="008030F9" w:rsidRPr="00DA34B0" w:rsidRDefault="008030F9" w:rsidP="008030F9">
      <w:pPr>
        <w:autoSpaceDE w:val="0"/>
        <w:autoSpaceDN w:val="0"/>
        <w:adjustRightInd w:val="0"/>
        <w:spacing w:after="120"/>
        <w:jc w:val="both"/>
        <w:rPr>
          <w:rFonts w:ascii="Arial" w:hAnsi="Arial" w:cs="Arial"/>
          <w:b/>
          <w:sz w:val="22"/>
          <w:szCs w:val="22"/>
        </w:rPr>
      </w:pPr>
      <w:r w:rsidRPr="00DA34B0">
        <w:rPr>
          <w:rFonts w:ascii="Arial" w:hAnsi="Arial" w:cs="Arial"/>
          <w:b/>
          <w:sz w:val="22"/>
          <w:szCs w:val="22"/>
        </w:rPr>
        <w:t>Directors’ responsibility for the Part E returns</w:t>
      </w:r>
    </w:p>
    <w:p w14:paraId="12F882CD" w14:textId="5A2E175C" w:rsidR="008030F9" w:rsidRPr="00DA34B0" w:rsidRDefault="008030F9" w:rsidP="008030F9">
      <w:pPr>
        <w:widowControl w:val="0"/>
        <w:autoSpaceDE w:val="0"/>
        <w:autoSpaceDN w:val="0"/>
        <w:adjustRightInd w:val="0"/>
        <w:spacing w:after="120"/>
        <w:jc w:val="both"/>
        <w:rPr>
          <w:rFonts w:ascii="Arial" w:hAnsi="Arial" w:cs="Arial"/>
          <w:sz w:val="22"/>
          <w:szCs w:val="22"/>
        </w:rPr>
      </w:pPr>
      <w:r w:rsidRPr="00DA34B0">
        <w:rPr>
          <w:rFonts w:ascii="Arial" w:hAnsi="Arial" w:cs="Arial"/>
          <w:bCs/>
          <w:color w:val="000000"/>
          <w:sz w:val="22"/>
          <w:szCs w:val="22"/>
          <w:lang w:val="en-US"/>
        </w:rPr>
        <w:t xml:space="preserve">The directors are responsible for ensuring </w:t>
      </w:r>
      <w:r w:rsidR="000B0F57" w:rsidRPr="00DA34B0">
        <w:rPr>
          <w:rFonts w:ascii="Arial" w:hAnsi="Arial" w:cs="Arial"/>
          <w:sz w:val="22"/>
          <w:szCs w:val="22"/>
        </w:rPr>
        <w:t xml:space="preserve">the </w:t>
      </w:r>
      <w:r w:rsidR="007D4764" w:rsidRPr="00DA34B0">
        <w:rPr>
          <w:rFonts w:ascii="Arial" w:hAnsi="Arial" w:cs="Arial"/>
          <w:iCs/>
          <w:sz w:val="22"/>
          <w:szCs w:val="22"/>
        </w:rPr>
        <w:t>Bank’</w:t>
      </w:r>
      <w:r w:rsidR="00E07D73" w:rsidRPr="00DA34B0">
        <w:rPr>
          <w:rFonts w:ascii="Arial" w:hAnsi="Arial" w:cs="Arial"/>
          <w:iCs/>
          <w:sz w:val="22"/>
          <w:szCs w:val="22"/>
        </w:rPr>
        <w:t>s</w:t>
      </w:r>
      <w:r w:rsidR="000B0F57" w:rsidRPr="00DA34B0">
        <w:rPr>
          <w:rFonts w:ascii="Arial" w:hAnsi="Arial" w:cs="Arial"/>
          <w:iCs/>
          <w:sz w:val="22"/>
          <w:szCs w:val="22"/>
        </w:rPr>
        <w:t xml:space="preserve"> </w:t>
      </w:r>
      <w:r w:rsidRPr="00DA34B0">
        <w:rPr>
          <w:rFonts w:ascii="Arial" w:hAnsi="Arial" w:cs="Arial"/>
          <w:bCs/>
          <w:color w:val="000000"/>
          <w:sz w:val="22"/>
          <w:szCs w:val="22"/>
          <w:lang w:val="en-US"/>
        </w:rPr>
        <w:t>compliance with the provisions of the Act and the Regulations, which includes the preparation of the Part E returns in accordance with the provisions set out in Regulation 46(2)(b), and for such internal control as the directors determine is necessary to enable the preparation of the Part E returns that are free from material misstatement, whether due to fraud or error.</w:t>
      </w:r>
    </w:p>
    <w:p w14:paraId="62BEAF3D" w14:textId="77777777" w:rsidR="00AE707A" w:rsidRPr="00DA34B0" w:rsidRDefault="00AE707A" w:rsidP="00E22DB3">
      <w:pPr>
        <w:keepNext/>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lastRenderedPageBreak/>
        <w:t>Inherent limitations</w:t>
      </w:r>
    </w:p>
    <w:p w14:paraId="48559CEA" w14:textId="77777777" w:rsidR="00AE707A" w:rsidRPr="00DA34B0" w:rsidRDefault="00AE707A" w:rsidP="00E22DB3">
      <w:pPr>
        <w:keepNext/>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Information in the daily BA 325 returns selected is </w:t>
      </w:r>
      <w:r w:rsidR="00336788" w:rsidRPr="00DA34B0">
        <w:rPr>
          <w:rFonts w:ascii="Arial" w:hAnsi="Arial" w:cs="Arial"/>
          <w:sz w:val="22"/>
          <w:szCs w:val="22"/>
        </w:rPr>
        <w:t xml:space="preserve">predominantly </w:t>
      </w:r>
      <w:r w:rsidRPr="00DA34B0">
        <w:rPr>
          <w:rFonts w:ascii="Arial" w:hAnsi="Arial" w:cs="Arial"/>
          <w:sz w:val="22"/>
          <w:szCs w:val="22"/>
        </w:rPr>
        <w:t xml:space="preserve">derived from internal risk models implemented by the </w:t>
      </w:r>
      <w:r w:rsidR="00742E1E" w:rsidRPr="00DA34B0">
        <w:rPr>
          <w:rFonts w:ascii="Arial" w:hAnsi="Arial" w:cs="Arial"/>
          <w:sz w:val="22"/>
          <w:szCs w:val="22"/>
        </w:rPr>
        <w:t>Bank</w:t>
      </w:r>
      <w:r w:rsidR="00742E1E" w:rsidRPr="00DA34B0">
        <w:rPr>
          <w:rFonts w:ascii="Arial" w:hAnsi="Arial" w:cs="Arial"/>
          <w:i/>
          <w:sz w:val="22"/>
          <w:szCs w:val="22"/>
        </w:rPr>
        <w:t xml:space="preserve"> </w:t>
      </w:r>
      <w:r w:rsidR="00336788" w:rsidRPr="00DA34B0">
        <w:rPr>
          <w:rFonts w:ascii="Arial" w:hAnsi="Arial" w:cs="Arial"/>
          <w:sz w:val="22"/>
          <w:szCs w:val="22"/>
        </w:rPr>
        <w:t>based on the advanced approaches specified</w:t>
      </w:r>
      <w:r w:rsidRPr="00DA34B0">
        <w:rPr>
          <w:rFonts w:ascii="Arial" w:hAnsi="Arial" w:cs="Arial"/>
          <w:sz w:val="22"/>
          <w:szCs w:val="22"/>
        </w:rPr>
        <w:t xml:space="preserve"> </w:t>
      </w:r>
      <w:r w:rsidRPr="00DA34B0">
        <w:rPr>
          <w:rFonts w:ascii="Arial" w:hAnsi="Arial" w:cs="Arial"/>
          <w:sz w:val="22"/>
          <w:szCs w:val="22"/>
          <w:lang w:val="en-US"/>
        </w:rPr>
        <w:t>to meet criteria established by the Regulations and those specified by management.</w:t>
      </w:r>
      <w:r w:rsidRPr="00DA34B0">
        <w:rPr>
          <w:rFonts w:ascii="Arial" w:hAnsi="Arial" w:cs="Arial"/>
          <w:sz w:val="22"/>
          <w:szCs w:val="22"/>
        </w:rPr>
        <w:t xml:space="preserve">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 </w:t>
      </w:r>
    </w:p>
    <w:p w14:paraId="1CE584F6" w14:textId="35431737" w:rsidR="00FF58FC" w:rsidRPr="00DA34B0" w:rsidRDefault="00FF58FC" w:rsidP="00AE707A">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work performed did not extend to obtaining evidence to validate the methodologies within the models or the integrity of the underlying source data from which the information in the above returns has been calculated and accordingly </w:t>
      </w:r>
      <w:r w:rsidR="00EC3957" w:rsidRPr="00DA34B0">
        <w:rPr>
          <w:rFonts w:ascii="Arial" w:hAnsi="Arial" w:cs="Arial"/>
          <w:sz w:val="22"/>
          <w:szCs w:val="22"/>
        </w:rPr>
        <w:t>we are unable to conclude on</w:t>
      </w:r>
      <w:r w:rsidR="00EC3957" w:rsidRPr="00DA34B0" w:rsidDel="00EC3957">
        <w:rPr>
          <w:rFonts w:ascii="Arial" w:hAnsi="Arial" w:cs="Arial"/>
          <w:sz w:val="22"/>
          <w:szCs w:val="22"/>
        </w:rPr>
        <w:t xml:space="preserve"> </w:t>
      </w:r>
      <w:r w:rsidRPr="00DA34B0">
        <w:rPr>
          <w:rFonts w:ascii="Arial" w:hAnsi="Arial" w:cs="Arial"/>
          <w:sz w:val="22"/>
          <w:szCs w:val="22"/>
        </w:rPr>
        <w:t xml:space="preserve">the completeness, validity or accuracy of the risk information included in these returns, beyond the fact that it is prepared from risk information and models used by management. In these circumstances we are unable to </w:t>
      </w:r>
      <w:r w:rsidR="00EC3957" w:rsidRPr="00DA34B0">
        <w:rPr>
          <w:rFonts w:ascii="Arial" w:hAnsi="Arial" w:cs="Arial"/>
          <w:sz w:val="22"/>
          <w:szCs w:val="22"/>
        </w:rPr>
        <w:t>conclude on the preparation of the information contained in the Part E returns beyond whether the information has been properly</w:t>
      </w:r>
      <w:r w:rsidRPr="00DA34B0">
        <w:rPr>
          <w:rFonts w:ascii="Arial" w:hAnsi="Arial" w:cs="Arial"/>
          <w:sz w:val="22"/>
          <w:szCs w:val="22"/>
        </w:rPr>
        <w:t xml:space="preserve"> </w:t>
      </w:r>
      <w:r w:rsidRPr="00DA34B0">
        <w:rPr>
          <w:rFonts w:ascii="Arial" w:hAnsi="Arial" w:cs="Arial"/>
          <w:iCs/>
          <w:sz w:val="22"/>
          <w:szCs w:val="22"/>
        </w:rPr>
        <w:t>extracted from the underlying records</w:t>
      </w:r>
      <w:r w:rsidR="00575E47" w:rsidRPr="00DA34B0">
        <w:rPr>
          <w:rFonts w:ascii="Arial" w:hAnsi="Arial" w:cs="Arial"/>
          <w:iCs/>
          <w:sz w:val="22"/>
          <w:szCs w:val="22"/>
        </w:rPr>
        <w:t>,</w:t>
      </w:r>
      <w:r w:rsidRPr="00DA34B0">
        <w:rPr>
          <w:rFonts w:ascii="Arial" w:hAnsi="Arial" w:cs="Arial"/>
          <w:iCs/>
          <w:sz w:val="22"/>
          <w:szCs w:val="22"/>
        </w:rPr>
        <w:t xml:space="preserve"> in all material respects</w:t>
      </w:r>
      <w:r w:rsidR="00575E47" w:rsidRPr="00DA34B0">
        <w:rPr>
          <w:rFonts w:ascii="Arial" w:hAnsi="Arial" w:cs="Arial"/>
          <w:iCs/>
          <w:sz w:val="22"/>
          <w:szCs w:val="22"/>
        </w:rPr>
        <w:t>,</w:t>
      </w:r>
      <w:r w:rsidRPr="00DA34B0">
        <w:rPr>
          <w:rFonts w:ascii="Arial" w:hAnsi="Arial" w:cs="Arial"/>
          <w:iCs/>
          <w:sz w:val="22"/>
          <w:szCs w:val="22"/>
        </w:rPr>
        <w:t xml:space="preserve"> in accordance with the Act and the </w:t>
      </w:r>
      <w:r w:rsidR="00EE1140" w:rsidRPr="00DA34B0">
        <w:rPr>
          <w:rFonts w:ascii="Arial" w:hAnsi="Arial" w:cs="Arial"/>
          <w:sz w:val="22"/>
          <w:szCs w:val="22"/>
          <w:lang w:val="en-US"/>
        </w:rPr>
        <w:t xml:space="preserve">provisions </w:t>
      </w:r>
      <w:r w:rsidRPr="00DA34B0">
        <w:rPr>
          <w:rFonts w:ascii="Arial" w:hAnsi="Arial" w:cs="Arial"/>
          <w:sz w:val="22"/>
          <w:szCs w:val="22"/>
          <w:lang w:val="en-US"/>
        </w:rPr>
        <w:t>specified in</w:t>
      </w:r>
      <w:r w:rsidRPr="00DA34B0">
        <w:rPr>
          <w:rFonts w:ascii="Arial" w:hAnsi="Arial" w:cs="Arial"/>
          <w:sz w:val="22"/>
          <w:szCs w:val="22"/>
        </w:rPr>
        <w:t xml:space="preserve"> Regulation </w:t>
      </w:r>
      <w:r w:rsidRPr="00DA34B0">
        <w:rPr>
          <w:rFonts w:ascii="Arial" w:hAnsi="Arial" w:cs="Arial"/>
          <w:bCs/>
          <w:color w:val="000000"/>
          <w:sz w:val="22"/>
          <w:szCs w:val="22"/>
          <w:lang w:val="en-US"/>
        </w:rPr>
        <w:t>46(2)(b)</w:t>
      </w:r>
      <w:r w:rsidRPr="00DA34B0">
        <w:rPr>
          <w:rFonts w:ascii="Arial" w:hAnsi="Arial" w:cs="Arial"/>
          <w:iCs/>
          <w:sz w:val="22"/>
          <w:szCs w:val="22"/>
        </w:rPr>
        <w:t>.</w:t>
      </w:r>
    </w:p>
    <w:p w14:paraId="17718A1D" w14:textId="77777777" w:rsidR="00871ACD" w:rsidRPr="00DA34B0" w:rsidRDefault="00871ACD" w:rsidP="00871ACD">
      <w:pPr>
        <w:spacing w:line="312" w:lineRule="auto"/>
        <w:ind w:right="49"/>
        <w:jc w:val="both"/>
        <w:rPr>
          <w:rFonts w:ascii="Arial" w:hAnsi="Arial" w:cs="Arial"/>
          <w:b/>
          <w:w w:val="105"/>
          <w:sz w:val="22"/>
          <w:szCs w:val="22"/>
        </w:rPr>
      </w:pPr>
      <w:r w:rsidRPr="00DA34B0">
        <w:rPr>
          <w:rFonts w:ascii="Arial" w:hAnsi="Arial" w:cs="Arial"/>
          <w:b/>
          <w:w w:val="105"/>
          <w:sz w:val="22"/>
          <w:szCs w:val="22"/>
        </w:rPr>
        <w:t>Our independence and quality control</w:t>
      </w:r>
    </w:p>
    <w:p w14:paraId="79CC2A7C" w14:textId="7CD5074D" w:rsidR="00871ACD" w:rsidRPr="00DA34B0" w:rsidRDefault="00871ACD" w:rsidP="00871ACD">
      <w:pPr>
        <w:spacing w:after="120"/>
        <w:ind w:right="51"/>
        <w:jc w:val="both"/>
        <w:rPr>
          <w:rFonts w:ascii="Arial" w:hAnsi="Arial" w:cs="Arial"/>
          <w:sz w:val="22"/>
          <w:szCs w:val="22"/>
        </w:rPr>
      </w:pPr>
      <w:r w:rsidRPr="00DA34B0">
        <w:rPr>
          <w:rFonts w:ascii="Arial" w:hAnsi="Arial" w:cs="Arial"/>
          <w:w w:val="105"/>
          <w:sz w:val="22"/>
          <w:szCs w:val="22"/>
        </w:rPr>
        <w:t xml:space="preserve">We have complied with the </w:t>
      </w:r>
      <w:r w:rsidRPr="00DA34B0">
        <w:rPr>
          <w:rFonts w:ascii="Arial" w:hAnsi="Arial" w:cs="Arial"/>
          <w:sz w:val="22"/>
          <w:szCs w:val="22"/>
        </w:rPr>
        <w:t xml:space="preserve">independence and other </w:t>
      </w:r>
      <w:r w:rsidR="00436A05" w:rsidRPr="00DA34B0">
        <w:rPr>
          <w:rFonts w:ascii="Arial" w:hAnsi="Arial" w:cs="Arial"/>
          <w:sz w:val="22"/>
          <w:szCs w:val="22"/>
        </w:rPr>
        <w:t xml:space="preserve">ethical </w:t>
      </w:r>
      <w:r w:rsidRPr="00DA34B0">
        <w:rPr>
          <w:rFonts w:ascii="Arial" w:hAnsi="Arial" w:cs="Arial"/>
          <w:sz w:val="22"/>
          <w:szCs w:val="22"/>
        </w:rPr>
        <w:t>requirements of the</w:t>
      </w:r>
      <w:r w:rsidRPr="00DA34B0">
        <w:rPr>
          <w:rFonts w:ascii="Arial" w:hAnsi="Arial" w:cs="Arial"/>
          <w:w w:val="105"/>
          <w:sz w:val="22"/>
          <w:szCs w:val="22"/>
        </w:rPr>
        <w:t xml:space="preserve"> </w:t>
      </w:r>
      <w:r w:rsidRPr="00DA34B0">
        <w:rPr>
          <w:rFonts w:ascii="Arial" w:hAnsi="Arial" w:cs="Arial"/>
          <w:sz w:val="22"/>
          <w:szCs w:val="22"/>
        </w:rPr>
        <w:t>Code of Professional Conduct for Registered Auditors issued by the Independent Regulatory Board for Auditors</w:t>
      </w:r>
      <w:r w:rsidR="004A309E">
        <w:rPr>
          <w:rFonts w:ascii="Arial" w:hAnsi="Arial" w:cs="Arial"/>
          <w:sz w:val="22"/>
          <w:szCs w:val="22"/>
        </w:rPr>
        <w:t xml:space="preserve"> (IRBA Code)</w:t>
      </w:r>
      <w:r w:rsidRPr="00DA34B0">
        <w:rPr>
          <w:rFonts w:ascii="Arial" w:hAnsi="Arial" w:cs="Arial"/>
          <w:sz w:val="22"/>
          <w:szCs w:val="22"/>
        </w:rPr>
        <w:t>, which is founded on fundamental principles of integrity, objectivity, professional competence and due care, confidentiality and professional behaviour.</w:t>
      </w:r>
      <w:r w:rsidR="004A309E">
        <w:rPr>
          <w:rFonts w:ascii="Arial" w:hAnsi="Arial" w:cs="Arial"/>
          <w:sz w:val="22"/>
          <w:szCs w:val="22"/>
        </w:rPr>
        <w:t xml:space="preserve"> The IRBA Code is consistent with the International Ethics Standards Board for Accountants Code of Ethics for Professional Accountants (Parts A and B).</w:t>
      </w:r>
    </w:p>
    <w:p w14:paraId="2886E0D7" w14:textId="69DE56F2" w:rsidR="00871ACD" w:rsidRPr="00DA34B0" w:rsidRDefault="00871ACD" w:rsidP="00871ACD">
      <w:pPr>
        <w:widowControl w:val="0"/>
        <w:autoSpaceDE w:val="0"/>
        <w:autoSpaceDN w:val="0"/>
        <w:adjustRightInd w:val="0"/>
        <w:spacing w:after="120"/>
        <w:jc w:val="both"/>
        <w:rPr>
          <w:rFonts w:ascii="Arial" w:hAnsi="Arial" w:cs="Arial"/>
          <w:b/>
          <w:bCs/>
          <w:sz w:val="22"/>
          <w:szCs w:val="22"/>
        </w:rPr>
      </w:pPr>
      <w:r w:rsidRPr="00DA34B0">
        <w:rPr>
          <w:rFonts w:ascii="Arial" w:hAnsi="Arial" w:cs="Arial"/>
          <w:sz w:val="22"/>
          <w:szCs w:val="22"/>
        </w:rPr>
        <w:t xml:space="preserve">The </w:t>
      </w:r>
      <w:r w:rsidR="00E51EEF" w:rsidRPr="00DA34B0">
        <w:rPr>
          <w:rFonts w:ascii="Arial" w:hAnsi="Arial" w:cs="Arial"/>
          <w:sz w:val="22"/>
          <w:szCs w:val="22"/>
        </w:rPr>
        <w:t>[</w:t>
      </w:r>
      <w:r w:rsidRPr="00DA34B0">
        <w:rPr>
          <w:rFonts w:ascii="Arial" w:hAnsi="Arial" w:cs="Arial"/>
          <w:i/>
          <w:sz w:val="22"/>
          <w:szCs w:val="22"/>
        </w:rPr>
        <w:t>firm applies</w:t>
      </w:r>
      <w:r w:rsidR="00E51EEF" w:rsidRPr="00DA34B0">
        <w:rPr>
          <w:rFonts w:ascii="Arial" w:hAnsi="Arial" w:cs="Arial"/>
          <w:i/>
          <w:sz w:val="22"/>
          <w:szCs w:val="22"/>
        </w:rPr>
        <w:t>/firms apply</w:t>
      </w:r>
      <w:r w:rsidR="00E51EEF" w:rsidRPr="00DA34B0">
        <w:rPr>
          <w:rFonts w:ascii="Arial" w:hAnsi="Arial" w:cs="Arial"/>
          <w:sz w:val="22"/>
          <w:szCs w:val="22"/>
        </w:rPr>
        <w:t>]</w:t>
      </w:r>
      <w:r w:rsidRPr="00DA34B0">
        <w:rPr>
          <w:rFonts w:ascii="Arial" w:hAnsi="Arial" w:cs="Arial"/>
          <w:sz w:val="22"/>
          <w:szCs w:val="22"/>
        </w:rPr>
        <w:t xml:space="preserve"> International Standard on Quality Control 1</w:t>
      </w:r>
      <w:r w:rsidR="00704530" w:rsidRPr="00DA34B0">
        <w:rPr>
          <w:rFonts w:ascii="Arial" w:hAnsi="Arial" w:cs="Arial"/>
          <w:sz w:val="22"/>
          <w:szCs w:val="22"/>
        </w:rPr>
        <w:t xml:space="preserve"> (ISQC 1) </w:t>
      </w:r>
      <w:r w:rsidR="00704530" w:rsidRPr="00DA34B0">
        <w:rPr>
          <w:rFonts w:ascii="Arial" w:hAnsi="Arial" w:cs="Arial"/>
          <w:i/>
          <w:sz w:val="22"/>
          <w:szCs w:val="22"/>
        </w:rPr>
        <w:t>Quality Control for Firms that Perform Audits and Reviews of Financial Statements, and Other Assurance and Related Services Engagements</w:t>
      </w:r>
      <w:r w:rsidRPr="00DA34B0">
        <w:rPr>
          <w:rFonts w:ascii="Arial" w:hAnsi="Arial" w:cs="Arial"/>
          <w:sz w:val="22"/>
          <w:szCs w:val="22"/>
        </w:rPr>
        <w:t xml:space="preserve"> and</w:t>
      </w:r>
      <w:r w:rsidR="008C2CC1" w:rsidRPr="00DA34B0">
        <w:rPr>
          <w:rFonts w:ascii="Arial" w:hAnsi="Arial" w:cs="Arial"/>
          <w:sz w:val="22"/>
          <w:szCs w:val="22"/>
        </w:rPr>
        <w:t>,</w:t>
      </w:r>
      <w:r w:rsidRPr="00DA34B0">
        <w:rPr>
          <w:rFonts w:ascii="Arial" w:hAnsi="Arial" w:cs="Arial"/>
          <w:sz w:val="22"/>
          <w:szCs w:val="22"/>
        </w:rPr>
        <w:t xml:space="preserve"> accordingly</w:t>
      </w:r>
      <w:r w:rsidR="008C2CC1" w:rsidRPr="00DA34B0">
        <w:rPr>
          <w:rFonts w:ascii="Arial" w:hAnsi="Arial" w:cs="Arial"/>
          <w:sz w:val="22"/>
          <w:szCs w:val="22"/>
        </w:rPr>
        <w:t>,</w:t>
      </w:r>
      <w:r w:rsidRPr="00DA34B0">
        <w:rPr>
          <w:rFonts w:ascii="Arial" w:hAnsi="Arial" w:cs="Arial"/>
          <w:sz w:val="22"/>
          <w:szCs w:val="22"/>
        </w:rPr>
        <w:t xml:space="preserve"> </w:t>
      </w:r>
      <w:r w:rsidR="00E51EEF" w:rsidRPr="00DA34B0">
        <w:rPr>
          <w:rFonts w:ascii="Arial" w:hAnsi="Arial" w:cs="Arial"/>
          <w:sz w:val="22"/>
          <w:szCs w:val="22"/>
        </w:rPr>
        <w:t>[</w:t>
      </w:r>
      <w:r w:rsidRPr="00DA34B0">
        <w:rPr>
          <w:rFonts w:ascii="Arial" w:hAnsi="Arial" w:cs="Arial"/>
          <w:i/>
          <w:sz w:val="22"/>
          <w:szCs w:val="22"/>
        </w:rPr>
        <w:t>maintains</w:t>
      </w:r>
      <w:r w:rsidR="00E51EEF" w:rsidRPr="00DA34B0">
        <w:rPr>
          <w:rFonts w:ascii="Arial" w:hAnsi="Arial" w:cs="Arial"/>
          <w:i/>
          <w:sz w:val="22"/>
          <w:szCs w:val="22"/>
        </w:rPr>
        <w:t>/maintain</w:t>
      </w:r>
      <w:r w:rsidR="00E51EEF" w:rsidRPr="00DA34B0">
        <w:rPr>
          <w:rFonts w:ascii="Arial" w:hAnsi="Arial" w:cs="Arial"/>
          <w:sz w:val="22"/>
          <w:szCs w:val="22"/>
        </w:rPr>
        <w:t>]</w:t>
      </w:r>
      <w:r w:rsidRPr="00DA34B0">
        <w:rPr>
          <w:rFonts w:ascii="Arial" w:hAnsi="Arial" w:cs="Arial"/>
          <w:sz w:val="22"/>
          <w:szCs w:val="22"/>
        </w:rPr>
        <w:t xml:space="preserve"> a comprehensive system of quality control including documented policies and procedures regarding compliance with ethical requirements, professional standards and applicable legal and regulatory requirements.</w:t>
      </w:r>
    </w:p>
    <w:p w14:paraId="596C7371" w14:textId="11A2918D" w:rsidR="00AE707A" w:rsidRPr="00DA34B0" w:rsidRDefault="00EC3957" w:rsidP="00AE707A">
      <w:pPr>
        <w:widowControl w:val="0"/>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[Auditor’s/</w:t>
      </w:r>
      <w:r w:rsidR="00AE707A" w:rsidRPr="00DA34B0">
        <w:rPr>
          <w:rFonts w:ascii="Arial" w:hAnsi="Arial" w:cs="Arial"/>
          <w:b/>
          <w:bCs/>
          <w:sz w:val="22"/>
          <w:szCs w:val="22"/>
        </w:rPr>
        <w:t>Auditors’</w:t>
      </w:r>
      <w:r w:rsidRPr="00DA34B0">
        <w:rPr>
          <w:rFonts w:ascii="Arial" w:hAnsi="Arial" w:cs="Arial"/>
          <w:b/>
          <w:bCs/>
          <w:sz w:val="22"/>
          <w:szCs w:val="22"/>
        </w:rPr>
        <w:t>]</w:t>
      </w:r>
      <w:r w:rsidR="00AE707A" w:rsidRPr="00DA34B0">
        <w:rPr>
          <w:rFonts w:ascii="Arial" w:hAnsi="Arial" w:cs="Arial"/>
          <w:b/>
          <w:bCs/>
          <w:sz w:val="22"/>
          <w:szCs w:val="22"/>
        </w:rPr>
        <w:t xml:space="preserve"> responsibility</w:t>
      </w:r>
    </w:p>
    <w:p w14:paraId="3095A000" w14:textId="22BA97E9" w:rsidR="00871ACD" w:rsidRPr="00DA34B0" w:rsidRDefault="00871ACD" w:rsidP="00871ACD">
      <w:pPr>
        <w:keepLines/>
        <w:widowControl w:val="0"/>
        <w:autoSpaceDE w:val="0"/>
        <w:autoSpaceDN w:val="0"/>
        <w:adjustRightInd w:val="0"/>
        <w:spacing w:after="120"/>
        <w:jc w:val="both"/>
        <w:rPr>
          <w:rFonts w:ascii="Arial" w:hAnsi="Arial" w:cs="Arial"/>
          <w:sz w:val="22"/>
          <w:szCs w:val="22"/>
        </w:rPr>
      </w:pPr>
      <w:r w:rsidRPr="00DA34B0">
        <w:rPr>
          <w:rFonts w:ascii="Arial" w:hAnsi="Arial" w:cs="Arial"/>
          <w:sz w:val="22"/>
          <w:szCs w:val="22"/>
        </w:rPr>
        <w:t>Our responsibility</w:t>
      </w:r>
      <w:r w:rsidR="005F21B3" w:rsidRPr="00DA34B0">
        <w:rPr>
          <w:rFonts w:ascii="Arial" w:hAnsi="Arial" w:cs="Arial"/>
          <w:sz w:val="22"/>
          <w:szCs w:val="22"/>
        </w:rPr>
        <w:t xml:space="preserve"> is to report on the Part E returns </w:t>
      </w:r>
      <w:r w:rsidRPr="00DA34B0">
        <w:rPr>
          <w:rFonts w:ascii="Arial" w:hAnsi="Arial" w:cs="Arial"/>
          <w:sz w:val="22"/>
          <w:szCs w:val="22"/>
        </w:rPr>
        <w:t xml:space="preserve">in accordance with Regulation </w:t>
      </w:r>
      <w:r w:rsidRPr="00DA34B0">
        <w:rPr>
          <w:rFonts w:ascii="Arial" w:hAnsi="Arial" w:cs="Arial"/>
          <w:bCs/>
          <w:color w:val="000000"/>
          <w:sz w:val="22"/>
          <w:szCs w:val="22"/>
          <w:lang w:val="en-US"/>
        </w:rPr>
        <w:t xml:space="preserve">46(1) and </w:t>
      </w:r>
      <w:r w:rsidRPr="00DA34B0">
        <w:rPr>
          <w:rFonts w:ascii="Arial" w:hAnsi="Arial" w:cs="Arial"/>
          <w:sz w:val="22"/>
          <w:szCs w:val="22"/>
        </w:rPr>
        <w:t xml:space="preserve">to express a limited assurance conclusion on </w:t>
      </w:r>
      <w:r w:rsidR="005F21B3" w:rsidRPr="00DA34B0">
        <w:rPr>
          <w:rFonts w:ascii="Arial" w:hAnsi="Arial" w:cs="Arial"/>
          <w:sz w:val="22"/>
          <w:szCs w:val="22"/>
        </w:rPr>
        <w:t xml:space="preserve">those </w:t>
      </w:r>
      <w:r w:rsidRPr="00DA34B0">
        <w:rPr>
          <w:rFonts w:ascii="Arial" w:hAnsi="Arial" w:cs="Arial"/>
          <w:sz w:val="22"/>
          <w:szCs w:val="22"/>
        </w:rPr>
        <w:t>returns</w:t>
      </w:r>
      <w:r w:rsidR="003C54FB" w:rsidRPr="00DA34B0">
        <w:rPr>
          <w:rFonts w:ascii="Arial" w:hAnsi="Arial" w:cs="Arial"/>
          <w:sz w:val="22"/>
          <w:szCs w:val="22"/>
        </w:rPr>
        <w:t xml:space="preserve"> based on the procedures we have performed and the evidence we have obtained</w:t>
      </w:r>
      <w:r w:rsidRPr="00DA34B0">
        <w:rPr>
          <w:rFonts w:ascii="Arial" w:hAnsi="Arial" w:cs="Arial"/>
          <w:sz w:val="22"/>
          <w:szCs w:val="22"/>
        </w:rPr>
        <w:t xml:space="preserve">. We conducted our engagement in accordance with the International Standard on Assurance Engagements (ISAE) 3000 (Revised), </w:t>
      </w:r>
      <w:r w:rsidRPr="00DA34B0">
        <w:rPr>
          <w:rFonts w:ascii="Arial" w:hAnsi="Arial" w:cs="Arial"/>
          <w:i/>
          <w:sz w:val="22"/>
          <w:szCs w:val="22"/>
        </w:rPr>
        <w:t>Assurance Engagements other than Audits or Reviews of Historical Financial Information</w:t>
      </w:r>
      <w:r w:rsidRPr="00DA34B0">
        <w:rPr>
          <w:rFonts w:ascii="Arial" w:hAnsi="Arial" w:cs="Arial"/>
          <w:sz w:val="22"/>
          <w:szCs w:val="22"/>
        </w:rPr>
        <w:t xml:space="preserve">. That standard requires that we plan and perform our engagement to </w:t>
      </w:r>
      <w:r w:rsidRPr="00DA34B0">
        <w:rPr>
          <w:rFonts w:ascii="Arial" w:hAnsi="Arial" w:cs="Arial"/>
          <w:w w:val="105"/>
          <w:sz w:val="22"/>
          <w:szCs w:val="22"/>
        </w:rPr>
        <w:t>obtain limited assurance about whether</w:t>
      </w:r>
      <w:r w:rsidR="0033720F" w:rsidRPr="00DA34B0">
        <w:rPr>
          <w:rFonts w:ascii="Arial" w:hAnsi="Arial" w:cs="Arial"/>
          <w:w w:val="105"/>
          <w:sz w:val="22"/>
          <w:szCs w:val="22"/>
        </w:rPr>
        <w:t xml:space="preserve"> anything has come to our attention that would cause us to believe that</w:t>
      </w:r>
      <w:r w:rsidRPr="00DA34B0">
        <w:rPr>
          <w:rFonts w:ascii="Arial" w:hAnsi="Arial" w:cs="Arial"/>
          <w:w w:val="105"/>
          <w:sz w:val="22"/>
          <w:szCs w:val="22"/>
        </w:rPr>
        <w:t xml:space="preserve"> the </w:t>
      </w:r>
      <w:r w:rsidR="00EC3957" w:rsidRPr="00DA34B0">
        <w:rPr>
          <w:rFonts w:ascii="Arial" w:hAnsi="Arial" w:cs="Arial"/>
          <w:w w:val="105"/>
          <w:sz w:val="22"/>
          <w:szCs w:val="22"/>
        </w:rPr>
        <w:t>information contained in the</w:t>
      </w:r>
      <w:r w:rsidR="00EC3957" w:rsidRPr="00DA34B0">
        <w:rPr>
          <w:rFonts w:ascii="Arial" w:hAnsi="Arial" w:cs="Arial"/>
          <w:sz w:val="22"/>
          <w:szCs w:val="22"/>
        </w:rPr>
        <w:t xml:space="preserve"> </w:t>
      </w:r>
      <w:r w:rsidRPr="00DA34B0">
        <w:rPr>
          <w:rFonts w:ascii="Arial" w:hAnsi="Arial" w:cs="Arial"/>
          <w:sz w:val="22"/>
          <w:szCs w:val="22"/>
        </w:rPr>
        <w:t>Part E return</w:t>
      </w:r>
      <w:r w:rsidR="008030F9" w:rsidRPr="00DA34B0">
        <w:rPr>
          <w:rFonts w:ascii="Arial" w:hAnsi="Arial" w:cs="Arial"/>
          <w:sz w:val="22"/>
          <w:szCs w:val="22"/>
        </w:rPr>
        <w:t>s</w:t>
      </w:r>
      <w:r w:rsidRPr="00DA34B0">
        <w:rPr>
          <w:rFonts w:ascii="Arial" w:hAnsi="Arial" w:cs="Arial"/>
          <w:sz w:val="22"/>
          <w:szCs w:val="22"/>
        </w:rPr>
        <w:t xml:space="preserve"> </w:t>
      </w:r>
      <w:r w:rsidR="0033720F" w:rsidRPr="00DA34B0">
        <w:rPr>
          <w:rFonts w:ascii="Arial" w:hAnsi="Arial" w:cs="Arial"/>
          <w:sz w:val="22"/>
          <w:szCs w:val="22"/>
        </w:rPr>
        <w:t>is not</w:t>
      </w:r>
      <w:r w:rsidR="000B2CB7" w:rsidRPr="00DA34B0">
        <w:rPr>
          <w:rFonts w:ascii="Arial" w:hAnsi="Arial" w:cs="Arial"/>
          <w:sz w:val="22"/>
          <w:szCs w:val="22"/>
        </w:rPr>
        <w:t xml:space="preserve"> </w:t>
      </w:r>
      <w:r w:rsidR="00EC3957" w:rsidRPr="00DA34B0">
        <w:rPr>
          <w:rFonts w:ascii="Arial" w:hAnsi="Arial" w:cs="Arial"/>
          <w:sz w:val="22"/>
          <w:szCs w:val="22"/>
        </w:rPr>
        <w:t xml:space="preserve">properly </w:t>
      </w:r>
      <w:r w:rsidR="000B2CB7" w:rsidRPr="00DA34B0">
        <w:rPr>
          <w:rFonts w:ascii="Arial" w:hAnsi="Arial" w:cs="Arial"/>
          <w:sz w:val="22"/>
          <w:szCs w:val="22"/>
        </w:rPr>
        <w:t>extracted from the underlying records</w:t>
      </w:r>
      <w:r w:rsidR="00575E47" w:rsidRPr="00DA34B0">
        <w:rPr>
          <w:rFonts w:ascii="Arial" w:hAnsi="Arial" w:cs="Arial"/>
          <w:sz w:val="22"/>
          <w:szCs w:val="22"/>
        </w:rPr>
        <w:t>,</w:t>
      </w:r>
      <w:r w:rsidR="000B2CB7" w:rsidRPr="00DA34B0">
        <w:rPr>
          <w:rFonts w:ascii="Arial" w:hAnsi="Arial" w:cs="Arial"/>
          <w:sz w:val="22"/>
          <w:szCs w:val="22"/>
        </w:rPr>
        <w:t xml:space="preserve"> in all material respects</w:t>
      </w:r>
      <w:r w:rsidR="00575E47" w:rsidRPr="00DA34B0">
        <w:rPr>
          <w:rFonts w:ascii="Arial" w:hAnsi="Arial" w:cs="Arial"/>
          <w:sz w:val="22"/>
          <w:szCs w:val="22"/>
        </w:rPr>
        <w:t>,</w:t>
      </w:r>
      <w:r w:rsidR="000B2CB7" w:rsidRPr="00DA34B0">
        <w:rPr>
          <w:rFonts w:ascii="Arial" w:hAnsi="Arial" w:cs="Arial"/>
          <w:sz w:val="22"/>
          <w:szCs w:val="22"/>
        </w:rPr>
        <w:t xml:space="preserve"> in accordance with the </w:t>
      </w:r>
      <w:r w:rsidR="00EE1140" w:rsidRPr="00DA34B0">
        <w:rPr>
          <w:rFonts w:ascii="Arial" w:hAnsi="Arial" w:cs="Arial"/>
          <w:sz w:val="22"/>
          <w:szCs w:val="22"/>
        </w:rPr>
        <w:t xml:space="preserve">provisions </w:t>
      </w:r>
      <w:r w:rsidR="000B2CB7" w:rsidRPr="00DA34B0">
        <w:rPr>
          <w:rFonts w:ascii="Arial" w:hAnsi="Arial" w:cs="Arial"/>
          <w:sz w:val="22"/>
          <w:szCs w:val="22"/>
        </w:rPr>
        <w:t>specified in Regulation 46(2)(</w:t>
      </w:r>
      <w:r w:rsidR="00EC3957" w:rsidRPr="00DA34B0">
        <w:rPr>
          <w:rFonts w:ascii="Arial" w:hAnsi="Arial" w:cs="Arial"/>
          <w:sz w:val="22"/>
          <w:szCs w:val="22"/>
        </w:rPr>
        <w:t>b</w:t>
      </w:r>
      <w:r w:rsidR="000B2CB7" w:rsidRPr="00DA34B0">
        <w:rPr>
          <w:rFonts w:ascii="Arial" w:hAnsi="Arial" w:cs="Arial"/>
          <w:sz w:val="22"/>
          <w:szCs w:val="22"/>
        </w:rPr>
        <w:t>)</w:t>
      </w:r>
      <w:r w:rsidRPr="00DA34B0">
        <w:rPr>
          <w:rFonts w:ascii="Arial" w:hAnsi="Arial" w:cs="Arial"/>
          <w:sz w:val="22"/>
          <w:szCs w:val="22"/>
        </w:rPr>
        <w:t xml:space="preserve">. </w:t>
      </w:r>
    </w:p>
    <w:p w14:paraId="3C29A8EC" w14:textId="6B628AF3" w:rsidR="00436A05" w:rsidRPr="00DA34B0" w:rsidRDefault="00436A05" w:rsidP="00436A05">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lastRenderedPageBreak/>
        <w:t>A limited assurance engagement undertaken in accordance with ISAE 3000 (R</w:t>
      </w:r>
      <w:r w:rsidR="004C0B2E" w:rsidRPr="00DA34B0">
        <w:rPr>
          <w:rFonts w:ascii="Arial" w:hAnsi="Arial" w:cs="Arial"/>
          <w:sz w:val="22"/>
          <w:szCs w:val="22"/>
        </w:rPr>
        <w:t>evised</w:t>
      </w:r>
      <w:r w:rsidRPr="00DA34B0">
        <w:rPr>
          <w:rFonts w:ascii="Arial" w:hAnsi="Arial" w:cs="Arial"/>
          <w:sz w:val="22"/>
          <w:szCs w:val="22"/>
        </w:rPr>
        <w:t xml:space="preserve">) involves assessing the suitability in the circumstances of the </w:t>
      </w:r>
      <w:r w:rsidR="00EC3957" w:rsidRPr="00DA34B0">
        <w:rPr>
          <w:rFonts w:ascii="Arial" w:hAnsi="Arial" w:cs="Arial"/>
          <w:sz w:val="22"/>
          <w:szCs w:val="22"/>
        </w:rPr>
        <w:t>Bank’s</w:t>
      </w:r>
      <w:r w:rsidRPr="00DA34B0">
        <w:rPr>
          <w:rFonts w:ascii="Arial" w:hAnsi="Arial" w:cs="Arial"/>
          <w:sz w:val="22"/>
          <w:szCs w:val="22"/>
        </w:rPr>
        <w:t xml:space="preserve"> use of the provisions set out in Regulation 46(2)(</w:t>
      </w:r>
      <w:r w:rsidR="002619E2" w:rsidRPr="00DA34B0">
        <w:rPr>
          <w:rFonts w:ascii="Arial" w:hAnsi="Arial" w:cs="Arial"/>
          <w:sz w:val="22"/>
          <w:szCs w:val="22"/>
        </w:rPr>
        <w:t>b</w:t>
      </w:r>
      <w:r w:rsidRPr="00DA34B0">
        <w:rPr>
          <w:rFonts w:ascii="Arial" w:hAnsi="Arial" w:cs="Arial"/>
          <w:sz w:val="22"/>
          <w:szCs w:val="22"/>
        </w:rPr>
        <w:t xml:space="preserve">) as the basis for the preparation of the Part </w:t>
      </w:r>
      <w:r w:rsidR="004C0B2E" w:rsidRPr="00DA34B0">
        <w:rPr>
          <w:rFonts w:ascii="Arial" w:hAnsi="Arial" w:cs="Arial"/>
          <w:sz w:val="22"/>
          <w:szCs w:val="22"/>
        </w:rPr>
        <w:t>E</w:t>
      </w:r>
      <w:r w:rsidRPr="00DA34B0">
        <w:rPr>
          <w:rFonts w:ascii="Arial" w:hAnsi="Arial" w:cs="Arial"/>
          <w:sz w:val="22"/>
          <w:szCs w:val="22"/>
        </w:rPr>
        <w:t xml:space="preserve"> returns, assessing the risks of material misstatement of the Part </w:t>
      </w:r>
      <w:r w:rsidR="004C0B2E" w:rsidRPr="00DA34B0">
        <w:rPr>
          <w:rFonts w:ascii="Arial" w:hAnsi="Arial" w:cs="Arial"/>
          <w:sz w:val="22"/>
          <w:szCs w:val="22"/>
        </w:rPr>
        <w:t>E</w:t>
      </w:r>
      <w:r w:rsidRPr="00DA34B0">
        <w:rPr>
          <w:rFonts w:ascii="Arial" w:hAnsi="Arial" w:cs="Arial"/>
          <w:sz w:val="22"/>
          <w:szCs w:val="22"/>
        </w:rPr>
        <w:t xml:space="preserve"> returns whether due to fraud or error, responding to the assessed risks as necessary in the circumstances, and evaluating the overall presentation of the Part </w:t>
      </w:r>
      <w:r w:rsidR="004C0B2E" w:rsidRPr="00DA34B0">
        <w:rPr>
          <w:rFonts w:ascii="Arial" w:hAnsi="Arial" w:cs="Arial"/>
          <w:sz w:val="22"/>
          <w:szCs w:val="22"/>
        </w:rPr>
        <w:t>E</w:t>
      </w:r>
      <w:r w:rsidRPr="00DA34B0">
        <w:rPr>
          <w:rFonts w:ascii="Arial" w:hAnsi="Arial" w:cs="Arial"/>
          <w:sz w:val="22"/>
          <w:szCs w:val="22"/>
        </w:rPr>
        <w:t xml:space="preserve">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25422CB2" w14:textId="3E798D28" w:rsidR="00436A05" w:rsidRPr="00DA34B0" w:rsidRDefault="00436A05" w:rsidP="00436A05">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w:t>
      </w:r>
      <w:r w:rsidR="006F38B2" w:rsidRPr="00DA34B0">
        <w:rPr>
          <w:rFonts w:ascii="Arial" w:hAnsi="Arial" w:cs="Arial"/>
          <w:sz w:val="22"/>
          <w:szCs w:val="22"/>
        </w:rPr>
        <w:t xml:space="preserve">quantification </w:t>
      </w:r>
      <w:r w:rsidRPr="00DA34B0">
        <w:rPr>
          <w:rFonts w:ascii="Arial" w:hAnsi="Arial" w:cs="Arial"/>
          <w:sz w:val="22"/>
          <w:szCs w:val="22"/>
        </w:rPr>
        <w:t>methods and reporting policies, and agreeing or reconciling with underlying records.</w:t>
      </w:r>
    </w:p>
    <w:p w14:paraId="7727F3B1" w14:textId="77777777" w:rsidR="00AE707A" w:rsidRPr="00DA34B0" w:rsidRDefault="00AE707A" w:rsidP="00AE707A">
      <w:pPr>
        <w:widowControl w:val="0"/>
        <w:autoSpaceDE w:val="0"/>
        <w:autoSpaceDN w:val="0"/>
        <w:adjustRightInd w:val="0"/>
        <w:spacing w:after="120"/>
        <w:jc w:val="both"/>
        <w:rPr>
          <w:rFonts w:ascii="Arial" w:hAnsi="Arial" w:cs="Arial"/>
          <w:b/>
          <w:sz w:val="22"/>
          <w:szCs w:val="22"/>
        </w:rPr>
      </w:pPr>
      <w:r w:rsidRPr="00DA34B0">
        <w:rPr>
          <w:rFonts w:ascii="Arial" w:hAnsi="Arial" w:cs="Arial"/>
          <w:b/>
          <w:sz w:val="22"/>
          <w:szCs w:val="22"/>
        </w:rPr>
        <w:t>Summary of work performed</w:t>
      </w:r>
    </w:p>
    <w:p w14:paraId="52BCC962" w14:textId="77777777" w:rsidR="00AE707A" w:rsidRPr="00DA34B0" w:rsidRDefault="00AE707A" w:rsidP="00AE707A">
      <w:pPr>
        <w:widowControl w:val="0"/>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work performed included: </w:t>
      </w:r>
    </w:p>
    <w:p w14:paraId="2F8686A6" w14:textId="77777777" w:rsidR="00883F39" w:rsidRPr="00DA34B0" w:rsidRDefault="00883F39" w:rsidP="00AE707A">
      <w:pPr>
        <w:widowControl w:val="0"/>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Selecting haphazardly a sample of daily BA 325 returns from each </w:t>
      </w:r>
      <w:r w:rsidRPr="00DA34B0">
        <w:rPr>
          <w:rFonts w:ascii="Arial" w:hAnsi="Arial" w:cs="Arial"/>
          <w:sz w:val="22"/>
          <w:szCs w:val="22"/>
          <w:lang w:val="en-US" w:eastAsia="en-US"/>
        </w:rPr>
        <w:t>month of the financial year for the following days: [</w:t>
      </w:r>
      <w:r w:rsidRPr="00DA34B0">
        <w:rPr>
          <w:rFonts w:ascii="Arial" w:hAnsi="Arial" w:cs="Arial"/>
          <w:i/>
          <w:sz w:val="22"/>
          <w:szCs w:val="22"/>
          <w:lang w:val="en-US" w:eastAsia="en-US"/>
        </w:rPr>
        <w:t>insert specific days for which returns were selected, or selected returns attached</w:t>
      </w:r>
      <w:r w:rsidRPr="00DA34B0">
        <w:rPr>
          <w:rFonts w:ascii="Arial" w:hAnsi="Arial" w:cs="Arial"/>
          <w:sz w:val="22"/>
          <w:szCs w:val="22"/>
          <w:lang w:val="en-US" w:eastAsia="en-US"/>
        </w:rPr>
        <w:t>]</w:t>
      </w:r>
    </w:p>
    <w:p w14:paraId="56E8642C" w14:textId="77777777" w:rsidR="00AE707A" w:rsidRPr="00DA34B0" w:rsidRDefault="00AE707A" w:rsidP="00AE707A">
      <w:pPr>
        <w:widowControl w:val="0"/>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Making inquiries primarily of persons responsible for financial and accounting matters and regulatory returns and applying analytical and other review procedures to the extent considered appropriate with respect to the information incorporated in the selected daily BA 325 returns that has been extracted </w:t>
      </w:r>
      <w:r w:rsidRPr="00DA34B0">
        <w:rPr>
          <w:rFonts w:ascii="Arial" w:hAnsi="Arial" w:cs="Arial"/>
          <w:sz w:val="22"/>
          <w:szCs w:val="22"/>
          <w:lang w:val="en-US"/>
        </w:rPr>
        <w:t>from the underlying records</w:t>
      </w:r>
      <w:r w:rsidRPr="00DA34B0">
        <w:rPr>
          <w:rFonts w:ascii="Arial" w:hAnsi="Arial" w:cs="Arial"/>
          <w:sz w:val="22"/>
          <w:szCs w:val="22"/>
        </w:rPr>
        <w:t xml:space="preserve"> to assess the extent of compliance with the requirements of Regulation 46(2)(b), including ascertaining whether:</w:t>
      </w:r>
    </w:p>
    <w:p w14:paraId="2C57CBF8" w14:textId="77777777" w:rsidR="00AE707A" w:rsidRPr="00DA34B0" w:rsidRDefault="00AE707A" w:rsidP="00614B58">
      <w:pPr>
        <w:numPr>
          <w:ilvl w:val="0"/>
          <w:numId w:val="54"/>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there has been any change in internal models implemented by the Bank affecting the selected daily BA 325 returns; </w:t>
      </w:r>
    </w:p>
    <w:p w14:paraId="3F38B6B8" w14:textId="77777777" w:rsidR="00AE707A" w:rsidRPr="00DA34B0" w:rsidRDefault="00AE707A" w:rsidP="00614B58">
      <w:pPr>
        <w:numPr>
          <w:ilvl w:val="0"/>
          <w:numId w:val="54"/>
        </w:numPr>
        <w:autoSpaceDE w:val="0"/>
        <w:autoSpaceDN w:val="0"/>
        <w:adjustRightInd w:val="0"/>
        <w:spacing w:after="120"/>
        <w:jc w:val="both"/>
        <w:rPr>
          <w:rFonts w:ascii="Arial" w:hAnsi="Arial" w:cs="Arial"/>
          <w:sz w:val="22"/>
          <w:szCs w:val="22"/>
        </w:rPr>
      </w:pPr>
      <w:r w:rsidRPr="00DA34B0">
        <w:rPr>
          <w:rFonts w:ascii="Arial" w:hAnsi="Arial" w:cs="Arial"/>
          <w:sz w:val="22"/>
          <w:szCs w:val="22"/>
        </w:rPr>
        <w:t>there have been any changes in general or application controls over the data flows to/from the underlying source systems to the risk systems and reconciliations of data flows; and</w:t>
      </w:r>
    </w:p>
    <w:p w14:paraId="7DC69193" w14:textId="77777777" w:rsidR="00AE707A" w:rsidRPr="00DA34B0" w:rsidRDefault="00AE707A" w:rsidP="00614B58">
      <w:pPr>
        <w:numPr>
          <w:ilvl w:val="0"/>
          <w:numId w:val="54"/>
        </w:numPr>
        <w:autoSpaceDE w:val="0"/>
        <w:autoSpaceDN w:val="0"/>
        <w:adjustRightInd w:val="0"/>
        <w:spacing w:after="120"/>
        <w:jc w:val="both"/>
        <w:rPr>
          <w:rFonts w:ascii="Arial" w:hAnsi="Arial" w:cs="Arial"/>
          <w:sz w:val="22"/>
          <w:szCs w:val="22"/>
        </w:rPr>
      </w:pPr>
      <w:r w:rsidRPr="00DA34B0">
        <w:rPr>
          <w:rFonts w:ascii="Arial" w:hAnsi="Arial" w:cs="Arial"/>
          <w:sz w:val="22"/>
          <w:szCs w:val="22"/>
        </w:rPr>
        <w:t>reconciliations of data flows to/from the risk systems and internal models and from risk systems information to financial reporting systems that ensure the validity, accuracy and completeness of the data maintained in the risk systems and the information reflected in the management accounts and accounting records are performed regularly;</w:t>
      </w:r>
    </w:p>
    <w:p w14:paraId="45CBA159" w14:textId="5828FB31" w:rsidR="00AE707A" w:rsidRPr="00DA34B0" w:rsidRDefault="00AE707A" w:rsidP="00AE707A">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Inspecting evidence to support the completeness and accuracy of information incorporated in the daily BA 325 returns selected that has been extracted from </w:t>
      </w:r>
      <w:r w:rsidRPr="00DA34B0">
        <w:rPr>
          <w:rFonts w:ascii="Arial" w:hAnsi="Arial" w:cs="Arial"/>
          <w:iCs/>
          <w:sz w:val="22"/>
          <w:szCs w:val="22"/>
        </w:rPr>
        <w:t>the underlying records</w:t>
      </w:r>
      <w:r w:rsidRPr="00DA34B0">
        <w:rPr>
          <w:rFonts w:ascii="Arial" w:hAnsi="Arial" w:cs="Arial"/>
          <w:sz w:val="22"/>
          <w:szCs w:val="22"/>
        </w:rPr>
        <w:t xml:space="preserve"> and where these appeared to differ from the accounting policies applied in the management accounts and statutory Financial Statements, inquiring whether the amounts reflected in the returns had been calculated on the basis required by Regulation 46(2)(b) and that applied to the daily BA 325 return at year-end; </w:t>
      </w:r>
    </w:p>
    <w:p w14:paraId="2FF9B15E" w14:textId="3B734F8F" w:rsidR="00AE707A" w:rsidRPr="00DA34B0" w:rsidRDefault="00AE707A" w:rsidP="00AE707A">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Re-performing calculations of information incorporated in the daily BA 325 returns selected, based on risk weightings, or derived from models and that has been extracted from the underlying product information systems, to determine whether the returns are prepared on the same basis as that applied at year-end and to assess the extent of compliance with Regulation 46(2)(b);</w:t>
      </w:r>
      <w:r w:rsidR="006421F4" w:rsidRPr="00DA34B0">
        <w:rPr>
          <w:rFonts w:ascii="Arial" w:hAnsi="Arial" w:cs="Arial"/>
          <w:sz w:val="22"/>
          <w:szCs w:val="22"/>
        </w:rPr>
        <w:t xml:space="preserve"> and</w:t>
      </w:r>
    </w:p>
    <w:p w14:paraId="19163B6B" w14:textId="3E6E8F0D" w:rsidR="00AE707A" w:rsidRPr="00DA34B0" w:rsidRDefault="00AE707A" w:rsidP="00AE707A">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Considering material matters coming to our attention with regard to financial regulatory reporting and compliance reported in accordance with Regulation 46(3), </w:t>
      </w:r>
      <w:r w:rsidRPr="00DA34B0">
        <w:rPr>
          <w:rFonts w:ascii="Arial" w:hAnsi="Arial" w:cs="Arial"/>
          <w:sz w:val="22"/>
          <w:szCs w:val="22"/>
        </w:rPr>
        <w:lastRenderedPageBreak/>
        <w:t>that might materially affect the preparation of risk information in the selected daily BA 325 returns</w:t>
      </w:r>
      <w:r w:rsidR="006421F4" w:rsidRPr="00DA34B0">
        <w:rPr>
          <w:rFonts w:ascii="Arial" w:hAnsi="Arial" w:cs="Arial"/>
          <w:sz w:val="22"/>
          <w:szCs w:val="22"/>
        </w:rPr>
        <w:t>.</w:t>
      </w:r>
    </w:p>
    <w:p w14:paraId="594D88D0" w14:textId="37396177" w:rsidR="008030F9" w:rsidRPr="00DA34B0" w:rsidRDefault="004C0B2E" w:rsidP="00597013">
      <w:pPr>
        <w:pStyle w:val="BodyText2"/>
        <w:tabs>
          <w:tab w:val="left" w:pos="0"/>
        </w:tabs>
        <w:spacing w:after="120"/>
        <w:rPr>
          <w:rFonts w:ascii="Arial" w:hAnsi="Arial" w:cs="Arial"/>
          <w:i w:val="0"/>
          <w:sz w:val="22"/>
          <w:szCs w:val="22"/>
          <w:lang w:eastAsia="en-GB"/>
        </w:rPr>
      </w:pPr>
      <w:r w:rsidRPr="00DA34B0">
        <w:rPr>
          <w:rFonts w:ascii="Arial" w:hAnsi="Arial" w:cs="Arial"/>
          <w:i w:val="0"/>
          <w:sz w:val="22"/>
          <w:szCs w:val="22"/>
          <w:lang w:eastAsia="en-GB"/>
        </w:rPr>
        <w:t xml:space="preserve">The procedures performed in a limited assurance engagement vary in nature from, and are less in extent than for, a reasonable assurance engagement. As a result, the level of assurance obtained in a limited assurance engagement is substantially lower than the assurance that would have been obtained had we performed a reasonable assurance engagement. Accordingly, we do not express a reasonable assurance opinion on </w:t>
      </w:r>
      <w:r w:rsidR="00EC3957" w:rsidRPr="00DA34B0">
        <w:rPr>
          <w:rFonts w:ascii="Arial" w:hAnsi="Arial" w:cs="Arial"/>
          <w:i w:val="0"/>
          <w:sz w:val="22"/>
          <w:szCs w:val="22"/>
          <w:lang w:eastAsia="en-GB"/>
        </w:rPr>
        <w:t xml:space="preserve">whether </w:t>
      </w:r>
      <w:r w:rsidR="002619E2" w:rsidRPr="00DA34B0">
        <w:rPr>
          <w:rFonts w:ascii="Arial" w:hAnsi="Arial" w:cs="Arial"/>
          <w:i w:val="0"/>
          <w:sz w:val="22"/>
          <w:szCs w:val="22"/>
          <w:lang w:eastAsia="en-GB"/>
        </w:rPr>
        <w:t xml:space="preserve">the information in </w:t>
      </w:r>
      <w:r w:rsidRPr="00DA34B0">
        <w:rPr>
          <w:rFonts w:ascii="Arial" w:hAnsi="Arial" w:cs="Arial"/>
          <w:i w:val="0"/>
          <w:sz w:val="22"/>
          <w:szCs w:val="22"/>
          <w:lang w:eastAsia="en-GB"/>
        </w:rPr>
        <w:t>the Part E returns</w:t>
      </w:r>
      <w:r w:rsidR="002619E2" w:rsidRPr="00DA34B0">
        <w:rPr>
          <w:rFonts w:ascii="Arial" w:hAnsi="Arial" w:cs="Arial"/>
          <w:i w:val="0"/>
          <w:sz w:val="22"/>
          <w:szCs w:val="22"/>
          <w:lang w:eastAsia="en-GB"/>
        </w:rPr>
        <w:t xml:space="preserve"> </w:t>
      </w:r>
      <w:r w:rsidR="002619E2" w:rsidRPr="00DA34B0">
        <w:rPr>
          <w:rFonts w:ascii="Arial" w:hAnsi="Arial" w:cs="Arial"/>
          <w:i w:val="0"/>
          <w:iCs/>
          <w:sz w:val="22"/>
          <w:szCs w:val="22"/>
        </w:rPr>
        <w:t xml:space="preserve">has been properly extracted from the </w:t>
      </w:r>
      <w:r w:rsidR="002619E2" w:rsidRPr="00DA34B0">
        <w:rPr>
          <w:rFonts w:ascii="Arial" w:hAnsi="Arial" w:cs="Arial"/>
          <w:i w:val="0"/>
          <w:sz w:val="22"/>
          <w:szCs w:val="22"/>
        </w:rPr>
        <w:t>underlying records</w:t>
      </w:r>
      <w:r w:rsidR="002619E2" w:rsidRPr="00DA34B0">
        <w:rPr>
          <w:rFonts w:ascii="Arial" w:hAnsi="Arial" w:cs="Arial"/>
          <w:i w:val="0"/>
          <w:iCs/>
          <w:sz w:val="22"/>
          <w:szCs w:val="22"/>
        </w:rPr>
        <w:t xml:space="preserve">, in all material respects, </w:t>
      </w:r>
      <w:r w:rsidR="002619E2" w:rsidRPr="00DA34B0">
        <w:rPr>
          <w:rFonts w:ascii="Arial" w:hAnsi="Arial" w:cs="Arial"/>
          <w:i w:val="0"/>
          <w:sz w:val="22"/>
          <w:szCs w:val="22"/>
        </w:rPr>
        <w:t xml:space="preserve">in accordance with </w:t>
      </w:r>
      <w:r w:rsidR="002619E2" w:rsidRPr="00DA34B0">
        <w:rPr>
          <w:rFonts w:ascii="Arial" w:hAnsi="Arial" w:cs="Arial"/>
          <w:i w:val="0"/>
          <w:sz w:val="22"/>
          <w:szCs w:val="22"/>
          <w:lang w:val="en-US"/>
        </w:rPr>
        <w:t xml:space="preserve">the provisions specified in </w:t>
      </w:r>
      <w:r w:rsidR="002619E2" w:rsidRPr="00DA34B0">
        <w:rPr>
          <w:rFonts w:ascii="Arial" w:hAnsi="Arial" w:cs="Arial"/>
          <w:i w:val="0"/>
          <w:sz w:val="22"/>
          <w:szCs w:val="22"/>
        </w:rPr>
        <w:t xml:space="preserve">Regulation </w:t>
      </w:r>
      <w:r w:rsidR="002619E2" w:rsidRPr="00DA34B0">
        <w:rPr>
          <w:rFonts w:ascii="Arial" w:hAnsi="Arial" w:cs="Arial"/>
          <w:bCs/>
          <w:i w:val="0"/>
          <w:color w:val="000000"/>
          <w:sz w:val="22"/>
          <w:szCs w:val="22"/>
          <w:lang w:val="en-US"/>
        </w:rPr>
        <w:t>46(2)(b)</w:t>
      </w:r>
      <w:r w:rsidRPr="00DA34B0">
        <w:rPr>
          <w:rFonts w:ascii="Arial" w:hAnsi="Arial" w:cs="Arial"/>
          <w:i w:val="0"/>
          <w:sz w:val="22"/>
          <w:szCs w:val="22"/>
          <w:lang w:eastAsia="en-GB"/>
        </w:rPr>
        <w:t>.</w:t>
      </w:r>
    </w:p>
    <w:p w14:paraId="0E868049" w14:textId="2F5CE3D4" w:rsidR="00AE707A" w:rsidRPr="00DA34B0" w:rsidRDefault="00A819ED" w:rsidP="00AE707A">
      <w:pPr>
        <w:keepNext/>
        <w:keepLines/>
        <w:autoSpaceDE w:val="0"/>
        <w:autoSpaceDN w:val="0"/>
        <w:adjustRightInd w:val="0"/>
        <w:spacing w:after="120"/>
        <w:jc w:val="both"/>
        <w:rPr>
          <w:rFonts w:ascii="Arial" w:hAnsi="Arial" w:cs="Arial"/>
          <w:sz w:val="22"/>
          <w:szCs w:val="22"/>
        </w:rPr>
      </w:pPr>
      <w:r w:rsidRPr="00DA34B0">
        <w:rPr>
          <w:rFonts w:ascii="Arial" w:hAnsi="Arial" w:cs="Arial"/>
          <w:b/>
          <w:bCs/>
          <w:sz w:val="22"/>
          <w:szCs w:val="22"/>
        </w:rPr>
        <w:t>Limited assurance c</w:t>
      </w:r>
      <w:r w:rsidR="00AE707A" w:rsidRPr="00DA34B0">
        <w:rPr>
          <w:rFonts w:ascii="Arial" w:hAnsi="Arial" w:cs="Arial"/>
          <w:b/>
          <w:bCs/>
          <w:sz w:val="22"/>
          <w:szCs w:val="22"/>
        </w:rPr>
        <w:t>onclusion</w:t>
      </w:r>
    </w:p>
    <w:p w14:paraId="58F43980" w14:textId="104FBCCF" w:rsidR="006D4CA0" w:rsidRPr="00DA34B0" w:rsidRDefault="00AE707A" w:rsidP="00FC0BF6">
      <w:pPr>
        <w:autoSpaceDE w:val="0"/>
        <w:autoSpaceDN w:val="0"/>
        <w:adjustRightInd w:val="0"/>
        <w:spacing w:after="120"/>
        <w:jc w:val="both"/>
        <w:rPr>
          <w:rFonts w:ascii="Arial" w:hAnsi="Arial" w:cs="Arial"/>
          <w:sz w:val="22"/>
          <w:szCs w:val="22"/>
        </w:rPr>
      </w:pPr>
      <w:r w:rsidRPr="00DA34B0">
        <w:rPr>
          <w:rFonts w:ascii="Arial" w:hAnsi="Arial" w:cs="Arial"/>
          <w:sz w:val="22"/>
          <w:szCs w:val="22"/>
        </w:rPr>
        <w:t>Based on the procedures</w:t>
      </w:r>
      <w:r w:rsidR="008C2CC1" w:rsidRPr="00DA34B0">
        <w:rPr>
          <w:rFonts w:ascii="Arial" w:hAnsi="Arial" w:cs="Arial"/>
          <w:sz w:val="22"/>
          <w:szCs w:val="22"/>
        </w:rPr>
        <w:t xml:space="preserve"> we have</w:t>
      </w:r>
      <w:r w:rsidRPr="00DA34B0">
        <w:rPr>
          <w:rFonts w:ascii="Arial" w:hAnsi="Arial" w:cs="Arial"/>
          <w:sz w:val="22"/>
          <w:szCs w:val="22"/>
        </w:rPr>
        <w:t xml:space="preserve"> performed</w:t>
      </w:r>
      <w:r w:rsidR="006D4CA0" w:rsidRPr="00DA34B0">
        <w:rPr>
          <w:rFonts w:ascii="Arial" w:hAnsi="Arial" w:cs="Arial"/>
          <w:sz w:val="22"/>
          <w:szCs w:val="22"/>
        </w:rPr>
        <w:t xml:space="preserve"> and </w:t>
      </w:r>
      <w:r w:rsidR="008C2CC1" w:rsidRPr="00DA34B0">
        <w:rPr>
          <w:rFonts w:ascii="Arial" w:hAnsi="Arial" w:cs="Arial"/>
          <w:sz w:val="22"/>
          <w:szCs w:val="22"/>
        </w:rPr>
        <w:t xml:space="preserve">the </w:t>
      </w:r>
      <w:r w:rsidR="006D4CA0" w:rsidRPr="00DA34B0">
        <w:rPr>
          <w:rFonts w:ascii="Arial" w:hAnsi="Arial" w:cs="Arial"/>
          <w:sz w:val="22"/>
          <w:szCs w:val="22"/>
        </w:rPr>
        <w:t xml:space="preserve">evidence </w:t>
      </w:r>
      <w:r w:rsidR="008C2CC1" w:rsidRPr="00DA34B0">
        <w:rPr>
          <w:rFonts w:ascii="Arial" w:hAnsi="Arial" w:cs="Arial"/>
          <w:sz w:val="22"/>
          <w:szCs w:val="22"/>
        </w:rPr>
        <w:t xml:space="preserve">we have </w:t>
      </w:r>
      <w:r w:rsidR="006D4CA0" w:rsidRPr="00DA34B0">
        <w:rPr>
          <w:rFonts w:ascii="Arial" w:hAnsi="Arial" w:cs="Arial"/>
          <w:sz w:val="22"/>
          <w:szCs w:val="22"/>
        </w:rPr>
        <w:t>obtained</w:t>
      </w:r>
      <w:r w:rsidRPr="00DA34B0">
        <w:rPr>
          <w:rFonts w:ascii="Arial" w:hAnsi="Arial" w:cs="Arial"/>
          <w:sz w:val="22"/>
          <w:szCs w:val="22"/>
        </w:rPr>
        <w:t>, and subject to the inherent limitation</w:t>
      </w:r>
      <w:r w:rsidR="002619E2" w:rsidRPr="00DA34B0">
        <w:rPr>
          <w:rFonts w:ascii="Arial" w:hAnsi="Arial" w:cs="Arial"/>
          <w:sz w:val="22"/>
          <w:szCs w:val="22"/>
        </w:rPr>
        <w:t>s</w:t>
      </w:r>
      <w:r w:rsidRPr="00DA34B0">
        <w:rPr>
          <w:rFonts w:ascii="Arial" w:hAnsi="Arial" w:cs="Arial"/>
          <w:sz w:val="22"/>
          <w:szCs w:val="22"/>
        </w:rPr>
        <w:t xml:space="preserve"> outlined </w:t>
      </w:r>
      <w:r w:rsidR="006D4CA0" w:rsidRPr="00DA34B0">
        <w:rPr>
          <w:rFonts w:ascii="Arial" w:hAnsi="Arial" w:cs="Arial"/>
          <w:sz w:val="22"/>
          <w:szCs w:val="22"/>
        </w:rPr>
        <w:t>above,</w:t>
      </w:r>
      <w:r w:rsidRPr="00DA34B0">
        <w:rPr>
          <w:rFonts w:ascii="Arial" w:hAnsi="Arial" w:cs="Arial"/>
          <w:sz w:val="22"/>
          <w:szCs w:val="22"/>
        </w:rPr>
        <w:t xml:space="preserve"> </w:t>
      </w:r>
      <w:r w:rsidR="006D4CA0" w:rsidRPr="00DA34B0">
        <w:rPr>
          <w:rFonts w:ascii="Arial" w:hAnsi="Arial" w:cs="Arial"/>
          <w:sz w:val="22"/>
          <w:szCs w:val="22"/>
        </w:rPr>
        <w:t xml:space="preserve">nothing has come to our attention that causes us to believe that the </w:t>
      </w:r>
      <w:r w:rsidR="00EC3957" w:rsidRPr="00DA34B0">
        <w:rPr>
          <w:rFonts w:ascii="Arial" w:hAnsi="Arial" w:cs="Arial"/>
          <w:sz w:val="22"/>
          <w:szCs w:val="22"/>
        </w:rPr>
        <w:t xml:space="preserve">information in the </w:t>
      </w:r>
      <w:r w:rsidR="006D4CA0" w:rsidRPr="00DA34B0">
        <w:rPr>
          <w:rFonts w:ascii="Arial" w:hAnsi="Arial" w:cs="Arial"/>
          <w:sz w:val="22"/>
          <w:szCs w:val="22"/>
        </w:rPr>
        <w:t xml:space="preserve">Part E </w:t>
      </w:r>
      <w:r w:rsidR="006D4CA0" w:rsidRPr="00DA34B0">
        <w:rPr>
          <w:rFonts w:ascii="Arial" w:hAnsi="Arial" w:cs="Arial"/>
          <w:iCs/>
          <w:sz w:val="22"/>
          <w:szCs w:val="22"/>
        </w:rPr>
        <w:t xml:space="preserve">returns </w:t>
      </w:r>
      <w:r w:rsidR="006D4CA0" w:rsidRPr="00DA34B0">
        <w:rPr>
          <w:rFonts w:ascii="Arial" w:hAnsi="Arial" w:cs="Arial"/>
          <w:sz w:val="22"/>
          <w:szCs w:val="22"/>
          <w:lang w:val="en-US"/>
        </w:rPr>
        <w:t xml:space="preserve">of the </w:t>
      </w:r>
      <w:r w:rsidR="00583C76" w:rsidRPr="00DA34B0">
        <w:rPr>
          <w:rFonts w:ascii="Arial" w:hAnsi="Arial" w:cs="Arial"/>
          <w:sz w:val="22"/>
          <w:szCs w:val="22"/>
          <w:lang w:val="en-US"/>
        </w:rPr>
        <w:t>Bank</w:t>
      </w:r>
      <w:r w:rsidR="00EC3957" w:rsidRPr="00DA34B0">
        <w:rPr>
          <w:rFonts w:ascii="Arial" w:hAnsi="Arial" w:cs="Arial"/>
          <w:sz w:val="22"/>
          <w:szCs w:val="22"/>
          <w:lang w:val="en-US"/>
        </w:rPr>
        <w:t>,</w:t>
      </w:r>
      <w:r w:rsidR="00583C76" w:rsidRPr="00DA34B0">
        <w:rPr>
          <w:rFonts w:ascii="Arial" w:hAnsi="Arial" w:cs="Arial"/>
          <w:i/>
          <w:sz w:val="22"/>
          <w:szCs w:val="22"/>
          <w:lang w:val="en-US"/>
        </w:rPr>
        <w:t xml:space="preserve"> </w:t>
      </w:r>
      <w:r w:rsidR="006D4CA0" w:rsidRPr="00DA34B0">
        <w:rPr>
          <w:rFonts w:ascii="Arial" w:hAnsi="Arial" w:cs="Arial"/>
          <w:sz w:val="22"/>
          <w:szCs w:val="22"/>
          <w:lang w:val="en-US"/>
        </w:rPr>
        <w:t>based on the standardised or advanced approaches specified</w:t>
      </w:r>
      <w:r w:rsidR="00EC3957" w:rsidRPr="00DA34B0">
        <w:rPr>
          <w:rFonts w:ascii="Arial" w:hAnsi="Arial" w:cs="Arial"/>
          <w:sz w:val="22"/>
          <w:szCs w:val="22"/>
          <w:lang w:val="en-US"/>
        </w:rPr>
        <w:t>,</w:t>
      </w:r>
      <w:r w:rsidR="006D4CA0" w:rsidRPr="00DA34B0">
        <w:rPr>
          <w:rFonts w:ascii="Arial" w:hAnsi="Arial" w:cs="Arial"/>
          <w:sz w:val="22"/>
          <w:szCs w:val="22"/>
        </w:rPr>
        <w:t xml:space="preserve"> </w:t>
      </w:r>
      <w:r w:rsidR="00A819ED" w:rsidRPr="00DA34B0">
        <w:rPr>
          <w:rFonts w:ascii="Arial" w:hAnsi="Arial" w:cs="Arial"/>
          <w:iCs/>
          <w:sz w:val="22"/>
          <w:szCs w:val="22"/>
        </w:rPr>
        <w:t>is</w:t>
      </w:r>
      <w:r w:rsidR="00C419EF" w:rsidRPr="00DA34B0">
        <w:rPr>
          <w:rFonts w:ascii="Arial" w:hAnsi="Arial" w:cs="Arial"/>
          <w:iCs/>
          <w:sz w:val="22"/>
          <w:szCs w:val="22"/>
        </w:rPr>
        <w:t xml:space="preserve"> not</w:t>
      </w:r>
      <w:r w:rsidR="006D4CA0" w:rsidRPr="00DA34B0">
        <w:rPr>
          <w:rFonts w:ascii="Arial" w:hAnsi="Arial" w:cs="Arial"/>
          <w:iCs/>
          <w:sz w:val="22"/>
          <w:szCs w:val="22"/>
        </w:rPr>
        <w:t xml:space="preserve"> </w:t>
      </w:r>
      <w:r w:rsidR="00E07D73" w:rsidRPr="00DA34B0">
        <w:rPr>
          <w:rFonts w:ascii="Arial" w:hAnsi="Arial" w:cs="Arial"/>
          <w:iCs/>
          <w:sz w:val="22"/>
          <w:szCs w:val="22"/>
        </w:rPr>
        <w:t xml:space="preserve">properly </w:t>
      </w:r>
      <w:r w:rsidR="006D4CA0" w:rsidRPr="00DA34B0">
        <w:rPr>
          <w:rFonts w:ascii="Arial" w:hAnsi="Arial" w:cs="Arial"/>
          <w:iCs/>
          <w:sz w:val="22"/>
          <w:szCs w:val="22"/>
        </w:rPr>
        <w:t xml:space="preserve">extracted from the </w:t>
      </w:r>
      <w:r w:rsidR="00FC0BF6" w:rsidRPr="00DA34B0">
        <w:rPr>
          <w:rFonts w:ascii="Arial" w:hAnsi="Arial" w:cs="Arial"/>
          <w:sz w:val="22"/>
          <w:szCs w:val="22"/>
        </w:rPr>
        <w:t>unaudited, historical financial and other information in the underlying records</w:t>
      </w:r>
      <w:r w:rsidR="006D4CA0" w:rsidRPr="00DA34B0">
        <w:rPr>
          <w:rFonts w:ascii="Arial" w:hAnsi="Arial" w:cs="Arial"/>
          <w:iCs/>
          <w:sz w:val="22"/>
          <w:szCs w:val="22"/>
        </w:rPr>
        <w:t xml:space="preserve">, in all material respects, </w:t>
      </w:r>
      <w:r w:rsidR="006D4CA0" w:rsidRPr="00DA34B0">
        <w:rPr>
          <w:rFonts w:ascii="Arial" w:hAnsi="Arial" w:cs="Arial"/>
          <w:sz w:val="22"/>
          <w:szCs w:val="22"/>
        </w:rPr>
        <w:t xml:space="preserve">in accordance with </w:t>
      </w:r>
      <w:r w:rsidR="006D4CA0" w:rsidRPr="00DA34B0">
        <w:rPr>
          <w:rFonts w:ascii="Arial" w:hAnsi="Arial" w:cs="Arial"/>
          <w:sz w:val="22"/>
          <w:szCs w:val="22"/>
          <w:lang w:val="en-US" w:eastAsia="en-US"/>
        </w:rPr>
        <w:t xml:space="preserve">the </w:t>
      </w:r>
      <w:r w:rsidR="00885AB2" w:rsidRPr="00DA34B0">
        <w:rPr>
          <w:rFonts w:ascii="Arial" w:hAnsi="Arial" w:cs="Arial"/>
          <w:sz w:val="22"/>
          <w:szCs w:val="22"/>
          <w:lang w:val="en-US" w:eastAsia="en-US"/>
        </w:rPr>
        <w:t xml:space="preserve">provisions </w:t>
      </w:r>
      <w:r w:rsidR="006D4CA0" w:rsidRPr="00DA34B0">
        <w:rPr>
          <w:rFonts w:ascii="Arial" w:hAnsi="Arial" w:cs="Arial"/>
          <w:sz w:val="22"/>
          <w:szCs w:val="22"/>
          <w:lang w:val="en-US" w:eastAsia="en-US"/>
        </w:rPr>
        <w:t xml:space="preserve">specified in </w:t>
      </w:r>
      <w:r w:rsidR="006D4CA0" w:rsidRPr="00DA34B0">
        <w:rPr>
          <w:rFonts w:ascii="Arial" w:hAnsi="Arial" w:cs="Arial"/>
          <w:sz w:val="22"/>
          <w:szCs w:val="22"/>
        </w:rPr>
        <w:t xml:space="preserve">Regulation </w:t>
      </w:r>
      <w:r w:rsidR="006D4CA0" w:rsidRPr="00DA34B0">
        <w:rPr>
          <w:rFonts w:ascii="Arial" w:hAnsi="Arial" w:cs="Arial"/>
          <w:bCs/>
          <w:color w:val="000000"/>
          <w:sz w:val="22"/>
          <w:szCs w:val="22"/>
          <w:lang w:val="en-US"/>
        </w:rPr>
        <w:t>46(2)(</w:t>
      </w:r>
      <w:r w:rsidR="00583C76" w:rsidRPr="00DA34B0">
        <w:rPr>
          <w:rFonts w:ascii="Arial" w:hAnsi="Arial" w:cs="Arial"/>
          <w:bCs/>
          <w:color w:val="000000"/>
          <w:sz w:val="22"/>
          <w:szCs w:val="22"/>
          <w:lang w:val="en-US"/>
        </w:rPr>
        <w:t>b</w:t>
      </w:r>
      <w:r w:rsidR="006D4CA0" w:rsidRPr="00DA34B0">
        <w:rPr>
          <w:rFonts w:ascii="Arial" w:hAnsi="Arial" w:cs="Arial"/>
          <w:bCs/>
          <w:color w:val="000000"/>
          <w:sz w:val="22"/>
          <w:szCs w:val="22"/>
          <w:lang w:val="en-US"/>
        </w:rPr>
        <w:t>).</w:t>
      </w:r>
      <w:r w:rsidR="006D4CA0" w:rsidRPr="00DA34B0" w:rsidDel="006F2577">
        <w:rPr>
          <w:rFonts w:ascii="Arial" w:hAnsi="Arial" w:cs="Arial"/>
          <w:sz w:val="22"/>
          <w:szCs w:val="22"/>
        </w:rPr>
        <w:t xml:space="preserve"> </w:t>
      </w:r>
    </w:p>
    <w:p w14:paraId="2C4EBA32" w14:textId="32EB2955" w:rsidR="00AE707A" w:rsidRPr="00DA34B0" w:rsidRDefault="00302DDC" w:rsidP="00AE707A">
      <w:pPr>
        <w:keepNext/>
        <w:keepLines/>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 xml:space="preserve">Basis of </w:t>
      </w:r>
      <w:r w:rsidR="00EC3957" w:rsidRPr="00DA34B0">
        <w:rPr>
          <w:rFonts w:ascii="Arial" w:hAnsi="Arial" w:cs="Arial"/>
          <w:b/>
          <w:bCs/>
          <w:sz w:val="22"/>
          <w:szCs w:val="22"/>
        </w:rPr>
        <w:t xml:space="preserve">preparation of the Part E returns </w:t>
      </w:r>
      <w:r w:rsidRPr="00DA34B0">
        <w:rPr>
          <w:rFonts w:ascii="Arial" w:hAnsi="Arial" w:cs="Arial"/>
          <w:b/>
          <w:bCs/>
          <w:sz w:val="22"/>
          <w:szCs w:val="22"/>
        </w:rPr>
        <w:t>and r</w:t>
      </w:r>
      <w:r w:rsidR="00AE707A" w:rsidRPr="00DA34B0">
        <w:rPr>
          <w:rFonts w:ascii="Arial" w:hAnsi="Arial" w:cs="Arial"/>
          <w:b/>
          <w:bCs/>
          <w:sz w:val="22"/>
          <w:szCs w:val="22"/>
        </w:rPr>
        <w:t>estriction on use and distribution</w:t>
      </w:r>
    </w:p>
    <w:p w14:paraId="0D6167C9" w14:textId="58CF8F20" w:rsidR="00433EC1" w:rsidRPr="00DA34B0" w:rsidRDefault="00433EC1" w:rsidP="00433EC1">
      <w:pPr>
        <w:spacing w:after="120"/>
        <w:jc w:val="both"/>
        <w:rPr>
          <w:rFonts w:ascii="Arial" w:hAnsi="Arial" w:cs="Arial"/>
          <w:sz w:val="22"/>
          <w:szCs w:val="22"/>
        </w:rPr>
      </w:pPr>
      <w:r w:rsidRPr="00DA34B0">
        <w:rPr>
          <w:rFonts w:ascii="Arial" w:hAnsi="Arial" w:cs="Arial"/>
          <w:sz w:val="22"/>
          <w:szCs w:val="22"/>
        </w:rPr>
        <w:t xml:space="preserve">Without </w:t>
      </w:r>
      <w:r w:rsidR="00DC6DD5" w:rsidRPr="00DA34B0">
        <w:rPr>
          <w:rFonts w:ascii="Arial" w:hAnsi="Arial" w:cs="Arial"/>
          <w:sz w:val="22"/>
          <w:szCs w:val="22"/>
        </w:rPr>
        <w:t>modifying</w:t>
      </w:r>
      <w:r w:rsidRPr="00DA34B0">
        <w:rPr>
          <w:rFonts w:ascii="Arial" w:hAnsi="Arial" w:cs="Arial"/>
          <w:sz w:val="22"/>
          <w:szCs w:val="22"/>
        </w:rPr>
        <w:t xml:space="preserve"> our conclusion, we emphasise that the </w:t>
      </w:r>
      <w:r w:rsidRPr="00DA34B0">
        <w:rPr>
          <w:rFonts w:ascii="Arial" w:hAnsi="Arial" w:cs="Arial"/>
          <w:sz w:val="22"/>
          <w:szCs w:val="22"/>
          <w:lang w:val="en-US" w:eastAsia="en-US"/>
        </w:rPr>
        <w:t xml:space="preserve">Part E returns </w:t>
      </w:r>
      <w:r w:rsidRPr="00DA34B0">
        <w:rPr>
          <w:rFonts w:ascii="Arial" w:hAnsi="Arial" w:cs="Arial"/>
          <w:sz w:val="22"/>
          <w:szCs w:val="22"/>
          <w:lang w:val="en-US"/>
        </w:rPr>
        <w:t>of the Bank,</w:t>
      </w:r>
      <w:r w:rsidRPr="00DA34B0">
        <w:rPr>
          <w:rFonts w:ascii="Arial" w:hAnsi="Arial" w:cs="Arial"/>
          <w:sz w:val="22"/>
          <w:szCs w:val="22"/>
          <w:lang w:val="en-US" w:eastAsia="en-US"/>
        </w:rPr>
        <w:t xml:space="preserve"> based on the standardised or advanced approaches specified, </w:t>
      </w:r>
      <w:r w:rsidR="008E2B62" w:rsidRPr="00DA34B0">
        <w:rPr>
          <w:rFonts w:ascii="Arial" w:hAnsi="Arial" w:cs="Arial"/>
          <w:sz w:val="22"/>
          <w:szCs w:val="22"/>
        </w:rPr>
        <w:t>we</w:t>
      </w:r>
      <w:r w:rsidRPr="00DA34B0">
        <w:rPr>
          <w:rFonts w:ascii="Arial" w:hAnsi="Arial" w:cs="Arial"/>
          <w:sz w:val="22"/>
          <w:szCs w:val="22"/>
        </w:rPr>
        <w:t xml:space="preserve">re prepared for the purpose of reporting to the Registrar and the </w:t>
      </w:r>
      <w:r w:rsidR="00CA7357"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CA7357"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sz w:val="22"/>
          <w:szCs w:val="22"/>
          <w:lang w:val="en-US"/>
        </w:rPr>
        <w:t>Bank</w:t>
      </w:r>
      <w:r w:rsidRPr="00DA34B0">
        <w:rPr>
          <w:rFonts w:ascii="Arial" w:hAnsi="Arial" w:cs="Arial"/>
          <w:sz w:val="22"/>
          <w:szCs w:val="22"/>
        </w:rPr>
        <w:t xml:space="preserve">. As a result, the Part E returns may not be suitable for another purpose. </w:t>
      </w:r>
    </w:p>
    <w:p w14:paraId="6349C9B5" w14:textId="2DB29D90" w:rsidR="00AE707A" w:rsidRPr="00DA34B0" w:rsidRDefault="00433EC1" w:rsidP="00433EC1">
      <w:pPr>
        <w:spacing w:after="120"/>
        <w:jc w:val="both"/>
        <w:rPr>
          <w:rFonts w:ascii="Arial" w:hAnsi="Arial" w:cs="Arial"/>
          <w:b/>
          <w:bCs/>
          <w:color w:val="000000"/>
          <w:sz w:val="22"/>
          <w:szCs w:val="22"/>
          <w:lang w:val="en-US"/>
        </w:rPr>
      </w:pPr>
      <w:r w:rsidRPr="00DA34B0">
        <w:rPr>
          <w:rFonts w:ascii="Arial" w:hAnsi="Arial" w:cs="Arial"/>
          <w:sz w:val="22"/>
          <w:szCs w:val="22"/>
        </w:rPr>
        <w:t xml:space="preserve">Our report is provided solely for the purpose of our compliance with the Regulations and for no other purpose. It should not be distributed to or used by any other parties other the Registrar and the </w:t>
      </w:r>
      <w:r w:rsidR="00CA7357"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CA7357"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sz w:val="22"/>
          <w:szCs w:val="22"/>
          <w:lang w:val="en-US"/>
        </w:rPr>
        <w:t>Bank</w:t>
      </w:r>
      <w:r w:rsidRPr="00DA34B0">
        <w:rPr>
          <w:rFonts w:ascii="Arial" w:hAnsi="Arial" w:cs="Arial"/>
          <w:sz w:val="22"/>
          <w:szCs w:val="22"/>
        </w:rPr>
        <w:t>.</w:t>
      </w:r>
    </w:p>
    <w:p w14:paraId="20CC11C7" w14:textId="77777777" w:rsidR="00AE707A" w:rsidRPr="00DA34B0" w:rsidRDefault="00AE707A">
      <w:pPr>
        <w:rPr>
          <w:rFonts w:ascii="Arial" w:hAnsi="Arial" w:cs="Arial"/>
          <w:sz w:val="22"/>
          <w:szCs w:val="22"/>
          <w:lang w:val="en-US" w:eastAsia="en-US"/>
        </w:rPr>
      </w:pPr>
      <w:r w:rsidRPr="00DA34B0">
        <w:rPr>
          <w:rFonts w:ascii="Arial" w:hAnsi="Arial" w:cs="Arial"/>
          <w:sz w:val="22"/>
          <w:szCs w:val="22"/>
          <w:lang w:val="en-US" w:eastAsia="en-US"/>
        </w:rPr>
        <w:br w:type="page"/>
      </w:r>
    </w:p>
    <w:p w14:paraId="4FD2BDC8" w14:textId="77777777" w:rsidR="00D016A7" w:rsidRPr="00DA34B0" w:rsidRDefault="00D016A7" w:rsidP="00D016A7">
      <w:pPr>
        <w:spacing w:after="120"/>
        <w:jc w:val="both"/>
        <w:rPr>
          <w:rFonts w:ascii="Arial" w:hAnsi="Arial" w:cs="Arial"/>
          <w:b/>
          <w:bCs/>
          <w:sz w:val="22"/>
          <w:szCs w:val="22"/>
        </w:rPr>
      </w:pPr>
      <w:r w:rsidRPr="00DA34B0">
        <w:rPr>
          <w:rFonts w:ascii="Arial" w:hAnsi="Arial" w:cs="Arial"/>
          <w:b/>
          <w:sz w:val="22"/>
          <w:szCs w:val="22"/>
          <w:lang w:val="en-US" w:eastAsia="en-US"/>
        </w:rPr>
        <w:lastRenderedPageBreak/>
        <w:t xml:space="preserve">PART F: </w:t>
      </w:r>
      <w:r w:rsidRPr="00DA34B0">
        <w:rPr>
          <w:rFonts w:ascii="Arial" w:hAnsi="Arial" w:cs="Arial"/>
          <w:b/>
          <w:bCs/>
          <w:sz w:val="22"/>
          <w:szCs w:val="22"/>
        </w:rPr>
        <w:t xml:space="preserve">FOREIGN OPERATIONS OF SOUTH AFRICAN BANKS </w:t>
      </w:r>
    </w:p>
    <w:p w14:paraId="62C78E3A" w14:textId="54FD790B" w:rsidR="00D016A7" w:rsidRPr="00DA34B0" w:rsidRDefault="00D016A7" w:rsidP="00D016A7">
      <w:pPr>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 xml:space="preserve">Independent </w:t>
      </w:r>
      <w:r w:rsidR="00754ED5" w:rsidRPr="00DA34B0">
        <w:rPr>
          <w:rFonts w:ascii="Arial" w:hAnsi="Arial" w:cs="Arial"/>
          <w:b/>
          <w:bCs/>
          <w:color w:val="000000"/>
          <w:sz w:val="22"/>
          <w:szCs w:val="22"/>
          <w:lang w:val="en-US"/>
        </w:rPr>
        <w:t>[</w:t>
      </w:r>
      <w:r w:rsidRPr="00DA34B0">
        <w:rPr>
          <w:rFonts w:ascii="Arial" w:hAnsi="Arial" w:cs="Arial"/>
          <w:b/>
          <w:bCs/>
          <w:color w:val="000000"/>
          <w:sz w:val="22"/>
          <w:szCs w:val="22"/>
          <w:lang w:val="en-US"/>
        </w:rPr>
        <w:t>auditor’s</w:t>
      </w:r>
      <w:r w:rsidR="00754ED5" w:rsidRPr="00DA34B0">
        <w:rPr>
          <w:rFonts w:ascii="Arial" w:hAnsi="Arial" w:cs="Arial"/>
          <w:b/>
          <w:bCs/>
          <w:color w:val="000000"/>
          <w:sz w:val="22"/>
          <w:szCs w:val="22"/>
          <w:lang w:val="en-US"/>
        </w:rPr>
        <w:t>/auditors’]</w:t>
      </w:r>
      <w:r w:rsidRPr="00DA34B0">
        <w:rPr>
          <w:rFonts w:ascii="Arial" w:hAnsi="Arial" w:cs="Arial"/>
          <w:b/>
          <w:bCs/>
          <w:color w:val="000000"/>
          <w:sz w:val="22"/>
          <w:szCs w:val="22"/>
          <w:lang w:val="en-US"/>
        </w:rPr>
        <w:t xml:space="preserve"> report on the year-end BA 610 Return</w:t>
      </w:r>
    </w:p>
    <w:p w14:paraId="0F4A75EF" w14:textId="38536D1D" w:rsidR="002619E2" w:rsidRPr="00DA34B0" w:rsidRDefault="00754ED5" w:rsidP="00D016A7">
      <w:pPr>
        <w:spacing w:after="120"/>
        <w:jc w:val="both"/>
        <w:rPr>
          <w:rFonts w:ascii="Arial" w:hAnsi="Arial" w:cs="Arial"/>
          <w:bCs/>
          <w:color w:val="000000"/>
          <w:sz w:val="22"/>
          <w:szCs w:val="22"/>
          <w:lang w:val="en-US"/>
        </w:rPr>
      </w:pPr>
      <w:r w:rsidRPr="00DA34B0">
        <w:rPr>
          <w:rFonts w:ascii="Arial" w:hAnsi="Arial" w:cs="Arial"/>
          <w:bCs/>
          <w:color w:val="000000"/>
          <w:sz w:val="22"/>
          <w:szCs w:val="22"/>
          <w:lang w:val="en-US"/>
        </w:rPr>
        <w:t>We have performed the following engagements on the information contained in</w:t>
      </w:r>
      <w:r w:rsidR="00B0453C" w:rsidRPr="00DA34B0">
        <w:rPr>
          <w:rFonts w:ascii="Arial" w:hAnsi="Arial" w:cs="Arial"/>
          <w:bCs/>
          <w:color w:val="000000"/>
          <w:sz w:val="22"/>
          <w:szCs w:val="22"/>
          <w:lang w:val="en-US"/>
        </w:rPr>
        <w:t xml:space="preserve"> the</w:t>
      </w:r>
      <w:r w:rsidRPr="00DA34B0">
        <w:rPr>
          <w:rFonts w:ascii="Arial" w:hAnsi="Arial" w:cs="Arial"/>
          <w:bCs/>
          <w:color w:val="000000"/>
          <w:sz w:val="22"/>
          <w:szCs w:val="22"/>
          <w:lang w:val="en-US"/>
        </w:rPr>
        <w:t xml:space="preserve"> </w:t>
      </w:r>
      <w:r w:rsidR="004514AC" w:rsidRPr="00DA34B0">
        <w:rPr>
          <w:rFonts w:ascii="Arial" w:hAnsi="Arial" w:cs="Arial"/>
          <w:bCs/>
          <w:color w:val="000000"/>
          <w:sz w:val="22"/>
          <w:szCs w:val="22"/>
          <w:lang w:val="en-US"/>
        </w:rPr>
        <w:t xml:space="preserve">year-end </w:t>
      </w:r>
      <w:r w:rsidR="00B0453C" w:rsidRPr="00DA34B0">
        <w:rPr>
          <w:rFonts w:ascii="Arial" w:hAnsi="Arial" w:cs="Arial"/>
          <w:bCs/>
          <w:color w:val="000000"/>
          <w:sz w:val="22"/>
          <w:szCs w:val="22"/>
          <w:lang w:val="en-US"/>
        </w:rPr>
        <w:t xml:space="preserve">BA 610 Return of </w:t>
      </w:r>
      <w:r w:rsidRPr="00DA34B0">
        <w:rPr>
          <w:rFonts w:ascii="Arial" w:hAnsi="Arial" w:cs="Arial"/>
          <w:bCs/>
          <w:color w:val="000000"/>
          <w:sz w:val="22"/>
          <w:szCs w:val="22"/>
          <w:lang w:val="en-US"/>
        </w:rPr>
        <w:t>[</w:t>
      </w:r>
      <w:r w:rsidRPr="00DA34B0">
        <w:rPr>
          <w:rFonts w:ascii="Arial" w:hAnsi="Arial" w:cs="Arial"/>
          <w:bCs/>
          <w:i/>
          <w:color w:val="000000"/>
          <w:sz w:val="22"/>
          <w:szCs w:val="22"/>
          <w:lang w:val="en-US"/>
        </w:rPr>
        <w:t>insert name of bank</w:t>
      </w:r>
      <w:r w:rsidRPr="00DA34B0">
        <w:rPr>
          <w:rFonts w:ascii="Arial" w:hAnsi="Arial" w:cs="Arial"/>
          <w:bCs/>
          <w:color w:val="000000"/>
          <w:sz w:val="22"/>
          <w:szCs w:val="22"/>
          <w:lang w:val="en-US"/>
        </w:rPr>
        <w:t xml:space="preserve">] (the </w:t>
      </w:r>
      <w:r w:rsidR="006421F4" w:rsidRPr="00DA34B0">
        <w:rPr>
          <w:rFonts w:ascii="Arial" w:hAnsi="Arial" w:cs="Arial"/>
          <w:bCs/>
          <w:color w:val="000000"/>
          <w:sz w:val="22"/>
          <w:szCs w:val="22"/>
          <w:lang w:val="en-US"/>
        </w:rPr>
        <w:t>“</w:t>
      </w:r>
      <w:r w:rsidRPr="00DA34B0">
        <w:rPr>
          <w:rFonts w:ascii="Arial" w:hAnsi="Arial" w:cs="Arial"/>
          <w:bCs/>
          <w:color w:val="000000"/>
          <w:sz w:val="22"/>
          <w:szCs w:val="22"/>
          <w:lang w:val="en-US"/>
        </w:rPr>
        <w:t>Bank”):</w:t>
      </w:r>
    </w:p>
    <w:p w14:paraId="1CA8287B" w14:textId="77777777" w:rsidR="00D016A7" w:rsidRPr="00DA34B0" w:rsidRDefault="00D016A7" w:rsidP="00D016A7">
      <w:pPr>
        <w:numPr>
          <w:ilvl w:val="0"/>
          <w:numId w:val="24"/>
        </w:numPr>
        <w:spacing w:after="120"/>
        <w:jc w:val="both"/>
        <w:rPr>
          <w:rFonts w:ascii="Arial" w:hAnsi="Arial" w:cs="Arial"/>
          <w:i/>
          <w:sz w:val="22"/>
          <w:szCs w:val="22"/>
        </w:rPr>
      </w:pPr>
      <w:r w:rsidRPr="00DA34B0">
        <w:rPr>
          <w:rFonts w:ascii="Arial" w:hAnsi="Arial" w:cs="Arial"/>
          <w:i/>
          <w:sz w:val="22"/>
          <w:szCs w:val="22"/>
        </w:rPr>
        <w:t>Audit</w:t>
      </w:r>
    </w:p>
    <w:p w14:paraId="7A25AF40" w14:textId="36BE9113" w:rsidR="00D016A7" w:rsidRPr="00DA34B0" w:rsidRDefault="00D016A7" w:rsidP="00D016A7">
      <w:pPr>
        <w:spacing w:after="120"/>
        <w:ind w:left="360"/>
        <w:jc w:val="both"/>
        <w:rPr>
          <w:rFonts w:ascii="Arial" w:hAnsi="Arial" w:cs="Arial"/>
          <w:sz w:val="22"/>
          <w:szCs w:val="22"/>
        </w:rPr>
      </w:pPr>
      <w:r w:rsidRPr="00DA34B0">
        <w:rPr>
          <w:rFonts w:ascii="Arial" w:hAnsi="Arial" w:cs="Arial"/>
          <w:sz w:val="22"/>
          <w:szCs w:val="22"/>
        </w:rPr>
        <w:t>We have audit</w:t>
      </w:r>
      <w:r w:rsidR="00C20C92" w:rsidRPr="00DA34B0">
        <w:rPr>
          <w:rFonts w:ascii="Arial" w:hAnsi="Arial" w:cs="Arial"/>
          <w:sz w:val="22"/>
          <w:szCs w:val="22"/>
        </w:rPr>
        <w:t>ed</w:t>
      </w:r>
      <w:r w:rsidRPr="00DA34B0">
        <w:rPr>
          <w:rFonts w:ascii="Arial" w:hAnsi="Arial" w:cs="Arial"/>
          <w:sz w:val="22"/>
          <w:szCs w:val="22"/>
        </w:rPr>
        <w:t xml:space="preserve"> the year-end BA 610 </w:t>
      </w:r>
      <w:r w:rsidR="005744A1" w:rsidRPr="00DA34B0">
        <w:rPr>
          <w:rFonts w:ascii="Arial" w:hAnsi="Arial" w:cs="Arial"/>
          <w:sz w:val="22"/>
          <w:szCs w:val="22"/>
        </w:rPr>
        <w:t>R</w:t>
      </w:r>
      <w:r w:rsidR="00393901" w:rsidRPr="00DA34B0">
        <w:rPr>
          <w:rFonts w:ascii="Arial" w:hAnsi="Arial" w:cs="Arial"/>
          <w:sz w:val="22"/>
          <w:szCs w:val="22"/>
        </w:rPr>
        <w:t xml:space="preserve">eturn </w:t>
      </w:r>
      <w:r w:rsidR="00C20C92" w:rsidRPr="00DA34B0">
        <w:rPr>
          <w:rFonts w:ascii="Arial" w:hAnsi="Arial" w:cs="Arial"/>
          <w:sz w:val="22"/>
          <w:szCs w:val="22"/>
        </w:rPr>
        <w:t xml:space="preserve">for Sections relating to the </w:t>
      </w:r>
      <w:r w:rsidRPr="00DA34B0">
        <w:rPr>
          <w:rFonts w:ascii="Arial" w:hAnsi="Arial" w:cs="Arial"/>
          <w:sz w:val="22"/>
          <w:szCs w:val="22"/>
        </w:rPr>
        <w:t xml:space="preserve">Balance Sheet (lines 1-70), Off Balance Sheet (lines 87-94), Income Statement (lines 97-154 </w:t>
      </w:r>
      <w:r w:rsidR="006D6631" w:rsidRPr="00DA34B0">
        <w:rPr>
          <w:rFonts w:ascii="Arial" w:hAnsi="Arial" w:cs="Arial"/>
          <w:sz w:val="22"/>
          <w:szCs w:val="22"/>
        </w:rPr>
        <w:t>[</w:t>
      </w:r>
      <w:r w:rsidRPr="00DA34B0">
        <w:rPr>
          <w:rFonts w:ascii="Arial" w:hAnsi="Arial" w:cs="Arial"/>
          <w:sz w:val="22"/>
          <w:szCs w:val="22"/>
        </w:rPr>
        <w:t>except columns 1-3</w:t>
      </w:r>
      <w:r w:rsidR="006D6631" w:rsidRPr="00DA34B0">
        <w:rPr>
          <w:rFonts w:ascii="Arial" w:hAnsi="Arial" w:cs="Arial"/>
          <w:sz w:val="22"/>
          <w:szCs w:val="22"/>
        </w:rPr>
        <w:t>]</w:t>
      </w:r>
      <w:r w:rsidRPr="00DA34B0">
        <w:rPr>
          <w:rFonts w:ascii="Arial" w:hAnsi="Arial" w:cs="Arial"/>
          <w:sz w:val="22"/>
          <w:szCs w:val="22"/>
        </w:rPr>
        <w:t xml:space="preserve">) and Capital Adequacy (lines 166-168 and 178-180 </w:t>
      </w:r>
      <w:r w:rsidR="006D6631" w:rsidRPr="00DA34B0">
        <w:rPr>
          <w:rFonts w:ascii="Arial" w:hAnsi="Arial" w:cs="Arial"/>
          <w:sz w:val="22"/>
          <w:szCs w:val="22"/>
        </w:rPr>
        <w:t>[</w:t>
      </w:r>
      <w:r w:rsidRPr="00DA34B0">
        <w:rPr>
          <w:rFonts w:ascii="Arial" w:hAnsi="Arial" w:cs="Arial"/>
          <w:sz w:val="22"/>
          <w:szCs w:val="22"/>
        </w:rPr>
        <w:t>except column 2</w:t>
      </w:r>
      <w:r w:rsidR="006D6631" w:rsidRPr="00DA34B0">
        <w:rPr>
          <w:rFonts w:ascii="Arial" w:hAnsi="Arial" w:cs="Arial"/>
          <w:sz w:val="22"/>
          <w:szCs w:val="22"/>
        </w:rPr>
        <w:t>]</w:t>
      </w:r>
      <w:r w:rsidRPr="00DA34B0">
        <w:rPr>
          <w:rFonts w:ascii="Arial" w:hAnsi="Arial" w:cs="Arial"/>
          <w:sz w:val="22"/>
          <w:szCs w:val="22"/>
        </w:rPr>
        <w:t>)</w:t>
      </w:r>
      <w:r w:rsidR="00C20C92" w:rsidRPr="00DA34B0">
        <w:rPr>
          <w:rFonts w:ascii="Arial" w:hAnsi="Arial" w:cs="Arial"/>
          <w:sz w:val="22"/>
          <w:szCs w:val="22"/>
        </w:rPr>
        <w:t xml:space="preserve"> </w:t>
      </w:r>
      <w:r w:rsidR="00393901" w:rsidRPr="00DA34B0">
        <w:rPr>
          <w:rFonts w:ascii="Arial" w:hAnsi="Arial" w:cs="Arial"/>
          <w:sz w:val="22"/>
          <w:szCs w:val="22"/>
        </w:rPr>
        <w:t>(the “Part (a) sections</w:t>
      </w:r>
      <w:r w:rsidR="00C32C9D" w:rsidRPr="00DA34B0">
        <w:rPr>
          <w:rFonts w:ascii="Arial" w:hAnsi="Arial" w:cs="Arial"/>
          <w:sz w:val="22"/>
          <w:szCs w:val="22"/>
        </w:rPr>
        <w:t>”)</w:t>
      </w:r>
      <w:r w:rsidR="00393901" w:rsidRPr="00DA34B0">
        <w:rPr>
          <w:rFonts w:ascii="Arial" w:hAnsi="Arial" w:cs="Arial"/>
          <w:sz w:val="22"/>
          <w:szCs w:val="22"/>
        </w:rPr>
        <w:t>.</w:t>
      </w:r>
    </w:p>
    <w:p w14:paraId="12C12FC6" w14:textId="02830596" w:rsidR="00D016A7" w:rsidRPr="00DA34B0" w:rsidRDefault="00B0453C" w:rsidP="00D016A7">
      <w:pPr>
        <w:numPr>
          <w:ilvl w:val="0"/>
          <w:numId w:val="24"/>
        </w:numPr>
        <w:spacing w:after="120"/>
        <w:jc w:val="both"/>
        <w:rPr>
          <w:rFonts w:ascii="Arial" w:hAnsi="Arial" w:cs="Arial"/>
          <w:i/>
          <w:sz w:val="22"/>
          <w:szCs w:val="22"/>
        </w:rPr>
      </w:pPr>
      <w:r w:rsidRPr="00DA34B0">
        <w:rPr>
          <w:rFonts w:ascii="Arial" w:hAnsi="Arial" w:cs="Arial"/>
          <w:bCs/>
          <w:i/>
          <w:color w:val="000000"/>
          <w:sz w:val="22"/>
          <w:szCs w:val="22"/>
          <w:lang w:val="en-US"/>
        </w:rPr>
        <w:t>Review</w:t>
      </w:r>
    </w:p>
    <w:p w14:paraId="18528CC8" w14:textId="0503CB54" w:rsidR="00D016A7" w:rsidRPr="00DA34B0" w:rsidRDefault="00D016A7" w:rsidP="00D016A7">
      <w:pPr>
        <w:spacing w:after="120"/>
        <w:ind w:left="360"/>
        <w:jc w:val="both"/>
        <w:rPr>
          <w:rFonts w:ascii="Arial" w:hAnsi="Arial" w:cs="Arial"/>
          <w:bCs/>
          <w:color w:val="000000"/>
          <w:sz w:val="22"/>
          <w:szCs w:val="22"/>
          <w:lang w:val="en-US"/>
        </w:rPr>
      </w:pPr>
      <w:r w:rsidRPr="00DA34B0">
        <w:rPr>
          <w:rFonts w:ascii="Arial" w:hAnsi="Arial" w:cs="Arial"/>
          <w:sz w:val="22"/>
          <w:szCs w:val="22"/>
          <w:lang w:val="en-US"/>
        </w:rPr>
        <w:t xml:space="preserve">We have reviewed the information contained in the year-end BA 610 </w:t>
      </w:r>
      <w:r w:rsidR="005744A1" w:rsidRPr="00DA34B0">
        <w:rPr>
          <w:rFonts w:ascii="Arial" w:hAnsi="Arial" w:cs="Arial"/>
          <w:sz w:val="22"/>
          <w:szCs w:val="22"/>
          <w:lang w:val="en-US"/>
        </w:rPr>
        <w:t xml:space="preserve">Return </w:t>
      </w:r>
      <w:r w:rsidR="00393901" w:rsidRPr="00DA34B0">
        <w:rPr>
          <w:rFonts w:ascii="Arial" w:hAnsi="Arial" w:cs="Arial"/>
          <w:sz w:val="22"/>
          <w:szCs w:val="22"/>
          <w:lang w:val="en-US"/>
        </w:rPr>
        <w:t xml:space="preserve">for Sections relating to </w:t>
      </w:r>
      <w:r w:rsidRPr="00DA34B0">
        <w:rPr>
          <w:rFonts w:ascii="Arial" w:hAnsi="Arial" w:cs="Arial"/>
          <w:sz w:val="22"/>
          <w:szCs w:val="22"/>
          <w:lang w:val="en-US"/>
        </w:rPr>
        <w:t>Balance Sheet (lines 71-86), Off Balance Sheet (lines</w:t>
      </w:r>
      <w:r w:rsidR="006D6631" w:rsidRPr="00DA34B0">
        <w:rPr>
          <w:rFonts w:ascii="Arial" w:hAnsi="Arial" w:cs="Arial"/>
          <w:sz w:val="22"/>
          <w:szCs w:val="22"/>
          <w:lang w:val="en-US"/>
        </w:rPr>
        <w:t xml:space="preserve"> </w:t>
      </w:r>
      <w:r w:rsidRPr="00DA34B0">
        <w:rPr>
          <w:rFonts w:ascii="Arial" w:hAnsi="Arial" w:cs="Arial"/>
          <w:sz w:val="22"/>
          <w:szCs w:val="22"/>
          <w:lang w:val="en-US"/>
        </w:rPr>
        <w:t xml:space="preserve">95-96), Capital Adequacy (lines 169-172, </w:t>
      </w:r>
      <w:r w:rsidRPr="00DA34B0">
        <w:rPr>
          <w:rFonts w:ascii="Arial" w:hAnsi="Arial" w:cs="Arial"/>
          <w:sz w:val="22"/>
          <w:szCs w:val="22"/>
        </w:rPr>
        <w:t>178</w:t>
      </w:r>
      <w:r w:rsidR="006D6631" w:rsidRPr="00DA34B0">
        <w:rPr>
          <w:rFonts w:ascii="Arial" w:hAnsi="Arial" w:cs="Arial"/>
          <w:sz w:val="22"/>
          <w:szCs w:val="22"/>
        </w:rPr>
        <w:t>-</w:t>
      </w:r>
      <w:r w:rsidRPr="00DA34B0">
        <w:rPr>
          <w:rFonts w:ascii="Arial" w:hAnsi="Arial" w:cs="Arial"/>
          <w:sz w:val="22"/>
          <w:szCs w:val="22"/>
        </w:rPr>
        <w:t xml:space="preserve">180 </w:t>
      </w:r>
      <w:r w:rsidR="006D6631" w:rsidRPr="00DA34B0">
        <w:rPr>
          <w:rFonts w:ascii="Arial" w:hAnsi="Arial" w:cs="Arial"/>
          <w:sz w:val="22"/>
          <w:szCs w:val="22"/>
        </w:rPr>
        <w:t>[</w:t>
      </w:r>
      <w:r w:rsidRPr="00DA34B0">
        <w:rPr>
          <w:rFonts w:ascii="Arial" w:hAnsi="Arial" w:cs="Arial"/>
          <w:sz w:val="22"/>
          <w:szCs w:val="22"/>
        </w:rPr>
        <w:t>column 2 only</w:t>
      </w:r>
      <w:r w:rsidR="006D6631" w:rsidRPr="00DA34B0">
        <w:rPr>
          <w:rFonts w:ascii="Arial" w:hAnsi="Arial" w:cs="Arial"/>
          <w:sz w:val="22"/>
          <w:szCs w:val="22"/>
        </w:rPr>
        <w:t>]</w:t>
      </w:r>
      <w:r w:rsidRPr="00DA34B0">
        <w:rPr>
          <w:rFonts w:ascii="Arial" w:hAnsi="Arial" w:cs="Arial"/>
          <w:sz w:val="22"/>
          <w:szCs w:val="22"/>
        </w:rPr>
        <w:t>,</w:t>
      </w:r>
      <w:r w:rsidRPr="00DA34B0">
        <w:rPr>
          <w:rFonts w:ascii="Arial" w:hAnsi="Arial" w:cs="Arial"/>
          <w:sz w:val="22"/>
          <w:szCs w:val="22"/>
          <w:lang w:val="en-US"/>
        </w:rPr>
        <w:t xml:space="preserve"> 181-187) and </w:t>
      </w:r>
      <w:r w:rsidRPr="00DA34B0">
        <w:rPr>
          <w:rFonts w:ascii="Arial" w:hAnsi="Arial" w:cs="Arial"/>
          <w:bCs/>
          <w:color w:val="000000"/>
          <w:sz w:val="22"/>
          <w:szCs w:val="22"/>
          <w:lang w:val="en-US"/>
        </w:rPr>
        <w:t>Liquidity Risk (lines 238-242 and 254)</w:t>
      </w:r>
      <w:r w:rsidR="00393901" w:rsidRPr="00DA34B0">
        <w:rPr>
          <w:rFonts w:ascii="Arial" w:hAnsi="Arial" w:cs="Arial"/>
          <w:bCs/>
          <w:color w:val="000000"/>
          <w:sz w:val="22"/>
          <w:szCs w:val="22"/>
          <w:lang w:val="en-US"/>
        </w:rPr>
        <w:t xml:space="preserve"> </w:t>
      </w:r>
      <w:r w:rsidR="00C32C9D" w:rsidRPr="00DA34B0">
        <w:rPr>
          <w:rFonts w:ascii="Arial" w:hAnsi="Arial" w:cs="Arial"/>
          <w:bCs/>
          <w:color w:val="000000"/>
          <w:sz w:val="22"/>
          <w:szCs w:val="22"/>
          <w:lang w:val="en-US"/>
        </w:rPr>
        <w:t>(the “Part (b) sections”).</w:t>
      </w:r>
    </w:p>
    <w:p w14:paraId="31EFA3EE" w14:textId="3AC19838" w:rsidR="00D016A7" w:rsidRPr="00DA34B0" w:rsidRDefault="00D016A7" w:rsidP="00D016A7">
      <w:pPr>
        <w:numPr>
          <w:ilvl w:val="0"/>
          <w:numId w:val="24"/>
        </w:numPr>
        <w:spacing w:after="120"/>
        <w:jc w:val="both"/>
        <w:rPr>
          <w:rFonts w:ascii="Arial" w:hAnsi="Arial" w:cs="Arial"/>
          <w:i/>
          <w:sz w:val="22"/>
          <w:szCs w:val="22"/>
        </w:rPr>
      </w:pPr>
      <w:r w:rsidRPr="00DA34B0">
        <w:rPr>
          <w:rFonts w:ascii="Arial" w:hAnsi="Arial" w:cs="Arial"/>
          <w:i/>
          <w:sz w:val="22"/>
          <w:szCs w:val="22"/>
        </w:rPr>
        <w:t xml:space="preserve">Limited assurance engagement </w:t>
      </w:r>
    </w:p>
    <w:p w14:paraId="5170C20B" w14:textId="37A58657" w:rsidR="00D016A7" w:rsidRPr="00DA34B0" w:rsidRDefault="00D016A7" w:rsidP="00D016A7">
      <w:pPr>
        <w:spacing w:after="120"/>
        <w:ind w:left="360"/>
        <w:jc w:val="both"/>
        <w:rPr>
          <w:rFonts w:ascii="Arial" w:hAnsi="Arial" w:cs="Arial"/>
          <w:sz w:val="22"/>
          <w:szCs w:val="22"/>
        </w:rPr>
      </w:pPr>
      <w:r w:rsidRPr="00DA34B0">
        <w:rPr>
          <w:rFonts w:ascii="Arial" w:hAnsi="Arial" w:cs="Arial"/>
          <w:sz w:val="22"/>
          <w:szCs w:val="22"/>
        </w:rPr>
        <w:t xml:space="preserve">We have </w:t>
      </w:r>
      <w:r w:rsidR="00C32C9D" w:rsidRPr="00DA34B0">
        <w:rPr>
          <w:rFonts w:ascii="Arial" w:hAnsi="Arial" w:cs="Arial"/>
          <w:sz w:val="22"/>
          <w:szCs w:val="22"/>
        </w:rPr>
        <w:t xml:space="preserve">undertaken a </w:t>
      </w:r>
      <w:r w:rsidRPr="00DA34B0">
        <w:rPr>
          <w:rFonts w:ascii="Arial" w:hAnsi="Arial" w:cs="Arial"/>
          <w:sz w:val="22"/>
          <w:szCs w:val="22"/>
        </w:rPr>
        <w:t xml:space="preserve">limited assurance engagement </w:t>
      </w:r>
      <w:r w:rsidR="008C2CC1" w:rsidRPr="00DA34B0">
        <w:rPr>
          <w:rFonts w:ascii="Arial" w:hAnsi="Arial" w:cs="Arial"/>
          <w:sz w:val="22"/>
          <w:szCs w:val="22"/>
        </w:rPr>
        <w:t>on</w:t>
      </w:r>
      <w:r w:rsidR="00C32C9D" w:rsidRPr="00DA34B0">
        <w:rPr>
          <w:rFonts w:ascii="Arial" w:hAnsi="Arial" w:cs="Arial"/>
          <w:sz w:val="22"/>
          <w:szCs w:val="22"/>
        </w:rPr>
        <w:t xml:space="preserve"> </w:t>
      </w:r>
      <w:r w:rsidRPr="00DA34B0">
        <w:rPr>
          <w:rFonts w:ascii="Arial" w:hAnsi="Arial" w:cs="Arial"/>
          <w:sz w:val="22"/>
          <w:szCs w:val="22"/>
        </w:rPr>
        <w:t>the information</w:t>
      </w:r>
      <w:r w:rsidR="00B0453C" w:rsidRPr="00DA34B0">
        <w:rPr>
          <w:rFonts w:ascii="Arial" w:hAnsi="Arial" w:cs="Arial"/>
          <w:sz w:val="22"/>
          <w:szCs w:val="22"/>
        </w:rPr>
        <w:t xml:space="preserve"> </w:t>
      </w:r>
      <w:r w:rsidRPr="00DA34B0">
        <w:rPr>
          <w:rFonts w:ascii="Arial" w:hAnsi="Arial" w:cs="Arial"/>
          <w:sz w:val="22"/>
          <w:szCs w:val="22"/>
        </w:rPr>
        <w:t xml:space="preserve">contained in the following lines and columns of the year-end BA 610 </w:t>
      </w:r>
      <w:r w:rsidR="005744A1" w:rsidRPr="00DA34B0">
        <w:rPr>
          <w:rFonts w:ascii="Arial" w:hAnsi="Arial" w:cs="Arial"/>
          <w:sz w:val="22"/>
          <w:szCs w:val="22"/>
          <w:lang w:val="en-US"/>
        </w:rPr>
        <w:t xml:space="preserve">Return </w:t>
      </w:r>
      <w:r w:rsidRPr="00DA34B0">
        <w:rPr>
          <w:rFonts w:ascii="Arial" w:hAnsi="Arial" w:cs="Arial"/>
          <w:sz w:val="22"/>
          <w:szCs w:val="22"/>
        </w:rPr>
        <w:t xml:space="preserve">based on the standardised approaches specified: Capital Adequacy (lines 155-165, 173-177), Credit Risk (lines 188-217, 237 [Standardised Approach]), Market Risk (lines 255-261 </w:t>
      </w:r>
      <w:r w:rsidR="006D6631" w:rsidRPr="00DA34B0">
        <w:rPr>
          <w:rFonts w:ascii="Arial" w:hAnsi="Arial" w:cs="Arial"/>
          <w:sz w:val="22"/>
          <w:szCs w:val="22"/>
        </w:rPr>
        <w:t>[</w:t>
      </w:r>
      <w:r w:rsidRPr="00DA34B0">
        <w:rPr>
          <w:rFonts w:ascii="Arial" w:hAnsi="Arial" w:cs="Arial"/>
          <w:sz w:val="22"/>
          <w:szCs w:val="22"/>
        </w:rPr>
        <w:t>columns 1-3</w:t>
      </w:r>
      <w:r w:rsidR="006D6631" w:rsidRPr="00DA34B0">
        <w:rPr>
          <w:rFonts w:ascii="Arial" w:hAnsi="Arial" w:cs="Arial"/>
          <w:sz w:val="22"/>
          <w:szCs w:val="22"/>
        </w:rPr>
        <w:t>]</w:t>
      </w:r>
      <w:r w:rsidRPr="00DA34B0">
        <w:rPr>
          <w:rFonts w:ascii="Arial" w:hAnsi="Arial" w:cs="Arial"/>
          <w:sz w:val="22"/>
          <w:szCs w:val="22"/>
        </w:rPr>
        <w:t xml:space="preserve"> [Standardised Approach], Interest Rate Risk in the Banking Book (lines 262-265), Equity Risk in the Banking Book (lines 266-267 [Standardised Approach]), Equity Risk in the Banking Book (lines  268-270</w:t>
      </w:r>
      <w:r w:rsidR="00C20C92" w:rsidRPr="00DA34B0">
        <w:rPr>
          <w:rFonts w:ascii="Arial" w:hAnsi="Arial" w:cs="Arial"/>
          <w:sz w:val="22"/>
          <w:szCs w:val="22"/>
        </w:rPr>
        <w:t xml:space="preserve"> </w:t>
      </w:r>
      <w:r w:rsidRPr="00DA34B0">
        <w:rPr>
          <w:rFonts w:ascii="Arial" w:hAnsi="Arial" w:cs="Arial"/>
          <w:sz w:val="22"/>
          <w:szCs w:val="22"/>
        </w:rPr>
        <w:t>[IRB approaches]), Operational Risk (lines 278-292, 294-295, 296-305 [Basic Indicator and Standardised Approaches])</w:t>
      </w:r>
      <w:r w:rsidR="00C32C9D" w:rsidRPr="00DA34B0">
        <w:rPr>
          <w:rFonts w:ascii="Arial" w:hAnsi="Arial" w:cs="Arial"/>
          <w:sz w:val="22"/>
          <w:szCs w:val="22"/>
        </w:rPr>
        <w:t xml:space="preserve"> (the “Part (c) sections”).</w:t>
      </w:r>
      <w:r w:rsidRPr="00DA34B0">
        <w:rPr>
          <w:rFonts w:ascii="Arial" w:hAnsi="Arial" w:cs="Arial"/>
          <w:sz w:val="22"/>
          <w:szCs w:val="22"/>
        </w:rPr>
        <w:t xml:space="preserve"> </w:t>
      </w:r>
    </w:p>
    <w:p w14:paraId="6DD0FF01" w14:textId="7754EB4F" w:rsidR="00D016A7" w:rsidRPr="00DA34B0" w:rsidRDefault="00D016A7" w:rsidP="00D016A7">
      <w:pPr>
        <w:numPr>
          <w:ilvl w:val="0"/>
          <w:numId w:val="24"/>
        </w:numPr>
        <w:spacing w:after="120"/>
        <w:jc w:val="both"/>
        <w:rPr>
          <w:rFonts w:ascii="Arial" w:hAnsi="Arial" w:cs="Arial"/>
          <w:i/>
          <w:sz w:val="22"/>
          <w:szCs w:val="22"/>
        </w:rPr>
      </w:pPr>
      <w:r w:rsidRPr="00DA34B0">
        <w:rPr>
          <w:rFonts w:ascii="Arial" w:hAnsi="Arial" w:cs="Arial"/>
          <w:i/>
          <w:sz w:val="22"/>
          <w:szCs w:val="22"/>
        </w:rPr>
        <w:t xml:space="preserve">Limited assurance engagement </w:t>
      </w:r>
      <w:r w:rsidR="00354971" w:rsidRPr="00DA34B0">
        <w:rPr>
          <w:rFonts w:ascii="Arial" w:hAnsi="Arial" w:cs="Arial"/>
          <w:i/>
          <w:sz w:val="22"/>
          <w:szCs w:val="22"/>
        </w:rPr>
        <w:t xml:space="preserve">on </w:t>
      </w:r>
      <w:r w:rsidRPr="00DA34B0">
        <w:rPr>
          <w:rFonts w:ascii="Arial" w:hAnsi="Arial" w:cs="Arial"/>
          <w:i/>
          <w:sz w:val="22"/>
          <w:szCs w:val="22"/>
        </w:rPr>
        <w:t xml:space="preserve">information derived from internal models </w:t>
      </w:r>
    </w:p>
    <w:p w14:paraId="05D3AF7F" w14:textId="738DB62B" w:rsidR="00D016A7" w:rsidRPr="00DA34B0" w:rsidRDefault="00D016A7" w:rsidP="00D016A7">
      <w:pPr>
        <w:spacing w:after="120"/>
        <w:ind w:left="360"/>
        <w:jc w:val="both"/>
        <w:rPr>
          <w:rFonts w:ascii="Arial" w:hAnsi="Arial" w:cs="Arial"/>
          <w:sz w:val="22"/>
          <w:szCs w:val="22"/>
          <w:lang w:val="en-US" w:eastAsia="en-US"/>
        </w:rPr>
      </w:pPr>
      <w:r w:rsidRPr="00DA34B0">
        <w:rPr>
          <w:rFonts w:ascii="Arial" w:hAnsi="Arial" w:cs="Arial"/>
          <w:sz w:val="22"/>
          <w:szCs w:val="22"/>
        </w:rPr>
        <w:t xml:space="preserve">We have </w:t>
      </w:r>
      <w:r w:rsidR="00C32C9D" w:rsidRPr="00DA34B0">
        <w:rPr>
          <w:rFonts w:ascii="Arial" w:hAnsi="Arial" w:cs="Arial"/>
          <w:sz w:val="22"/>
          <w:szCs w:val="22"/>
        </w:rPr>
        <w:t xml:space="preserve">undertaken a </w:t>
      </w:r>
      <w:r w:rsidRPr="00DA34B0">
        <w:rPr>
          <w:rFonts w:ascii="Arial" w:hAnsi="Arial" w:cs="Arial"/>
          <w:sz w:val="22"/>
          <w:szCs w:val="22"/>
        </w:rPr>
        <w:t xml:space="preserve">limited assurance engagement </w:t>
      </w:r>
      <w:r w:rsidR="008C2CC1" w:rsidRPr="00DA34B0">
        <w:rPr>
          <w:rFonts w:ascii="Arial" w:hAnsi="Arial" w:cs="Arial"/>
          <w:sz w:val="22"/>
          <w:szCs w:val="22"/>
        </w:rPr>
        <w:t>on</w:t>
      </w:r>
      <w:r w:rsidRPr="00DA34B0">
        <w:rPr>
          <w:rFonts w:ascii="Arial" w:hAnsi="Arial" w:cs="Arial"/>
          <w:sz w:val="22"/>
          <w:szCs w:val="22"/>
        </w:rPr>
        <w:t xml:space="preserve"> the information</w:t>
      </w:r>
      <w:r w:rsidR="00B0453C" w:rsidRPr="00DA34B0">
        <w:rPr>
          <w:rFonts w:ascii="Arial" w:hAnsi="Arial" w:cs="Arial"/>
          <w:b/>
          <w:bCs/>
          <w:sz w:val="22"/>
          <w:szCs w:val="22"/>
        </w:rPr>
        <w:t xml:space="preserve"> </w:t>
      </w:r>
      <w:r w:rsidRPr="00DA34B0">
        <w:rPr>
          <w:rFonts w:ascii="Arial" w:hAnsi="Arial" w:cs="Arial"/>
          <w:sz w:val="22"/>
          <w:szCs w:val="22"/>
        </w:rPr>
        <w:t xml:space="preserve">contained in the </w:t>
      </w:r>
      <w:r w:rsidRPr="00DA34B0">
        <w:rPr>
          <w:rFonts w:ascii="Arial" w:hAnsi="Arial" w:cs="Arial"/>
          <w:sz w:val="22"/>
          <w:szCs w:val="22"/>
          <w:lang w:val="en-US"/>
        </w:rPr>
        <w:t xml:space="preserve">following lines and columns of the </w:t>
      </w:r>
      <w:r w:rsidRPr="00DA34B0">
        <w:rPr>
          <w:rFonts w:ascii="Arial" w:hAnsi="Arial" w:cs="Arial"/>
          <w:sz w:val="22"/>
          <w:szCs w:val="22"/>
        </w:rPr>
        <w:t>year-end BA 610</w:t>
      </w:r>
      <w:r w:rsidR="005744A1" w:rsidRPr="00DA34B0">
        <w:rPr>
          <w:rFonts w:ascii="Arial" w:hAnsi="Arial" w:cs="Arial"/>
          <w:sz w:val="22"/>
          <w:szCs w:val="22"/>
        </w:rPr>
        <w:t xml:space="preserve"> </w:t>
      </w:r>
      <w:r w:rsidR="005744A1" w:rsidRPr="00DA34B0">
        <w:rPr>
          <w:rFonts w:ascii="Arial" w:hAnsi="Arial" w:cs="Arial"/>
          <w:sz w:val="22"/>
          <w:szCs w:val="22"/>
          <w:lang w:val="en-US"/>
        </w:rPr>
        <w:t>Return</w:t>
      </w:r>
      <w:r w:rsidR="00B0453C" w:rsidRPr="00DA34B0">
        <w:rPr>
          <w:rFonts w:ascii="Arial" w:hAnsi="Arial" w:cs="Arial"/>
          <w:sz w:val="22"/>
          <w:szCs w:val="22"/>
        </w:rPr>
        <w:t>,</w:t>
      </w:r>
      <w:r w:rsidRPr="00DA34B0">
        <w:rPr>
          <w:rFonts w:ascii="Arial" w:hAnsi="Arial" w:cs="Arial"/>
          <w:sz w:val="22"/>
          <w:szCs w:val="22"/>
        </w:rPr>
        <w:t xml:space="preserve"> </w:t>
      </w:r>
      <w:r w:rsidRPr="00DA34B0">
        <w:rPr>
          <w:rFonts w:ascii="Arial" w:hAnsi="Arial" w:cs="Arial"/>
          <w:sz w:val="22"/>
          <w:szCs w:val="22"/>
          <w:lang w:val="en-US"/>
        </w:rPr>
        <w:t xml:space="preserve">based on the advanced approaches specified, that are </w:t>
      </w:r>
      <w:r w:rsidRPr="00DA34B0">
        <w:rPr>
          <w:rFonts w:ascii="Arial" w:hAnsi="Arial" w:cs="Arial"/>
          <w:sz w:val="22"/>
          <w:szCs w:val="22"/>
        </w:rPr>
        <w:t>derived from internal models and risk information sources used by management</w:t>
      </w:r>
      <w:r w:rsidR="00B0453C" w:rsidRPr="00DA34B0">
        <w:rPr>
          <w:rFonts w:ascii="Arial" w:hAnsi="Arial" w:cs="Arial"/>
          <w:sz w:val="22"/>
          <w:szCs w:val="22"/>
        </w:rPr>
        <w:t xml:space="preserve"> and </w:t>
      </w:r>
      <w:r w:rsidR="00B0453C" w:rsidRPr="00DA34B0">
        <w:rPr>
          <w:rFonts w:ascii="Arial" w:hAnsi="Arial" w:cs="Arial"/>
          <w:iCs/>
          <w:sz w:val="22"/>
          <w:szCs w:val="22"/>
        </w:rPr>
        <w:t>extracted from the financial and other information in the Bank’s general ledger, management accounts and management risk information (the “underlying records”)</w:t>
      </w:r>
      <w:r w:rsidR="00C32C9D" w:rsidRPr="00DA34B0">
        <w:rPr>
          <w:rFonts w:ascii="Arial" w:hAnsi="Arial" w:cs="Arial"/>
          <w:sz w:val="22"/>
          <w:szCs w:val="22"/>
        </w:rPr>
        <w:t xml:space="preserve"> contained in the following sections</w:t>
      </w:r>
      <w:r w:rsidRPr="00DA34B0">
        <w:rPr>
          <w:rFonts w:ascii="Arial" w:hAnsi="Arial" w:cs="Arial"/>
          <w:sz w:val="22"/>
          <w:szCs w:val="22"/>
        </w:rPr>
        <w:t xml:space="preserve">: Capital Adequacy (lines 155-165, 170-177, 182-187), Credit Risk (lines 204-237 [Internal Ratings Based Approach]), Liquidity Risk (lines 243-253), Market Risk (lines 255-261 </w:t>
      </w:r>
      <w:r w:rsidR="00C907BE" w:rsidRPr="00DA34B0">
        <w:rPr>
          <w:rFonts w:ascii="Arial" w:hAnsi="Arial" w:cs="Arial"/>
          <w:sz w:val="22"/>
          <w:szCs w:val="22"/>
        </w:rPr>
        <w:t>[</w:t>
      </w:r>
      <w:r w:rsidRPr="00DA34B0">
        <w:rPr>
          <w:rFonts w:ascii="Arial" w:hAnsi="Arial" w:cs="Arial"/>
          <w:sz w:val="22"/>
          <w:szCs w:val="22"/>
        </w:rPr>
        <w:t>columns 4-8</w:t>
      </w:r>
      <w:r w:rsidR="00C907BE" w:rsidRPr="00DA34B0">
        <w:rPr>
          <w:rFonts w:ascii="Arial" w:hAnsi="Arial" w:cs="Arial"/>
          <w:sz w:val="22"/>
          <w:szCs w:val="22"/>
        </w:rPr>
        <w:t>]</w:t>
      </w:r>
      <w:r w:rsidRPr="00DA34B0">
        <w:rPr>
          <w:rFonts w:ascii="Arial" w:hAnsi="Arial" w:cs="Arial"/>
          <w:sz w:val="22"/>
          <w:szCs w:val="22"/>
        </w:rPr>
        <w:t xml:space="preserve"> [Internal Models Approaches]), Equity Risk in the Banking Book (line</w:t>
      </w:r>
      <w:r w:rsidR="00C907BE" w:rsidRPr="00DA34B0">
        <w:rPr>
          <w:rFonts w:ascii="Arial" w:hAnsi="Arial" w:cs="Arial"/>
          <w:sz w:val="22"/>
          <w:szCs w:val="22"/>
        </w:rPr>
        <w:t>s</w:t>
      </w:r>
      <w:r w:rsidRPr="00DA34B0">
        <w:rPr>
          <w:rFonts w:ascii="Arial" w:hAnsi="Arial" w:cs="Arial"/>
          <w:sz w:val="22"/>
          <w:szCs w:val="22"/>
        </w:rPr>
        <w:t xml:space="preserve"> 271-277 [IRB approach]), Operational Risk (lines 293-305 [Advanced Measurement Approach])</w:t>
      </w:r>
      <w:r w:rsidR="00C32C9D" w:rsidRPr="00DA34B0">
        <w:rPr>
          <w:rFonts w:ascii="Arial" w:hAnsi="Arial" w:cs="Arial"/>
          <w:sz w:val="22"/>
          <w:szCs w:val="22"/>
        </w:rPr>
        <w:t xml:space="preserve"> (the “Part (d) sections”)</w:t>
      </w:r>
      <w:r w:rsidR="00B0453C" w:rsidRPr="00DA34B0">
        <w:rPr>
          <w:rFonts w:ascii="Arial" w:hAnsi="Arial" w:cs="Arial"/>
          <w:iCs/>
          <w:sz w:val="22"/>
          <w:szCs w:val="22"/>
        </w:rPr>
        <w:t>.</w:t>
      </w:r>
    </w:p>
    <w:p w14:paraId="25003E6E" w14:textId="47D05A0C" w:rsidR="00D016A7" w:rsidRPr="00DA34B0" w:rsidRDefault="00D016A7" w:rsidP="00D016A7">
      <w:pPr>
        <w:spacing w:after="120"/>
        <w:jc w:val="both"/>
        <w:rPr>
          <w:rFonts w:ascii="Arial" w:hAnsi="Arial" w:cs="Arial"/>
          <w:sz w:val="22"/>
          <w:szCs w:val="22"/>
          <w:lang w:val="en-US"/>
        </w:rPr>
      </w:pPr>
      <w:r w:rsidRPr="00DA34B0">
        <w:rPr>
          <w:rFonts w:ascii="Arial" w:hAnsi="Arial" w:cs="Arial"/>
          <w:sz w:val="22"/>
          <w:szCs w:val="22"/>
        </w:rPr>
        <w:t xml:space="preserve">together comprising the BA 610 </w:t>
      </w:r>
      <w:r w:rsidR="005744A1" w:rsidRPr="00DA34B0">
        <w:rPr>
          <w:rFonts w:ascii="Arial" w:hAnsi="Arial" w:cs="Arial"/>
          <w:sz w:val="22"/>
          <w:szCs w:val="22"/>
        </w:rPr>
        <w:t>R</w:t>
      </w:r>
      <w:r w:rsidRPr="00DA34B0">
        <w:rPr>
          <w:rFonts w:ascii="Arial" w:hAnsi="Arial" w:cs="Arial"/>
          <w:sz w:val="22"/>
          <w:szCs w:val="22"/>
        </w:rPr>
        <w:t xml:space="preserve">eturn of the Bank as submitted to the Registrar for the </w:t>
      </w:r>
      <w:r w:rsidR="00C32C9D" w:rsidRPr="00DA34B0">
        <w:rPr>
          <w:rFonts w:ascii="Arial" w:hAnsi="Arial" w:cs="Arial"/>
          <w:sz w:val="22"/>
          <w:szCs w:val="22"/>
        </w:rPr>
        <w:t xml:space="preserve">quarter </w:t>
      </w:r>
      <w:r w:rsidRPr="00DA34B0">
        <w:rPr>
          <w:rFonts w:ascii="Arial" w:hAnsi="Arial" w:cs="Arial"/>
          <w:sz w:val="22"/>
          <w:szCs w:val="22"/>
        </w:rPr>
        <w:t>of [</w:t>
      </w:r>
      <w:r w:rsidRPr="00DA34B0">
        <w:rPr>
          <w:rFonts w:ascii="Arial" w:hAnsi="Arial" w:cs="Arial"/>
          <w:i/>
          <w:iCs/>
          <w:sz w:val="22"/>
          <w:szCs w:val="22"/>
        </w:rPr>
        <w:t>insert month and year</w:t>
      </w:r>
      <w:r w:rsidR="00C32C9D" w:rsidRPr="00DA34B0">
        <w:rPr>
          <w:rFonts w:ascii="Arial" w:hAnsi="Arial" w:cs="Arial"/>
          <w:i/>
          <w:iCs/>
          <w:sz w:val="22"/>
          <w:szCs w:val="22"/>
        </w:rPr>
        <w:t xml:space="preserve"> (year-end)</w:t>
      </w:r>
      <w:r w:rsidRPr="00DA34B0">
        <w:rPr>
          <w:rFonts w:ascii="Arial" w:hAnsi="Arial" w:cs="Arial"/>
          <w:sz w:val="22"/>
          <w:szCs w:val="22"/>
        </w:rPr>
        <w:t>]</w:t>
      </w:r>
      <w:r w:rsidR="000E3846" w:rsidRPr="00DA34B0">
        <w:rPr>
          <w:rFonts w:ascii="Arial" w:hAnsi="Arial" w:cs="Arial"/>
          <w:sz w:val="22"/>
          <w:szCs w:val="22"/>
        </w:rPr>
        <w:t xml:space="preserve"> for the purpose of complying with Regulations </w:t>
      </w:r>
      <w:r w:rsidR="000E3846" w:rsidRPr="00DA34B0">
        <w:rPr>
          <w:rFonts w:ascii="Arial" w:hAnsi="Arial" w:cs="Arial"/>
          <w:bCs/>
          <w:color w:val="000000"/>
          <w:sz w:val="22"/>
          <w:szCs w:val="22"/>
          <w:lang w:val="en-US"/>
        </w:rPr>
        <w:t>46(1) and 46(2)(a)</w:t>
      </w:r>
      <w:r w:rsidR="00C32C9D" w:rsidRPr="00DA34B0">
        <w:rPr>
          <w:rFonts w:ascii="Arial" w:hAnsi="Arial" w:cs="Arial"/>
          <w:sz w:val="22"/>
          <w:szCs w:val="22"/>
        </w:rPr>
        <w:t>.</w:t>
      </w:r>
      <w:r w:rsidRPr="00DA34B0">
        <w:rPr>
          <w:rFonts w:ascii="Arial" w:hAnsi="Arial" w:cs="Arial"/>
          <w:sz w:val="22"/>
          <w:szCs w:val="22"/>
        </w:rPr>
        <w:t xml:space="preserve"> </w:t>
      </w:r>
    </w:p>
    <w:p w14:paraId="1567CAA5" w14:textId="77777777" w:rsidR="00D016A7" w:rsidRPr="00DA34B0" w:rsidRDefault="00D016A7" w:rsidP="00D016A7">
      <w:pPr>
        <w:spacing w:after="120"/>
        <w:jc w:val="both"/>
        <w:rPr>
          <w:rFonts w:ascii="Arial" w:hAnsi="Arial" w:cs="Arial"/>
          <w:sz w:val="22"/>
          <w:szCs w:val="22"/>
        </w:rPr>
      </w:pPr>
      <w:r w:rsidRPr="00DA34B0">
        <w:rPr>
          <w:rFonts w:ascii="Arial" w:hAnsi="Arial" w:cs="Arial"/>
          <w:b/>
          <w:sz w:val="22"/>
          <w:szCs w:val="22"/>
        </w:rPr>
        <w:t>Directors’ responsibility for the return</w:t>
      </w:r>
    </w:p>
    <w:p w14:paraId="49D5D6C3" w14:textId="5EFDBAE6" w:rsidR="00D016A7" w:rsidRPr="00DA34B0" w:rsidRDefault="00DD0AF2" w:rsidP="00D016A7">
      <w:pPr>
        <w:autoSpaceDE w:val="0"/>
        <w:autoSpaceDN w:val="0"/>
        <w:adjustRightInd w:val="0"/>
        <w:spacing w:after="120"/>
        <w:jc w:val="both"/>
        <w:rPr>
          <w:rFonts w:ascii="Arial" w:hAnsi="Arial" w:cs="Arial"/>
          <w:sz w:val="22"/>
          <w:szCs w:val="22"/>
        </w:rPr>
      </w:pPr>
      <w:r w:rsidRPr="00DA34B0">
        <w:rPr>
          <w:rFonts w:ascii="Arial" w:hAnsi="Arial" w:cs="Arial"/>
          <w:bCs/>
          <w:color w:val="000000"/>
          <w:sz w:val="22"/>
          <w:szCs w:val="22"/>
          <w:lang w:val="en-US"/>
        </w:rPr>
        <w:t xml:space="preserve">The directors are responsible for ensuring </w:t>
      </w:r>
      <w:r w:rsidR="000B0F57" w:rsidRPr="00DA34B0">
        <w:rPr>
          <w:rFonts w:ascii="Arial" w:hAnsi="Arial" w:cs="Arial"/>
          <w:sz w:val="22"/>
          <w:szCs w:val="22"/>
        </w:rPr>
        <w:t xml:space="preserve">the </w:t>
      </w:r>
      <w:r w:rsidR="000B0F57" w:rsidRPr="00DA34B0">
        <w:rPr>
          <w:rFonts w:ascii="Arial" w:hAnsi="Arial" w:cs="Arial"/>
          <w:iCs/>
          <w:sz w:val="22"/>
          <w:szCs w:val="22"/>
        </w:rPr>
        <w:t xml:space="preserve">Bank’s </w:t>
      </w:r>
      <w:r w:rsidRPr="00DA34B0">
        <w:rPr>
          <w:rFonts w:ascii="Arial" w:hAnsi="Arial" w:cs="Arial"/>
          <w:bCs/>
          <w:color w:val="000000"/>
          <w:sz w:val="22"/>
          <w:szCs w:val="22"/>
          <w:lang w:val="en-US"/>
        </w:rPr>
        <w:t xml:space="preserve">compliance with the provisions of the Act and the Regulations, which includes the preparation of the BA 610 </w:t>
      </w:r>
      <w:r w:rsidR="005D66BE" w:rsidRPr="00DA34B0">
        <w:rPr>
          <w:rFonts w:ascii="Arial" w:hAnsi="Arial" w:cs="Arial"/>
          <w:bCs/>
          <w:color w:val="000000"/>
          <w:sz w:val="22"/>
          <w:szCs w:val="22"/>
          <w:lang w:val="en-US"/>
        </w:rPr>
        <w:t>R</w:t>
      </w:r>
      <w:r w:rsidRPr="00DA34B0">
        <w:rPr>
          <w:rFonts w:ascii="Arial" w:hAnsi="Arial" w:cs="Arial"/>
          <w:bCs/>
          <w:color w:val="000000"/>
          <w:sz w:val="22"/>
          <w:szCs w:val="22"/>
          <w:lang w:val="en-US"/>
        </w:rPr>
        <w:t xml:space="preserve">eturn in accordance with the provisions set out in Regulation 46(2)(a), and for such internal control as the directors determine is necessary to enable the preparation of the </w:t>
      </w:r>
      <w:r w:rsidR="00DE76F2" w:rsidRPr="00DA34B0">
        <w:rPr>
          <w:rFonts w:ascii="Arial" w:hAnsi="Arial" w:cs="Arial"/>
          <w:bCs/>
          <w:color w:val="000000"/>
          <w:sz w:val="22"/>
          <w:szCs w:val="22"/>
          <w:lang w:val="en-US"/>
        </w:rPr>
        <w:t xml:space="preserve">BA 610 </w:t>
      </w:r>
      <w:r w:rsidR="005D66BE" w:rsidRPr="00DA34B0">
        <w:rPr>
          <w:rFonts w:ascii="Arial" w:hAnsi="Arial" w:cs="Arial"/>
          <w:bCs/>
          <w:color w:val="000000"/>
          <w:sz w:val="22"/>
          <w:szCs w:val="22"/>
          <w:lang w:val="en-US"/>
        </w:rPr>
        <w:t>R</w:t>
      </w:r>
      <w:r w:rsidR="00DE76F2" w:rsidRPr="00DA34B0">
        <w:rPr>
          <w:rFonts w:ascii="Arial" w:hAnsi="Arial" w:cs="Arial"/>
          <w:bCs/>
          <w:color w:val="000000"/>
          <w:sz w:val="22"/>
          <w:szCs w:val="22"/>
          <w:lang w:val="en-US"/>
        </w:rPr>
        <w:t>eturn</w:t>
      </w:r>
      <w:r w:rsidRPr="00DA34B0">
        <w:rPr>
          <w:rFonts w:ascii="Arial" w:hAnsi="Arial" w:cs="Arial"/>
          <w:bCs/>
          <w:color w:val="000000"/>
          <w:sz w:val="22"/>
          <w:szCs w:val="22"/>
          <w:lang w:val="en-US"/>
        </w:rPr>
        <w:t xml:space="preserve"> that </w:t>
      </w:r>
      <w:r w:rsidR="00DE76F2" w:rsidRPr="00DA34B0">
        <w:rPr>
          <w:rFonts w:ascii="Arial" w:hAnsi="Arial" w:cs="Arial"/>
          <w:bCs/>
          <w:color w:val="000000"/>
          <w:sz w:val="22"/>
          <w:szCs w:val="22"/>
          <w:lang w:val="en-US"/>
        </w:rPr>
        <w:t xml:space="preserve">is </w:t>
      </w:r>
      <w:r w:rsidRPr="00DA34B0">
        <w:rPr>
          <w:rFonts w:ascii="Arial" w:hAnsi="Arial" w:cs="Arial"/>
          <w:bCs/>
          <w:color w:val="000000"/>
          <w:sz w:val="22"/>
          <w:szCs w:val="22"/>
          <w:lang w:val="en-US"/>
        </w:rPr>
        <w:t>free from material misstatement, whether due to fraud or error.</w:t>
      </w:r>
    </w:p>
    <w:p w14:paraId="7CCE881E" w14:textId="1F5746AA" w:rsidR="00B30B6F" w:rsidRPr="00DA34B0" w:rsidRDefault="00B30B6F" w:rsidP="00E22DB3">
      <w:pPr>
        <w:keepNext/>
        <w:autoSpaceDE w:val="0"/>
        <w:autoSpaceDN w:val="0"/>
        <w:adjustRightInd w:val="0"/>
        <w:spacing w:after="120"/>
        <w:jc w:val="both"/>
        <w:rPr>
          <w:rFonts w:ascii="Arial" w:hAnsi="Arial" w:cs="Arial"/>
          <w:b/>
          <w:color w:val="FF0000"/>
          <w:w w:val="105"/>
          <w:sz w:val="22"/>
          <w:szCs w:val="22"/>
        </w:rPr>
      </w:pPr>
      <w:r w:rsidRPr="00DA34B0">
        <w:rPr>
          <w:rFonts w:ascii="Arial" w:hAnsi="Arial" w:cs="Arial"/>
          <w:b/>
          <w:w w:val="105"/>
          <w:sz w:val="22"/>
          <w:szCs w:val="22"/>
        </w:rPr>
        <w:lastRenderedPageBreak/>
        <w:t xml:space="preserve">Our independence and quality control </w:t>
      </w:r>
    </w:p>
    <w:p w14:paraId="1A48D0B3" w14:textId="360E192E" w:rsidR="00B30B6F" w:rsidRPr="00DA34B0" w:rsidRDefault="00B30B6F" w:rsidP="00E22DB3">
      <w:pPr>
        <w:keepNext/>
        <w:spacing w:after="120"/>
        <w:ind w:right="51"/>
        <w:jc w:val="both"/>
        <w:rPr>
          <w:rFonts w:ascii="Arial" w:hAnsi="Arial" w:cs="Arial"/>
          <w:bCs/>
          <w:color w:val="000000"/>
          <w:sz w:val="22"/>
          <w:szCs w:val="22"/>
          <w:lang w:val="en-US"/>
        </w:rPr>
      </w:pPr>
      <w:r w:rsidRPr="00DA34B0">
        <w:rPr>
          <w:rFonts w:ascii="Arial" w:hAnsi="Arial" w:cs="Arial"/>
          <w:bCs/>
          <w:color w:val="000000"/>
          <w:sz w:val="22"/>
          <w:szCs w:val="22"/>
          <w:lang w:val="en-US"/>
        </w:rPr>
        <w:t>We have complied with the independence and other ethical requirements of the Code of Professional Conduct for Registered Auditors issued by the Independent Regulatory Board for Auditors</w:t>
      </w:r>
      <w:r w:rsidR="004A309E">
        <w:rPr>
          <w:rFonts w:ascii="Arial" w:hAnsi="Arial" w:cs="Arial"/>
          <w:bCs/>
          <w:color w:val="000000"/>
          <w:sz w:val="22"/>
          <w:szCs w:val="22"/>
          <w:lang w:val="en-US"/>
        </w:rPr>
        <w:t xml:space="preserve"> (IRBA Code)</w:t>
      </w:r>
      <w:r w:rsidRPr="00DA34B0">
        <w:rPr>
          <w:rFonts w:ascii="Arial" w:hAnsi="Arial" w:cs="Arial"/>
          <w:bCs/>
          <w:color w:val="000000"/>
          <w:sz w:val="22"/>
          <w:szCs w:val="22"/>
          <w:lang w:val="en-US"/>
        </w:rPr>
        <w:t>, which is founded on fundamental principles of integrity, objectivity, professional competence and due care, confidentiality and professional behaviour.</w:t>
      </w:r>
      <w:r w:rsidR="004A309E">
        <w:rPr>
          <w:rFonts w:ascii="Arial" w:hAnsi="Arial" w:cs="Arial"/>
          <w:bCs/>
          <w:color w:val="000000"/>
          <w:sz w:val="22"/>
          <w:szCs w:val="22"/>
          <w:lang w:val="en-US"/>
        </w:rPr>
        <w:t xml:space="preserve"> </w:t>
      </w:r>
      <w:r w:rsidR="004A309E">
        <w:rPr>
          <w:rFonts w:ascii="Arial" w:hAnsi="Arial" w:cs="Arial"/>
          <w:sz w:val="22"/>
          <w:szCs w:val="22"/>
        </w:rPr>
        <w:t>The IRBA Code is consistent with the International Ethics Standards Board for Accountants Code of Ethics for Professional Accountants (Parts A and B).</w:t>
      </w:r>
    </w:p>
    <w:p w14:paraId="2DF7218A" w14:textId="46F7FAC5" w:rsidR="00B30B6F" w:rsidRPr="00DA34B0" w:rsidRDefault="00B30B6F" w:rsidP="00B30B6F">
      <w:pPr>
        <w:autoSpaceDE w:val="0"/>
        <w:autoSpaceDN w:val="0"/>
        <w:adjustRightInd w:val="0"/>
        <w:spacing w:after="120"/>
        <w:jc w:val="both"/>
        <w:rPr>
          <w:rFonts w:ascii="Arial" w:hAnsi="Arial" w:cs="Arial"/>
          <w:bCs/>
          <w:color w:val="000000"/>
          <w:sz w:val="22"/>
          <w:szCs w:val="22"/>
          <w:lang w:val="en-US"/>
        </w:rPr>
      </w:pPr>
      <w:r w:rsidRPr="00DA34B0">
        <w:rPr>
          <w:rFonts w:ascii="Arial" w:hAnsi="Arial" w:cs="Arial"/>
          <w:bCs/>
          <w:color w:val="000000"/>
          <w:sz w:val="22"/>
          <w:szCs w:val="22"/>
          <w:lang w:val="en-US"/>
        </w:rPr>
        <w:t xml:space="preserve">The </w:t>
      </w:r>
      <w:r w:rsidR="00E51EEF" w:rsidRPr="00DA34B0">
        <w:rPr>
          <w:rFonts w:ascii="Arial" w:hAnsi="Arial" w:cs="Arial"/>
          <w:bCs/>
          <w:color w:val="000000"/>
          <w:sz w:val="22"/>
          <w:szCs w:val="22"/>
          <w:lang w:val="en-US"/>
        </w:rPr>
        <w:t>[</w:t>
      </w:r>
      <w:r w:rsidRPr="00DA34B0">
        <w:rPr>
          <w:rFonts w:ascii="Arial" w:hAnsi="Arial" w:cs="Arial"/>
          <w:bCs/>
          <w:i/>
          <w:color w:val="000000"/>
          <w:sz w:val="22"/>
          <w:szCs w:val="22"/>
          <w:lang w:val="en-US"/>
        </w:rPr>
        <w:t>firm applies</w:t>
      </w:r>
      <w:r w:rsidR="00E51EEF" w:rsidRPr="00DA34B0">
        <w:rPr>
          <w:rFonts w:ascii="Arial" w:hAnsi="Arial" w:cs="Arial"/>
          <w:bCs/>
          <w:i/>
          <w:color w:val="000000"/>
          <w:sz w:val="22"/>
          <w:szCs w:val="22"/>
          <w:lang w:val="en-US"/>
        </w:rPr>
        <w:t>/firms apply</w:t>
      </w:r>
      <w:r w:rsidR="00E51EEF" w:rsidRPr="00DA34B0">
        <w:rPr>
          <w:rFonts w:ascii="Arial" w:hAnsi="Arial" w:cs="Arial"/>
          <w:bCs/>
          <w:color w:val="000000"/>
          <w:sz w:val="22"/>
          <w:szCs w:val="22"/>
          <w:lang w:val="en-US"/>
        </w:rPr>
        <w:t>]</w:t>
      </w:r>
      <w:r w:rsidRPr="00DA34B0">
        <w:rPr>
          <w:rFonts w:ascii="Arial" w:hAnsi="Arial" w:cs="Arial"/>
          <w:bCs/>
          <w:color w:val="000000"/>
          <w:sz w:val="22"/>
          <w:szCs w:val="22"/>
          <w:lang w:val="en-US"/>
        </w:rPr>
        <w:t xml:space="preserve"> International Standard on Quality Control 1</w:t>
      </w:r>
      <w:r w:rsidR="00704530" w:rsidRPr="00DA34B0">
        <w:rPr>
          <w:rFonts w:ascii="Arial" w:hAnsi="Arial" w:cs="Arial"/>
          <w:bCs/>
          <w:color w:val="000000"/>
          <w:sz w:val="22"/>
          <w:szCs w:val="22"/>
          <w:lang w:val="en-US"/>
        </w:rPr>
        <w:t xml:space="preserve"> </w:t>
      </w:r>
      <w:r w:rsidR="00704530" w:rsidRPr="00DA34B0">
        <w:rPr>
          <w:rFonts w:ascii="Arial" w:hAnsi="Arial" w:cs="Arial"/>
          <w:sz w:val="22"/>
          <w:szCs w:val="22"/>
        </w:rPr>
        <w:t xml:space="preserve">(ISQC 1) </w:t>
      </w:r>
      <w:r w:rsidR="00704530" w:rsidRPr="00DA34B0">
        <w:rPr>
          <w:rFonts w:ascii="Arial" w:hAnsi="Arial" w:cs="Arial"/>
          <w:i/>
          <w:sz w:val="22"/>
          <w:szCs w:val="22"/>
        </w:rPr>
        <w:t>Quality Control for Firms that Perform Audits and Reviews of Financial Statements, and Other Assurance and Related Services Engagements</w:t>
      </w:r>
      <w:r w:rsidRPr="00DA34B0">
        <w:rPr>
          <w:rFonts w:ascii="Arial" w:hAnsi="Arial" w:cs="Arial"/>
          <w:bCs/>
          <w:color w:val="000000"/>
          <w:sz w:val="22"/>
          <w:szCs w:val="22"/>
          <w:lang w:val="en-US"/>
        </w:rPr>
        <w:t xml:space="preserve"> and, accordingly, </w:t>
      </w:r>
      <w:r w:rsidR="00E51EEF" w:rsidRPr="00DA34B0">
        <w:rPr>
          <w:rFonts w:ascii="Arial" w:hAnsi="Arial" w:cs="Arial"/>
          <w:bCs/>
          <w:color w:val="000000"/>
          <w:sz w:val="22"/>
          <w:szCs w:val="22"/>
          <w:lang w:val="en-US"/>
        </w:rPr>
        <w:t>[</w:t>
      </w:r>
      <w:r w:rsidRPr="00DA34B0">
        <w:rPr>
          <w:rFonts w:ascii="Arial" w:hAnsi="Arial" w:cs="Arial"/>
          <w:bCs/>
          <w:i/>
          <w:color w:val="000000"/>
          <w:sz w:val="22"/>
          <w:szCs w:val="22"/>
          <w:lang w:val="en-US"/>
        </w:rPr>
        <w:t>maintains</w:t>
      </w:r>
      <w:r w:rsidR="00E51EEF" w:rsidRPr="00DA34B0">
        <w:rPr>
          <w:rFonts w:ascii="Arial" w:hAnsi="Arial" w:cs="Arial"/>
          <w:bCs/>
          <w:i/>
          <w:color w:val="000000"/>
          <w:sz w:val="22"/>
          <w:szCs w:val="22"/>
          <w:lang w:val="en-US"/>
        </w:rPr>
        <w:t>/maintain</w:t>
      </w:r>
      <w:r w:rsidR="00E51EEF" w:rsidRPr="00DA34B0">
        <w:rPr>
          <w:rFonts w:ascii="Arial" w:hAnsi="Arial" w:cs="Arial"/>
          <w:bCs/>
          <w:color w:val="000000"/>
          <w:sz w:val="22"/>
          <w:szCs w:val="22"/>
          <w:lang w:val="en-US"/>
        </w:rPr>
        <w:t>]</w:t>
      </w:r>
      <w:r w:rsidRPr="00DA34B0">
        <w:rPr>
          <w:rFonts w:ascii="Arial" w:hAnsi="Arial" w:cs="Arial"/>
          <w:bCs/>
          <w:color w:val="000000"/>
          <w:sz w:val="22"/>
          <w:szCs w:val="22"/>
          <w:lang w:val="en-US"/>
        </w:rPr>
        <w:t xml:space="preserve"> a comprehensive system of quality control including documented policies and procedures regarding compliance with ethical requirements, professional standards and applicable legal and regulatory requirements.</w:t>
      </w:r>
    </w:p>
    <w:p w14:paraId="0DCD9491" w14:textId="24223B17" w:rsidR="00D016A7" w:rsidRPr="00DA34B0" w:rsidRDefault="00D016A7" w:rsidP="00D016A7">
      <w:pPr>
        <w:keepNext/>
        <w:keepLines/>
        <w:autoSpaceDE w:val="0"/>
        <w:autoSpaceDN w:val="0"/>
        <w:adjustRightInd w:val="0"/>
        <w:spacing w:after="120"/>
        <w:jc w:val="both"/>
        <w:rPr>
          <w:rFonts w:ascii="Arial" w:hAnsi="Arial" w:cs="Arial"/>
          <w:b/>
          <w:bCs/>
          <w:sz w:val="22"/>
          <w:szCs w:val="22"/>
        </w:rPr>
      </w:pPr>
    </w:p>
    <w:p w14:paraId="22C92438" w14:textId="77777777" w:rsidR="00D016A7" w:rsidRPr="00DA34B0" w:rsidRDefault="00D016A7" w:rsidP="00D016A7">
      <w:pPr>
        <w:keepNext/>
        <w:keepLines/>
        <w:numPr>
          <w:ilvl w:val="0"/>
          <w:numId w:val="25"/>
        </w:numPr>
        <w:autoSpaceDE w:val="0"/>
        <w:autoSpaceDN w:val="0"/>
        <w:adjustRightInd w:val="0"/>
        <w:spacing w:after="120"/>
        <w:jc w:val="both"/>
        <w:rPr>
          <w:rFonts w:ascii="Arial" w:hAnsi="Arial" w:cs="Arial"/>
          <w:i/>
          <w:sz w:val="22"/>
          <w:szCs w:val="22"/>
        </w:rPr>
      </w:pPr>
      <w:r w:rsidRPr="00DA34B0">
        <w:rPr>
          <w:rFonts w:ascii="Arial" w:hAnsi="Arial" w:cs="Arial"/>
          <w:i/>
          <w:sz w:val="22"/>
          <w:szCs w:val="22"/>
        </w:rPr>
        <w:t>Audit</w:t>
      </w:r>
    </w:p>
    <w:p w14:paraId="3EFE1923" w14:textId="627D3046" w:rsidR="00B30B6F" w:rsidRPr="00DA34B0" w:rsidRDefault="00B30B6F" w:rsidP="00D016A7">
      <w:pPr>
        <w:keepNext/>
        <w:keepLines/>
        <w:autoSpaceDE w:val="0"/>
        <w:autoSpaceDN w:val="0"/>
        <w:adjustRightInd w:val="0"/>
        <w:spacing w:after="120"/>
        <w:jc w:val="both"/>
        <w:rPr>
          <w:rFonts w:ascii="Arial" w:hAnsi="Arial" w:cs="Arial"/>
          <w:sz w:val="22"/>
          <w:szCs w:val="22"/>
        </w:rPr>
      </w:pPr>
      <w:r w:rsidRPr="00DA34B0">
        <w:rPr>
          <w:rFonts w:ascii="Arial" w:hAnsi="Arial" w:cs="Arial"/>
          <w:b/>
          <w:bCs/>
          <w:sz w:val="22"/>
          <w:szCs w:val="22"/>
        </w:rPr>
        <w:t>[Auditor’s/Auditors’] responsibility</w:t>
      </w:r>
    </w:p>
    <w:p w14:paraId="197F2BE6" w14:textId="1E927826" w:rsidR="00D016A7" w:rsidRPr="00DA34B0" w:rsidRDefault="00D016A7" w:rsidP="00D016A7">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responsibility </w:t>
      </w:r>
      <w:r w:rsidR="00E76CE4" w:rsidRPr="00DA34B0">
        <w:rPr>
          <w:rFonts w:ascii="Arial" w:hAnsi="Arial" w:cs="Arial"/>
          <w:sz w:val="22"/>
          <w:szCs w:val="22"/>
        </w:rPr>
        <w:t xml:space="preserve">is to report on the Part (a) sections of the Part F returns in accordance with Regulation </w:t>
      </w:r>
      <w:r w:rsidR="00E76CE4" w:rsidRPr="00DA34B0">
        <w:rPr>
          <w:rFonts w:ascii="Arial" w:hAnsi="Arial" w:cs="Arial"/>
          <w:bCs/>
          <w:color w:val="000000"/>
          <w:sz w:val="22"/>
          <w:szCs w:val="22"/>
          <w:lang w:val="en-US"/>
        </w:rPr>
        <w:t xml:space="preserve">46(1) and to express an opinion on whether those sections are prepared, in all material respects, in accordance with </w:t>
      </w:r>
      <w:r w:rsidR="00E76CE4" w:rsidRPr="00DA34B0">
        <w:rPr>
          <w:rFonts w:ascii="Arial" w:hAnsi="Arial" w:cs="Arial"/>
          <w:sz w:val="22"/>
          <w:szCs w:val="22"/>
          <w:lang w:val="en-US" w:eastAsia="en-US"/>
        </w:rPr>
        <w:t xml:space="preserve">the provisions of Regulation </w:t>
      </w:r>
      <w:r w:rsidR="00E76CE4" w:rsidRPr="00DA34B0">
        <w:rPr>
          <w:rFonts w:ascii="Arial" w:hAnsi="Arial" w:cs="Arial"/>
          <w:bCs/>
          <w:color w:val="000000"/>
          <w:sz w:val="22"/>
          <w:szCs w:val="22"/>
          <w:lang w:val="en-US"/>
        </w:rPr>
        <w:t>46(2)(a),</w:t>
      </w:r>
      <w:r w:rsidR="00E76CE4" w:rsidRPr="00DA34B0">
        <w:rPr>
          <w:rFonts w:ascii="Arial" w:hAnsi="Arial" w:cs="Arial"/>
          <w:b/>
          <w:bCs/>
          <w:color w:val="000000"/>
          <w:sz w:val="22"/>
          <w:szCs w:val="22"/>
          <w:lang w:val="en-US"/>
        </w:rPr>
        <w:t xml:space="preserve"> </w:t>
      </w:r>
      <w:r w:rsidR="00E76CE4" w:rsidRPr="00DA34B0">
        <w:rPr>
          <w:rFonts w:ascii="Arial" w:hAnsi="Arial" w:cs="Arial"/>
          <w:sz w:val="22"/>
          <w:szCs w:val="22"/>
        </w:rPr>
        <w:t>based on our audit</w:t>
      </w:r>
      <w:r w:rsidRPr="00DA34B0">
        <w:rPr>
          <w:rFonts w:ascii="Arial" w:hAnsi="Arial" w:cs="Arial"/>
          <w:sz w:val="22"/>
          <w:szCs w:val="22"/>
        </w:rPr>
        <w:t xml:space="preserve">. We conducted our audit in accordance with International Standards on Auditing. Those standards require that </w:t>
      </w:r>
      <w:r w:rsidR="00DD0AF2" w:rsidRPr="00DA34B0">
        <w:rPr>
          <w:rFonts w:ascii="Arial" w:hAnsi="Arial" w:cs="Arial"/>
          <w:sz w:val="22"/>
          <w:szCs w:val="22"/>
        </w:rPr>
        <w:t xml:space="preserve">we comply with ethical requirements and </w:t>
      </w:r>
      <w:r w:rsidRPr="00DA34B0">
        <w:rPr>
          <w:rFonts w:ascii="Arial" w:hAnsi="Arial" w:cs="Arial"/>
          <w:sz w:val="22"/>
          <w:szCs w:val="22"/>
        </w:rPr>
        <w:t xml:space="preserve">we plan and perform the audit to obtain reasonable assurance about whether </w:t>
      </w:r>
      <w:r w:rsidR="006421F4" w:rsidRPr="00DA34B0">
        <w:rPr>
          <w:rFonts w:ascii="Arial" w:hAnsi="Arial" w:cs="Arial"/>
          <w:sz w:val="22"/>
          <w:szCs w:val="22"/>
        </w:rPr>
        <w:t xml:space="preserve">the </w:t>
      </w:r>
      <w:r w:rsidR="00DD0AF2" w:rsidRPr="00DA34B0">
        <w:rPr>
          <w:rFonts w:ascii="Arial" w:hAnsi="Arial" w:cs="Arial"/>
          <w:sz w:val="22"/>
          <w:szCs w:val="22"/>
        </w:rPr>
        <w:t xml:space="preserve">Part (a) sections </w:t>
      </w:r>
      <w:r w:rsidRPr="00DA34B0">
        <w:rPr>
          <w:rFonts w:ascii="Arial" w:hAnsi="Arial" w:cs="Arial"/>
          <w:sz w:val="22"/>
          <w:szCs w:val="22"/>
        </w:rPr>
        <w:t xml:space="preserve">are free </w:t>
      </w:r>
      <w:r w:rsidR="006421F4" w:rsidRPr="00DA34B0">
        <w:rPr>
          <w:rFonts w:ascii="Arial" w:hAnsi="Arial" w:cs="Arial"/>
          <w:sz w:val="22"/>
          <w:szCs w:val="22"/>
        </w:rPr>
        <w:t>from</w:t>
      </w:r>
      <w:r w:rsidRPr="00DA34B0">
        <w:rPr>
          <w:rFonts w:ascii="Arial" w:hAnsi="Arial" w:cs="Arial"/>
          <w:sz w:val="22"/>
          <w:szCs w:val="22"/>
        </w:rPr>
        <w:t xml:space="preserve"> material misstatement. </w:t>
      </w:r>
    </w:p>
    <w:p w14:paraId="3EC3C8D5" w14:textId="5B40153F" w:rsidR="00D016A7" w:rsidRPr="00DA34B0" w:rsidRDefault="00DD0AF2" w:rsidP="00D016A7">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An </w:t>
      </w:r>
      <w:r w:rsidR="00D016A7" w:rsidRPr="00DA34B0">
        <w:rPr>
          <w:rFonts w:ascii="Arial" w:hAnsi="Arial" w:cs="Arial"/>
          <w:sz w:val="22"/>
          <w:szCs w:val="22"/>
        </w:rPr>
        <w:t>audit involve</w:t>
      </w:r>
      <w:r w:rsidRPr="00DA34B0">
        <w:rPr>
          <w:rFonts w:ascii="Arial" w:hAnsi="Arial" w:cs="Arial"/>
          <w:sz w:val="22"/>
          <w:szCs w:val="22"/>
        </w:rPr>
        <w:t>s</w:t>
      </w:r>
      <w:r w:rsidR="00D016A7" w:rsidRPr="00DA34B0">
        <w:rPr>
          <w:rFonts w:ascii="Arial" w:hAnsi="Arial" w:cs="Arial"/>
          <w:sz w:val="22"/>
          <w:szCs w:val="22"/>
        </w:rPr>
        <w:t xml:space="preserve"> performing procedures to obtain audit evidence about the amounts and disclosures in the </w:t>
      </w:r>
      <w:r w:rsidR="00E1512D" w:rsidRPr="00DA34B0">
        <w:rPr>
          <w:rFonts w:ascii="Arial" w:hAnsi="Arial" w:cs="Arial"/>
          <w:sz w:val="22"/>
          <w:szCs w:val="22"/>
        </w:rPr>
        <w:t>Part (a) sections</w:t>
      </w:r>
      <w:r w:rsidR="00D016A7" w:rsidRPr="00DA34B0">
        <w:rPr>
          <w:rFonts w:ascii="Arial" w:hAnsi="Arial" w:cs="Arial"/>
          <w:sz w:val="22"/>
          <w:szCs w:val="22"/>
        </w:rPr>
        <w:t xml:space="preserve">. The procedures selected depend on </w:t>
      </w:r>
      <w:r w:rsidR="00E1512D" w:rsidRPr="00DA34B0">
        <w:rPr>
          <w:rFonts w:ascii="Arial" w:hAnsi="Arial" w:cs="Arial"/>
          <w:sz w:val="22"/>
          <w:szCs w:val="22"/>
        </w:rPr>
        <w:t xml:space="preserve">the </w:t>
      </w:r>
      <w:r w:rsidR="00537738" w:rsidRPr="00DA34B0">
        <w:rPr>
          <w:rFonts w:ascii="Arial" w:hAnsi="Arial" w:cs="Arial"/>
          <w:sz w:val="22"/>
          <w:szCs w:val="22"/>
        </w:rPr>
        <w:t>[</w:t>
      </w:r>
      <w:r w:rsidR="00E1512D" w:rsidRPr="00DA34B0">
        <w:rPr>
          <w:rFonts w:ascii="Arial" w:hAnsi="Arial" w:cs="Arial"/>
          <w:sz w:val="22"/>
          <w:szCs w:val="22"/>
        </w:rPr>
        <w:t>auditor’s</w:t>
      </w:r>
      <w:r w:rsidR="00537738" w:rsidRPr="00DA34B0">
        <w:rPr>
          <w:rFonts w:ascii="Arial" w:hAnsi="Arial" w:cs="Arial"/>
          <w:sz w:val="22"/>
          <w:szCs w:val="22"/>
        </w:rPr>
        <w:t>/auditors’]</w:t>
      </w:r>
      <w:r w:rsidR="00E1512D" w:rsidRPr="00DA34B0">
        <w:rPr>
          <w:rFonts w:ascii="Arial" w:hAnsi="Arial" w:cs="Arial"/>
          <w:sz w:val="22"/>
          <w:szCs w:val="22"/>
        </w:rPr>
        <w:t xml:space="preserve"> </w:t>
      </w:r>
      <w:r w:rsidR="00D016A7" w:rsidRPr="00DA34B0">
        <w:rPr>
          <w:rFonts w:ascii="Arial" w:hAnsi="Arial" w:cs="Arial"/>
          <w:sz w:val="22"/>
          <w:szCs w:val="22"/>
        </w:rPr>
        <w:t xml:space="preserve">judgment, including the assessment of the risks of material misstatement of the </w:t>
      </w:r>
      <w:r w:rsidR="00E1512D" w:rsidRPr="00DA34B0">
        <w:rPr>
          <w:rFonts w:ascii="Arial" w:hAnsi="Arial" w:cs="Arial"/>
          <w:sz w:val="22"/>
          <w:szCs w:val="22"/>
        </w:rPr>
        <w:t>Part (a) sections</w:t>
      </w:r>
      <w:r w:rsidR="00D016A7" w:rsidRPr="00DA34B0">
        <w:rPr>
          <w:rFonts w:ascii="Arial" w:hAnsi="Arial" w:cs="Arial"/>
          <w:sz w:val="22"/>
          <w:szCs w:val="22"/>
        </w:rPr>
        <w:t xml:space="preserve">, whether due to fraud or error. In making those risk assessments, </w:t>
      </w:r>
      <w:r w:rsidR="00E1512D" w:rsidRPr="00DA34B0">
        <w:rPr>
          <w:rFonts w:ascii="Arial" w:hAnsi="Arial" w:cs="Arial"/>
          <w:sz w:val="22"/>
          <w:szCs w:val="22"/>
        </w:rPr>
        <w:t xml:space="preserve">the auditor </w:t>
      </w:r>
      <w:r w:rsidR="00D016A7" w:rsidRPr="00DA34B0">
        <w:rPr>
          <w:rFonts w:ascii="Arial" w:hAnsi="Arial" w:cs="Arial"/>
          <w:sz w:val="22"/>
          <w:szCs w:val="22"/>
        </w:rPr>
        <w:t>consider</w:t>
      </w:r>
      <w:r w:rsidR="00E1512D" w:rsidRPr="00DA34B0">
        <w:rPr>
          <w:rFonts w:ascii="Arial" w:hAnsi="Arial" w:cs="Arial"/>
          <w:sz w:val="22"/>
          <w:szCs w:val="22"/>
        </w:rPr>
        <w:t>s</w:t>
      </w:r>
      <w:r w:rsidR="00D016A7" w:rsidRPr="00DA34B0">
        <w:rPr>
          <w:rFonts w:ascii="Arial" w:hAnsi="Arial" w:cs="Arial"/>
          <w:sz w:val="22"/>
          <w:szCs w:val="22"/>
        </w:rPr>
        <w:t xml:space="preserve"> internal control relevant to the entity’s preparation </w:t>
      </w:r>
      <w:r w:rsidR="00E1512D" w:rsidRPr="00DA34B0">
        <w:rPr>
          <w:rFonts w:ascii="Arial" w:hAnsi="Arial" w:cs="Arial"/>
          <w:sz w:val="22"/>
          <w:szCs w:val="22"/>
        </w:rPr>
        <w:t>of the Part (a) sections</w:t>
      </w:r>
      <w:r w:rsidR="00D016A7" w:rsidRPr="00DA34B0">
        <w:rPr>
          <w:rFonts w:ascii="Arial" w:hAnsi="Arial" w:cs="Arial"/>
          <w:sz w:val="22"/>
          <w:szCs w:val="22"/>
        </w:rPr>
        <w:t xml:space="preserve"> in order to design audit procedures  that are appropriate in the circumstances, but not for the purpose of expressing an opinion on the effectiveness of the entity’s internal control. </w:t>
      </w:r>
      <w:r w:rsidR="00E1512D" w:rsidRPr="00DA34B0">
        <w:rPr>
          <w:rFonts w:ascii="Arial" w:hAnsi="Arial" w:cs="Arial"/>
          <w:sz w:val="22"/>
          <w:szCs w:val="22"/>
        </w:rPr>
        <w:t>An</w:t>
      </w:r>
      <w:r w:rsidR="00D016A7" w:rsidRPr="00DA34B0">
        <w:rPr>
          <w:rFonts w:ascii="Arial" w:hAnsi="Arial" w:cs="Arial"/>
          <w:sz w:val="22"/>
          <w:szCs w:val="22"/>
        </w:rPr>
        <w:t xml:space="preserve"> audit also include</w:t>
      </w:r>
      <w:r w:rsidR="00E1512D" w:rsidRPr="00DA34B0">
        <w:rPr>
          <w:rFonts w:ascii="Arial" w:hAnsi="Arial" w:cs="Arial"/>
          <w:sz w:val="22"/>
          <w:szCs w:val="22"/>
        </w:rPr>
        <w:t>s</w:t>
      </w:r>
      <w:r w:rsidR="00D016A7" w:rsidRPr="00DA34B0">
        <w:rPr>
          <w:rFonts w:ascii="Arial" w:hAnsi="Arial" w:cs="Arial"/>
          <w:sz w:val="22"/>
          <w:szCs w:val="22"/>
        </w:rPr>
        <w:t xml:space="preserve"> </w:t>
      </w:r>
      <w:r w:rsidR="00E1512D" w:rsidRPr="00DA34B0">
        <w:rPr>
          <w:rFonts w:ascii="Arial" w:hAnsi="Arial" w:cs="Arial"/>
          <w:sz w:val="22"/>
          <w:szCs w:val="22"/>
        </w:rPr>
        <w:t xml:space="preserve">evaluating whether </w:t>
      </w:r>
      <w:r w:rsidR="00D016A7" w:rsidRPr="00DA34B0">
        <w:rPr>
          <w:rFonts w:ascii="Arial" w:hAnsi="Arial" w:cs="Arial"/>
          <w:sz w:val="22"/>
          <w:szCs w:val="22"/>
        </w:rPr>
        <w:t xml:space="preserve">the </w:t>
      </w:r>
      <w:r w:rsidR="00E1512D" w:rsidRPr="00DA34B0">
        <w:rPr>
          <w:rFonts w:ascii="Arial" w:hAnsi="Arial" w:cs="Arial"/>
          <w:sz w:val="22"/>
          <w:szCs w:val="22"/>
        </w:rPr>
        <w:t xml:space="preserve">Part (a) sections </w:t>
      </w:r>
      <w:r w:rsidR="00D016A7" w:rsidRPr="00DA34B0">
        <w:rPr>
          <w:rFonts w:ascii="Arial" w:hAnsi="Arial" w:cs="Arial"/>
          <w:sz w:val="22"/>
          <w:szCs w:val="22"/>
        </w:rPr>
        <w:t>ha</w:t>
      </w:r>
      <w:r w:rsidR="00E1512D" w:rsidRPr="00DA34B0">
        <w:rPr>
          <w:rFonts w:ascii="Arial" w:hAnsi="Arial" w:cs="Arial"/>
          <w:sz w:val="22"/>
          <w:szCs w:val="22"/>
        </w:rPr>
        <w:t>ve</w:t>
      </w:r>
      <w:r w:rsidR="00D016A7" w:rsidRPr="00DA34B0">
        <w:rPr>
          <w:rFonts w:ascii="Arial" w:hAnsi="Arial" w:cs="Arial"/>
          <w:sz w:val="22"/>
          <w:szCs w:val="22"/>
        </w:rPr>
        <w:t xml:space="preserve"> been prepared using the same accounting policies as those applied in the management accounts and </w:t>
      </w:r>
      <w:r w:rsidR="00207697" w:rsidRPr="00DA34B0">
        <w:rPr>
          <w:rFonts w:ascii="Arial" w:hAnsi="Arial" w:cs="Arial"/>
          <w:sz w:val="22"/>
          <w:szCs w:val="22"/>
        </w:rPr>
        <w:t xml:space="preserve">statutory </w:t>
      </w:r>
      <w:r w:rsidR="003D084D" w:rsidRPr="00DA34B0">
        <w:rPr>
          <w:rFonts w:ascii="Arial" w:hAnsi="Arial" w:cs="Arial"/>
          <w:sz w:val="22"/>
          <w:szCs w:val="22"/>
        </w:rPr>
        <w:t>f</w:t>
      </w:r>
      <w:r w:rsidR="00D016A7" w:rsidRPr="00DA34B0">
        <w:rPr>
          <w:rFonts w:ascii="Arial" w:hAnsi="Arial" w:cs="Arial"/>
          <w:sz w:val="22"/>
          <w:szCs w:val="22"/>
        </w:rPr>
        <w:t xml:space="preserve">inancial </w:t>
      </w:r>
      <w:r w:rsidR="003D084D" w:rsidRPr="00DA34B0">
        <w:rPr>
          <w:rFonts w:ascii="Arial" w:hAnsi="Arial" w:cs="Arial"/>
          <w:sz w:val="22"/>
          <w:szCs w:val="22"/>
        </w:rPr>
        <w:t>s</w:t>
      </w:r>
      <w:r w:rsidR="00D016A7" w:rsidRPr="00DA34B0">
        <w:rPr>
          <w:rFonts w:ascii="Arial" w:hAnsi="Arial" w:cs="Arial"/>
          <w:sz w:val="22"/>
          <w:szCs w:val="22"/>
        </w:rPr>
        <w:t xml:space="preserve">tatements </w:t>
      </w:r>
      <w:r w:rsidR="003D084D" w:rsidRPr="00DA34B0">
        <w:rPr>
          <w:rFonts w:ascii="Arial" w:hAnsi="Arial" w:cs="Arial"/>
          <w:sz w:val="22"/>
          <w:szCs w:val="22"/>
        </w:rPr>
        <w:t xml:space="preserve">of the Bank </w:t>
      </w:r>
      <w:r w:rsidR="00D016A7" w:rsidRPr="00DA34B0">
        <w:rPr>
          <w:rFonts w:ascii="Arial" w:hAnsi="Arial" w:cs="Arial"/>
          <w:sz w:val="22"/>
          <w:szCs w:val="22"/>
        </w:rPr>
        <w:t xml:space="preserve">and </w:t>
      </w:r>
      <w:r w:rsidR="003D084D" w:rsidRPr="00DA34B0">
        <w:rPr>
          <w:rFonts w:ascii="Arial" w:hAnsi="Arial" w:cs="Arial"/>
          <w:sz w:val="22"/>
          <w:szCs w:val="22"/>
        </w:rPr>
        <w:t>the reasonableness of accounting estimates made by management, as well as the overall presentation of the Part (a) sections</w:t>
      </w:r>
      <w:r w:rsidR="00D016A7" w:rsidRPr="00DA34B0">
        <w:rPr>
          <w:rFonts w:ascii="Arial" w:hAnsi="Arial" w:cs="Arial"/>
          <w:sz w:val="22"/>
          <w:szCs w:val="22"/>
        </w:rPr>
        <w:t>.</w:t>
      </w:r>
    </w:p>
    <w:p w14:paraId="77FC68A5" w14:textId="77777777" w:rsidR="00D016A7" w:rsidRPr="00DA34B0" w:rsidRDefault="00D016A7" w:rsidP="00D016A7">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We believe that </w:t>
      </w:r>
      <w:r w:rsidR="003D084D" w:rsidRPr="00DA34B0">
        <w:rPr>
          <w:rFonts w:ascii="Arial" w:hAnsi="Arial" w:cs="Arial"/>
          <w:sz w:val="22"/>
          <w:szCs w:val="22"/>
        </w:rPr>
        <w:t xml:space="preserve">the audit evidence we have obtained is sufficient and appropriate to provide a </w:t>
      </w:r>
      <w:r w:rsidRPr="00DA34B0">
        <w:rPr>
          <w:rFonts w:ascii="Arial" w:hAnsi="Arial" w:cs="Arial"/>
          <w:sz w:val="22"/>
          <w:szCs w:val="22"/>
        </w:rPr>
        <w:t>basis for our opinion.</w:t>
      </w:r>
    </w:p>
    <w:p w14:paraId="294776E8" w14:textId="50419F05" w:rsidR="00D016A7" w:rsidRPr="00DA34B0" w:rsidRDefault="00B30B6F" w:rsidP="00D016A7">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O</w:t>
      </w:r>
      <w:r w:rsidR="00D016A7" w:rsidRPr="00DA34B0">
        <w:rPr>
          <w:rFonts w:ascii="Arial" w:hAnsi="Arial" w:cs="Arial"/>
          <w:b/>
          <w:bCs/>
          <w:sz w:val="22"/>
          <w:szCs w:val="22"/>
        </w:rPr>
        <w:t>pinion</w:t>
      </w:r>
    </w:p>
    <w:p w14:paraId="35A96A97" w14:textId="67489226" w:rsidR="00D016A7" w:rsidRPr="00DA34B0" w:rsidRDefault="00D016A7" w:rsidP="00D016A7">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In our opinion, the </w:t>
      </w:r>
      <w:r w:rsidR="003D084D" w:rsidRPr="00DA34B0">
        <w:rPr>
          <w:rFonts w:ascii="Arial" w:hAnsi="Arial" w:cs="Arial"/>
          <w:sz w:val="22"/>
          <w:szCs w:val="22"/>
        </w:rPr>
        <w:t xml:space="preserve">Part (a) sections </w:t>
      </w:r>
      <w:r w:rsidRPr="00DA34B0">
        <w:rPr>
          <w:rFonts w:ascii="Arial" w:hAnsi="Arial" w:cs="Arial"/>
          <w:sz w:val="22"/>
          <w:szCs w:val="22"/>
        </w:rPr>
        <w:t xml:space="preserve">of the </w:t>
      </w:r>
      <w:r w:rsidR="003D084D" w:rsidRPr="00DA34B0">
        <w:rPr>
          <w:rFonts w:ascii="Arial" w:hAnsi="Arial" w:cs="Arial"/>
          <w:sz w:val="22"/>
          <w:szCs w:val="22"/>
        </w:rPr>
        <w:t xml:space="preserve">BA 610 </w:t>
      </w:r>
      <w:r w:rsidR="001412B2" w:rsidRPr="00DA34B0">
        <w:rPr>
          <w:rFonts w:ascii="Arial" w:hAnsi="Arial" w:cs="Arial"/>
          <w:sz w:val="22"/>
          <w:szCs w:val="22"/>
        </w:rPr>
        <w:t>R</w:t>
      </w:r>
      <w:r w:rsidR="003D084D" w:rsidRPr="00DA34B0">
        <w:rPr>
          <w:rFonts w:ascii="Arial" w:hAnsi="Arial" w:cs="Arial"/>
          <w:sz w:val="22"/>
          <w:szCs w:val="22"/>
        </w:rPr>
        <w:t xml:space="preserve">eturn of the </w:t>
      </w:r>
      <w:r w:rsidRPr="00DA34B0">
        <w:rPr>
          <w:rFonts w:ascii="Arial" w:hAnsi="Arial" w:cs="Arial"/>
          <w:sz w:val="22"/>
          <w:szCs w:val="22"/>
        </w:rPr>
        <w:t xml:space="preserve">Bank as at </w:t>
      </w:r>
      <w:r w:rsidR="00CA7357" w:rsidRPr="00DA34B0">
        <w:rPr>
          <w:rFonts w:ascii="Arial" w:hAnsi="Arial" w:cs="Arial"/>
          <w:sz w:val="22"/>
          <w:szCs w:val="22"/>
        </w:rPr>
        <w:t>[</w:t>
      </w:r>
      <w:r w:rsidRPr="00DA34B0">
        <w:rPr>
          <w:rFonts w:ascii="Arial" w:hAnsi="Arial" w:cs="Arial"/>
          <w:i/>
          <w:sz w:val="22"/>
          <w:szCs w:val="22"/>
        </w:rPr>
        <w:t>insert year-end date</w:t>
      </w:r>
      <w:r w:rsidR="00CA7357" w:rsidRPr="00DA34B0">
        <w:rPr>
          <w:rFonts w:ascii="Arial" w:hAnsi="Arial" w:cs="Arial"/>
          <w:sz w:val="22"/>
          <w:szCs w:val="22"/>
        </w:rPr>
        <w:t>]</w:t>
      </w:r>
      <w:r w:rsidRPr="00DA34B0">
        <w:rPr>
          <w:rFonts w:ascii="Arial" w:hAnsi="Arial" w:cs="Arial"/>
          <w:sz w:val="22"/>
          <w:szCs w:val="22"/>
        </w:rPr>
        <w:t xml:space="preserve"> </w:t>
      </w:r>
      <w:r w:rsidR="003D084D" w:rsidRPr="00DA34B0">
        <w:rPr>
          <w:rFonts w:ascii="Arial" w:hAnsi="Arial" w:cs="Arial"/>
          <w:sz w:val="22"/>
          <w:szCs w:val="22"/>
        </w:rPr>
        <w:t xml:space="preserve">are </w:t>
      </w:r>
      <w:r w:rsidRPr="00DA34B0">
        <w:rPr>
          <w:rFonts w:ascii="Arial" w:hAnsi="Arial" w:cs="Arial"/>
          <w:sz w:val="22"/>
          <w:szCs w:val="22"/>
        </w:rPr>
        <w:t>prepared</w:t>
      </w:r>
      <w:r w:rsidR="001039D9" w:rsidRPr="00DA34B0">
        <w:rPr>
          <w:rFonts w:ascii="Arial" w:hAnsi="Arial" w:cs="Arial"/>
          <w:sz w:val="22"/>
          <w:szCs w:val="22"/>
        </w:rPr>
        <w:t>,</w:t>
      </w:r>
      <w:r w:rsidRPr="00DA34B0">
        <w:rPr>
          <w:rFonts w:ascii="Arial" w:hAnsi="Arial" w:cs="Arial"/>
          <w:sz w:val="22"/>
          <w:szCs w:val="22"/>
        </w:rPr>
        <w:t xml:space="preserve"> in all material respects</w:t>
      </w:r>
      <w:r w:rsidR="001039D9" w:rsidRPr="00DA34B0">
        <w:rPr>
          <w:rFonts w:ascii="Arial" w:hAnsi="Arial" w:cs="Arial"/>
          <w:sz w:val="22"/>
          <w:szCs w:val="22"/>
        </w:rPr>
        <w:t>,</w:t>
      </w:r>
      <w:r w:rsidRPr="00DA34B0">
        <w:rPr>
          <w:rFonts w:ascii="Arial" w:hAnsi="Arial" w:cs="Arial"/>
          <w:sz w:val="22"/>
          <w:szCs w:val="22"/>
        </w:rPr>
        <w:t xml:space="preserve"> in accordance with </w:t>
      </w:r>
      <w:r w:rsidRPr="00DA34B0">
        <w:rPr>
          <w:rFonts w:ascii="Arial" w:hAnsi="Arial" w:cs="Arial"/>
          <w:sz w:val="22"/>
          <w:szCs w:val="22"/>
          <w:lang w:val="en-US" w:eastAsia="en-US"/>
        </w:rPr>
        <w:t xml:space="preserve">the </w:t>
      </w:r>
      <w:r w:rsidR="00EE1140"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 xml:space="preserve">specified in </w:t>
      </w:r>
      <w:r w:rsidRPr="00DA34B0">
        <w:rPr>
          <w:rFonts w:ascii="Arial" w:hAnsi="Arial" w:cs="Arial"/>
          <w:sz w:val="22"/>
          <w:szCs w:val="22"/>
        </w:rPr>
        <w:t>Regulation </w:t>
      </w:r>
      <w:r w:rsidRPr="00DA34B0">
        <w:rPr>
          <w:rFonts w:ascii="Arial" w:hAnsi="Arial" w:cs="Arial"/>
          <w:bCs/>
          <w:color w:val="000000"/>
          <w:sz w:val="22"/>
          <w:szCs w:val="22"/>
          <w:lang w:val="en-US"/>
        </w:rPr>
        <w:t>46(2)(a)</w:t>
      </w:r>
      <w:r w:rsidRPr="00DA34B0">
        <w:rPr>
          <w:rFonts w:ascii="Arial" w:hAnsi="Arial" w:cs="Arial"/>
          <w:sz w:val="22"/>
          <w:szCs w:val="22"/>
        </w:rPr>
        <w:t>.</w:t>
      </w:r>
    </w:p>
    <w:p w14:paraId="3F6AE132" w14:textId="0BD52757" w:rsidR="00D016A7" w:rsidRPr="00DA34B0" w:rsidRDefault="00D016A7" w:rsidP="00D016A7">
      <w:pPr>
        <w:keepNext/>
        <w:keepLines/>
        <w:autoSpaceDE w:val="0"/>
        <w:autoSpaceDN w:val="0"/>
        <w:adjustRightInd w:val="0"/>
        <w:spacing w:after="120"/>
        <w:jc w:val="both"/>
        <w:rPr>
          <w:rFonts w:ascii="Arial" w:hAnsi="Arial" w:cs="Arial"/>
          <w:b/>
          <w:bCs/>
          <w:sz w:val="22"/>
          <w:szCs w:val="22"/>
        </w:rPr>
      </w:pPr>
    </w:p>
    <w:p w14:paraId="024E19CD" w14:textId="0931F1A0" w:rsidR="00D016A7" w:rsidRPr="00DA34B0" w:rsidRDefault="00B30B6F" w:rsidP="00D016A7">
      <w:pPr>
        <w:pStyle w:val="ListParagraph"/>
        <w:keepNext/>
        <w:keepLines/>
        <w:numPr>
          <w:ilvl w:val="0"/>
          <w:numId w:val="25"/>
        </w:numPr>
        <w:autoSpaceDE w:val="0"/>
        <w:autoSpaceDN w:val="0"/>
        <w:adjustRightInd w:val="0"/>
        <w:spacing w:after="120"/>
        <w:jc w:val="both"/>
        <w:rPr>
          <w:rFonts w:ascii="Arial" w:hAnsi="Arial" w:cs="Arial"/>
          <w:bCs/>
          <w:i/>
          <w:sz w:val="22"/>
          <w:szCs w:val="22"/>
        </w:rPr>
      </w:pPr>
      <w:r w:rsidRPr="00DA34B0">
        <w:rPr>
          <w:rFonts w:ascii="Arial" w:hAnsi="Arial" w:cs="Arial"/>
          <w:bCs/>
          <w:i/>
          <w:color w:val="000000"/>
          <w:sz w:val="22"/>
          <w:szCs w:val="22"/>
          <w:lang w:val="en-US"/>
        </w:rPr>
        <w:t>Review</w:t>
      </w:r>
    </w:p>
    <w:p w14:paraId="6872AFC7" w14:textId="3C1C7CB8" w:rsidR="00B30B6F" w:rsidRPr="00DA34B0" w:rsidRDefault="00B30B6F" w:rsidP="00D016A7">
      <w:pPr>
        <w:autoSpaceDE w:val="0"/>
        <w:autoSpaceDN w:val="0"/>
        <w:adjustRightInd w:val="0"/>
        <w:spacing w:after="120"/>
        <w:jc w:val="both"/>
        <w:rPr>
          <w:rFonts w:ascii="Arial" w:hAnsi="Arial" w:cs="Arial"/>
          <w:sz w:val="22"/>
          <w:szCs w:val="22"/>
        </w:rPr>
      </w:pPr>
      <w:r w:rsidRPr="00DA34B0">
        <w:rPr>
          <w:rFonts w:ascii="Arial" w:hAnsi="Arial" w:cs="Arial"/>
          <w:b/>
          <w:bCs/>
          <w:sz w:val="22"/>
          <w:szCs w:val="22"/>
        </w:rPr>
        <w:t>[Auditor’s/Auditors’] responsibility</w:t>
      </w:r>
    </w:p>
    <w:p w14:paraId="094090C3" w14:textId="5D6D4A34" w:rsidR="00D016A7" w:rsidRPr="00DA34B0" w:rsidRDefault="00D016A7" w:rsidP="00D016A7">
      <w:pPr>
        <w:autoSpaceDE w:val="0"/>
        <w:autoSpaceDN w:val="0"/>
        <w:adjustRightInd w:val="0"/>
        <w:spacing w:after="120"/>
        <w:jc w:val="both"/>
        <w:rPr>
          <w:rFonts w:ascii="Arial" w:hAnsi="Arial" w:cs="Arial"/>
          <w:sz w:val="22"/>
          <w:szCs w:val="22"/>
        </w:rPr>
      </w:pPr>
      <w:r w:rsidRPr="00DA34B0">
        <w:rPr>
          <w:rFonts w:ascii="Arial" w:hAnsi="Arial" w:cs="Arial"/>
          <w:sz w:val="22"/>
          <w:szCs w:val="22"/>
        </w:rPr>
        <w:t>Our responsibility</w:t>
      </w:r>
      <w:r w:rsidR="00E76CE4" w:rsidRPr="00DA34B0">
        <w:rPr>
          <w:rFonts w:ascii="Arial" w:hAnsi="Arial" w:cs="Arial"/>
          <w:sz w:val="22"/>
          <w:szCs w:val="22"/>
        </w:rPr>
        <w:t xml:space="preserve"> is to report on the Part (b) sections of the Part F returns</w:t>
      </w:r>
      <w:r w:rsidRPr="00DA34B0">
        <w:rPr>
          <w:rFonts w:ascii="Arial" w:hAnsi="Arial" w:cs="Arial"/>
          <w:sz w:val="22"/>
          <w:szCs w:val="22"/>
        </w:rPr>
        <w:t xml:space="preserve"> in accordance with Regulation </w:t>
      </w:r>
      <w:r w:rsidRPr="00DA34B0">
        <w:rPr>
          <w:rFonts w:ascii="Arial" w:hAnsi="Arial" w:cs="Arial"/>
          <w:bCs/>
          <w:color w:val="000000"/>
          <w:sz w:val="22"/>
          <w:szCs w:val="22"/>
          <w:lang w:val="en-US"/>
        </w:rPr>
        <w:t xml:space="preserve">46(1) </w:t>
      </w:r>
      <w:r w:rsidR="00E76CE4" w:rsidRPr="00DA34B0">
        <w:rPr>
          <w:rFonts w:ascii="Arial" w:hAnsi="Arial" w:cs="Arial"/>
          <w:bCs/>
          <w:color w:val="000000"/>
          <w:sz w:val="22"/>
          <w:szCs w:val="22"/>
          <w:lang w:val="en-US"/>
        </w:rPr>
        <w:t xml:space="preserve">and </w:t>
      </w:r>
      <w:r w:rsidRPr="00DA34B0">
        <w:rPr>
          <w:rFonts w:ascii="Arial" w:hAnsi="Arial" w:cs="Arial"/>
          <w:sz w:val="22"/>
          <w:szCs w:val="22"/>
        </w:rPr>
        <w:t xml:space="preserve">to </w:t>
      </w:r>
      <w:r w:rsidR="00DE76F2" w:rsidRPr="00DA34B0">
        <w:rPr>
          <w:rFonts w:ascii="Arial" w:hAnsi="Arial" w:cs="Arial"/>
          <w:sz w:val="22"/>
          <w:szCs w:val="22"/>
        </w:rPr>
        <w:t xml:space="preserve">express a conclusion on </w:t>
      </w:r>
      <w:r w:rsidR="00E76CE4" w:rsidRPr="00DA34B0">
        <w:rPr>
          <w:rFonts w:ascii="Arial" w:hAnsi="Arial" w:cs="Arial"/>
          <w:sz w:val="22"/>
          <w:szCs w:val="22"/>
        </w:rPr>
        <w:t xml:space="preserve">those </w:t>
      </w:r>
      <w:r w:rsidR="00DE76F2" w:rsidRPr="00DA34B0">
        <w:rPr>
          <w:rFonts w:ascii="Arial" w:hAnsi="Arial" w:cs="Arial"/>
          <w:sz w:val="22"/>
          <w:szCs w:val="22"/>
        </w:rPr>
        <w:t>sections</w:t>
      </w:r>
      <w:r w:rsidR="00E76CE4" w:rsidRPr="00DA34B0">
        <w:rPr>
          <w:rFonts w:ascii="Arial" w:hAnsi="Arial" w:cs="Arial"/>
          <w:sz w:val="22"/>
          <w:szCs w:val="22"/>
        </w:rPr>
        <w:t xml:space="preserve"> </w:t>
      </w:r>
      <w:r w:rsidR="00E76CE4" w:rsidRPr="00DA34B0">
        <w:rPr>
          <w:rFonts w:ascii="Arial" w:hAnsi="Arial" w:cs="Arial"/>
          <w:sz w:val="22"/>
          <w:szCs w:val="22"/>
        </w:rPr>
        <w:lastRenderedPageBreak/>
        <w:t>based on our review</w:t>
      </w:r>
      <w:r w:rsidR="00DE76F2" w:rsidRPr="00DA34B0">
        <w:rPr>
          <w:rFonts w:ascii="Arial" w:hAnsi="Arial" w:cs="Arial"/>
          <w:sz w:val="22"/>
          <w:szCs w:val="22"/>
        </w:rPr>
        <w:t>.</w:t>
      </w:r>
      <w:r w:rsidRPr="00DA34B0">
        <w:rPr>
          <w:rFonts w:ascii="Arial" w:hAnsi="Arial" w:cs="Arial"/>
          <w:sz w:val="22"/>
          <w:szCs w:val="22"/>
        </w:rPr>
        <w:t xml:space="preserve"> We conducted our review in accordance with the International Standard on Review Engagements </w:t>
      </w:r>
      <w:r w:rsidR="00DE76F2" w:rsidRPr="00DA34B0">
        <w:rPr>
          <w:rFonts w:ascii="Arial" w:hAnsi="Arial" w:cs="Arial"/>
          <w:sz w:val="22"/>
          <w:szCs w:val="22"/>
        </w:rPr>
        <w:t>(</w:t>
      </w:r>
      <w:r w:rsidR="00CA7357" w:rsidRPr="00DA34B0">
        <w:rPr>
          <w:rFonts w:ascii="Arial" w:hAnsi="Arial" w:cs="Arial"/>
          <w:sz w:val="22"/>
          <w:szCs w:val="22"/>
        </w:rPr>
        <w:t>“</w:t>
      </w:r>
      <w:r w:rsidRPr="00DA34B0">
        <w:rPr>
          <w:rFonts w:ascii="Arial" w:hAnsi="Arial" w:cs="Arial"/>
          <w:sz w:val="22"/>
          <w:szCs w:val="22"/>
        </w:rPr>
        <w:t>ISRE</w:t>
      </w:r>
      <w:r w:rsidR="00CA7357" w:rsidRPr="00DA34B0">
        <w:rPr>
          <w:rFonts w:ascii="Arial" w:hAnsi="Arial" w:cs="Arial"/>
          <w:sz w:val="22"/>
          <w:szCs w:val="22"/>
        </w:rPr>
        <w:t>”</w:t>
      </w:r>
      <w:r w:rsidR="00DE76F2" w:rsidRPr="00DA34B0">
        <w:rPr>
          <w:rFonts w:ascii="Arial" w:hAnsi="Arial" w:cs="Arial"/>
          <w:sz w:val="22"/>
          <w:szCs w:val="22"/>
        </w:rPr>
        <w:t>)</w:t>
      </w:r>
      <w:r w:rsidRPr="00DA34B0">
        <w:rPr>
          <w:rFonts w:ascii="Arial" w:hAnsi="Arial" w:cs="Arial"/>
          <w:sz w:val="22"/>
          <w:szCs w:val="22"/>
        </w:rPr>
        <w:t xml:space="preserve"> 2410, “</w:t>
      </w:r>
      <w:r w:rsidRPr="00DA34B0">
        <w:rPr>
          <w:rFonts w:ascii="Arial" w:hAnsi="Arial" w:cs="Arial"/>
          <w:i/>
          <w:sz w:val="22"/>
          <w:szCs w:val="22"/>
        </w:rPr>
        <w:t>Review of Interim Financial information performed by the Independent Auditor of the Entity</w:t>
      </w:r>
      <w:r w:rsidRPr="00DA34B0">
        <w:rPr>
          <w:rFonts w:ascii="Arial" w:hAnsi="Arial" w:cs="Arial"/>
          <w:sz w:val="22"/>
          <w:szCs w:val="22"/>
        </w:rPr>
        <w:t>” which applie</w:t>
      </w:r>
      <w:r w:rsidR="00DE76F2" w:rsidRPr="00DA34B0">
        <w:rPr>
          <w:rFonts w:ascii="Arial" w:hAnsi="Arial" w:cs="Arial"/>
          <w:sz w:val="22"/>
          <w:szCs w:val="22"/>
        </w:rPr>
        <w:t>s</w:t>
      </w:r>
      <w:r w:rsidRPr="00DA34B0">
        <w:rPr>
          <w:rFonts w:ascii="Arial" w:hAnsi="Arial" w:cs="Arial"/>
          <w:sz w:val="22"/>
          <w:szCs w:val="22"/>
        </w:rPr>
        <w:t xml:space="preserve"> </w:t>
      </w:r>
      <w:r w:rsidR="00DE76F2" w:rsidRPr="00DA34B0">
        <w:rPr>
          <w:rFonts w:ascii="Arial" w:hAnsi="Arial" w:cs="Arial"/>
          <w:sz w:val="22"/>
          <w:szCs w:val="22"/>
        </w:rPr>
        <w:t xml:space="preserve">to a review of historical </w:t>
      </w:r>
      <w:r w:rsidRPr="00DA34B0">
        <w:rPr>
          <w:rFonts w:ascii="Arial" w:hAnsi="Arial" w:cs="Arial"/>
          <w:sz w:val="22"/>
          <w:szCs w:val="22"/>
        </w:rPr>
        <w:t xml:space="preserve">financial information </w:t>
      </w:r>
      <w:r w:rsidR="00DE76F2" w:rsidRPr="00DA34B0">
        <w:rPr>
          <w:rFonts w:ascii="Arial" w:hAnsi="Arial" w:cs="Arial"/>
          <w:sz w:val="22"/>
          <w:szCs w:val="22"/>
        </w:rPr>
        <w:t>performed by the independent auditor of the entity</w:t>
      </w:r>
      <w:r w:rsidRPr="00DA34B0">
        <w:rPr>
          <w:rFonts w:ascii="Arial" w:hAnsi="Arial" w:cs="Arial"/>
          <w:sz w:val="22"/>
          <w:szCs w:val="22"/>
        </w:rPr>
        <w:t xml:space="preserve">. </w:t>
      </w:r>
    </w:p>
    <w:p w14:paraId="0CFE40AB" w14:textId="37D9894E" w:rsidR="00DE76F2" w:rsidRPr="00DA34B0" w:rsidRDefault="00DE76F2" w:rsidP="00DE76F2">
      <w:pPr>
        <w:spacing w:after="120"/>
        <w:jc w:val="both"/>
        <w:rPr>
          <w:rFonts w:ascii="Arial" w:hAnsi="Arial" w:cs="Arial"/>
          <w:sz w:val="22"/>
          <w:szCs w:val="22"/>
        </w:rPr>
      </w:pPr>
      <w:r w:rsidRPr="00DA34B0">
        <w:rPr>
          <w:rFonts w:ascii="Arial" w:hAnsi="Arial" w:cs="Arial"/>
          <w:sz w:val="22"/>
          <w:szCs w:val="22"/>
        </w:rPr>
        <w:t>ISRE 2410 requires us to conclude whether anything has come to our attention that causes us to believe that the Part (b) sections are not prepared</w:t>
      </w:r>
      <w:r w:rsidR="00575E47" w:rsidRPr="00DA34B0">
        <w:rPr>
          <w:rFonts w:ascii="Arial" w:hAnsi="Arial" w:cs="Arial"/>
          <w:sz w:val="22"/>
          <w:szCs w:val="22"/>
        </w:rPr>
        <w:t>,</w:t>
      </w:r>
      <w:r w:rsidRPr="00DA34B0">
        <w:rPr>
          <w:rFonts w:ascii="Arial" w:hAnsi="Arial" w:cs="Arial"/>
          <w:sz w:val="22"/>
          <w:szCs w:val="22"/>
        </w:rPr>
        <w:t xml:space="preserve"> in all material respects</w:t>
      </w:r>
      <w:r w:rsidR="00575E47" w:rsidRPr="00DA34B0">
        <w:rPr>
          <w:rFonts w:ascii="Arial" w:hAnsi="Arial" w:cs="Arial"/>
          <w:sz w:val="22"/>
          <w:szCs w:val="22"/>
        </w:rPr>
        <w:t>,</w:t>
      </w:r>
      <w:r w:rsidRPr="00DA34B0">
        <w:rPr>
          <w:rFonts w:ascii="Arial" w:hAnsi="Arial" w:cs="Arial"/>
          <w:sz w:val="22"/>
          <w:szCs w:val="22"/>
        </w:rPr>
        <w:t xml:space="preserve"> in accordance with the </w:t>
      </w:r>
      <w:r w:rsidR="00EE1140" w:rsidRPr="00DA34B0">
        <w:rPr>
          <w:rFonts w:ascii="Arial" w:hAnsi="Arial" w:cs="Arial"/>
          <w:sz w:val="22"/>
          <w:szCs w:val="22"/>
        </w:rPr>
        <w:t xml:space="preserve">provisions </w:t>
      </w:r>
      <w:r w:rsidRPr="00DA34B0">
        <w:rPr>
          <w:rFonts w:ascii="Arial" w:hAnsi="Arial" w:cs="Arial"/>
          <w:sz w:val="22"/>
          <w:szCs w:val="22"/>
        </w:rPr>
        <w:t xml:space="preserve">specified in Regulation 46(2)(a). This standard also requires us to comply with relevant ethical requirements. </w:t>
      </w:r>
    </w:p>
    <w:p w14:paraId="11039098" w14:textId="43A4ABED" w:rsidR="00DE76F2" w:rsidRPr="00DA34B0" w:rsidRDefault="00DE76F2" w:rsidP="00DE76F2">
      <w:pPr>
        <w:spacing w:after="120"/>
        <w:jc w:val="both"/>
        <w:rPr>
          <w:rFonts w:ascii="Arial" w:hAnsi="Arial" w:cs="Arial"/>
          <w:sz w:val="22"/>
          <w:szCs w:val="22"/>
        </w:rPr>
      </w:pPr>
      <w:r w:rsidRPr="00DA34B0">
        <w:rPr>
          <w:rFonts w:ascii="Arial" w:hAnsi="Arial" w:cs="Arial"/>
          <w:sz w:val="22"/>
          <w:szCs w:val="22"/>
        </w:rPr>
        <w:t xml:space="preserve">A review of the Part (b) sections in accordance with ISRE 2410 is a limited assurance engagement. </w:t>
      </w:r>
      <w:r w:rsidR="00E54547" w:rsidRPr="00DA34B0">
        <w:rPr>
          <w:rFonts w:ascii="Arial" w:hAnsi="Arial" w:cs="Arial"/>
          <w:sz w:val="22"/>
          <w:szCs w:val="22"/>
        </w:rPr>
        <w:t xml:space="preserve">A review includes performing </w:t>
      </w:r>
      <w:r w:rsidRPr="00DA34B0">
        <w:rPr>
          <w:rFonts w:ascii="Arial" w:hAnsi="Arial" w:cs="Arial"/>
          <w:sz w:val="22"/>
          <w:szCs w:val="22"/>
        </w:rPr>
        <w:t>perform procedures, primarily consisting of making inquiries of management and others within the entity, as appropriate, and applying analytical procedures, and evaluat</w:t>
      </w:r>
      <w:r w:rsidR="00E54547" w:rsidRPr="00DA34B0">
        <w:rPr>
          <w:rFonts w:ascii="Arial" w:hAnsi="Arial" w:cs="Arial"/>
          <w:sz w:val="22"/>
          <w:szCs w:val="22"/>
        </w:rPr>
        <w:t>ing</w:t>
      </w:r>
      <w:r w:rsidRPr="00DA34B0">
        <w:rPr>
          <w:rFonts w:ascii="Arial" w:hAnsi="Arial" w:cs="Arial"/>
          <w:sz w:val="22"/>
          <w:szCs w:val="22"/>
        </w:rPr>
        <w:t xml:space="preserve"> the evidence obtained. </w:t>
      </w:r>
    </w:p>
    <w:p w14:paraId="50CECF71" w14:textId="77777777" w:rsidR="00DE76F2" w:rsidRPr="00DA34B0" w:rsidRDefault="00DE76F2" w:rsidP="00DE76F2">
      <w:pPr>
        <w:autoSpaceDE w:val="0"/>
        <w:autoSpaceDN w:val="0"/>
        <w:adjustRightInd w:val="0"/>
        <w:spacing w:after="120"/>
        <w:jc w:val="both"/>
        <w:rPr>
          <w:rFonts w:ascii="Arial" w:hAnsi="Arial" w:cs="Arial"/>
          <w:sz w:val="22"/>
          <w:szCs w:val="22"/>
        </w:rPr>
      </w:pPr>
      <w:r w:rsidRPr="00DA34B0">
        <w:rPr>
          <w:rFonts w:ascii="Arial" w:hAnsi="Arial" w:cs="Arial"/>
          <w:sz w:val="22"/>
          <w:szCs w:val="22"/>
        </w:rPr>
        <w:t>The procedures performed in a review are substantially less than those performed in an audit conducted in accordance with International Standards on Auditing. Accordingly, we do not express an audit opinion on these Part (b) sections.</w:t>
      </w:r>
    </w:p>
    <w:p w14:paraId="28F90C27" w14:textId="77777777" w:rsidR="00D016A7" w:rsidRPr="00DA34B0" w:rsidRDefault="00D016A7" w:rsidP="00597013">
      <w:pPr>
        <w:autoSpaceDE w:val="0"/>
        <w:autoSpaceDN w:val="0"/>
        <w:adjustRightInd w:val="0"/>
        <w:spacing w:after="120"/>
        <w:jc w:val="both"/>
        <w:rPr>
          <w:rFonts w:ascii="Arial" w:hAnsi="Arial" w:cs="Arial"/>
          <w:b/>
          <w:bCs/>
          <w:sz w:val="22"/>
          <w:szCs w:val="22"/>
        </w:rPr>
      </w:pPr>
      <w:r w:rsidRPr="00DA34B0">
        <w:rPr>
          <w:rFonts w:ascii="Arial" w:hAnsi="Arial" w:cs="Arial"/>
          <w:b/>
          <w:bCs/>
          <w:color w:val="000000"/>
          <w:sz w:val="22"/>
          <w:szCs w:val="22"/>
          <w:lang w:val="en-US"/>
        </w:rPr>
        <w:t>Conclusion</w:t>
      </w:r>
    </w:p>
    <w:p w14:paraId="7553EF6F" w14:textId="1B059DCF" w:rsidR="00D016A7" w:rsidRPr="00DA34B0" w:rsidRDefault="00D016A7" w:rsidP="00D016A7">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Based on our review</w:t>
      </w:r>
      <w:r w:rsidR="00DE76F2" w:rsidRPr="00DA34B0">
        <w:rPr>
          <w:rFonts w:ascii="Arial" w:hAnsi="Arial" w:cs="Arial"/>
          <w:sz w:val="22"/>
          <w:szCs w:val="22"/>
        </w:rPr>
        <w:t>,</w:t>
      </w:r>
      <w:r w:rsidRPr="00DA34B0">
        <w:rPr>
          <w:rFonts w:ascii="Arial" w:hAnsi="Arial" w:cs="Arial"/>
          <w:sz w:val="22"/>
          <w:szCs w:val="22"/>
        </w:rPr>
        <w:t xml:space="preserve"> nothing has come to our attention that causes us to believe that the </w:t>
      </w:r>
      <w:r w:rsidR="00DE76F2" w:rsidRPr="00DA34B0">
        <w:rPr>
          <w:rFonts w:ascii="Arial" w:hAnsi="Arial" w:cs="Arial"/>
          <w:sz w:val="22"/>
          <w:szCs w:val="22"/>
        </w:rPr>
        <w:t xml:space="preserve">Part (b) sections of the BA 610 </w:t>
      </w:r>
      <w:r w:rsidR="001412B2" w:rsidRPr="00DA34B0">
        <w:rPr>
          <w:rFonts w:ascii="Arial" w:hAnsi="Arial" w:cs="Arial"/>
          <w:sz w:val="22"/>
          <w:szCs w:val="22"/>
        </w:rPr>
        <w:t xml:space="preserve">Return </w:t>
      </w:r>
      <w:r w:rsidRPr="00DA34B0">
        <w:rPr>
          <w:rFonts w:ascii="Arial" w:hAnsi="Arial" w:cs="Arial"/>
          <w:sz w:val="22"/>
          <w:szCs w:val="22"/>
        </w:rPr>
        <w:t xml:space="preserve">of the Bank as at </w:t>
      </w:r>
      <w:r w:rsidR="00CA7357" w:rsidRPr="00DA34B0">
        <w:rPr>
          <w:rFonts w:ascii="Arial" w:hAnsi="Arial" w:cs="Arial"/>
          <w:sz w:val="22"/>
          <w:szCs w:val="22"/>
        </w:rPr>
        <w:t>[</w:t>
      </w:r>
      <w:r w:rsidRPr="00DA34B0">
        <w:rPr>
          <w:rFonts w:ascii="Arial" w:hAnsi="Arial" w:cs="Arial"/>
          <w:i/>
          <w:sz w:val="22"/>
          <w:szCs w:val="22"/>
        </w:rPr>
        <w:t>insert year-end date</w:t>
      </w:r>
      <w:r w:rsidR="00CA7357" w:rsidRPr="00DA34B0">
        <w:rPr>
          <w:rFonts w:ascii="Arial" w:hAnsi="Arial" w:cs="Arial"/>
          <w:sz w:val="22"/>
          <w:szCs w:val="22"/>
        </w:rPr>
        <w:t>]</w:t>
      </w:r>
      <w:r w:rsidRPr="00DA34B0">
        <w:rPr>
          <w:rFonts w:ascii="Arial" w:hAnsi="Arial" w:cs="Arial"/>
          <w:sz w:val="22"/>
          <w:szCs w:val="22"/>
        </w:rPr>
        <w:t xml:space="preserve"> are not prepared</w:t>
      </w:r>
      <w:r w:rsidR="001039D9" w:rsidRPr="00DA34B0">
        <w:rPr>
          <w:rFonts w:ascii="Arial" w:hAnsi="Arial" w:cs="Arial"/>
          <w:sz w:val="22"/>
          <w:szCs w:val="22"/>
        </w:rPr>
        <w:t>,</w:t>
      </w:r>
      <w:r w:rsidRPr="00DA34B0">
        <w:rPr>
          <w:rFonts w:ascii="Arial" w:hAnsi="Arial" w:cs="Arial"/>
          <w:sz w:val="22"/>
          <w:szCs w:val="22"/>
        </w:rPr>
        <w:t xml:space="preserve"> in all material respects</w:t>
      </w:r>
      <w:r w:rsidR="00DE76F2" w:rsidRPr="00DA34B0">
        <w:rPr>
          <w:rFonts w:ascii="Arial" w:hAnsi="Arial" w:cs="Arial"/>
          <w:sz w:val="22"/>
          <w:szCs w:val="22"/>
        </w:rPr>
        <w:t>,</w:t>
      </w:r>
      <w:r w:rsidRPr="00DA34B0">
        <w:rPr>
          <w:rFonts w:ascii="Arial" w:hAnsi="Arial" w:cs="Arial"/>
          <w:sz w:val="22"/>
          <w:szCs w:val="22"/>
        </w:rPr>
        <w:t xml:space="preserve"> in accordance with </w:t>
      </w:r>
      <w:r w:rsidR="00DE76F2" w:rsidRPr="00DA34B0">
        <w:rPr>
          <w:rFonts w:ascii="Arial" w:hAnsi="Arial" w:cs="Arial"/>
          <w:sz w:val="22"/>
          <w:szCs w:val="22"/>
        </w:rPr>
        <w:t xml:space="preserve">the provisions specified in </w:t>
      </w:r>
      <w:r w:rsidRPr="00DA34B0">
        <w:rPr>
          <w:rFonts w:ascii="Arial" w:hAnsi="Arial" w:cs="Arial"/>
          <w:sz w:val="22"/>
          <w:szCs w:val="22"/>
        </w:rPr>
        <w:t xml:space="preserve">Regulation </w:t>
      </w:r>
      <w:r w:rsidRPr="00DA34B0">
        <w:rPr>
          <w:rFonts w:ascii="Arial" w:hAnsi="Arial" w:cs="Arial"/>
          <w:bCs/>
          <w:color w:val="000000"/>
          <w:sz w:val="22"/>
          <w:szCs w:val="22"/>
          <w:lang w:val="en-US"/>
        </w:rPr>
        <w:t>46(2)(a)</w:t>
      </w:r>
      <w:r w:rsidRPr="00DA34B0">
        <w:rPr>
          <w:rFonts w:ascii="Arial" w:hAnsi="Arial" w:cs="Arial"/>
          <w:sz w:val="22"/>
          <w:szCs w:val="22"/>
        </w:rPr>
        <w:t>.</w:t>
      </w:r>
    </w:p>
    <w:p w14:paraId="040BFB00" w14:textId="77777777" w:rsidR="000E3846" w:rsidRPr="00DA34B0" w:rsidRDefault="000E3846" w:rsidP="00D016A7">
      <w:pPr>
        <w:keepNext/>
        <w:keepLines/>
        <w:autoSpaceDE w:val="0"/>
        <w:autoSpaceDN w:val="0"/>
        <w:adjustRightInd w:val="0"/>
        <w:spacing w:after="120"/>
        <w:jc w:val="both"/>
        <w:rPr>
          <w:rFonts w:ascii="Arial" w:hAnsi="Arial" w:cs="Arial"/>
          <w:sz w:val="22"/>
          <w:szCs w:val="22"/>
        </w:rPr>
      </w:pPr>
    </w:p>
    <w:p w14:paraId="40704334" w14:textId="30B54DFE" w:rsidR="00D016A7" w:rsidRPr="00DA34B0" w:rsidRDefault="00D016A7" w:rsidP="00D016A7">
      <w:pPr>
        <w:pStyle w:val="ListParagraph"/>
        <w:keepNext/>
        <w:keepLines/>
        <w:numPr>
          <w:ilvl w:val="0"/>
          <w:numId w:val="25"/>
        </w:numPr>
        <w:autoSpaceDE w:val="0"/>
        <w:autoSpaceDN w:val="0"/>
        <w:adjustRightInd w:val="0"/>
        <w:spacing w:after="120"/>
        <w:jc w:val="both"/>
        <w:rPr>
          <w:rFonts w:ascii="Arial" w:hAnsi="Arial" w:cs="Arial"/>
          <w:i/>
          <w:sz w:val="22"/>
          <w:szCs w:val="22"/>
        </w:rPr>
      </w:pPr>
      <w:r w:rsidRPr="00DA34B0">
        <w:rPr>
          <w:rFonts w:ascii="Arial" w:hAnsi="Arial" w:cs="Arial"/>
          <w:i/>
          <w:sz w:val="22"/>
          <w:szCs w:val="22"/>
        </w:rPr>
        <w:t xml:space="preserve">Limited assurance engagement </w:t>
      </w:r>
    </w:p>
    <w:p w14:paraId="2FA37629" w14:textId="0E3F3442" w:rsidR="00070757" w:rsidRPr="00DA34B0" w:rsidRDefault="00B30B6F" w:rsidP="0035100F">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[Auditor’s/</w:t>
      </w:r>
      <w:r w:rsidR="00070757" w:rsidRPr="00DA34B0">
        <w:rPr>
          <w:rFonts w:ascii="Arial" w:hAnsi="Arial" w:cs="Arial"/>
          <w:b/>
          <w:bCs/>
          <w:sz w:val="22"/>
          <w:szCs w:val="22"/>
        </w:rPr>
        <w:t>Auditors’</w:t>
      </w:r>
      <w:r w:rsidRPr="00DA34B0">
        <w:rPr>
          <w:rFonts w:ascii="Arial" w:hAnsi="Arial" w:cs="Arial"/>
          <w:b/>
          <w:bCs/>
          <w:sz w:val="22"/>
          <w:szCs w:val="22"/>
        </w:rPr>
        <w:t>]</w:t>
      </w:r>
      <w:r w:rsidR="00070757" w:rsidRPr="00DA34B0">
        <w:rPr>
          <w:rFonts w:ascii="Arial" w:hAnsi="Arial" w:cs="Arial"/>
          <w:b/>
          <w:bCs/>
          <w:sz w:val="22"/>
          <w:szCs w:val="22"/>
        </w:rPr>
        <w:t xml:space="preserve"> responsibility </w:t>
      </w:r>
    </w:p>
    <w:p w14:paraId="2CF8DEC2" w14:textId="546177E0" w:rsidR="00D016A7" w:rsidRPr="00DA34B0" w:rsidRDefault="00070757" w:rsidP="00D016A7">
      <w:pPr>
        <w:autoSpaceDE w:val="0"/>
        <w:autoSpaceDN w:val="0"/>
        <w:adjustRightInd w:val="0"/>
        <w:spacing w:after="120"/>
        <w:jc w:val="both"/>
        <w:rPr>
          <w:rFonts w:ascii="Arial" w:hAnsi="Arial" w:cs="Arial"/>
          <w:sz w:val="22"/>
          <w:szCs w:val="22"/>
        </w:rPr>
      </w:pPr>
      <w:r w:rsidRPr="00DA34B0">
        <w:rPr>
          <w:rFonts w:ascii="Arial" w:hAnsi="Arial" w:cs="Arial"/>
          <w:sz w:val="22"/>
          <w:szCs w:val="22"/>
        </w:rPr>
        <w:t>O</w:t>
      </w:r>
      <w:r w:rsidR="00D016A7" w:rsidRPr="00DA34B0">
        <w:rPr>
          <w:rFonts w:ascii="Arial" w:hAnsi="Arial" w:cs="Arial"/>
          <w:sz w:val="22"/>
          <w:szCs w:val="22"/>
        </w:rPr>
        <w:t>ur responsibility</w:t>
      </w:r>
      <w:r w:rsidR="001412B2" w:rsidRPr="00DA34B0">
        <w:rPr>
          <w:rFonts w:ascii="Arial" w:hAnsi="Arial" w:cs="Arial"/>
          <w:sz w:val="22"/>
          <w:szCs w:val="22"/>
        </w:rPr>
        <w:t xml:space="preserve"> is to report on the Part (c) sections of the Part F returns in accordance with Regulation </w:t>
      </w:r>
      <w:r w:rsidR="001412B2" w:rsidRPr="00DA34B0">
        <w:rPr>
          <w:rFonts w:ascii="Arial" w:hAnsi="Arial" w:cs="Arial"/>
          <w:bCs/>
          <w:color w:val="000000"/>
          <w:sz w:val="22"/>
          <w:szCs w:val="22"/>
          <w:lang w:val="en-US"/>
        </w:rPr>
        <w:t xml:space="preserve">46(1) and </w:t>
      </w:r>
      <w:r w:rsidR="001412B2" w:rsidRPr="00DA34B0">
        <w:rPr>
          <w:rFonts w:ascii="Arial" w:hAnsi="Arial" w:cs="Arial"/>
          <w:sz w:val="22"/>
          <w:szCs w:val="22"/>
        </w:rPr>
        <w:t xml:space="preserve">to express a limited assurance conclusion on those sections based on </w:t>
      </w:r>
      <w:r w:rsidR="00F97A45" w:rsidRPr="00DA34B0">
        <w:rPr>
          <w:rFonts w:ascii="Arial" w:hAnsi="Arial" w:cs="Arial"/>
          <w:sz w:val="22"/>
          <w:szCs w:val="22"/>
        </w:rPr>
        <w:t xml:space="preserve">the procedures we have performed and the evidence we have obtained. </w:t>
      </w:r>
      <w:r w:rsidR="00D016A7" w:rsidRPr="00DA34B0">
        <w:rPr>
          <w:rFonts w:ascii="Arial" w:hAnsi="Arial" w:cs="Arial"/>
          <w:sz w:val="22"/>
          <w:szCs w:val="22"/>
        </w:rPr>
        <w:t xml:space="preserve">We conducted our assurance engagement in accordance with the International Standard on Assurance Engagements </w:t>
      </w:r>
      <w:r w:rsidR="00F97A45" w:rsidRPr="00DA34B0">
        <w:rPr>
          <w:rFonts w:ascii="Arial" w:hAnsi="Arial" w:cs="Arial"/>
          <w:sz w:val="22"/>
          <w:szCs w:val="22"/>
        </w:rPr>
        <w:t>(</w:t>
      </w:r>
      <w:r w:rsidR="00D016A7" w:rsidRPr="00DA34B0">
        <w:rPr>
          <w:rFonts w:ascii="Arial" w:hAnsi="Arial" w:cs="Arial"/>
          <w:sz w:val="22"/>
          <w:szCs w:val="22"/>
        </w:rPr>
        <w:t>ISAE 3000</w:t>
      </w:r>
      <w:r w:rsidR="00F97A45" w:rsidRPr="00DA34B0">
        <w:rPr>
          <w:rFonts w:ascii="Arial" w:hAnsi="Arial" w:cs="Arial"/>
          <w:sz w:val="22"/>
          <w:szCs w:val="22"/>
        </w:rPr>
        <w:t xml:space="preserve">) (Revised), </w:t>
      </w:r>
      <w:r w:rsidR="00D016A7" w:rsidRPr="00DA34B0">
        <w:rPr>
          <w:rFonts w:ascii="Arial" w:hAnsi="Arial" w:cs="Arial"/>
          <w:i/>
          <w:sz w:val="22"/>
          <w:szCs w:val="22"/>
        </w:rPr>
        <w:t>Assurance Engagements other than Audits or Reviews of Historical Financial Information</w:t>
      </w:r>
      <w:r w:rsidR="00D016A7" w:rsidRPr="00DA34B0">
        <w:rPr>
          <w:rFonts w:ascii="Arial" w:hAnsi="Arial" w:cs="Arial"/>
          <w:sz w:val="22"/>
          <w:szCs w:val="22"/>
        </w:rPr>
        <w:t xml:space="preserve">. </w:t>
      </w:r>
      <w:r w:rsidR="00F97A45" w:rsidRPr="00DA34B0">
        <w:rPr>
          <w:rFonts w:ascii="Arial" w:hAnsi="Arial" w:cs="Arial"/>
          <w:sz w:val="22"/>
          <w:szCs w:val="22"/>
        </w:rPr>
        <w:t xml:space="preserve">That </w:t>
      </w:r>
      <w:r w:rsidR="00D016A7" w:rsidRPr="00DA34B0">
        <w:rPr>
          <w:rFonts w:ascii="Arial" w:hAnsi="Arial" w:cs="Arial"/>
          <w:sz w:val="22"/>
          <w:szCs w:val="22"/>
        </w:rPr>
        <w:t xml:space="preserve">standard requires </w:t>
      </w:r>
      <w:r w:rsidRPr="00DA34B0">
        <w:rPr>
          <w:rFonts w:ascii="Arial" w:hAnsi="Arial" w:cs="Arial"/>
          <w:sz w:val="22"/>
          <w:szCs w:val="22"/>
        </w:rPr>
        <w:t xml:space="preserve">that we </w:t>
      </w:r>
      <w:r w:rsidR="00D016A7" w:rsidRPr="00DA34B0">
        <w:rPr>
          <w:rFonts w:ascii="Arial" w:hAnsi="Arial" w:cs="Arial"/>
          <w:sz w:val="22"/>
          <w:szCs w:val="22"/>
        </w:rPr>
        <w:t xml:space="preserve">plan and perform our assurance engagement to obtain </w:t>
      </w:r>
      <w:r w:rsidRPr="00DA34B0">
        <w:rPr>
          <w:rFonts w:ascii="Arial" w:hAnsi="Arial" w:cs="Arial"/>
          <w:sz w:val="22"/>
          <w:szCs w:val="22"/>
        </w:rPr>
        <w:t xml:space="preserve">limited assurance about whether </w:t>
      </w:r>
      <w:r w:rsidR="001E109A" w:rsidRPr="00DA34B0">
        <w:rPr>
          <w:rFonts w:ascii="Arial" w:hAnsi="Arial" w:cs="Arial"/>
          <w:w w:val="105"/>
          <w:sz w:val="22"/>
          <w:szCs w:val="22"/>
        </w:rPr>
        <w:t xml:space="preserve">anything has come to our attention that would cause us to believe that the information contained in </w:t>
      </w:r>
      <w:r w:rsidRPr="00DA34B0">
        <w:rPr>
          <w:rFonts w:ascii="Arial" w:hAnsi="Arial" w:cs="Arial"/>
          <w:sz w:val="22"/>
          <w:szCs w:val="22"/>
        </w:rPr>
        <w:t xml:space="preserve">the Part (c) sections </w:t>
      </w:r>
      <w:r w:rsidR="001E109A" w:rsidRPr="00DA34B0">
        <w:rPr>
          <w:rFonts w:ascii="Arial" w:hAnsi="Arial" w:cs="Arial"/>
          <w:sz w:val="22"/>
          <w:szCs w:val="22"/>
        </w:rPr>
        <w:t>is not</w:t>
      </w:r>
      <w:r w:rsidRPr="00DA34B0">
        <w:rPr>
          <w:rFonts w:ascii="Arial" w:hAnsi="Arial" w:cs="Arial"/>
          <w:sz w:val="22"/>
          <w:szCs w:val="22"/>
        </w:rPr>
        <w:t xml:space="preserve"> prepared</w:t>
      </w:r>
      <w:r w:rsidR="001039D9" w:rsidRPr="00DA34B0">
        <w:rPr>
          <w:rFonts w:ascii="Arial" w:hAnsi="Arial" w:cs="Arial"/>
          <w:sz w:val="22"/>
          <w:szCs w:val="22"/>
        </w:rPr>
        <w:t>,</w:t>
      </w:r>
      <w:r w:rsidRPr="00DA34B0">
        <w:rPr>
          <w:rFonts w:ascii="Arial" w:hAnsi="Arial" w:cs="Arial"/>
          <w:sz w:val="22"/>
          <w:szCs w:val="22"/>
        </w:rPr>
        <w:t xml:space="preserve"> in all material respects</w:t>
      </w:r>
      <w:r w:rsidR="001039D9" w:rsidRPr="00DA34B0">
        <w:rPr>
          <w:rFonts w:ascii="Arial" w:hAnsi="Arial" w:cs="Arial"/>
          <w:sz w:val="22"/>
          <w:szCs w:val="22"/>
        </w:rPr>
        <w:t>,</w:t>
      </w:r>
      <w:r w:rsidRPr="00DA34B0">
        <w:rPr>
          <w:rFonts w:ascii="Arial" w:hAnsi="Arial" w:cs="Arial"/>
          <w:sz w:val="22"/>
          <w:szCs w:val="22"/>
        </w:rPr>
        <w:t xml:space="preserve"> in accordance with the </w:t>
      </w:r>
      <w:r w:rsidR="00EE1140" w:rsidRPr="00DA34B0">
        <w:rPr>
          <w:rFonts w:ascii="Arial" w:hAnsi="Arial" w:cs="Arial"/>
          <w:sz w:val="22"/>
          <w:szCs w:val="22"/>
        </w:rPr>
        <w:t xml:space="preserve">provisions </w:t>
      </w:r>
      <w:r w:rsidRPr="00DA34B0">
        <w:rPr>
          <w:rFonts w:ascii="Arial" w:hAnsi="Arial" w:cs="Arial"/>
          <w:sz w:val="22"/>
          <w:szCs w:val="22"/>
        </w:rPr>
        <w:t>specified in Regulation 46(2)(a)</w:t>
      </w:r>
      <w:r w:rsidR="00D016A7" w:rsidRPr="00DA34B0">
        <w:rPr>
          <w:rFonts w:ascii="Arial" w:hAnsi="Arial" w:cs="Arial"/>
          <w:sz w:val="22"/>
          <w:szCs w:val="22"/>
        </w:rPr>
        <w:t xml:space="preserve">. </w:t>
      </w:r>
    </w:p>
    <w:p w14:paraId="45BE0FE6" w14:textId="3A40B7E6" w:rsidR="00F836B5" w:rsidRPr="00DA34B0" w:rsidRDefault="00F836B5" w:rsidP="00F836B5">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A limited assurance engagement undertaken in accordance with ISAE 3000 (R</w:t>
      </w:r>
      <w:r w:rsidR="005D262F" w:rsidRPr="00DA34B0">
        <w:rPr>
          <w:rFonts w:ascii="Arial" w:hAnsi="Arial" w:cs="Arial"/>
          <w:sz w:val="22"/>
          <w:szCs w:val="22"/>
        </w:rPr>
        <w:t>evised</w:t>
      </w:r>
      <w:r w:rsidRPr="00DA34B0">
        <w:rPr>
          <w:rFonts w:ascii="Arial" w:hAnsi="Arial" w:cs="Arial"/>
          <w:sz w:val="22"/>
          <w:szCs w:val="22"/>
        </w:rPr>
        <w:t xml:space="preserve">) involves assessing the suitability in the circumstances of the Bank use of the provisions set out in Regulation 46(2)(a) as the basis for the preparation of the </w:t>
      </w:r>
      <w:r w:rsidR="005D262F" w:rsidRPr="00DA34B0">
        <w:rPr>
          <w:rFonts w:ascii="Arial" w:hAnsi="Arial" w:cs="Arial"/>
          <w:sz w:val="22"/>
          <w:szCs w:val="22"/>
        </w:rPr>
        <w:t>Part (c) sections</w:t>
      </w:r>
      <w:r w:rsidRPr="00DA34B0">
        <w:rPr>
          <w:rFonts w:ascii="Arial" w:hAnsi="Arial" w:cs="Arial"/>
          <w:sz w:val="22"/>
          <w:szCs w:val="22"/>
        </w:rPr>
        <w:t xml:space="preserve">, assessing the risks of material misstatement of the </w:t>
      </w:r>
      <w:r w:rsidR="005D262F" w:rsidRPr="00DA34B0">
        <w:rPr>
          <w:rFonts w:ascii="Arial" w:hAnsi="Arial" w:cs="Arial"/>
          <w:sz w:val="22"/>
          <w:szCs w:val="22"/>
        </w:rPr>
        <w:t>Part (c) sections</w:t>
      </w:r>
      <w:r w:rsidRPr="00DA34B0">
        <w:rPr>
          <w:rFonts w:ascii="Arial" w:hAnsi="Arial" w:cs="Arial"/>
          <w:sz w:val="22"/>
          <w:szCs w:val="22"/>
        </w:rPr>
        <w:t xml:space="preserve"> whether due to fraud or error, responding to the assessed risks as necessary in the circumstances, and evaluating the overall presentation of the </w:t>
      </w:r>
      <w:r w:rsidR="005D262F" w:rsidRPr="00DA34B0">
        <w:rPr>
          <w:rFonts w:ascii="Arial" w:hAnsi="Arial" w:cs="Arial"/>
          <w:sz w:val="22"/>
          <w:szCs w:val="22"/>
        </w:rPr>
        <w:t>Part (c) sections</w:t>
      </w:r>
      <w:r w:rsidRPr="00DA34B0">
        <w:rPr>
          <w:rFonts w:ascii="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65E96469" w14:textId="5FDBBF21" w:rsidR="00F836B5" w:rsidRPr="00DA34B0" w:rsidRDefault="00F836B5" w:rsidP="00F836B5">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w:t>
      </w:r>
      <w:r w:rsidR="006F38B2" w:rsidRPr="00DA34B0">
        <w:rPr>
          <w:rFonts w:ascii="Arial" w:hAnsi="Arial" w:cs="Arial"/>
          <w:sz w:val="22"/>
          <w:szCs w:val="22"/>
        </w:rPr>
        <w:t xml:space="preserve">quantification </w:t>
      </w:r>
      <w:r w:rsidRPr="00DA34B0">
        <w:rPr>
          <w:rFonts w:ascii="Arial" w:hAnsi="Arial" w:cs="Arial"/>
          <w:sz w:val="22"/>
          <w:szCs w:val="22"/>
        </w:rPr>
        <w:t>methods and reporting policies, and agreeing or reconciling with underlying records.</w:t>
      </w:r>
    </w:p>
    <w:p w14:paraId="6286867A" w14:textId="77777777" w:rsidR="00D016A7" w:rsidRPr="00DA34B0" w:rsidRDefault="00D016A7" w:rsidP="00D016A7">
      <w:pPr>
        <w:keepNext/>
        <w:keepLines/>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lastRenderedPageBreak/>
        <w:t xml:space="preserve">Summary of work performed </w:t>
      </w:r>
    </w:p>
    <w:p w14:paraId="5DE1D388" w14:textId="77777777" w:rsidR="00D016A7" w:rsidRPr="00DA34B0" w:rsidRDefault="00D016A7" w:rsidP="00D016A7">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work performed included: </w:t>
      </w:r>
    </w:p>
    <w:p w14:paraId="3B7CE0BF" w14:textId="77777777" w:rsidR="00D016A7" w:rsidRPr="00DA34B0" w:rsidRDefault="00D016A7" w:rsidP="00D016A7">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Making inquiries primarily of persons responsible for financial and accounting matters and regulatory returns and applying analytical procedures; </w:t>
      </w:r>
    </w:p>
    <w:p w14:paraId="40C6DF25" w14:textId="18620872" w:rsidR="00D016A7" w:rsidRPr="00DA34B0" w:rsidRDefault="00D016A7" w:rsidP="00D016A7">
      <w:pPr>
        <w:keepNext/>
        <w:keepLines/>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Inspecting evidence to support the completeness and accuracy of information extracted to the return from the management and other information systems of the bank;</w:t>
      </w:r>
      <w:r w:rsidR="00CA7357" w:rsidRPr="00DA34B0">
        <w:rPr>
          <w:rFonts w:ascii="Arial" w:hAnsi="Arial" w:cs="Arial"/>
          <w:sz w:val="22"/>
          <w:szCs w:val="22"/>
        </w:rPr>
        <w:t xml:space="preserve"> and</w:t>
      </w:r>
    </w:p>
    <w:p w14:paraId="286B6D87" w14:textId="74180C43" w:rsidR="00D016A7" w:rsidRPr="00DA34B0" w:rsidRDefault="00D016A7" w:rsidP="00D016A7">
      <w:pPr>
        <w:keepNext/>
        <w:keepLines/>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Re-performing calculations of information reflected in the relevant lines of the BA 610 </w:t>
      </w:r>
      <w:r w:rsidR="005471F2" w:rsidRPr="00DA34B0">
        <w:rPr>
          <w:rFonts w:ascii="Arial" w:hAnsi="Arial" w:cs="Arial"/>
          <w:sz w:val="22"/>
          <w:szCs w:val="22"/>
        </w:rPr>
        <w:t>R</w:t>
      </w:r>
      <w:r w:rsidRPr="00DA34B0">
        <w:rPr>
          <w:rFonts w:ascii="Arial" w:hAnsi="Arial" w:cs="Arial"/>
          <w:sz w:val="22"/>
          <w:szCs w:val="22"/>
        </w:rPr>
        <w:t>eturn based on risk weightings or derived from models, and extracted from the relevant product information systems, and where the information differed from the accounting policies applied in the management accounts and statutory Financial Statements, ascertaining that the amounts reflected in the above return had been classified or calculated on the basis required by the relevant Regulation/s</w:t>
      </w:r>
      <w:r w:rsidR="00CA7357" w:rsidRPr="00DA34B0">
        <w:rPr>
          <w:rFonts w:ascii="Arial" w:hAnsi="Arial" w:cs="Arial"/>
          <w:sz w:val="22"/>
          <w:szCs w:val="22"/>
        </w:rPr>
        <w:t>.</w:t>
      </w:r>
    </w:p>
    <w:p w14:paraId="1E46AB1D" w14:textId="73EDE7D7" w:rsidR="00070757" w:rsidRPr="00DA34B0" w:rsidRDefault="00070757" w:rsidP="00070757">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performed in a limited assurance engagement vary in nature from, and are less in extent than for, a reasonable assurance engagement. </w:t>
      </w:r>
      <w:r w:rsidR="008B0156" w:rsidRPr="00DA34B0">
        <w:rPr>
          <w:rFonts w:ascii="Arial" w:hAnsi="Arial" w:cs="Arial"/>
          <w:sz w:val="22"/>
          <w:szCs w:val="22"/>
        </w:rPr>
        <w:t>As a result</w:t>
      </w:r>
      <w:r w:rsidRPr="00DA34B0">
        <w:rPr>
          <w:rFonts w:ascii="Arial" w:hAnsi="Arial" w:cs="Arial"/>
          <w:sz w:val="22"/>
          <w:szCs w:val="22"/>
        </w:rPr>
        <w:t>, the level of assurance obtained in a limited assurance engagement is substantially lower than the assurance that would have been obtained had we performed a reasonable assurance engagement. Accordingly, we do not express a reasonable assurance opinion on the</w:t>
      </w:r>
      <w:r w:rsidR="001039D9" w:rsidRPr="00DA34B0">
        <w:rPr>
          <w:rFonts w:ascii="Arial" w:hAnsi="Arial" w:cs="Arial"/>
          <w:sz w:val="22"/>
          <w:szCs w:val="22"/>
        </w:rPr>
        <w:t xml:space="preserve"> whether the information contained in the</w:t>
      </w:r>
      <w:r w:rsidRPr="00DA34B0">
        <w:rPr>
          <w:rFonts w:ascii="Arial" w:hAnsi="Arial" w:cs="Arial"/>
          <w:sz w:val="22"/>
          <w:szCs w:val="22"/>
        </w:rPr>
        <w:t xml:space="preserve"> Part </w:t>
      </w:r>
      <w:r w:rsidR="00F910B9" w:rsidRPr="00DA34B0">
        <w:rPr>
          <w:rFonts w:ascii="Arial" w:hAnsi="Arial" w:cs="Arial"/>
          <w:sz w:val="22"/>
          <w:szCs w:val="22"/>
        </w:rPr>
        <w:t>(c) sections</w:t>
      </w:r>
      <w:r w:rsidR="001039D9" w:rsidRPr="00DA34B0">
        <w:rPr>
          <w:rFonts w:ascii="Arial" w:hAnsi="Arial" w:cs="Arial"/>
          <w:sz w:val="22"/>
          <w:szCs w:val="22"/>
        </w:rPr>
        <w:t xml:space="preserve"> has been prepared, in all material respects, in accordance with </w:t>
      </w:r>
      <w:r w:rsidR="001039D9" w:rsidRPr="00DA34B0">
        <w:rPr>
          <w:rFonts w:ascii="Arial" w:hAnsi="Arial" w:cs="Arial"/>
          <w:sz w:val="22"/>
          <w:szCs w:val="22"/>
          <w:lang w:val="en-US" w:eastAsia="en-US"/>
        </w:rPr>
        <w:t xml:space="preserve">the </w:t>
      </w:r>
      <w:r w:rsidR="00EE1140" w:rsidRPr="00DA34B0">
        <w:rPr>
          <w:rFonts w:ascii="Arial" w:hAnsi="Arial" w:cs="Arial"/>
          <w:sz w:val="22"/>
          <w:szCs w:val="22"/>
          <w:lang w:val="en-US" w:eastAsia="en-US"/>
        </w:rPr>
        <w:t xml:space="preserve">provisions </w:t>
      </w:r>
      <w:r w:rsidR="001039D9" w:rsidRPr="00DA34B0">
        <w:rPr>
          <w:rFonts w:ascii="Arial" w:hAnsi="Arial" w:cs="Arial"/>
          <w:sz w:val="22"/>
          <w:szCs w:val="22"/>
          <w:lang w:val="en-US" w:eastAsia="en-US"/>
        </w:rPr>
        <w:t xml:space="preserve">specified in </w:t>
      </w:r>
      <w:r w:rsidR="001039D9" w:rsidRPr="00DA34B0">
        <w:rPr>
          <w:rFonts w:ascii="Arial" w:hAnsi="Arial" w:cs="Arial"/>
          <w:sz w:val="22"/>
          <w:szCs w:val="22"/>
        </w:rPr>
        <w:t xml:space="preserve">Regulation </w:t>
      </w:r>
      <w:r w:rsidR="001039D9" w:rsidRPr="00DA34B0">
        <w:rPr>
          <w:rFonts w:ascii="Arial" w:hAnsi="Arial" w:cs="Arial"/>
          <w:bCs/>
          <w:color w:val="000000"/>
          <w:sz w:val="22"/>
          <w:szCs w:val="22"/>
          <w:lang w:val="en-US"/>
        </w:rPr>
        <w:t>46(2)(a)</w:t>
      </w:r>
      <w:r w:rsidRPr="00DA34B0">
        <w:rPr>
          <w:rFonts w:ascii="Arial" w:hAnsi="Arial" w:cs="Arial"/>
          <w:sz w:val="22"/>
          <w:szCs w:val="22"/>
        </w:rPr>
        <w:t xml:space="preserve">. </w:t>
      </w:r>
    </w:p>
    <w:p w14:paraId="02373BEF" w14:textId="77777777" w:rsidR="00D016A7" w:rsidRPr="00DA34B0" w:rsidRDefault="00D016A7" w:rsidP="00D016A7">
      <w:pPr>
        <w:keepNext/>
        <w:keepLines/>
        <w:autoSpaceDE w:val="0"/>
        <w:autoSpaceDN w:val="0"/>
        <w:adjustRightInd w:val="0"/>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Limited assurance conclusion</w:t>
      </w:r>
    </w:p>
    <w:p w14:paraId="1C02EF8E" w14:textId="30AA78E7" w:rsidR="00D016A7" w:rsidRPr="00DA34B0" w:rsidRDefault="00D016A7" w:rsidP="00D016A7">
      <w:pPr>
        <w:autoSpaceDE w:val="0"/>
        <w:autoSpaceDN w:val="0"/>
        <w:adjustRightInd w:val="0"/>
        <w:spacing w:after="120"/>
        <w:jc w:val="both"/>
        <w:rPr>
          <w:rFonts w:ascii="Arial" w:hAnsi="Arial" w:cs="Arial"/>
          <w:bCs/>
          <w:color w:val="000000"/>
          <w:sz w:val="22"/>
          <w:szCs w:val="22"/>
          <w:lang w:val="en-US"/>
        </w:rPr>
      </w:pPr>
      <w:r w:rsidRPr="00DA34B0">
        <w:rPr>
          <w:rFonts w:ascii="Arial" w:hAnsi="Arial" w:cs="Arial"/>
          <w:sz w:val="22"/>
          <w:szCs w:val="22"/>
        </w:rPr>
        <w:t xml:space="preserve">Based on </w:t>
      </w:r>
      <w:r w:rsidR="00F910B9" w:rsidRPr="00DA34B0">
        <w:rPr>
          <w:rFonts w:ascii="Arial" w:hAnsi="Arial" w:cs="Arial"/>
          <w:sz w:val="22"/>
          <w:szCs w:val="22"/>
        </w:rPr>
        <w:t xml:space="preserve">the procedures </w:t>
      </w:r>
      <w:r w:rsidR="00501296" w:rsidRPr="00DA34B0">
        <w:rPr>
          <w:rFonts w:ascii="Arial" w:hAnsi="Arial" w:cs="Arial"/>
          <w:sz w:val="22"/>
          <w:szCs w:val="22"/>
        </w:rPr>
        <w:t xml:space="preserve">we have </w:t>
      </w:r>
      <w:r w:rsidRPr="00DA34B0">
        <w:rPr>
          <w:rFonts w:ascii="Arial" w:hAnsi="Arial" w:cs="Arial"/>
          <w:sz w:val="22"/>
          <w:szCs w:val="22"/>
        </w:rPr>
        <w:t>performed</w:t>
      </w:r>
      <w:r w:rsidR="00F910B9" w:rsidRPr="00DA34B0">
        <w:rPr>
          <w:rFonts w:ascii="Arial" w:hAnsi="Arial" w:cs="Arial"/>
          <w:sz w:val="22"/>
          <w:szCs w:val="22"/>
        </w:rPr>
        <w:t xml:space="preserve"> and </w:t>
      </w:r>
      <w:r w:rsidR="00501296" w:rsidRPr="00DA34B0">
        <w:rPr>
          <w:rFonts w:ascii="Arial" w:hAnsi="Arial" w:cs="Arial"/>
          <w:sz w:val="22"/>
          <w:szCs w:val="22"/>
        </w:rPr>
        <w:t xml:space="preserve">the </w:t>
      </w:r>
      <w:r w:rsidR="00F910B9" w:rsidRPr="00DA34B0">
        <w:rPr>
          <w:rFonts w:ascii="Arial" w:hAnsi="Arial" w:cs="Arial"/>
          <w:sz w:val="22"/>
          <w:szCs w:val="22"/>
        </w:rPr>
        <w:t xml:space="preserve">evidence </w:t>
      </w:r>
      <w:r w:rsidR="00501296" w:rsidRPr="00DA34B0">
        <w:rPr>
          <w:rFonts w:ascii="Arial" w:hAnsi="Arial" w:cs="Arial"/>
          <w:sz w:val="22"/>
          <w:szCs w:val="22"/>
        </w:rPr>
        <w:t xml:space="preserve">we have </w:t>
      </w:r>
      <w:r w:rsidR="00F910B9" w:rsidRPr="00DA34B0">
        <w:rPr>
          <w:rFonts w:ascii="Arial" w:hAnsi="Arial" w:cs="Arial"/>
          <w:sz w:val="22"/>
          <w:szCs w:val="22"/>
        </w:rPr>
        <w:t>obtained</w:t>
      </w:r>
      <w:r w:rsidRPr="00DA34B0">
        <w:rPr>
          <w:rFonts w:ascii="Arial" w:hAnsi="Arial" w:cs="Arial"/>
          <w:sz w:val="22"/>
          <w:szCs w:val="22"/>
        </w:rPr>
        <w:t>, nothing has come to our attention that causes us to believe that the</w:t>
      </w:r>
      <w:r w:rsidR="001039D9" w:rsidRPr="00DA34B0">
        <w:rPr>
          <w:rFonts w:ascii="Arial" w:hAnsi="Arial" w:cs="Arial"/>
          <w:sz w:val="22"/>
          <w:szCs w:val="22"/>
        </w:rPr>
        <w:t xml:space="preserve"> information contained in the</w:t>
      </w:r>
      <w:r w:rsidRPr="00DA34B0">
        <w:rPr>
          <w:rFonts w:ascii="Arial" w:hAnsi="Arial" w:cs="Arial"/>
          <w:sz w:val="22"/>
          <w:szCs w:val="22"/>
        </w:rPr>
        <w:t xml:space="preserve"> </w:t>
      </w:r>
      <w:r w:rsidR="00F910B9" w:rsidRPr="00DA34B0">
        <w:rPr>
          <w:rFonts w:ascii="Arial" w:hAnsi="Arial" w:cs="Arial"/>
          <w:sz w:val="22"/>
          <w:szCs w:val="22"/>
        </w:rPr>
        <w:t xml:space="preserve">Part (c) sections </w:t>
      </w:r>
      <w:r w:rsidR="001039D9" w:rsidRPr="00DA34B0">
        <w:rPr>
          <w:rFonts w:ascii="Arial" w:hAnsi="Arial" w:cs="Arial"/>
          <w:sz w:val="22"/>
          <w:szCs w:val="22"/>
        </w:rPr>
        <w:t xml:space="preserve">of the </w:t>
      </w:r>
      <w:r w:rsidR="00C34F61" w:rsidRPr="00DA34B0">
        <w:rPr>
          <w:rFonts w:ascii="Arial" w:hAnsi="Arial" w:cs="Arial"/>
          <w:sz w:val="22"/>
          <w:szCs w:val="22"/>
        </w:rPr>
        <w:t xml:space="preserve">year-end </w:t>
      </w:r>
      <w:r w:rsidR="001039D9" w:rsidRPr="00DA34B0">
        <w:rPr>
          <w:rFonts w:ascii="Arial" w:hAnsi="Arial" w:cs="Arial"/>
          <w:sz w:val="22"/>
          <w:szCs w:val="22"/>
        </w:rPr>
        <w:t xml:space="preserve">BA 610 </w:t>
      </w:r>
      <w:r w:rsidR="005471F2" w:rsidRPr="00DA34B0">
        <w:rPr>
          <w:rFonts w:ascii="Arial" w:hAnsi="Arial" w:cs="Arial"/>
          <w:iCs/>
          <w:sz w:val="22"/>
          <w:szCs w:val="22"/>
        </w:rPr>
        <w:t>R</w:t>
      </w:r>
      <w:r w:rsidR="001039D9" w:rsidRPr="00DA34B0">
        <w:rPr>
          <w:rFonts w:ascii="Arial" w:hAnsi="Arial" w:cs="Arial"/>
          <w:iCs/>
          <w:sz w:val="22"/>
          <w:szCs w:val="22"/>
        </w:rPr>
        <w:t xml:space="preserve">eturn </w:t>
      </w:r>
      <w:r w:rsidR="001039D9" w:rsidRPr="00DA34B0">
        <w:rPr>
          <w:rFonts w:ascii="Arial" w:hAnsi="Arial" w:cs="Arial"/>
          <w:sz w:val="22"/>
          <w:szCs w:val="22"/>
          <w:lang w:val="en-US"/>
        </w:rPr>
        <w:t>of the Bank</w:t>
      </w:r>
      <w:r w:rsidR="001039D9" w:rsidRPr="00DA34B0">
        <w:rPr>
          <w:rFonts w:ascii="Arial" w:hAnsi="Arial" w:cs="Arial"/>
          <w:sz w:val="22"/>
          <w:szCs w:val="22"/>
        </w:rPr>
        <w:t xml:space="preserve"> as at </w:t>
      </w:r>
      <w:r w:rsidR="00CA7357" w:rsidRPr="00DA34B0">
        <w:rPr>
          <w:rFonts w:ascii="Arial" w:hAnsi="Arial" w:cs="Arial"/>
          <w:sz w:val="22"/>
          <w:szCs w:val="22"/>
        </w:rPr>
        <w:t>[</w:t>
      </w:r>
      <w:r w:rsidR="001039D9" w:rsidRPr="00DA34B0">
        <w:rPr>
          <w:rFonts w:ascii="Arial" w:hAnsi="Arial" w:cs="Arial"/>
          <w:i/>
          <w:sz w:val="22"/>
          <w:szCs w:val="22"/>
        </w:rPr>
        <w:t>insert year-end date</w:t>
      </w:r>
      <w:r w:rsidR="00CA7357" w:rsidRPr="00DA34B0">
        <w:rPr>
          <w:rFonts w:ascii="Arial" w:hAnsi="Arial" w:cs="Arial"/>
          <w:sz w:val="22"/>
          <w:szCs w:val="22"/>
        </w:rPr>
        <w:t>]</w:t>
      </w:r>
      <w:r w:rsidR="001039D9" w:rsidRPr="00DA34B0">
        <w:rPr>
          <w:rFonts w:ascii="Arial" w:hAnsi="Arial" w:cs="Arial"/>
          <w:sz w:val="22"/>
          <w:szCs w:val="22"/>
          <w:lang w:val="en-US"/>
        </w:rPr>
        <w:t>,</w:t>
      </w:r>
      <w:r w:rsidRPr="00DA34B0">
        <w:rPr>
          <w:rFonts w:ascii="Arial" w:hAnsi="Arial" w:cs="Arial"/>
          <w:sz w:val="22"/>
          <w:szCs w:val="22"/>
          <w:lang w:val="en-US"/>
        </w:rPr>
        <w:t xml:space="preserve"> based on the standardised approaches specified</w:t>
      </w:r>
      <w:r w:rsidR="001039D9" w:rsidRPr="00DA34B0">
        <w:rPr>
          <w:rFonts w:ascii="Arial" w:hAnsi="Arial" w:cs="Arial"/>
          <w:sz w:val="22"/>
          <w:szCs w:val="22"/>
          <w:lang w:val="en-US"/>
        </w:rPr>
        <w:t>,</w:t>
      </w:r>
      <w:r w:rsidRPr="00DA34B0">
        <w:rPr>
          <w:rFonts w:ascii="Arial" w:hAnsi="Arial" w:cs="Arial"/>
          <w:sz w:val="22"/>
          <w:szCs w:val="22"/>
          <w:lang w:val="en-US"/>
        </w:rPr>
        <w:t xml:space="preserve"> </w:t>
      </w:r>
      <w:r w:rsidR="001E109A" w:rsidRPr="00DA34B0">
        <w:rPr>
          <w:rFonts w:ascii="Arial" w:hAnsi="Arial" w:cs="Arial"/>
          <w:sz w:val="22"/>
          <w:szCs w:val="22"/>
        </w:rPr>
        <w:t>is</w:t>
      </w:r>
      <w:r w:rsidR="00C419EF" w:rsidRPr="00DA34B0">
        <w:rPr>
          <w:rFonts w:ascii="Arial" w:hAnsi="Arial" w:cs="Arial"/>
          <w:sz w:val="22"/>
          <w:szCs w:val="22"/>
        </w:rPr>
        <w:t xml:space="preserve"> not</w:t>
      </w:r>
      <w:r w:rsidR="001039D9" w:rsidRPr="00DA34B0">
        <w:rPr>
          <w:rFonts w:ascii="Arial" w:hAnsi="Arial" w:cs="Arial"/>
          <w:sz w:val="22"/>
          <w:szCs w:val="22"/>
        </w:rPr>
        <w:t xml:space="preserve"> </w:t>
      </w:r>
      <w:r w:rsidRPr="00DA34B0">
        <w:rPr>
          <w:rFonts w:ascii="Arial" w:hAnsi="Arial" w:cs="Arial"/>
          <w:sz w:val="22"/>
          <w:szCs w:val="22"/>
        </w:rPr>
        <w:t>prepared</w:t>
      </w:r>
      <w:r w:rsidR="001039D9" w:rsidRPr="00DA34B0">
        <w:rPr>
          <w:rFonts w:ascii="Arial" w:hAnsi="Arial" w:cs="Arial"/>
          <w:sz w:val="22"/>
          <w:szCs w:val="22"/>
        </w:rPr>
        <w:t>,</w:t>
      </w:r>
      <w:r w:rsidRPr="00DA34B0">
        <w:rPr>
          <w:rFonts w:ascii="Arial" w:hAnsi="Arial" w:cs="Arial"/>
          <w:sz w:val="22"/>
          <w:szCs w:val="22"/>
        </w:rPr>
        <w:t xml:space="preserve"> in all material respects</w:t>
      </w:r>
      <w:r w:rsidR="001039D9" w:rsidRPr="00DA34B0">
        <w:rPr>
          <w:rFonts w:ascii="Arial" w:hAnsi="Arial" w:cs="Arial"/>
          <w:sz w:val="22"/>
          <w:szCs w:val="22"/>
        </w:rPr>
        <w:t>,</w:t>
      </w:r>
      <w:r w:rsidRPr="00DA34B0">
        <w:rPr>
          <w:rFonts w:ascii="Arial" w:hAnsi="Arial" w:cs="Arial"/>
          <w:sz w:val="22"/>
          <w:szCs w:val="22"/>
        </w:rPr>
        <w:t xml:space="preserve"> in accordance with </w:t>
      </w:r>
      <w:r w:rsidRPr="00DA34B0">
        <w:rPr>
          <w:rFonts w:ascii="Arial" w:hAnsi="Arial" w:cs="Arial"/>
          <w:sz w:val="22"/>
          <w:szCs w:val="22"/>
          <w:lang w:val="en-US" w:eastAsia="en-US"/>
        </w:rPr>
        <w:t xml:space="preserve">the </w:t>
      </w:r>
      <w:r w:rsidR="00EE1140"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 xml:space="preserve">specified in </w:t>
      </w:r>
      <w:r w:rsidRPr="00DA34B0">
        <w:rPr>
          <w:rFonts w:ascii="Arial" w:hAnsi="Arial" w:cs="Arial"/>
          <w:sz w:val="22"/>
          <w:szCs w:val="22"/>
        </w:rPr>
        <w:t xml:space="preserve">Regulation </w:t>
      </w:r>
      <w:r w:rsidRPr="00DA34B0">
        <w:rPr>
          <w:rFonts w:ascii="Arial" w:hAnsi="Arial" w:cs="Arial"/>
          <w:bCs/>
          <w:color w:val="000000"/>
          <w:sz w:val="22"/>
          <w:szCs w:val="22"/>
          <w:lang w:val="en-US"/>
        </w:rPr>
        <w:t>46(2)(a).</w:t>
      </w:r>
    </w:p>
    <w:p w14:paraId="0D3F30E5" w14:textId="77777777" w:rsidR="000E3846" w:rsidRPr="00DA34B0" w:rsidRDefault="000E3846" w:rsidP="00D016A7">
      <w:pPr>
        <w:autoSpaceDE w:val="0"/>
        <w:autoSpaceDN w:val="0"/>
        <w:adjustRightInd w:val="0"/>
        <w:spacing w:after="120"/>
        <w:jc w:val="both"/>
        <w:rPr>
          <w:rFonts w:ascii="Arial" w:hAnsi="Arial" w:cs="Arial"/>
          <w:bCs/>
          <w:color w:val="000000"/>
          <w:sz w:val="22"/>
          <w:szCs w:val="22"/>
          <w:lang w:val="en-US"/>
        </w:rPr>
      </w:pPr>
    </w:p>
    <w:p w14:paraId="37ACE91D" w14:textId="42338EE5" w:rsidR="00D016A7" w:rsidRPr="00DA34B0" w:rsidRDefault="00D016A7" w:rsidP="00D016A7">
      <w:pPr>
        <w:pStyle w:val="ListParagraph"/>
        <w:keepNext/>
        <w:keepLines/>
        <w:numPr>
          <w:ilvl w:val="0"/>
          <w:numId w:val="25"/>
        </w:numPr>
        <w:autoSpaceDE w:val="0"/>
        <w:autoSpaceDN w:val="0"/>
        <w:adjustRightInd w:val="0"/>
        <w:spacing w:after="120"/>
        <w:jc w:val="both"/>
        <w:rPr>
          <w:rFonts w:ascii="Arial" w:hAnsi="Arial" w:cs="Arial"/>
          <w:i/>
          <w:sz w:val="22"/>
          <w:szCs w:val="22"/>
        </w:rPr>
      </w:pPr>
      <w:r w:rsidRPr="00DA34B0">
        <w:rPr>
          <w:rFonts w:ascii="Arial" w:hAnsi="Arial" w:cs="Arial"/>
          <w:i/>
          <w:sz w:val="22"/>
          <w:szCs w:val="22"/>
        </w:rPr>
        <w:t xml:space="preserve">Limited assurance engagement </w:t>
      </w:r>
      <w:r w:rsidR="001039D9" w:rsidRPr="00DA34B0">
        <w:rPr>
          <w:rFonts w:ascii="Arial" w:hAnsi="Arial" w:cs="Arial"/>
          <w:i/>
          <w:sz w:val="22"/>
          <w:szCs w:val="22"/>
        </w:rPr>
        <w:t xml:space="preserve">on </w:t>
      </w:r>
      <w:r w:rsidRPr="00DA34B0">
        <w:rPr>
          <w:rFonts w:ascii="Arial" w:hAnsi="Arial" w:cs="Arial"/>
          <w:i/>
          <w:sz w:val="22"/>
          <w:szCs w:val="22"/>
        </w:rPr>
        <w:t>information derived from internal models</w:t>
      </w:r>
    </w:p>
    <w:p w14:paraId="2DB9190E" w14:textId="77777777" w:rsidR="00B30B6F" w:rsidRPr="00DA34B0" w:rsidRDefault="00B30B6F" w:rsidP="00E22DB3">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Inherent limitations</w:t>
      </w:r>
    </w:p>
    <w:p w14:paraId="5E97AB16" w14:textId="49F1E193" w:rsidR="00B30B6F" w:rsidRPr="00DA34B0" w:rsidRDefault="00B30B6F" w:rsidP="00E22DB3">
      <w:pPr>
        <w:autoSpaceDE w:val="0"/>
        <w:autoSpaceDN w:val="0"/>
        <w:adjustRightInd w:val="0"/>
        <w:spacing w:after="120"/>
        <w:jc w:val="both"/>
        <w:rPr>
          <w:rFonts w:ascii="Arial" w:hAnsi="Arial" w:cs="Arial"/>
          <w:b/>
          <w:bCs/>
          <w:sz w:val="22"/>
          <w:szCs w:val="22"/>
        </w:rPr>
      </w:pPr>
      <w:r w:rsidRPr="00DA34B0">
        <w:rPr>
          <w:rFonts w:ascii="Arial" w:hAnsi="Arial" w:cs="Arial"/>
          <w:sz w:val="22"/>
          <w:szCs w:val="22"/>
        </w:rPr>
        <w:t xml:space="preserve">The information in the BA 610 </w:t>
      </w:r>
      <w:r w:rsidR="00524DFF" w:rsidRPr="00DA34B0">
        <w:rPr>
          <w:rFonts w:ascii="Arial" w:hAnsi="Arial" w:cs="Arial"/>
          <w:sz w:val="22"/>
          <w:szCs w:val="22"/>
        </w:rPr>
        <w:t>R</w:t>
      </w:r>
      <w:r w:rsidRPr="00DA34B0">
        <w:rPr>
          <w:rFonts w:ascii="Arial" w:hAnsi="Arial" w:cs="Arial"/>
          <w:sz w:val="22"/>
          <w:szCs w:val="22"/>
        </w:rPr>
        <w:t xml:space="preserve">eturn referred to in the Part (d) sections above is derived predominantly from internal risk models implemented by the Bank based on the </w:t>
      </w:r>
      <w:r w:rsidRPr="00DA34B0">
        <w:rPr>
          <w:rFonts w:ascii="Arial" w:hAnsi="Arial" w:cs="Arial"/>
          <w:sz w:val="22"/>
          <w:szCs w:val="22"/>
          <w:lang w:val="en-US"/>
        </w:rPr>
        <w:t>advanced approaches specified, to meet criteria established by the Regulations and those specified by management.</w:t>
      </w:r>
      <w:r w:rsidRPr="00DA34B0">
        <w:rPr>
          <w:rFonts w:ascii="Arial" w:hAnsi="Arial" w:cs="Arial"/>
          <w:sz w:val="22"/>
          <w:szCs w:val="22"/>
        </w:rPr>
        <w:t xml:space="preserve"> The models are complex and significant elements are based on source data input into the models which is unaudited. In addition, the model outputs are based on methodologies and underlying assumptions which may be subjective. We have not assessed the mathematical accuracy or appropriateness of these methodologies or reasonableness of the underlying assumptions.</w:t>
      </w:r>
    </w:p>
    <w:p w14:paraId="7B8B6546" w14:textId="2B6768CB" w:rsidR="00B30B6F" w:rsidRPr="00DA34B0" w:rsidRDefault="00B30B6F" w:rsidP="00E22DB3">
      <w:pPr>
        <w:autoSpaceDE w:val="0"/>
        <w:autoSpaceDN w:val="0"/>
        <w:adjustRightInd w:val="0"/>
        <w:spacing w:after="120"/>
        <w:jc w:val="both"/>
        <w:rPr>
          <w:rFonts w:ascii="Arial" w:hAnsi="Arial" w:cs="Arial"/>
          <w:b/>
          <w:bCs/>
          <w:sz w:val="22"/>
          <w:szCs w:val="22"/>
        </w:rPr>
      </w:pPr>
      <w:r w:rsidRPr="00DA34B0">
        <w:rPr>
          <w:rFonts w:ascii="Arial" w:hAnsi="Arial" w:cs="Arial"/>
          <w:sz w:val="22"/>
          <w:szCs w:val="22"/>
        </w:rPr>
        <w:t xml:space="preserve">Our work performed did not extend to obtaining evidence to validate the methodologies within the models or the integrity of the underlying source data from which the information in the above returns has been calculated and accordingly </w:t>
      </w:r>
      <w:r w:rsidR="000E3846" w:rsidRPr="00DA34B0">
        <w:rPr>
          <w:rFonts w:ascii="Arial" w:hAnsi="Arial" w:cs="Arial"/>
          <w:sz w:val="22"/>
          <w:szCs w:val="22"/>
        </w:rPr>
        <w:t>we are unable to conclude on</w:t>
      </w:r>
      <w:r w:rsidRPr="00DA34B0">
        <w:rPr>
          <w:rFonts w:ascii="Arial" w:hAnsi="Arial" w:cs="Arial"/>
          <w:sz w:val="22"/>
          <w:szCs w:val="22"/>
        </w:rPr>
        <w:t xml:space="preserve"> the completeness, validity or accuracy of the risk information included in these returns, beyond the fact that it is prepared from risk information and models used by management. In these circumstances we are unable to </w:t>
      </w:r>
      <w:r w:rsidR="000E3846" w:rsidRPr="00DA34B0">
        <w:rPr>
          <w:rFonts w:ascii="Arial" w:hAnsi="Arial" w:cs="Arial"/>
          <w:sz w:val="22"/>
          <w:szCs w:val="22"/>
        </w:rPr>
        <w:t xml:space="preserve">conclude on the preparation of the information contained in the </w:t>
      </w:r>
      <w:r w:rsidR="00186EC8" w:rsidRPr="00DA34B0">
        <w:rPr>
          <w:rFonts w:ascii="Arial" w:hAnsi="Arial" w:cs="Arial"/>
          <w:sz w:val="22"/>
          <w:szCs w:val="22"/>
        </w:rPr>
        <w:t xml:space="preserve">BA 610 </w:t>
      </w:r>
      <w:r w:rsidR="00A8611D" w:rsidRPr="00DA34B0">
        <w:rPr>
          <w:rFonts w:ascii="Arial" w:hAnsi="Arial" w:cs="Arial"/>
          <w:sz w:val="22"/>
          <w:szCs w:val="22"/>
        </w:rPr>
        <w:t>R</w:t>
      </w:r>
      <w:r w:rsidR="00186EC8" w:rsidRPr="00DA34B0">
        <w:rPr>
          <w:rFonts w:ascii="Arial" w:hAnsi="Arial" w:cs="Arial"/>
          <w:sz w:val="22"/>
          <w:szCs w:val="22"/>
        </w:rPr>
        <w:t>eturn</w:t>
      </w:r>
      <w:r w:rsidR="000E3846" w:rsidRPr="00DA34B0">
        <w:rPr>
          <w:rFonts w:ascii="Arial" w:hAnsi="Arial" w:cs="Arial"/>
          <w:sz w:val="22"/>
          <w:szCs w:val="22"/>
        </w:rPr>
        <w:t xml:space="preserve"> beyond whether the </w:t>
      </w:r>
      <w:r w:rsidR="000E3846" w:rsidRPr="00DA34B0">
        <w:rPr>
          <w:rFonts w:ascii="Arial" w:hAnsi="Arial" w:cs="Arial"/>
          <w:sz w:val="22"/>
          <w:szCs w:val="22"/>
        </w:rPr>
        <w:lastRenderedPageBreak/>
        <w:t xml:space="preserve">information has been properly </w:t>
      </w:r>
      <w:r w:rsidRPr="00DA34B0">
        <w:rPr>
          <w:rFonts w:ascii="Arial" w:hAnsi="Arial" w:cs="Arial"/>
          <w:iCs/>
          <w:sz w:val="22"/>
          <w:szCs w:val="22"/>
        </w:rPr>
        <w:t>extracted from the underlying records</w:t>
      </w:r>
      <w:r w:rsidR="00575E47" w:rsidRPr="00DA34B0">
        <w:rPr>
          <w:rFonts w:ascii="Arial" w:hAnsi="Arial" w:cs="Arial"/>
          <w:iCs/>
          <w:sz w:val="22"/>
          <w:szCs w:val="22"/>
        </w:rPr>
        <w:t>,</w:t>
      </w:r>
      <w:r w:rsidRPr="00DA34B0">
        <w:rPr>
          <w:rFonts w:ascii="Arial" w:hAnsi="Arial" w:cs="Arial"/>
          <w:iCs/>
          <w:sz w:val="22"/>
          <w:szCs w:val="22"/>
        </w:rPr>
        <w:t xml:space="preserve"> in all material respects</w:t>
      </w:r>
      <w:r w:rsidR="00575E47" w:rsidRPr="00DA34B0">
        <w:rPr>
          <w:rFonts w:ascii="Arial" w:hAnsi="Arial" w:cs="Arial"/>
          <w:iCs/>
          <w:sz w:val="22"/>
          <w:szCs w:val="22"/>
        </w:rPr>
        <w:t>,</w:t>
      </w:r>
      <w:r w:rsidRPr="00DA34B0">
        <w:rPr>
          <w:rFonts w:ascii="Arial" w:hAnsi="Arial" w:cs="Arial"/>
          <w:iCs/>
          <w:sz w:val="22"/>
          <w:szCs w:val="22"/>
        </w:rPr>
        <w:t xml:space="preserve"> in accordance with the Act and the </w:t>
      </w:r>
      <w:r w:rsidR="00EE1140"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specified in</w:t>
      </w:r>
      <w:r w:rsidRPr="00DA34B0">
        <w:rPr>
          <w:rFonts w:ascii="Arial" w:hAnsi="Arial" w:cs="Arial"/>
          <w:sz w:val="22"/>
          <w:szCs w:val="22"/>
        </w:rPr>
        <w:t xml:space="preserve"> Regulation </w:t>
      </w:r>
      <w:r w:rsidRPr="00DA34B0">
        <w:rPr>
          <w:rFonts w:ascii="Arial" w:hAnsi="Arial" w:cs="Arial"/>
          <w:bCs/>
          <w:color w:val="000000"/>
          <w:sz w:val="22"/>
          <w:szCs w:val="22"/>
          <w:lang w:val="en-US"/>
        </w:rPr>
        <w:t>46(2)(a)</w:t>
      </w:r>
      <w:r w:rsidRPr="00DA34B0">
        <w:rPr>
          <w:rFonts w:ascii="Arial" w:hAnsi="Arial" w:cs="Arial"/>
          <w:iCs/>
          <w:sz w:val="22"/>
          <w:szCs w:val="22"/>
        </w:rPr>
        <w:t>.</w:t>
      </w:r>
    </w:p>
    <w:p w14:paraId="67E78336" w14:textId="5618D05F" w:rsidR="003E5DC5" w:rsidRPr="00DA34B0" w:rsidRDefault="00B30B6F" w:rsidP="00E22DB3">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[Auditor’s/</w:t>
      </w:r>
      <w:r w:rsidR="003E5DC5" w:rsidRPr="00DA34B0">
        <w:rPr>
          <w:rFonts w:ascii="Arial" w:hAnsi="Arial" w:cs="Arial"/>
          <w:b/>
          <w:bCs/>
          <w:sz w:val="22"/>
          <w:szCs w:val="22"/>
        </w:rPr>
        <w:t>Auditors’</w:t>
      </w:r>
      <w:r w:rsidRPr="00DA34B0">
        <w:rPr>
          <w:rFonts w:ascii="Arial" w:hAnsi="Arial" w:cs="Arial"/>
          <w:b/>
          <w:bCs/>
          <w:sz w:val="22"/>
          <w:szCs w:val="22"/>
        </w:rPr>
        <w:t>]</w:t>
      </w:r>
      <w:r w:rsidR="003E5DC5" w:rsidRPr="00DA34B0">
        <w:rPr>
          <w:rFonts w:ascii="Arial" w:hAnsi="Arial" w:cs="Arial"/>
          <w:b/>
          <w:bCs/>
          <w:sz w:val="22"/>
          <w:szCs w:val="22"/>
        </w:rPr>
        <w:t xml:space="preserve"> responsibility  </w:t>
      </w:r>
    </w:p>
    <w:p w14:paraId="37A1AC0C" w14:textId="6A593456" w:rsidR="00D016A7" w:rsidRPr="00DA34B0" w:rsidRDefault="003E5DC5" w:rsidP="00D016A7">
      <w:pPr>
        <w:autoSpaceDE w:val="0"/>
        <w:autoSpaceDN w:val="0"/>
        <w:adjustRightInd w:val="0"/>
        <w:spacing w:after="120"/>
        <w:jc w:val="both"/>
        <w:rPr>
          <w:rFonts w:ascii="Arial" w:hAnsi="Arial" w:cs="Arial"/>
          <w:sz w:val="22"/>
          <w:szCs w:val="22"/>
        </w:rPr>
      </w:pPr>
      <w:r w:rsidRPr="00DA34B0">
        <w:rPr>
          <w:rFonts w:ascii="Arial" w:hAnsi="Arial" w:cs="Arial"/>
          <w:sz w:val="22"/>
          <w:szCs w:val="22"/>
        </w:rPr>
        <w:t>O</w:t>
      </w:r>
      <w:r w:rsidR="00D016A7" w:rsidRPr="00DA34B0">
        <w:rPr>
          <w:rFonts w:ascii="Arial" w:hAnsi="Arial" w:cs="Arial"/>
          <w:sz w:val="22"/>
          <w:szCs w:val="22"/>
        </w:rPr>
        <w:t>ur responsibility</w:t>
      </w:r>
      <w:r w:rsidR="00524DFF" w:rsidRPr="00DA34B0">
        <w:rPr>
          <w:rFonts w:ascii="Arial" w:hAnsi="Arial" w:cs="Arial"/>
          <w:sz w:val="22"/>
          <w:szCs w:val="22"/>
        </w:rPr>
        <w:t xml:space="preserve"> is to report on the Part (d) sections of the Part F returns in accordance with Regulation </w:t>
      </w:r>
      <w:r w:rsidR="00524DFF" w:rsidRPr="00DA34B0">
        <w:rPr>
          <w:rFonts w:ascii="Arial" w:hAnsi="Arial" w:cs="Arial"/>
          <w:bCs/>
          <w:color w:val="000000"/>
          <w:sz w:val="22"/>
          <w:szCs w:val="22"/>
          <w:lang w:val="en-US"/>
        </w:rPr>
        <w:t xml:space="preserve">46(1) and </w:t>
      </w:r>
      <w:r w:rsidR="00524DFF" w:rsidRPr="00DA34B0">
        <w:rPr>
          <w:rFonts w:ascii="Arial" w:hAnsi="Arial" w:cs="Arial"/>
          <w:sz w:val="22"/>
          <w:szCs w:val="22"/>
        </w:rPr>
        <w:t>to express a limited assurance conclusion on those sections based on the procedures we have performed and the evidence we have obtained</w:t>
      </w:r>
      <w:r w:rsidR="0063576F" w:rsidRPr="00DA34B0">
        <w:rPr>
          <w:rFonts w:ascii="Arial" w:hAnsi="Arial" w:cs="Arial"/>
          <w:sz w:val="22"/>
          <w:szCs w:val="22"/>
        </w:rPr>
        <w:t xml:space="preserve">. </w:t>
      </w:r>
      <w:r w:rsidR="00D016A7" w:rsidRPr="00DA34B0">
        <w:rPr>
          <w:rFonts w:ascii="Arial" w:hAnsi="Arial" w:cs="Arial"/>
          <w:sz w:val="22"/>
          <w:szCs w:val="22"/>
        </w:rPr>
        <w:t xml:space="preserve">We conducted our </w:t>
      </w:r>
      <w:r w:rsidR="0063576F" w:rsidRPr="00DA34B0">
        <w:rPr>
          <w:rFonts w:ascii="Arial" w:hAnsi="Arial" w:cs="Arial"/>
          <w:sz w:val="22"/>
          <w:szCs w:val="22"/>
        </w:rPr>
        <w:t xml:space="preserve">limited </w:t>
      </w:r>
      <w:r w:rsidR="00D016A7" w:rsidRPr="00DA34B0">
        <w:rPr>
          <w:rFonts w:ascii="Arial" w:hAnsi="Arial" w:cs="Arial"/>
          <w:sz w:val="22"/>
          <w:szCs w:val="22"/>
        </w:rPr>
        <w:t xml:space="preserve">assurance engagement in accordance with the International Standard on Assurance Engagements </w:t>
      </w:r>
      <w:r w:rsidR="0063576F" w:rsidRPr="00DA34B0">
        <w:rPr>
          <w:rFonts w:ascii="Arial" w:hAnsi="Arial" w:cs="Arial"/>
          <w:sz w:val="22"/>
          <w:szCs w:val="22"/>
        </w:rPr>
        <w:t>(</w:t>
      </w:r>
      <w:r w:rsidR="00D016A7" w:rsidRPr="00DA34B0">
        <w:rPr>
          <w:rFonts w:ascii="Arial" w:hAnsi="Arial" w:cs="Arial"/>
          <w:sz w:val="22"/>
          <w:szCs w:val="22"/>
        </w:rPr>
        <w:t>ISAE</w:t>
      </w:r>
      <w:r w:rsidR="0063576F" w:rsidRPr="00DA34B0">
        <w:rPr>
          <w:rFonts w:ascii="Arial" w:hAnsi="Arial" w:cs="Arial"/>
          <w:sz w:val="22"/>
          <w:szCs w:val="22"/>
        </w:rPr>
        <w:t>)</w:t>
      </w:r>
      <w:r w:rsidR="00D016A7" w:rsidRPr="00DA34B0">
        <w:rPr>
          <w:rFonts w:ascii="Arial" w:hAnsi="Arial" w:cs="Arial"/>
          <w:sz w:val="22"/>
          <w:szCs w:val="22"/>
        </w:rPr>
        <w:t> 3000</w:t>
      </w:r>
      <w:r w:rsidR="0063576F" w:rsidRPr="00DA34B0">
        <w:rPr>
          <w:rFonts w:ascii="Arial" w:hAnsi="Arial" w:cs="Arial"/>
          <w:sz w:val="22"/>
          <w:szCs w:val="22"/>
        </w:rPr>
        <w:t xml:space="preserve"> (Revised), </w:t>
      </w:r>
      <w:r w:rsidR="00D016A7" w:rsidRPr="00DA34B0">
        <w:rPr>
          <w:rFonts w:ascii="Arial" w:hAnsi="Arial" w:cs="Arial"/>
          <w:i/>
          <w:sz w:val="22"/>
          <w:szCs w:val="22"/>
        </w:rPr>
        <w:t>Assurance Engagements other than Audits or Reviews of Historical Financial Information</w:t>
      </w:r>
      <w:r w:rsidR="00D016A7" w:rsidRPr="00DA34B0">
        <w:rPr>
          <w:rFonts w:ascii="Arial" w:hAnsi="Arial" w:cs="Arial"/>
          <w:sz w:val="22"/>
          <w:szCs w:val="22"/>
        </w:rPr>
        <w:t xml:space="preserve">. </w:t>
      </w:r>
      <w:r w:rsidR="00F716ED" w:rsidRPr="00DA34B0">
        <w:rPr>
          <w:rFonts w:ascii="Arial" w:hAnsi="Arial" w:cs="Arial"/>
          <w:sz w:val="22"/>
          <w:szCs w:val="22"/>
        </w:rPr>
        <w:t xml:space="preserve">That </w:t>
      </w:r>
      <w:r w:rsidR="00D016A7" w:rsidRPr="00DA34B0">
        <w:rPr>
          <w:rFonts w:ascii="Arial" w:hAnsi="Arial" w:cs="Arial"/>
          <w:sz w:val="22"/>
          <w:szCs w:val="22"/>
        </w:rPr>
        <w:t xml:space="preserve">standard requires </w:t>
      </w:r>
      <w:r w:rsidR="0063576F" w:rsidRPr="00DA34B0">
        <w:rPr>
          <w:rFonts w:ascii="Arial" w:hAnsi="Arial" w:cs="Arial"/>
          <w:sz w:val="22"/>
          <w:szCs w:val="22"/>
        </w:rPr>
        <w:t xml:space="preserve">that we </w:t>
      </w:r>
      <w:r w:rsidR="00D016A7" w:rsidRPr="00DA34B0">
        <w:rPr>
          <w:rFonts w:ascii="Arial" w:hAnsi="Arial" w:cs="Arial"/>
          <w:sz w:val="22"/>
          <w:szCs w:val="22"/>
        </w:rPr>
        <w:t xml:space="preserve">plan and perform our engagement to obtain </w:t>
      </w:r>
      <w:r w:rsidR="0063576F" w:rsidRPr="00DA34B0">
        <w:rPr>
          <w:rFonts w:ascii="Arial" w:hAnsi="Arial" w:cs="Arial"/>
          <w:sz w:val="22"/>
          <w:szCs w:val="22"/>
        </w:rPr>
        <w:t xml:space="preserve">limited assurance about whether </w:t>
      </w:r>
      <w:r w:rsidR="009C3A39" w:rsidRPr="00DA34B0">
        <w:rPr>
          <w:rFonts w:ascii="Arial" w:hAnsi="Arial" w:cs="Arial"/>
          <w:w w:val="105"/>
          <w:sz w:val="22"/>
          <w:szCs w:val="22"/>
        </w:rPr>
        <w:t xml:space="preserve">anything has come to our attention that would cause us to believe that </w:t>
      </w:r>
      <w:r w:rsidR="0063576F" w:rsidRPr="00DA34B0">
        <w:rPr>
          <w:rFonts w:ascii="Arial" w:hAnsi="Arial" w:cs="Arial"/>
          <w:sz w:val="22"/>
          <w:szCs w:val="22"/>
        </w:rPr>
        <w:t xml:space="preserve">the </w:t>
      </w:r>
      <w:r w:rsidR="001039D9" w:rsidRPr="00DA34B0">
        <w:rPr>
          <w:rFonts w:ascii="Arial" w:hAnsi="Arial" w:cs="Arial"/>
          <w:sz w:val="22"/>
          <w:szCs w:val="22"/>
        </w:rPr>
        <w:t xml:space="preserve">information in the </w:t>
      </w:r>
      <w:r w:rsidR="0063576F" w:rsidRPr="00DA34B0">
        <w:rPr>
          <w:rFonts w:ascii="Arial" w:hAnsi="Arial" w:cs="Arial"/>
          <w:sz w:val="22"/>
          <w:szCs w:val="22"/>
        </w:rPr>
        <w:t xml:space="preserve">Part (d) sections </w:t>
      </w:r>
      <w:r w:rsidR="009C3A39" w:rsidRPr="00DA34B0">
        <w:rPr>
          <w:rFonts w:ascii="Arial" w:hAnsi="Arial" w:cs="Arial"/>
          <w:sz w:val="22"/>
          <w:szCs w:val="22"/>
        </w:rPr>
        <w:t>is not</w:t>
      </w:r>
      <w:r w:rsidR="0063576F" w:rsidRPr="00DA34B0">
        <w:rPr>
          <w:rFonts w:ascii="Arial" w:hAnsi="Arial" w:cs="Arial"/>
          <w:sz w:val="22"/>
          <w:szCs w:val="22"/>
        </w:rPr>
        <w:t xml:space="preserve"> </w:t>
      </w:r>
      <w:r w:rsidR="00B0453C" w:rsidRPr="00DA34B0">
        <w:rPr>
          <w:rFonts w:ascii="Arial" w:hAnsi="Arial" w:cs="Arial"/>
          <w:sz w:val="22"/>
          <w:szCs w:val="22"/>
        </w:rPr>
        <w:t xml:space="preserve">properly </w:t>
      </w:r>
      <w:r w:rsidR="0063576F" w:rsidRPr="00DA34B0">
        <w:rPr>
          <w:rFonts w:ascii="Arial" w:hAnsi="Arial" w:cs="Arial"/>
          <w:sz w:val="22"/>
          <w:szCs w:val="22"/>
        </w:rPr>
        <w:t>extracted from the underlying records</w:t>
      </w:r>
      <w:r w:rsidR="001039D9" w:rsidRPr="00DA34B0">
        <w:rPr>
          <w:rFonts w:ascii="Arial" w:hAnsi="Arial" w:cs="Arial"/>
          <w:sz w:val="22"/>
          <w:szCs w:val="22"/>
        </w:rPr>
        <w:t>,</w:t>
      </w:r>
      <w:r w:rsidR="0063576F" w:rsidRPr="00DA34B0">
        <w:rPr>
          <w:rFonts w:ascii="Arial" w:hAnsi="Arial" w:cs="Arial"/>
          <w:sz w:val="22"/>
          <w:szCs w:val="22"/>
        </w:rPr>
        <w:t xml:space="preserve"> in all material respects</w:t>
      </w:r>
      <w:r w:rsidR="001039D9" w:rsidRPr="00DA34B0">
        <w:rPr>
          <w:rFonts w:ascii="Arial" w:hAnsi="Arial" w:cs="Arial"/>
          <w:sz w:val="22"/>
          <w:szCs w:val="22"/>
        </w:rPr>
        <w:t>,</w:t>
      </w:r>
      <w:r w:rsidR="0063576F" w:rsidRPr="00DA34B0">
        <w:rPr>
          <w:rFonts w:ascii="Arial" w:hAnsi="Arial" w:cs="Arial"/>
          <w:sz w:val="22"/>
          <w:szCs w:val="22"/>
        </w:rPr>
        <w:t xml:space="preserve"> in accordance with the </w:t>
      </w:r>
      <w:r w:rsidR="00EE1140" w:rsidRPr="00DA34B0">
        <w:rPr>
          <w:rFonts w:ascii="Arial" w:hAnsi="Arial" w:cs="Arial"/>
          <w:sz w:val="22"/>
          <w:szCs w:val="22"/>
        </w:rPr>
        <w:t xml:space="preserve">provisions </w:t>
      </w:r>
      <w:r w:rsidR="0063576F" w:rsidRPr="00DA34B0">
        <w:rPr>
          <w:rFonts w:ascii="Arial" w:hAnsi="Arial" w:cs="Arial"/>
          <w:sz w:val="22"/>
          <w:szCs w:val="22"/>
        </w:rPr>
        <w:t>specified in Regulation 46(2</w:t>
      </w:r>
      <w:r w:rsidR="007F7490" w:rsidRPr="00DA34B0">
        <w:rPr>
          <w:rFonts w:ascii="Arial" w:hAnsi="Arial" w:cs="Arial"/>
          <w:sz w:val="22"/>
          <w:szCs w:val="22"/>
        </w:rPr>
        <w:t>)</w:t>
      </w:r>
      <w:r w:rsidR="0063576F" w:rsidRPr="00DA34B0">
        <w:rPr>
          <w:rFonts w:ascii="Arial" w:hAnsi="Arial" w:cs="Arial"/>
          <w:sz w:val="22"/>
          <w:szCs w:val="22"/>
        </w:rPr>
        <w:t>(a)</w:t>
      </w:r>
      <w:r w:rsidR="00D016A7" w:rsidRPr="00DA34B0">
        <w:rPr>
          <w:rFonts w:ascii="Arial" w:hAnsi="Arial" w:cs="Arial"/>
          <w:sz w:val="22"/>
          <w:szCs w:val="22"/>
        </w:rPr>
        <w:t xml:space="preserve">. </w:t>
      </w:r>
    </w:p>
    <w:p w14:paraId="06131D07" w14:textId="7B39B023" w:rsidR="00F836B5" w:rsidRPr="00DA34B0" w:rsidRDefault="00F836B5" w:rsidP="00F836B5">
      <w:pPr>
        <w:keepNext/>
        <w:keepLines/>
        <w:autoSpaceDE w:val="0"/>
        <w:autoSpaceDN w:val="0"/>
        <w:adjustRightInd w:val="0"/>
        <w:spacing w:after="120"/>
        <w:jc w:val="both"/>
        <w:rPr>
          <w:rFonts w:ascii="Arial" w:hAnsi="Arial" w:cs="Arial"/>
          <w:sz w:val="22"/>
          <w:szCs w:val="22"/>
        </w:rPr>
      </w:pPr>
      <w:r w:rsidRPr="00DA34B0">
        <w:rPr>
          <w:rFonts w:ascii="Arial" w:hAnsi="Arial" w:cs="Arial"/>
          <w:sz w:val="22"/>
          <w:szCs w:val="22"/>
        </w:rPr>
        <w:t>A limited assurance engagement undertaken in accordance with ISAE 3000 (R</w:t>
      </w:r>
      <w:r w:rsidR="005D262F" w:rsidRPr="00DA34B0">
        <w:rPr>
          <w:rFonts w:ascii="Arial" w:hAnsi="Arial" w:cs="Arial"/>
          <w:sz w:val="22"/>
          <w:szCs w:val="22"/>
        </w:rPr>
        <w:t>evised</w:t>
      </w:r>
      <w:r w:rsidRPr="00DA34B0">
        <w:rPr>
          <w:rFonts w:ascii="Arial" w:hAnsi="Arial" w:cs="Arial"/>
          <w:sz w:val="22"/>
          <w:szCs w:val="22"/>
        </w:rPr>
        <w:t xml:space="preserve">) involves assessing the suitability in the circumstances of the Bank use of the provisions set out in Regulation 46(2)(a) as the basis for the preparation of the </w:t>
      </w:r>
      <w:r w:rsidR="005D262F" w:rsidRPr="00DA34B0">
        <w:rPr>
          <w:rFonts w:ascii="Arial" w:hAnsi="Arial" w:cs="Arial"/>
          <w:sz w:val="22"/>
          <w:szCs w:val="22"/>
        </w:rPr>
        <w:t>Part (d) sections</w:t>
      </w:r>
      <w:r w:rsidRPr="00DA34B0">
        <w:rPr>
          <w:rFonts w:ascii="Arial" w:hAnsi="Arial" w:cs="Arial"/>
          <w:sz w:val="22"/>
          <w:szCs w:val="22"/>
        </w:rPr>
        <w:t xml:space="preserve">, assessing the risks of material misstatement of the </w:t>
      </w:r>
      <w:r w:rsidR="005D262F" w:rsidRPr="00DA34B0">
        <w:rPr>
          <w:rFonts w:ascii="Arial" w:hAnsi="Arial" w:cs="Arial"/>
          <w:sz w:val="22"/>
          <w:szCs w:val="22"/>
        </w:rPr>
        <w:t>Part (d) sections</w:t>
      </w:r>
      <w:r w:rsidRPr="00DA34B0">
        <w:rPr>
          <w:rFonts w:ascii="Arial" w:hAnsi="Arial" w:cs="Arial"/>
          <w:sz w:val="22"/>
          <w:szCs w:val="22"/>
        </w:rPr>
        <w:t xml:space="preserve"> whether due to fraud or error, responding to the assessed risks as necessary in the circumstances, and evaluating the overall presentation of the </w:t>
      </w:r>
      <w:r w:rsidR="005D262F" w:rsidRPr="00DA34B0">
        <w:rPr>
          <w:rFonts w:ascii="Arial" w:hAnsi="Arial" w:cs="Arial"/>
          <w:sz w:val="22"/>
          <w:szCs w:val="22"/>
        </w:rPr>
        <w:t>Part (d) sections</w:t>
      </w:r>
      <w:r w:rsidRPr="00DA34B0">
        <w:rPr>
          <w:rFonts w:ascii="Arial" w:hAnsi="Arial" w:cs="Arial"/>
          <w:sz w:val="22"/>
          <w:szCs w:val="22"/>
        </w:rPr>
        <w:t>.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264D3816" w14:textId="6F273A4E" w:rsidR="00F836B5" w:rsidRPr="00DA34B0" w:rsidRDefault="00F836B5" w:rsidP="00F836B5">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we performed were based on our professional judgment and included inquiries, observation of processes performed, inspection of documents, analytical procedures, evaluating the appropriateness of </w:t>
      </w:r>
      <w:r w:rsidR="006F38B2" w:rsidRPr="00DA34B0">
        <w:rPr>
          <w:rFonts w:ascii="Arial" w:hAnsi="Arial" w:cs="Arial"/>
          <w:sz w:val="22"/>
          <w:szCs w:val="22"/>
        </w:rPr>
        <w:t xml:space="preserve">quantification </w:t>
      </w:r>
      <w:r w:rsidRPr="00DA34B0">
        <w:rPr>
          <w:rFonts w:ascii="Arial" w:hAnsi="Arial" w:cs="Arial"/>
          <w:sz w:val="22"/>
          <w:szCs w:val="22"/>
        </w:rPr>
        <w:t>methods and reporting policies, and agreeing or reconciling with underlying records.</w:t>
      </w:r>
    </w:p>
    <w:p w14:paraId="16AB6591" w14:textId="77777777" w:rsidR="00D016A7" w:rsidRPr="00DA34B0" w:rsidRDefault="00D016A7" w:rsidP="00D016A7">
      <w:pPr>
        <w:autoSpaceDE w:val="0"/>
        <w:autoSpaceDN w:val="0"/>
        <w:adjustRightInd w:val="0"/>
        <w:spacing w:after="120"/>
        <w:jc w:val="both"/>
        <w:rPr>
          <w:rFonts w:ascii="Arial" w:hAnsi="Arial" w:cs="Arial"/>
          <w:b/>
          <w:sz w:val="22"/>
          <w:szCs w:val="22"/>
        </w:rPr>
      </w:pPr>
      <w:r w:rsidRPr="00DA34B0">
        <w:rPr>
          <w:rFonts w:ascii="Arial" w:hAnsi="Arial" w:cs="Arial"/>
          <w:b/>
          <w:sz w:val="22"/>
          <w:szCs w:val="22"/>
        </w:rPr>
        <w:t xml:space="preserve">Summary of work performed </w:t>
      </w:r>
    </w:p>
    <w:p w14:paraId="486439C0" w14:textId="77777777" w:rsidR="00D016A7" w:rsidRPr="00DA34B0" w:rsidRDefault="00D016A7" w:rsidP="00D016A7">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work performed included: </w:t>
      </w:r>
    </w:p>
    <w:p w14:paraId="48085EEE" w14:textId="77777777" w:rsidR="00D016A7" w:rsidRPr="00DA34B0" w:rsidRDefault="00D016A7" w:rsidP="00D016A7">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Making inquiries primarily of persons responsible for financial and accounting matters and regulatory returns, to ascertain what internal models have been implemented by the bank for the above risk areas and inter alia, considering the:</w:t>
      </w:r>
    </w:p>
    <w:p w14:paraId="042EA4AF" w14:textId="77777777" w:rsidR="00D016A7" w:rsidRPr="00DA34B0" w:rsidRDefault="00D016A7" w:rsidP="00D016A7">
      <w:pPr>
        <w:numPr>
          <w:ilvl w:val="1"/>
          <w:numId w:val="29"/>
        </w:numPr>
        <w:tabs>
          <w:tab w:val="clear" w:pos="1440"/>
          <w:tab w:val="num" w:pos="993"/>
        </w:tabs>
        <w:autoSpaceDE w:val="0"/>
        <w:autoSpaceDN w:val="0"/>
        <w:adjustRightInd w:val="0"/>
        <w:spacing w:after="120"/>
        <w:ind w:left="993" w:hanging="567"/>
        <w:jc w:val="both"/>
        <w:rPr>
          <w:rFonts w:ascii="Arial" w:hAnsi="Arial" w:cs="Arial"/>
          <w:sz w:val="22"/>
          <w:szCs w:val="22"/>
        </w:rPr>
      </w:pPr>
      <w:r w:rsidRPr="00DA34B0">
        <w:rPr>
          <w:rFonts w:ascii="Arial" w:hAnsi="Arial" w:cs="Arial"/>
          <w:sz w:val="22"/>
          <w:szCs w:val="22"/>
        </w:rPr>
        <w:t xml:space="preserve">design and implementation of general and application computer controls over data flows from the underlying source systems to the risk systems; </w:t>
      </w:r>
    </w:p>
    <w:p w14:paraId="0C708759" w14:textId="77777777" w:rsidR="00D016A7" w:rsidRPr="00DA34B0" w:rsidRDefault="00D016A7" w:rsidP="00D016A7">
      <w:pPr>
        <w:numPr>
          <w:ilvl w:val="1"/>
          <w:numId w:val="29"/>
        </w:numPr>
        <w:tabs>
          <w:tab w:val="clear" w:pos="1440"/>
          <w:tab w:val="num" w:pos="993"/>
        </w:tabs>
        <w:autoSpaceDE w:val="0"/>
        <w:autoSpaceDN w:val="0"/>
        <w:adjustRightInd w:val="0"/>
        <w:spacing w:after="120"/>
        <w:ind w:left="993" w:hanging="567"/>
        <w:jc w:val="both"/>
        <w:rPr>
          <w:rFonts w:ascii="Arial" w:hAnsi="Arial" w:cs="Arial"/>
          <w:sz w:val="22"/>
          <w:szCs w:val="22"/>
        </w:rPr>
      </w:pPr>
      <w:r w:rsidRPr="00DA34B0">
        <w:rPr>
          <w:rFonts w:ascii="Arial" w:hAnsi="Arial" w:cs="Arial"/>
          <w:sz w:val="22"/>
          <w:szCs w:val="22"/>
        </w:rPr>
        <w:t xml:space="preserve">design and implementation of general and application computer controls over data flows to/from the risk systems and the internal models; </w:t>
      </w:r>
    </w:p>
    <w:p w14:paraId="54051688" w14:textId="77777777" w:rsidR="00D016A7" w:rsidRPr="00DA34B0" w:rsidRDefault="00D016A7" w:rsidP="00D016A7">
      <w:pPr>
        <w:numPr>
          <w:ilvl w:val="1"/>
          <w:numId w:val="29"/>
        </w:numPr>
        <w:tabs>
          <w:tab w:val="clear" w:pos="1440"/>
          <w:tab w:val="num" w:pos="993"/>
        </w:tabs>
        <w:autoSpaceDE w:val="0"/>
        <w:autoSpaceDN w:val="0"/>
        <w:adjustRightInd w:val="0"/>
        <w:spacing w:after="120"/>
        <w:ind w:left="993" w:hanging="567"/>
        <w:jc w:val="both"/>
        <w:rPr>
          <w:rFonts w:ascii="Arial" w:hAnsi="Arial" w:cs="Arial"/>
          <w:sz w:val="22"/>
          <w:szCs w:val="22"/>
        </w:rPr>
      </w:pPr>
      <w:r w:rsidRPr="00DA34B0">
        <w:rPr>
          <w:rFonts w:ascii="Arial" w:hAnsi="Arial" w:cs="Arial"/>
          <w:sz w:val="22"/>
          <w:szCs w:val="22"/>
        </w:rPr>
        <w:t xml:space="preserve">mapping of data flows from the underlying source systems to the risk systems to ensure validity, accuracy and completeness of data flow to the risk systems;  </w:t>
      </w:r>
    </w:p>
    <w:p w14:paraId="623E37E5" w14:textId="77777777" w:rsidR="00D016A7" w:rsidRPr="00DA34B0" w:rsidRDefault="00D016A7" w:rsidP="00D016A7">
      <w:pPr>
        <w:keepNext/>
        <w:keepLines/>
        <w:numPr>
          <w:ilvl w:val="1"/>
          <w:numId w:val="29"/>
        </w:numPr>
        <w:tabs>
          <w:tab w:val="clear" w:pos="1440"/>
          <w:tab w:val="num" w:pos="993"/>
        </w:tabs>
        <w:autoSpaceDE w:val="0"/>
        <w:autoSpaceDN w:val="0"/>
        <w:adjustRightInd w:val="0"/>
        <w:spacing w:after="120"/>
        <w:ind w:left="993" w:hanging="567"/>
        <w:jc w:val="both"/>
        <w:rPr>
          <w:rFonts w:ascii="Arial" w:hAnsi="Arial" w:cs="Arial"/>
          <w:sz w:val="22"/>
          <w:szCs w:val="22"/>
        </w:rPr>
      </w:pPr>
      <w:r w:rsidRPr="00DA34B0">
        <w:rPr>
          <w:rFonts w:ascii="Arial" w:hAnsi="Arial" w:cs="Arial"/>
          <w:sz w:val="22"/>
          <w:szCs w:val="22"/>
        </w:rPr>
        <w:t xml:space="preserve">reconciliation of risk systems information to financial reporting systems that ensure the completeness of the data maintained in the risk systems and the information reflected in the management accounts and accounting records; </w:t>
      </w:r>
    </w:p>
    <w:p w14:paraId="07F339E4" w14:textId="4EF4AB76" w:rsidR="00D016A7" w:rsidRPr="00DA34B0" w:rsidRDefault="00D016A7" w:rsidP="00D016A7">
      <w:pPr>
        <w:numPr>
          <w:ilvl w:val="1"/>
          <w:numId w:val="29"/>
        </w:numPr>
        <w:tabs>
          <w:tab w:val="clear" w:pos="1440"/>
          <w:tab w:val="num" w:pos="993"/>
        </w:tabs>
        <w:autoSpaceDE w:val="0"/>
        <w:autoSpaceDN w:val="0"/>
        <w:adjustRightInd w:val="0"/>
        <w:spacing w:after="120"/>
        <w:ind w:left="993" w:hanging="567"/>
        <w:jc w:val="both"/>
        <w:rPr>
          <w:rFonts w:ascii="Arial" w:hAnsi="Arial" w:cs="Arial"/>
          <w:sz w:val="22"/>
          <w:szCs w:val="22"/>
        </w:rPr>
      </w:pPr>
      <w:r w:rsidRPr="00DA34B0">
        <w:rPr>
          <w:rFonts w:ascii="Arial" w:hAnsi="Arial" w:cs="Arial"/>
          <w:sz w:val="22"/>
          <w:szCs w:val="22"/>
        </w:rPr>
        <w:t>reconciliation of the data flows to/from the risk systems and the internal models</w:t>
      </w:r>
      <w:r w:rsidR="00186EC8" w:rsidRPr="00DA34B0">
        <w:rPr>
          <w:rFonts w:ascii="Arial" w:hAnsi="Arial" w:cs="Arial"/>
          <w:sz w:val="22"/>
          <w:szCs w:val="22"/>
        </w:rPr>
        <w:t>; and</w:t>
      </w:r>
    </w:p>
    <w:p w14:paraId="1900904F" w14:textId="1B62A1B7" w:rsidR="00D016A7" w:rsidRPr="00DA34B0" w:rsidRDefault="00D016A7" w:rsidP="00D016A7">
      <w:pPr>
        <w:numPr>
          <w:ilvl w:val="1"/>
          <w:numId w:val="29"/>
        </w:numPr>
        <w:tabs>
          <w:tab w:val="clear" w:pos="1440"/>
          <w:tab w:val="num" w:pos="993"/>
        </w:tabs>
        <w:autoSpaceDE w:val="0"/>
        <w:autoSpaceDN w:val="0"/>
        <w:adjustRightInd w:val="0"/>
        <w:spacing w:after="120"/>
        <w:ind w:left="993" w:hanging="567"/>
        <w:jc w:val="both"/>
        <w:rPr>
          <w:rFonts w:ascii="Arial" w:hAnsi="Arial" w:cs="Arial"/>
          <w:sz w:val="22"/>
          <w:szCs w:val="22"/>
        </w:rPr>
      </w:pPr>
      <w:r w:rsidRPr="00DA34B0">
        <w:rPr>
          <w:rFonts w:ascii="Arial" w:hAnsi="Arial" w:cs="Arial"/>
          <w:sz w:val="22"/>
          <w:szCs w:val="22"/>
        </w:rPr>
        <w:lastRenderedPageBreak/>
        <w:t xml:space="preserve">assumptions applied and interpretations of management to ensure definitions and classifications are in accordance with the Regulations applicable to the specific lines in the BA return; </w:t>
      </w:r>
    </w:p>
    <w:p w14:paraId="45ACEE2E" w14:textId="77777777" w:rsidR="00D016A7" w:rsidRPr="00DA34B0" w:rsidRDefault="00D016A7" w:rsidP="00D016A7">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Comparing and agreeing risk information from the risk systems to the information disclosed in the BA return; </w:t>
      </w:r>
    </w:p>
    <w:p w14:paraId="163A3F7E" w14:textId="77777777" w:rsidR="00D016A7" w:rsidRPr="00DA34B0" w:rsidRDefault="00D016A7" w:rsidP="00D016A7">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Re- performing</w:t>
      </w:r>
      <w:r w:rsidRPr="00DA34B0" w:rsidDel="00B42722">
        <w:rPr>
          <w:rFonts w:ascii="Arial" w:hAnsi="Arial" w:cs="Arial"/>
          <w:sz w:val="22"/>
          <w:szCs w:val="22"/>
        </w:rPr>
        <w:t xml:space="preserve"> </w:t>
      </w:r>
      <w:r w:rsidRPr="00DA34B0">
        <w:rPr>
          <w:rFonts w:ascii="Arial" w:hAnsi="Arial" w:cs="Arial"/>
          <w:sz w:val="22"/>
          <w:szCs w:val="22"/>
        </w:rPr>
        <w:t>calculations, substantive analytical procedures and inspecting supporting documents considered necessary to evaluate compliance with Regulations in the preparation of the return. This included, inter alia, evaluating the assumptions applied and interpretations of management to ensure definitions and classifications are in accordance with the Regulations applicable to the specific lines in the BA return; and</w:t>
      </w:r>
    </w:p>
    <w:p w14:paraId="53A28403" w14:textId="7AFF365A" w:rsidR="00D016A7" w:rsidRPr="00DA34B0" w:rsidRDefault="00D016A7" w:rsidP="00D016A7">
      <w:pPr>
        <w:numPr>
          <w:ilvl w:val="0"/>
          <w:numId w:val="15"/>
        </w:num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Considering material matters coming to our attention with regard to financial regulatory reporting and compliance reported in accordance with </w:t>
      </w:r>
      <w:r w:rsidRPr="00DA34B0">
        <w:rPr>
          <w:rFonts w:ascii="Arial" w:hAnsi="Arial" w:cs="Arial"/>
          <w:sz w:val="22"/>
          <w:szCs w:val="22"/>
          <w:lang w:val="en-US" w:eastAsia="en-US"/>
        </w:rPr>
        <w:t xml:space="preserve">the </w:t>
      </w:r>
      <w:r w:rsidR="00EE1140"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 xml:space="preserve">specified in </w:t>
      </w:r>
      <w:r w:rsidRPr="00DA34B0">
        <w:rPr>
          <w:rFonts w:ascii="Arial" w:hAnsi="Arial" w:cs="Arial"/>
          <w:sz w:val="22"/>
          <w:szCs w:val="22"/>
        </w:rPr>
        <w:t>Regulation 46(3), that might materially affect the preparation of risk information in the BA return</w:t>
      </w:r>
      <w:r w:rsidR="002B2614" w:rsidRPr="00DA34B0">
        <w:rPr>
          <w:rFonts w:ascii="Arial" w:hAnsi="Arial" w:cs="Arial"/>
          <w:sz w:val="22"/>
          <w:szCs w:val="22"/>
        </w:rPr>
        <w:t>.</w:t>
      </w:r>
      <w:r w:rsidRPr="00DA34B0">
        <w:rPr>
          <w:rFonts w:ascii="Arial" w:hAnsi="Arial" w:cs="Arial"/>
          <w:sz w:val="22"/>
          <w:szCs w:val="22"/>
        </w:rPr>
        <w:t xml:space="preserve"> </w:t>
      </w:r>
    </w:p>
    <w:p w14:paraId="08D8C4B0" w14:textId="2075D9EB" w:rsidR="00DE45A0" w:rsidRPr="00DA34B0" w:rsidRDefault="00DE45A0" w:rsidP="00597013">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The procedures performed in a limited assurance engagement vary in nature from, and are less in extent than for, a reasonable assurance engagement. </w:t>
      </w:r>
      <w:r w:rsidR="00501296" w:rsidRPr="00DA34B0">
        <w:rPr>
          <w:rFonts w:ascii="Arial" w:hAnsi="Arial" w:cs="Arial"/>
          <w:sz w:val="22"/>
          <w:szCs w:val="22"/>
        </w:rPr>
        <w:t>As a result</w:t>
      </w:r>
      <w:r w:rsidRPr="00DA34B0">
        <w:rPr>
          <w:rFonts w:ascii="Arial" w:hAnsi="Arial" w:cs="Arial"/>
          <w:sz w:val="22"/>
          <w:szCs w:val="22"/>
        </w:rPr>
        <w:t>, the level of assurance obtained in a limited assurance engagement is substantially lower than the assurance that would have been obtained had we performed a reasonable assurance engagement. Accordingly, we do not express a reasonable assurance opinion on</w:t>
      </w:r>
      <w:r w:rsidR="001039D9" w:rsidRPr="00DA34B0">
        <w:rPr>
          <w:rFonts w:ascii="Arial" w:hAnsi="Arial" w:cs="Arial"/>
          <w:sz w:val="22"/>
          <w:szCs w:val="22"/>
        </w:rPr>
        <w:t xml:space="preserve"> whether the information contained in</w:t>
      </w:r>
      <w:r w:rsidRPr="00DA34B0">
        <w:rPr>
          <w:rFonts w:ascii="Arial" w:hAnsi="Arial" w:cs="Arial"/>
          <w:sz w:val="22"/>
          <w:szCs w:val="22"/>
        </w:rPr>
        <w:t xml:space="preserve"> the Part (d) sections</w:t>
      </w:r>
      <w:r w:rsidR="001039D9" w:rsidRPr="00DA34B0">
        <w:rPr>
          <w:rFonts w:ascii="Arial" w:hAnsi="Arial" w:cs="Arial"/>
          <w:sz w:val="22"/>
          <w:szCs w:val="22"/>
        </w:rPr>
        <w:t xml:space="preserve"> of the </w:t>
      </w:r>
      <w:r w:rsidR="00F716ED" w:rsidRPr="00DA34B0">
        <w:rPr>
          <w:rFonts w:ascii="Arial" w:hAnsi="Arial" w:cs="Arial"/>
          <w:sz w:val="22"/>
          <w:szCs w:val="22"/>
        </w:rPr>
        <w:t xml:space="preserve">year-end </w:t>
      </w:r>
      <w:r w:rsidR="001039D9" w:rsidRPr="00DA34B0">
        <w:rPr>
          <w:rFonts w:ascii="Arial" w:hAnsi="Arial" w:cs="Arial"/>
          <w:sz w:val="22"/>
          <w:szCs w:val="22"/>
        </w:rPr>
        <w:t xml:space="preserve">BA 610 </w:t>
      </w:r>
      <w:r w:rsidR="00F716ED" w:rsidRPr="00DA34B0">
        <w:rPr>
          <w:rFonts w:ascii="Arial" w:hAnsi="Arial" w:cs="Arial"/>
          <w:sz w:val="22"/>
          <w:szCs w:val="22"/>
        </w:rPr>
        <w:t>R</w:t>
      </w:r>
      <w:r w:rsidR="001039D9" w:rsidRPr="00DA34B0">
        <w:rPr>
          <w:rFonts w:ascii="Arial" w:hAnsi="Arial" w:cs="Arial"/>
          <w:sz w:val="22"/>
          <w:szCs w:val="22"/>
        </w:rPr>
        <w:t>eturn has been properly extracted from the underlying records of the Bank, in all material respects, in accordance with</w:t>
      </w:r>
      <w:r w:rsidR="00600CB8" w:rsidRPr="00DA34B0">
        <w:rPr>
          <w:rFonts w:ascii="Arial" w:hAnsi="Arial" w:cs="Arial"/>
          <w:sz w:val="22"/>
          <w:szCs w:val="22"/>
        </w:rPr>
        <w:t xml:space="preserve"> the provisions specified in</w:t>
      </w:r>
      <w:r w:rsidR="001039D9" w:rsidRPr="00DA34B0">
        <w:rPr>
          <w:rFonts w:ascii="Arial" w:hAnsi="Arial" w:cs="Arial"/>
          <w:sz w:val="22"/>
          <w:szCs w:val="22"/>
        </w:rPr>
        <w:t xml:space="preserve"> Regulation </w:t>
      </w:r>
      <w:r w:rsidR="001039D9" w:rsidRPr="00DA34B0">
        <w:rPr>
          <w:rFonts w:ascii="Arial" w:hAnsi="Arial" w:cs="Arial"/>
          <w:bCs/>
          <w:color w:val="000000"/>
          <w:sz w:val="22"/>
          <w:szCs w:val="22"/>
          <w:lang w:val="en-US"/>
        </w:rPr>
        <w:t>46(2)(a)</w:t>
      </w:r>
      <w:r w:rsidRPr="00DA34B0">
        <w:rPr>
          <w:rFonts w:ascii="Arial" w:hAnsi="Arial" w:cs="Arial"/>
          <w:sz w:val="22"/>
          <w:szCs w:val="22"/>
        </w:rPr>
        <w:t>.</w:t>
      </w:r>
    </w:p>
    <w:p w14:paraId="7D4B5090" w14:textId="77777777" w:rsidR="00D016A7" w:rsidRPr="00DA34B0" w:rsidRDefault="00D016A7" w:rsidP="00D016A7">
      <w:pPr>
        <w:autoSpaceDE w:val="0"/>
        <w:autoSpaceDN w:val="0"/>
        <w:adjustRightInd w:val="0"/>
        <w:spacing w:after="120"/>
        <w:jc w:val="both"/>
        <w:rPr>
          <w:rFonts w:ascii="Arial" w:hAnsi="Arial" w:cs="Arial"/>
          <w:b/>
          <w:bCs/>
          <w:sz w:val="22"/>
          <w:szCs w:val="22"/>
        </w:rPr>
      </w:pPr>
      <w:r w:rsidRPr="00DA34B0">
        <w:rPr>
          <w:rFonts w:ascii="Arial" w:hAnsi="Arial" w:cs="Arial"/>
          <w:b/>
          <w:bCs/>
          <w:color w:val="000000"/>
          <w:sz w:val="22"/>
          <w:szCs w:val="22"/>
          <w:lang w:val="en-US"/>
        </w:rPr>
        <w:t>Limited assurance conclusion</w:t>
      </w:r>
    </w:p>
    <w:p w14:paraId="4D5E9ED2" w14:textId="37C4321E" w:rsidR="00D016A7" w:rsidRPr="00DA34B0" w:rsidRDefault="00D016A7" w:rsidP="00D016A7">
      <w:pPr>
        <w:autoSpaceDE w:val="0"/>
        <w:autoSpaceDN w:val="0"/>
        <w:adjustRightInd w:val="0"/>
        <w:spacing w:after="120"/>
        <w:jc w:val="both"/>
        <w:rPr>
          <w:rFonts w:ascii="Arial" w:hAnsi="Arial" w:cs="Arial"/>
          <w:sz w:val="22"/>
          <w:szCs w:val="22"/>
          <w:lang w:val="en-US"/>
        </w:rPr>
      </w:pPr>
      <w:r w:rsidRPr="00DA34B0">
        <w:rPr>
          <w:rFonts w:ascii="Arial" w:hAnsi="Arial" w:cs="Arial"/>
          <w:sz w:val="22"/>
          <w:szCs w:val="22"/>
        </w:rPr>
        <w:t xml:space="preserve">Based on </w:t>
      </w:r>
      <w:r w:rsidR="00DE45A0" w:rsidRPr="00DA34B0">
        <w:rPr>
          <w:rFonts w:ascii="Arial" w:hAnsi="Arial" w:cs="Arial"/>
          <w:sz w:val="22"/>
          <w:szCs w:val="22"/>
        </w:rPr>
        <w:t xml:space="preserve">the procedures </w:t>
      </w:r>
      <w:r w:rsidR="00501296" w:rsidRPr="00DA34B0">
        <w:rPr>
          <w:rFonts w:ascii="Arial" w:hAnsi="Arial" w:cs="Arial"/>
          <w:sz w:val="22"/>
          <w:szCs w:val="22"/>
        </w:rPr>
        <w:t xml:space="preserve">we have </w:t>
      </w:r>
      <w:r w:rsidRPr="00DA34B0">
        <w:rPr>
          <w:rFonts w:ascii="Arial" w:hAnsi="Arial" w:cs="Arial"/>
          <w:sz w:val="22"/>
          <w:szCs w:val="22"/>
        </w:rPr>
        <w:t xml:space="preserve">performed and the evidence </w:t>
      </w:r>
      <w:r w:rsidR="00501296" w:rsidRPr="00DA34B0">
        <w:rPr>
          <w:rFonts w:ascii="Arial" w:hAnsi="Arial" w:cs="Arial"/>
          <w:sz w:val="22"/>
          <w:szCs w:val="22"/>
        </w:rPr>
        <w:t xml:space="preserve">we have </w:t>
      </w:r>
      <w:r w:rsidRPr="00DA34B0">
        <w:rPr>
          <w:rFonts w:ascii="Arial" w:hAnsi="Arial" w:cs="Arial"/>
          <w:sz w:val="22"/>
          <w:szCs w:val="22"/>
        </w:rPr>
        <w:t xml:space="preserve">obtained, </w:t>
      </w:r>
      <w:r w:rsidR="00DE45A0" w:rsidRPr="00DA34B0">
        <w:rPr>
          <w:rFonts w:ascii="Arial" w:hAnsi="Arial" w:cs="Arial"/>
          <w:sz w:val="22"/>
          <w:szCs w:val="22"/>
        </w:rPr>
        <w:t xml:space="preserve">and subject to the inherent limitations outlined above, </w:t>
      </w:r>
      <w:r w:rsidRPr="00DA34B0">
        <w:rPr>
          <w:rFonts w:ascii="Arial" w:hAnsi="Arial" w:cs="Arial"/>
          <w:sz w:val="22"/>
          <w:szCs w:val="22"/>
        </w:rPr>
        <w:t>nothing has come to our attention that causes us to believe that the</w:t>
      </w:r>
      <w:r w:rsidR="001039D9" w:rsidRPr="00DA34B0">
        <w:rPr>
          <w:rFonts w:ascii="Arial" w:hAnsi="Arial" w:cs="Arial"/>
          <w:sz w:val="22"/>
          <w:szCs w:val="22"/>
        </w:rPr>
        <w:t xml:space="preserve"> information contained in the </w:t>
      </w:r>
      <w:r w:rsidR="00DE45A0" w:rsidRPr="00DA34B0">
        <w:rPr>
          <w:rFonts w:ascii="Arial" w:hAnsi="Arial" w:cs="Arial"/>
          <w:sz w:val="22"/>
          <w:szCs w:val="22"/>
        </w:rPr>
        <w:t xml:space="preserve">Part (d) sections of </w:t>
      </w:r>
      <w:r w:rsidRPr="00DA34B0">
        <w:rPr>
          <w:rFonts w:ascii="Arial" w:hAnsi="Arial" w:cs="Arial"/>
          <w:sz w:val="22"/>
          <w:szCs w:val="22"/>
        </w:rPr>
        <w:t xml:space="preserve">the </w:t>
      </w:r>
      <w:r w:rsidR="00F716ED" w:rsidRPr="00DA34B0">
        <w:rPr>
          <w:rFonts w:ascii="Arial" w:hAnsi="Arial" w:cs="Arial"/>
          <w:sz w:val="22"/>
          <w:szCs w:val="22"/>
        </w:rPr>
        <w:t xml:space="preserve">year-end </w:t>
      </w:r>
      <w:r w:rsidRPr="00DA34B0">
        <w:rPr>
          <w:rFonts w:ascii="Arial" w:hAnsi="Arial" w:cs="Arial"/>
          <w:sz w:val="22"/>
          <w:szCs w:val="22"/>
        </w:rPr>
        <w:t xml:space="preserve">BA 610 </w:t>
      </w:r>
      <w:r w:rsidR="00F716ED" w:rsidRPr="00DA34B0">
        <w:rPr>
          <w:rFonts w:ascii="Arial" w:hAnsi="Arial" w:cs="Arial"/>
          <w:iCs/>
          <w:sz w:val="22"/>
          <w:szCs w:val="22"/>
        </w:rPr>
        <w:t>R</w:t>
      </w:r>
      <w:r w:rsidRPr="00DA34B0">
        <w:rPr>
          <w:rFonts w:ascii="Arial" w:hAnsi="Arial" w:cs="Arial"/>
          <w:iCs/>
          <w:sz w:val="22"/>
          <w:szCs w:val="22"/>
        </w:rPr>
        <w:t xml:space="preserve">eturn </w:t>
      </w:r>
      <w:r w:rsidRPr="00DA34B0">
        <w:rPr>
          <w:rFonts w:ascii="Arial" w:hAnsi="Arial" w:cs="Arial"/>
          <w:sz w:val="22"/>
          <w:szCs w:val="22"/>
          <w:lang w:val="en-US"/>
        </w:rPr>
        <w:t>of the Bank</w:t>
      </w:r>
      <w:r w:rsidR="00354971" w:rsidRPr="00DA34B0">
        <w:rPr>
          <w:rFonts w:ascii="Arial" w:hAnsi="Arial" w:cs="Arial"/>
          <w:sz w:val="22"/>
          <w:szCs w:val="22"/>
        </w:rPr>
        <w:t xml:space="preserve"> as at </w:t>
      </w:r>
      <w:r w:rsidR="001359A8" w:rsidRPr="00DA34B0">
        <w:rPr>
          <w:rFonts w:ascii="Arial" w:hAnsi="Arial" w:cs="Arial"/>
          <w:sz w:val="22"/>
          <w:szCs w:val="22"/>
        </w:rPr>
        <w:t>[</w:t>
      </w:r>
      <w:r w:rsidR="00354971" w:rsidRPr="00DA34B0">
        <w:rPr>
          <w:rFonts w:ascii="Arial" w:hAnsi="Arial" w:cs="Arial"/>
          <w:i/>
          <w:sz w:val="22"/>
          <w:szCs w:val="22"/>
        </w:rPr>
        <w:t>insert year-end date</w:t>
      </w:r>
      <w:r w:rsidR="001359A8" w:rsidRPr="00DA34B0">
        <w:rPr>
          <w:rFonts w:ascii="Arial" w:hAnsi="Arial" w:cs="Arial"/>
          <w:sz w:val="22"/>
          <w:szCs w:val="22"/>
        </w:rPr>
        <w:t>]</w:t>
      </w:r>
      <w:r w:rsidR="001039D9" w:rsidRPr="00DA34B0">
        <w:rPr>
          <w:rFonts w:ascii="Arial" w:hAnsi="Arial" w:cs="Arial"/>
          <w:sz w:val="22"/>
          <w:szCs w:val="22"/>
          <w:lang w:val="en-US"/>
        </w:rPr>
        <w:t>,</w:t>
      </w:r>
      <w:r w:rsidRPr="00DA34B0">
        <w:rPr>
          <w:rFonts w:ascii="Arial" w:hAnsi="Arial" w:cs="Arial"/>
          <w:i/>
          <w:sz w:val="22"/>
          <w:szCs w:val="22"/>
          <w:lang w:val="en-US"/>
        </w:rPr>
        <w:t xml:space="preserve"> </w:t>
      </w:r>
      <w:r w:rsidRPr="00DA34B0">
        <w:rPr>
          <w:rFonts w:ascii="Arial" w:hAnsi="Arial" w:cs="Arial"/>
          <w:sz w:val="22"/>
          <w:szCs w:val="22"/>
          <w:lang w:val="en-US"/>
        </w:rPr>
        <w:t xml:space="preserve">based on the advanced approaches </w:t>
      </w:r>
      <w:r w:rsidR="001039D9" w:rsidRPr="00DA34B0">
        <w:rPr>
          <w:rFonts w:ascii="Arial" w:hAnsi="Arial" w:cs="Arial"/>
          <w:sz w:val="22"/>
          <w:szCs w:val="22"/>
          <w:lang w:val="en-US"/>
        </w:rPr>
        <w:t xml:space="preserve">and </w:t>
      </w:r>
      <w:r w:rsidRPr="00DA34B0">
        <w:rPr>
          <w:rFonts w:ascii="Arial" w:hAnsi="Arial" w:cs="Arial"/>
          <w:sz w:val="22"/>
          <w:szCs w:val="22"/>
        </w:rPr>
        <w:t>derived from internal models implemented by the bank and risk information sources used by management</w:t>
      </w:r>
      <w:r w:rsidR="001039D9" w:rsidRPr="00DA34B0">
        <w:rPr>
          <w:rFonts w:ascii="Arial" w:hAnsi="Arial" w:cs="Arial"/>
          <w:sz w:val="22"/>
          <w:szCs w:val="22"/>
        </w:rPr>
        <w:t>,</w:t>
      </w:r>
      <w:r w:rsidRPr="00DA34B0">
        <w:rPr>
          <w:rFonts w:ascii="Arial" w:hAnsi="Arial" w:cs="Arial"/>
          <w:sz w:val="22"/>
          <w:szCs w:val="22"/>
        </w:rPr>
        <w:t xml:space="preserve"> </w:t>
      </w:r>
      <w:r w:rsidR="004066DA" w:rsidRPr="00DA34B0">
        <w:rPr>
          <w:rFonts w:ascii="Arial" w:hAnsi="Arial" w:cs="Arial"/>
          <w:sz w:val="22"/>
          <w:szCs w:val="22"/>
        </w:rPr>
        <w:t>is</w:t>
      </w:r>
      <w:r w:rsidR="00C419EF" w:rsidRPr="00DA34B0">
        <w:rPr>
          <w:rFonts w:ascii="Arial" w:hAnsi="Arial" w:cs="Arial"/>
          <w:sz w:val="22"/>
          <w:szCs w:val="22"/>
        </w:rPr>
        <w:t xml:space="preserve"> not</w:t>
      </w:r>
      <w:r w:rsidRPr="00DA34B0">
        <w:rPr>
          <w:rFonts w:ascii="Arial" w:hAnsi="Arial" w:cs="Arial"/>
          <w:sz w:val="22"/>
          <w:szCs w:val="22"/>
        </w:rPr>
        <w:t xml:space="preserve"> </w:t>
      </w:r>
      <w:r w:rsidR="001039D9" w:rsidRPr="00DA34B0">
        <w:rPr>
          <w:rFonts w:ascii="Arial" w:hAnsi="Arial" w:cs="Arial"/>
          <w:sz w:val="22"/>
          <w:szCs w:val="22"/>
        </w:rPr>
        <w:t xml:space="preserve">properly </w:t>
      </w:r>
      <w:r w:rsidRPr="00DA34B0">
        <w:rPr>
          <w:rFonts w:ascii="Arial" w:hAnsi="Arial" w:cs="Arial"/>
          <w:sz w:val="22"/>
          <w:szCs w:val="22"/>
        </w:rPr>
        <w:t xml:space="preserve">extracted from </w:t>
      </w:r>
      <w:r w:rsidR="00DE45A0" w:rsidRPr="00DA34B0">
        <w:rPr>
          <w:rFonts w:ascii="Arial" w:hAnsi="Arial" w:cs="Arial"/>
          <w:sz w:val="22"/>
          <w:szCs w:val="22"/>
        </w:rPr>
        <w:t xml:space="preserve">the underlying </w:t>
      </w:r>
      <w:r w:rsidRPr="00DA34B0">
        <w:rPr>
          <w:rFonts w:ascii="Arial" w:hAnsi="Arial" w:cs="Arial"/>
          <w:sz w:val="22"/>
          <w:szCs w:val="22"/>
        </w:rPr>
        <w:t>records of the Bank, in all material respects</w:t>
      </w:r>
      <w:r w:rsidR="001039D9" w:rsidRPr="00DA34B0">
        <w:rPr>
          <w:rFonts w:ascii="Arial" w:hAnsi="Arial" w:cs="Arial"/>
          <w:sz w:val="22"/>
          <w:szCs w:val="22"/>
        </w:rPr>
        <w:t>,</w:t>
      </w:r>
      <w:r w:rsidRPr="00DA34B0">
        <w:rPr>
          <w:rFonts w:ascii="Arial" w:hAnsi="Arial" w:cs="Arial"/>
          <w:sz w:val="22"/>
          <w:szCs w:val="22"/>
        </w:rPr>
        <w:t xml:space="preserve"> in accordance with</w:t>
      </w:r>
      <w:r w:rsidR="004066DA" w:rsidRPr="00DA34B0">
        <w:rPr>
          <w:rFonts w:ascii="Arial" w:hAnsi="Arial" w:cs="Arial"/>
          <w:sz w:val="22"/>
          <w:szCs w:val="22"/>
        </w:rPr>
        <w:t xml:space="preserve"> the provisions specified in</w:t>
      </w:r>
      <w:r w:rsidRPr="00DA34B0">
        <w:rPr>
          <w:rFonts w:ascii="Arial" w:hAnsi="Arial" w:cs="Arial"/>
          <w:sz w:val="22"/>
          <w:szCs w:val="22"/>
        </w:rPr>
        <w:t xml:space="preserve"> Regulation </w:t>
      </w:r>
      <w:r w:rsidRPr="00DA34B0">
        <w:rPr>
          <w:rFonts w:ascii="Arial" w:hAnsi="Arial" w:cs="Arial"/>
          <w:bCs/>
          <w:color w:val="000000"/>
          <w:sz w:val="22"/>
          <w:szCs w:val="22"/>
          <w:lang w:val="en-US"/>
        </w:rPr>
        <w:t>46(2)(a)</w:t>
      </w:r>
      <w:r w:rsidR="00DE45A0" w:rsidRPr="00DA34B0">
        <w:rPr>
          <w:rFonts w:ascii="Arial" w:hAnsi="Arial" w:cs="Arial"/>
          <w:sz w:val="22"/>
          <w:szCs w:val="22"/>
          <w:lang w:val="en-US"/>
        </w:rPr>
        <w:t>.</w:t>
      </w:r>
      <w:r w:rsidRPr="00DA34B0">
        <w:rPr>
          <w:rFonts w:ascii="Arial" w:hAnsi="Arial" w:cs="Arial"/>
          <w:sz w:val="22"/>
          <w:szCs w:val="22"/>
          <w:lang w:val="en-US"/>
        </w:rPr>
        <w:t xml:space="preserve"> </w:t>
      </w:r>
    </w:p>
    <w:p w14:paraId="41FFB787" w14:textId="0AF002D2" w:rsidR="00D016A7" w:rsidRPr="00DA34B0" w:rsidRDefault="003D084D" w:rsidP="00D016A7">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 xml:space="preserve">Basis of </w:t>
      </w:r>
      <w:r w:rsidR="00B30B6F" w:rsidRPr="00DA34B0">
        <w:rPr>
          <w:rFonts w:ascii="Arial" w:hAnsi="Arial" w:cs="Arial"/>
          <w:b/>
          <w:bCs/>
          <w:sz w:val="22"/>
          <w:szCs w:val="22"/>
        </w:rPr>
        <w:t xml:space="preserve">preparation of the BA 610 return </w:t>
      </w:r>
      <w:r w:rsidRPr="00DA34B0">
        <w:rPr>
          <w:rFonts w:ascii="Arial" w:hAnsi="Arial" w:cs="Arial"/>
          <w:b/>
          <w:bCs/>
          <w:sz w:val="22"/>
          <w:szCs w:val="22"/>
        </w:rPr>
        <w:t>and r</w:t>
      </w:r>
      <w:r w:rsidR="00D016A7" w:rsidRPr="00DA34B0">
        <w:rPr>
          <w:rFonts w:ascii="Arial" w:hAnsi="Arial" w:cs="Arial"/>
          <w:b/>
          <w:bCs/>
          <w:sz w:val="22"/>
          <w:szCs w:val="22"/>
        </w:rPr>
        <w:t>estriction on use and distribution</w:t>
      </w:r>
    </w:p>
    <w:p w14:paraId="5F39DB0B" w14:textId="77777777" w:rsidR="004514AC" w:rsidRPr="00DA34B0" w:rsidRDefault="004514AC" w:rsidP="00391D88">
      <w:pPr>
        <w:jc w:val="both"/>
        <w:rPr>
          <w:rFonts w:ascii="Arial" w:hAnsi="Arial" w:cs="Arial"/>
          <w:sz w:val="22"/>
          <w:szCs w:val="22"/>
        </w:rPr>
      </w:pPr>
    </w:p>
    <w:p w14:paraId="760AFD8D" w14:textId="0F277B5A" w:rsidR="004514AC" w:rsidRPr="00DA34B0" w:rsidRDefault="004514AC" w:rsidP="004514AC">
      <w:pPr>
        <w:spacing w:after="120"/>
        <w:jc w:val="both"/>
        <w:rPr>
          <w:rFonts w:ascii="Arial" w:hAnsi="Arial" w:cs="Arial"/>
          <w:sz w:val="22"/>
          <w:szCs w:val="22"/>
        </w:rPr>
      </w:pPr>
      <w:r w:rsidRPr="00DA34B0">
        <w:rPr>
          <w:rFonts w:ascii="Arial" w:hAnsi="Arial" w:cs="Arial"/>
          <w:sz w:val="22"/>
          <w:szCs w:val="22"/>
        </w:rPr>
        <w:t xml:space="preserve">Without </w:t>
      </w:r>
      <w:r w:rsidRPr="00DA34B0">
        <w:rPr>
          <w:rFonts w:ascii="Arial" w:hAnsi="Arial" w:cs="Arial"/>
          <w:iCs/>
          <w:sz w:val="22"/>
          <w:szCs w:val="22"/>
        </w:rPr>
        <w:t>modifying our opinion, review conclusion and limited assurance conclusions</w:t>
      </w:r>
      <w:r w:rsidRPr="00DA34B0">
        <w:rPr>
          <w:rFonts w:ascii="Arial" w:hAnsi="Arial" w:cs="Arial"/>
          <w:sz w:val="22"/>
          <w:szCs w:val="22"/>
        </w:rPr>
        <w:t xml:space="preserve">, we emphasise that the </w:t>
      </w:r>
      <w:r w:rsidRPr="00DA34B0">
        <w:rPr>
          <w:rFonts w:ascii="Arial" w:hAnsi="Arial" w:cs="Arial"/>
          <w:bCs/>
          <w:color w:val="000000"/>
          <w:sz w:val="22"/>
          <w:szCs w:val="22"/>
          <w:lang w:val="en-US"/>
        </w:rPr>
        <w:t>year-end BA 610 Return</w:t>
      </w:r>
      <w:r w:rsidRPr="00DA34B0">
        <w:rPr>
          <w:rFonts w:ascii="Arial" w:hAnsi="Arial" w:cs="Arial"/>
          <w:sz w:val="22"/>
          <w:szCs w:val="22"/>
          <w:lang w:val="en-US" w:eastAsia="en-US"/>
        </w:rPr>
        <w:t xml:space="preserve"> </w:t>
      </w:r>
      <w:r w:rsidRPr="00DA34B0">
        <w:rPr>
          <w:rFonts w:ascii="Arial" w:hAnsi="Arial" w:cs="Arial"/>
          <w:sz w:val="22"/>
          <w:szCs w:val="22"/>
          <w:lang w:val="en-US"/>
        </w:rPr>
        <w:t xml:space="preserve">of the Bank </w:t>
      </w:r>
      <w:r w:rsidR="008E2B62" w:rsidRPr="00DA34B0">
        <w:rPr>
          <w:rFonts w:ascii="Arial" w:hAnsi="Arial" w:cs="Arial"/>
          <w:sz w:val="22"/>
          <w:szCs w:val="22"/>
          <w:lang w:val="en-US"/>
        </w:rPr>
        <w:t>wa</w:t>
      </w:r>
      <w:r w:rsidRPr="00DA34B0">
        <w:rPr>
          <w:rFonts w:ascii="Arial" w:hAnsi="Arial" w:cs="Arial"/>
          <w:sz w:val="22"/>
          <w:szCs w:val="22"/>
          <w:lang w:val="en-US"/>
        </w:rPr>
        <w:t>s</w:t>
      </w:r>
      <w:r w:rsidRPr="00DA34B0">
        <w:rPr>
          <w:rFonts w:ascii="Arial" w:hAnsi="Arial" w:cs="Arial"/>
          <w:sz w:val="22"/>
          <w:szCs w:val="22"/>
        </w:rPr>
        <w:t xml:space="preserve"> prepared for the purpose of reporting to the Registrar and the </w:t>
      </w:r>
      <w:r w:rsidR="001359A8"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1359A8"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sz w:val="22"/>
          <w:szCs w:val="22"/>
          <w:lang w:val="en-US"/>
        </w:rPr>
        <w:t>Bank</w:t>
      </w:r>
      <w:r w:rsidRPr="00DA34B0">
        <w:rPr>
          <w:rFonts w:ascii="Arial" w:hAnsi="Arial" w:cs="Arial"/>
          <w:sz w:val="22"/>
          <w:szCs w:val="22"/>
        </w:rPr>
        <w:t xml:space="preserve">. As a result, the </w:t>
      </w:r>
      <w:r w:rsidRPr="00DA34B0">
        <w:rPr>
          <w:rFonts w:ascii="Arial" w:hAnsi="Arial" w:cs="Arial"/>
          <w:bCs/>
          <w:color w:val="000000"/>
          <w:sz w:val="22"/>
          <w:szCs w:val="22"/>
          <w:lang w:val="en-US"/>
        </w:rPr>
        <w:t>year-end BA 610 Return</w:t>
      </w:r>
      <w:r w:rsidRPr="00DA34B0">
        <w:rPr>
          <w:rFonts w:ascii="Arial" w:hAnsi="Arial" w:cs="Arial"/>
          <w:sz w:val="22"/>
          <w:szCs w:val="22"/>
        </w:rPr>
        <w:t xml:space="preserve"> may not be suitable for another purpose. </w:t>
      </w:r>
    </w:p>
    <w:p w14:paraId="49950C70" w14:textId="5B149ECF" w:rsidR="004514AC" w:rsidRPr="00DA34B0" w:rsidRDefault="004514AC" w:rsidP="004514AC">
      <w:pPr>
        <w:jc w:val="both"/>
        <w:rPr>
          <w:rFonts w:ascii="Arial" w:hAnsi="Arial" w:cs="Arial"/>
          <w:b/>
          <w:bCs/>
          <w:sz w:val="22"/>
          <w:szCs w:val="22"/>
        </w:rPr>
      </w:pPr>
      <w:r w:rsidRPr="00DA34B0">
        <w:rPr>
          <w:rFonts w:ascii="Arial" w:hAnsi="Arial" w:cs="Arial"/>
          <w:sz w:val="22"/>
          <w:szCs w:val="22"/>
        </w:rPr>
        <w:t xml:space="preserve">Our report is provided solely for the purpose of our compliance with the Regulations and for no other purpose. It should not be distributed to or used by any other parties other the Registrar and the </w:t>
      </w:r>
      <w:r w:rsidR="001359A8" w:rsidRPr="00DA34B0">
        <w:rPr>
          <w:rFonts w:ascii="Arial" w:hAnsi="Arial" w:cs="Arial"/>
          <w:sz w:val="22"/>
          <w:szCs w:val="22"/>
        </w:rPr>
        <w:t>[</w:t>
      </w:r>
      <w:r w:rsidRPr="00DA34B0">
        <w:rPr>
          <w:rFonts w:ascii="Arial" w:hAnsi="Arial" w:cs="Arial"/>
          <w:i/>
          <w:sz w:val="22"/>
          <w:szCs w:val="22"/>
        </w:rPr>
        <w:t>Directors, Board, Sub-Committee Chairpersons, Management, Regulatory Reporting</w:t>
      </w:r>
      <w:r w:rsidR="001359A8" w:rsidRPr="00DA34B0">
        <w:rPr>
          <w:rFonts w:ascii="Arial" w:hAnsi="Arial" w:cs="Arial"/>
          <w:sz w:val="22"/>
          <w:szCs w:val="22"/>
        </w:rPr>
        <w:t>]</w:t>
      </w:r>
      <w:r w:rsidRPr="00DA34B0">
        <w:rPr>
          <w:rFonts w:ascii="Arial" w:hAnsi="Arial" w:cs="Arial"/>
          <w:sz w:val="22"/>
          <w:szCs w:val="22"/>
        </w:rPr>
        <w:t xml:space="preserve"> of the </w:t>
      </w:r>
      <w:r w:rsidRPr="00DA34B0">
        <w:rPr>
          <w:rFonts w:ascii="Arial" w:hAnsi="Arial" w:cs="Arial"/>
          <w:sz w:val="22"/>
          <w:szCs w:val="22"/>
          <w:lang w:val="en-US"/>
        </w:rPr>
        <w:t>Bank</w:t>
      </w:r>
      <w:r w:rsidRPr="00DA34B0">
        <w:rPr>
          <w:rFonts w:ascii="Arial" w:hAnsi="Arial" w:cs="Arial"/>
          <w:sz w:val="22"/>
          <w:szCs w:val="22"/>
        </w:rPr>
        <w:t>.</w:t>
      </w:r>
    </w:p>
    <w:p w14:paraId="17D7087D" w14:textId="77777777" w:rsidR="000E3846" w:rsidRPr="00DA34B0" w:rsidRDefault="000E3846">
      <w:pPr>
        <w:rPr>
          <w:rFonts w:ascii="Arial" w:hAnsi="Arial" w:cs="Arial"/>
          <w:b/>
          <w:bCs/>
          <w:sz w:val="22"/>
          <w:szCs w:val="22"/>
        </w:rPr>
      </w:pPr>
      <w:r w:rsidRPr="00DA34B0">
        <w:rPr>
          <w:rFonts w:ascii="Arial" w:hAnsi="Arial" w:cs="Arial"/>
          <w:b/>
          <w:bCs/>
          <w:sz w:val="22"/>
          <w:szCs w:val="22"/>
        </w:rPr>
        <w:br w:type="page"/>
      </w:r>
    </w:p>
    <w:p w14:paraId="1CD61AA0" w14:textId="770362C9" w:rsidR="00211F8A" w:rsidRPr="00DA34B0" w:rsidRDefault="004E21B9" w:rsidP="00211F8A">
      <w:pPr>
        <w:spacing w:after="120"/>
        <w:jc w:val="both"/>
        <w:rPr>
          <w:rFonts w:ascii="Arial" w:hAnsi="Arial" w:cs="Arial"/>
          <w:b/>
          <w:bCs/>
          <w:sz w:val="22"/>
          <w:szCs w:val="22"/>
        </w:rPr>
      </w:pPr>
      <w:r w:rsidRPr="00DA34B0">
        <w:rPr>
          <w:rFonts w:ascii="Arial" w:hAnsi="Arial" w:cs="Arial"/>
          <w:b/>
          <w:bCs/>
          <w:sz w:val="22"/>
          <w:szCs w:val="22"/>
        </w:rPr>
        <w:lastRenderedPageBreak/>
        <w:t>PART G: RETURNS RELATING TO THE MONTHS OTHER THAN YEAR</w:t>
      </w:r>
      <w:r w:rsidR="00B77EB1" w:rsidRPr="00DA34B0">
        <w:rPr>
          <w:rFonts w:ascii="Arial" w:hAnsi="Arial" w:cs="Arial"/>
          <w:b/>
          <w:bCs/>
          <w:sz w:val="22"/>
          <w:szCs w:val="22"/>
        </w:rPr>
        <w:t>-</w:t>
      </w:r>
      <w:r w:rsidRPr="00DA34B0">
        <w:rPr>
          <w:rFonts w:ascii="Arial" w:hAnsi="Arial" w:cs="Arial"/>
          <w:b/>
          <w:bCs/>
          <w:sz w:val="22"/>
          <w:szCs w:val="22"/>
        </w:rPr>
        <w:t>END: ENGAGEMENT TO PERFORM AGREED UPON PROCEDURES</w:t>
      </w:r>
    </w:p>
    <w:p w14:paraId="5CC82DB0" w14:textId="6A5DAA19" w:rsidR="00211F8A" w:rsidRPr="00DA34B0" w:rsidRDefault="001C700E" w:rsidP="00211F8A">
      <w:pPr>
        <w:spacing w:after="120"/>
        <w:jc w:val="both"/>
        <w:rPr>
          <w:rFonts w:ascii="Arial" w:hAnsi="Arial" w:cs="Arial"/>
          <w:b/>
          <w:bCs/>
          <w:color w:val="000000"/>
          <w:sz w:val="22"/>
          <w:szCs w:val="22"/>
          <w:lang w:val="en-US"/>
        </w:rPr>
      </w:pPr>
      <w:r w:rsidRPr="00DA34B0">
        <w:rPr>
          <w:rFonts w:ascii="Arial" w:hAnsi="Arial" w:cs="Arial"/>
          <w:b/>
          <w:bCs/>
          <w:color w:val="000000"/>
          <w:sz w:val="22"/>
          <w:szCs w:val="22"/>
          <w:lang w:val="en-US"/>
        </w:rPr>
        <w:t>R</w:t>
      </w:r>
      <w:r w:rsidR="00211F8A" w:rsidRPr="00DA34B0">
        <w:rPr>
          <w:rFonts w:ascii="Arial" w:hAnsi="Arial" w:cs="Arial"/>
          <w:b/>
          <w:bCs/>
          <w:color w:val="000000"/>
          <w:sz w:val="22"/>
          <w:szCs w:val="22"/>
          <w:lang w:val="en-US"/>
        </w:rPr>
        <w:t xml:space="preserve">eport </w:t>
      </w:r>
      <w:r w:rsidR="004E21B9" w:rsidRPr="00DA34B0">
        <w:rPr>
          <w:rFonts w:ascii="Arial" w:hAnsi="Arial" w:cs="Arial"/>
          <w:b/>
          <w:bCs/>
          <w:color w:val="000000"/>
          <w:sz w:val="22"/>
          <w:szCs w:val="22"/>
          <w:lang w:val="en-US"/>
        </w:rPr>
        <w:t>o</w:t>
      </w:r>
      <w:r w:rsidRPr="00DA34B0">
        <w:rPr>
          <w:rFonts w:ascii="Arial" w:hAnsi="Arial" w:cs="Arial"/>
          <w:b/>
          <w:bCs/>
          <w:color w:val="000000"/>
          <w:sz w:val="22"/>
          <w:szCs w:val="22"/>
          <w:lang w:val="en-US"/>
        </w:rPr>
        <w:t>f</w:t>
      </w:r>
      <w:r w:rsidR="004E21B9" w:rsidRPr="00DA34B0">
        <w:rPr>
          <w:rFonts w:ascii="Arial" w:hAnsi="Arial" w:cs="Arial"/>
          <w:b/>
          <w:bCs/>
          <w:color w:val="000000"/>
          <w:sz w:val="22"/>
          <w:szCs w:val="22"/>
          <w:lang w:val="en-US"/>
        </w:rPr>
        <w:t xml:space="preserve"> </w:t>
      </w:r>
      <w:r w:rsidR="00583C76" w:rsidRPr="00DA34B0">
        <w:rPr>
          <w:rFonts w:ascii="Arial" w:hAnsi="Arial" w:cs="Arial"/>
          <w:b/>
          <w:bCs/>
          <w:color w:val="000000"/>
          <w:sz w:val="22"/>
          <w:szCs w:val="22"/>
          <w:lang w:val="en-US"/>
        </w:rPr>
        <w:t>f</w:t>
      </w:r>
      <w:r w:rsidR="004E21B9" w:rsidRPr="00DA34B0">
        <w:rPr>
          <w:rFonts w:ascii="Arial" w:hAnsi="Arial" w:cs="Arial"/>
          <w:b/>
          <w:bCs/>
          <w:color w:val="000000"/>
          <w:sz w:val="22"/>
          <w:szCs w:val="22"/>
          <w:lang w:val="en-US"/>
        </w:rPr>
        <w:t xml:space="preserve">actual </w:t>
      </w:r>
      <w:r w:rsidR="00583C76" w:rsidRPr="00DA34B0">
        <w:rPr>
          <w:rFonts w:ascii="Arial" w:hAnsi="Arial" w:cs="Arial"/>
          <w:b/>
          <w:bCs/>
          <w:color w:val="000000"/>
          <w:sz w:val="22"/>
          <w:szCs w:val="22"/>
          <w:lang w:val="en-US"/>
        </w:rPr>
        <w:t>f</w:t>
      </w:r>
      <w:r w:rsidR="004E21B9" w:rsidRPr="00DA34B0">
        <w:rPr>
          <w:rFonts w:ascii="Arial" w:hAnsi="Arial" w:cs="Arial"/>
          <w:b/>
          <w:bCs/>
          <w:color w:val="000000"/>
          <w:sz w:val="22"/>
          <w:szCs w:val="22"/>
          <w:lang w:val="en-US"/>
        </w:rPr>
        <w:t xml:space="preserve">indings </w:t>
      </w:r>
      <w:r w:rsidRPr="00DA34B0">
        <w:rPr>
          <w:rFonts w:ascii="Arial" w:hAnsi="Arial" w:cs="Arial"/>
          <w:b/>
          <w:bCs/>
          <w:color w:val="000000"/>
          <w:sz w:val="22"/>
          <w:szCs w:val="22"/>
          <w:lang w:val="en-US"/>
        </w:rPr>
        <w:t xml:space="preserve">of the independent [auditor/auditors] </w:t>
      </w:r>
      <w:r w:rsidR="004E21B9" w:rsidRPr="00DA34B0">
        <w:rPr>
          <w:rFonts w:ascii="Arial" w:hAnsi="Arial" w:cs="Arial"/>
          <w:b/>
          <w:bCs/>
          <w:color w:val="000000"/>
          <w:sz w:val="22"/>
          <w:szCs w:val="22"/>
          <w:lang w:val="en-US"/>
        </w:rPr>
        <w:t xml:space="preserve">on </w:t>
      </w:r>
      <w:r w:rsidR="00E81443" w:rsidRPr="00DA34B0">
        <w:rPr>
          <w:rFonts w:ascii="Arial" w:hAnsi="Arial" w:cs="Arial"/>
          <w:b/>
          <w:bCs/>
          <w:sz w:val="22"/>
          <w:szCs w:val="22"/>
        </w:rPr>
        <w:t xml:space="preserve">returns completed for months other than </w:t>
      </w:r>
      <w:r w:rsidR="00B2545A" w:rsidRPr="00DA34B0">
        <w:rPr>
          <w:rFonts w:ascii="Arial" w:hAnsi="Arial" w:cs="Arial"/>
          <w:b/>
          <w:bCs/>
          <w:sz w:val="22"/>
          <w:szCs w:val="22"/>
        </w:rPr>
        <w:t>year-end</w:t>
      </w:r>
      <w:r w:rsidR="00211F8A" w:rsidRPr="00DA34B0">
        <w:rPr>
          <w:rFonts w:ascii="Arial" w:hAnsi="Arial" w:cs="Arial"/>
          <w:b/>
          <w:bCs/>
          <w:color w:val="000000"/>
          <w:sz w:val="22"/>
          <w:szCs w:val="22"/>
          <w:lang w:val="en-US"/>
        </w:rPr>
        <w:t xml:space="preserve"> </w:t>
      </w:r>
    </w:p>
    <w:p w14:paraId="068D904F" w14:textId="6A006644" w:rsidR="00211F8A" w:rsidRPr="00DA34B0" w:rsidRDefault="00C1647E" w:rsidP="00211F8A">
      <w:pPr>
        <w:autoSpaceDE w:val="0"/>
        <w:autoSpaceDN w:val="0"/>
        <w:adjustRightInd w:val="0"/>
        <w:spacing w:after="120"/>
        <w:jc w:val="both"/>
        <w:rPr>
          <w:rFonts w:ascii="Arial" w:hAnsi="Arial" w:cs="Arial"/>
          <w:sz w:val="22"/>
          <w:szCs w:val="22"/>
          <w:lang w:val="en-US"/>
        </w:rPr>
      </w:pPr>
      <w:r w:rsidRPr="00DA34B0">
        <w:rPr>
          <w:rFonts w:ascii="Arial" w:hAnsi="Arial" w:cs="Arial"/>
          <w:sz w:val="22"/>
          <w:szCs w:val="22"/>
          <w:lang w:val="en-US" w:eastAsia="en-US"/>
        </w:rPr>
        <w:t>W</w:t>
      </w:r>
      <w:r w:rsidR="00211F8A" w:rsidRPr="00DA34B0">
        <w:rPr>
          <w:rFonts w:ascii="Arial" w:hAnsi="Arial" w:cs="Arial"/>
          <w:sz w:val="22"/>
          <w:szCs w:val="22"/>
          <w:lang w:val="en-US" w:eastAsia="en-US"/>
        </w:rPr>
        <w:t xml:space="preserve">e have </w:t>
      </w:r>
      <w:r w:rsidR="00E81443" w:rsidRPr="00DA34B0">
        <w:rPr>
          <w:rFonts w:ascii="Arial" w:hAnsi="Arial" w:cs="Arial"/>
          <w:sz w:val="22"/>
          <w:szCs w:val="22"/>
          <w:lang w:val="en-US" w:eastAsia="en-US"/>
        </w:rPr>
        <w:t>performed the procedures agreed with</w:t>
      </w:r>
      <w:r w:rsidR="00255CC4" w:rsidRPr="00DA34B0">
        <w:rPr>
          <w:rFonts w:ascii="Arial" w:hAnsi="Arial" w:cs="Arial"/>
          <w:sz w:val="22"/>
          <w:szCs w:val="22"/>
          <w:lang w:val="en-US" w:eastAsia="en-US"/>
        </w:rPr>
        <w:t xml:space="preserve"> </w:t>
      </w:r>
      <w:r w:rsidR="000E12B3" w:rsidRPr="00DA34B0">
        <w:rPr>
          <w:rFonts w:ascii="Arial" w:hAnsi="Arial" w:cs="Arial"/>
          <w:sz w:val="22"/>
          <w:szCs w:val="22"/>
          <w:lang w:val="en-US" w:eastAsia="en-US"/>
        </w:rPr>
        <w:t xml:space="preserve">the </w:t>
      </w:r>
      <w:r w:rsidR="00773A87" w:rsidRPr="00DA34B0">
        <w:rPr>
          <w:rFonts w:ascii="Arial" w:hAnsi="Arial" w:cs="Arial"/>
          <w:sz w:val="22"/>
          <w:szCs w:val="22"/>
          <w:lang w:val="en-US" w:eastAsia="en-US"/>
        </w:rPr>
        <w:t xml:space="preserve">directors </w:t>
      </w:r>
      <w:r w:rsidR="00883F39" w:rsidRPr="00DA34B0">
        <w:rPr>
          <w:rFonts w:ascii="Arial" w:hAnsi="Arial" w:cs="Arial"/>
          <w:sz w:val="22"/>
          <w:szCs w:val="22"/>
          <w:lang w:val="en-US" w:eastAsia="en-US"/>
        </w:rPr>
        <w:t>of the [</w:t>
      </w:r>
      <w:r w:rsidR="00883F39" w:rsidRPr="00DA34B0">
        <w:rPr>
          <w:rFonts w:ascii="Arial" w:hAnsi="Arial" w:cs="Arial"/>
          <w:i/>
          <w:sz w:val="22"/>
          <w:szCs w:val="22"/>
          <w:lang w:val="en-US" w:eastAsia="en-US"/>
        </w:rPr>
        <w:t>Bank/ Entities, delete as appropriate</w:t>
      </w:r>
      <w:r w:rsidR="00883F39" w:rsidRPr="00DA34B0">
        <w:rPr>
          <w:rFonts w:ascii="Arial" w:hAnsi="Arial" w:cs="Arial"/>
          <w:sz w:val="22"/>
          <w:szCs w:val="22"/>
          <w:lang w:val="en-US" w:eastAsia="en-US"/>
        </w:rPr>
        <w:t xml:space="preserve">] and the Registrar, </w:t>
      </w:r>
      <w:r w:rsidR="008C75BF" w:rsidRPr="00DA34B0">
        <w:rPr>
          <w:rFonts w:ascii="Arial" w:hAnsi="Arial" w:cs="Arial"/>
          <w:sz w:val="22"/>
          <w:szCs w:val="22"/>
        </w:rPr>
        <w:t>and enumerated below</w:t>
      </w:r>
      <w:r w:rsidR="00E81443" w:rsidRPr="00DA34B0">
        <w:rPr>
          <w:rFonts w:ascii="Arial" w:hAnsi="Arial" w:cs="Arial"/>
          <w:sz w:val="22"/>
          <w:szCs w:val="22"/>
          <w:lang w:val="en-US" w:eastAsia="en-US"/>
        </w:rPr>
        <w:t xml:space="preserve"> with respect to the </w:t>
      </w:r>
      <w:r w:rsidR="005B099F" w:rsidRPr="00DA34B0">
        <w:rPr>
          <w:rFonts w:ascii="Arial" w:hAnsi="Arial" w:cs="Arial"/>
          <w:sz w:val="22"/>
          <w:szCs w:val="22"/>
          <w:lang w:val="en-US" w:eastAsia="en-US"/>
        </w:rPr>
        <w:t xml:space="preserve">BA </w:t>
      </w:r>
      <w:r w:rsidR="00211F8A" w:rsidRPr="00DA34B0">
        <w:rPr>
          <w:rFonts w:ascii="Arial" w:hAnsi="Arial" w:cs="Arial"/>
          <w:sz w:val="22"/>
          <w:szCs w:val="22"/>
          <w:lang w:val="en-US" w:eastAsia="en-US"/>
        </w:rPr>
        <w:t>returns</w:t>
      </w:r>
      <w:r w:rsidR="005B099F" w:rsidRPr="00DA34B0">
        <w:rPr>
          <w:rFonts w:ascii="Arial" w:hAnsi="Arial" w:cs="Arial"/>
          <w:sz w:val="22"/>
          <w:szCs w:val="22"/>
          <w:lang w:val="en-US" w:eastAsia="en-US"/>
        </w:rPr>
        <w:t xml:space="preserve"> specified</w:t>
      </w:r>
      <w:r w:rsidR="00F156BF" w:rsidRPr="00DA34B0">
        <w:rPr>
          <w:rFonts w:ascii="Arial" w:hAnsi="Arial" w:cs="Arial"/>
          <w:sz w:val="22"/>
          <w:szCs w:val="22"/>
          <w:lang w:val="en-US" w:eastAsia="en-US"/>
        </w:rPr>
        <w:t xml:space="preserve"> below</w:t>
      </w:r>
      <w:r w:rsidR="005B099F" w:rsidRPr="00DA34B0">
        <w:rPr>
          <w:rFonts w:ascii="Arial" w:hAnsi="Arial" w:cs="Arial"/>
          <w:sz w:val="22"/>
          <w:szCs w:val="22"/>
          <w:lang w:val="en-US" w:eastAsia="en-US"/>
        </w:rPr>
        <w:t>,</w:t>
      </w:r>
      <w:r w:rsidR="00211F8A" w:rsidRPr="00DA34B0">
        <w:rPr>
          <w:rFonts w:ascii="Arial" w:hAnsi="Arial" w:cs="Arial"/>
          <w:sz w:val="22"/>
          <w:szCs w:val="22"/>
          <w:lang w:val="en-US" w:eastAsia="en-US"/>
        </w:rPr>
        <w:t xml:space="preserve"> for the months other than that ended [</w:t>
      </w:r>
      <w:r w:rsidR="00211F8A" w:rsidRPr="00DA34B0">
        <w:rPr>
          <w:rFonts w:ascii="Arial" w:hAnsi="Arial" w:cs="Arial"/>
          <w:i/>
          <w:sz w:val="22"/>
          <w:szCs w:val="22"/>
          <w:lang w:val="en-US" w:eastAsia="en-US"/>
        </w:rPr>
        <w:t>insert date</w:t>
      </w:r>
      <w:r w:rsidR="00211F8A" w:rsidRPr="00DA34B0">
        <w:rPr>
          <w:rFonts w:ascii="Arial" w:hAnsi="Arial" w:cs="Arial"/>
          <w:sz w:val="22"/>
          <w:szCs w:val="22"/>
          <w:lang w:val="en-US" w:eastAsia="en-US"/>
        </w:rPr>
        <w:t>]</w:t>
      </w:r>
      <w:r w:rsidR="005B099F" w:rsidRPr="00DA34B0">
        <w:rPr>
          <w:rFonts w:ascii="Arial" w:hAnsi="Arial" w:cs="Arial"/>
          <w:sz w:val="22"/>
          <w:szCs w:val="22"/>
          <w:lang w:val="en-US" w:eastAsia="en-US"/>
        </w:rPr>
        <w:t>,</w:t>
      </w:r>
      <w:r w:rsidR="00211F8A" w:rsidRPr="00DA34B0">
        <w:rPr>
          <w:rFonts w:ascii="Arial" w:hAnsi="Arial" w:cs="Arial"/>
          <w:sz w:val="22"/>
          <w:szCs w:val="22"/>
          <w:lang w:val="en-US" w:eastAsia="en-US"/>
        </w:rPr>
        <w:t xml:space="preserve"> submitted to the Registrar </w:t>
      </w:r>
      <w:r w:rsidR="00211F8A" w:rsidRPr="00DA34B0">
        <w:rPr>
          <w:rFonts w:ascii="Arial" w:hAnsi="Arial" w:cs="Arial"/>
          <w:sz w:val="22"/>
          <w:szCs w:val="22"/>
          <w:lang w:val="en-US"/>
        </w:rPr>
        <w:t xml:space="preserve">prepared in compliance with </w:t>
      </w:r>
      <w:r w:rsidR="00583C76" w:rsidRPr="00DA34B0">
        <w:rPr>
          <w:rFonts w:ascii="Arial" w:hAnsi="Arial" w:cs="Arial"/>
          <w:sz w:val="22"/>
          <w:szCs w:val="22"/>
          <w:lang w:val="en-US"/>
        </w:rPr>
        <w:t xml:space="preserve">the </w:t>
      </w:r>
      <w:r w:rsidR="00707D85" w:rsidRPr="00DA34B0">
        <w:rPr>
          <w:rFonts w:ascii="Arial" w:hAnsi="Arial" w:cs="Arial"/>
          <w:sz w:val="22"/>
          <w:szCs w:val="22"/>
          <w:lang w:val="en-US"/>
        </w:rPr>
        <w:t xml:space="preserve">provisions </w:t>
      </w:r>
      <w:r w:rsidR="00583C76" w:rsidRPr="00DA34B0">
        <w:rPr>
          <w:rFonts w:ascii="Arial" w:hAnsi="Arial" w:cs="Arial"/>
          <w:sz w:val="22"/>
          <w:szCs w:val="22"/>
          <w:lang w:val="en-US"/>
        </w:rPr>
        <w:t xml:space="preserve">of Regulation </w:t>
      </w:r>
      <w:r w:rsidR="00211F8A" w:rsidRPr="00DA34B0">
        <w:rPr>
          <w:rFonts w:ascii="Arial" w:hAnsi="Arial" w:cs="Arial"/>
          <w:sz w:val="22"/>
          <w:szCs w:val="22"/>
          <w:lang w:val="en-US"/>
        </w:rPr>
        <w:t>46(2)(b)</w:t>
      </w:r>
      <w:r w:rsidR="00583C76" w:rsidRPr="00DA34B0">
        <w:rPr>
          <w:rFonts w:ascii="Arial" w:hAnsi="Arial" w:cs="Arial"/>
          <w:sz w:val="22"/>
          <w:szCs w:val="22"/>
          <w:lang w:val="en-US"/>
        </w:rPr>
        <w:t>.</w:t>
      </w:r>
      <w:r w:rsidR="00464D7B" w:rsidRPr="00DA34B0">
        <w:rPr>
          <w:rFonts w:ascii="Arial" w:hAnsi="Arial" w:cs="Arial"/>
          <w:sz w:val="22"/>
          <w:szCs w:val="22"/>
          <w:lang w:val="en-US"/>
        </w:rPr>
        <w:t xml:space="preserve"> </w:t>
      </w:r>
      <w:r w:rsidR="00891BF3" w:rsidRPr="00DA34B0">
        <w:rPr>
          <w:rFonts w:ascii="Arial" w:hAnsi="Arial" w:cs="Arial"/>
          <w:sz w:val="22"/>
          <w:szCs w:val="22"/>
        </w:rPr>
        <w:t xml:space="preserve">Our engagement was undertaken in accordance with International Standard on Related Services </w:t>
      </w:r>
      <w:r w:rsidR="008C75BF" w:rsidRPr="00DA34B0">
        <w:rPr>
          <w:rFonts w:ascii="Arial" w:hAnsi="Arial" w:cs="Arial"/>
          <w:sz w:val="22"/>
          <w:szCs w:val="22"/>
        </w:rPr>
        <w:t>(</w:t>
      </w:r>
      <w:r w:rsidR="002B2614" w:rsidRPr="00DA34B0">
        <w:rPr>
          <w:rFonts w:ascii="Arial" w:hAnsi="Arial" w:cs="Arial"/>
          <w:sz w:val="22"/>
          <w:szCs w:val="22"/>
        </w:rPr>
        <w:t>“</w:t>
      </w:r>
      <w:r w:rsidR="00891BF3" w:rsidRPr="00DA34B0">
        <w:rPr>
          <w:rFonts w:ascii="Arial" w:hAnsi="Arial" w:cs="Arial"/>
          <w:sz w:val="22"/>
          <w:szCs w:val="22"/>
        </w:rPr>
        <w:t>ISRS</w:t>
      </w:r>
      <w:r w:rsidR="002B2614" w:rsidRPr="00DA34B0">
        <w:rPr>
          <w:rFonts w:ascii="Arial" w:hAnsi="Arial" w:cs="Arial"/>
          <w:sz w:val="22"/>
          <w:szCs w:val="22"/>
        </w:rPr>
        <w:t>”</w:t>
      </w:r>
      <w:r w:rsidR="008C75BF" w:rsidRPr="00DA34B0">
        <w:rPr>
          <w:rFonts w:ascii="Arial" w:hAnsi="Arial" w:cs="Arial"/>
          <w:sz w:val="22"/>
          <w:szCs w:val="22"/>
        </w:rPr>
        <w:t>)</w:t>
      </w:r>
      <w:r w:rsidR="00891BF3" w:rsidRPr="00DA34B0">
        <w:rPr>
          <w:rFonts w:ascii="Arial" w:hAnsi="Arial" w:cs="Arial"/>
          <w:sz w:val="22"/>
          <w:szCs w:val="22"/>
        </w:rPr>
        <w:t xml:space="preserve"> 4400</w:t>
      </w:r>
      <w:r w:rsidR="008C75BF" w:rsidRPr="00DA34B0">
        <w:rPr>
          <w:rFonts w:ascii="Arial" w:hAnsi="Arial" w:cs="Arial"/>
          <w:sz w:val="22"/>
          <w:szCs w:val="22"/>
        </w:rPr>
        <w:t>,</w:t>
      </w:r>
      <w:r w:rsidR="00891BF3" w:rsidRPr="00DA34B0">
        <w:rPr>
          <w:rFonts w:ascii="Arial" w:hAnsi="Arial" w:cs="Arial"/>
          <w:i/>
          <w:sz w:val="22"/>
          <w:szCs w:val="22"/>
        </w:rPr>
        <w:t xml:space="preserve"> Engagements to perform Agreed-Upon Procedures Regarding Financial Information</w:t>
      </w:r>
      <w:r w:rsidR="00891BF3" w:rsidRPr="00DA34B0">
        <w:rPr>
          <w:rFonts w:ascii="Arial" w:hAnsi="Arial" w:cs="Arial"/>
          <w:sz w:val="22"/>
          <w:szCs w:val="22"/>
        </w:rPr>
        <w:t xml:space="preserve">. </w:t>
      </w:r>
      <w:r w:rsidR="00DF4E71" w:rsidRPr="00DA34B0">
        <w:rPr>
          <w:rFonts w:ascii="Arial" w:hAnsi="Arial" w:cs="Arial"/>
          <w:sz w:val="22"/>
          <w:szCs w:val="22"/>
        </w:rPr>
        <w:t xml:space="preserve">The </w:t>
      </w:r>
      <w:r w:rsidR="00891BF3" w:rsidRPr="00DA34B0">
        <w:rPr>
          <w:rFonts w:ascii="Arial" w:hAnsi="Arial" w:cs="Arial"/>
          <w:sz w:val="22"/>
          <w:szCs w:val="22"/>
        </w:rPr>
        <w:t>procedures were performed solely to assist the Registrar in evaluating whether</w:t>
      </w:r>
      <w:r w:rsidR="00891BF3" w:rsidRPr="00DA34B0">
        <w:rPr>
          <w:rFonts w:ascii="Arial" w:hAnsi="Arial" w:cs="Arial"/>
          <w:iCs/>
          <w:sz w:val="22"/>
          <w:szCs w:val="22"/>
        </w:rPr>
        <w:t xml:space="preserve"> </w:t>
      </w:r>
      <w:r w:rsidR="00891BF3" w:rsidRPr="00DA34B0">
        <w:rPr>
          <w:rFonts w:ascii="Arial" w:hAnsi="Arial" w:cs="Arial"/>
          <w:sz w:val="22"/>
          <w:szCs w:val="22"/>
        </w:rPr>
        <w:t xml:space="preserve">any instances of non-compliance </w:t>
      </w:r>
      <w:r w:rsidR="00464D7B" w:rsidRPr="00DA34B0">
        <w:rPr>
          <w:rFonts w:ascii="Arial" w:hAnsi="Arial" w:cs="Arial"/>
          <w:bCs/>
          <w:color w:val="000000"/>
          <w:sz w:val="22"/>
          <w:szCs w:val="22"/>
          <w:lang w:val="en-US"/>
        </w:rPr>
        <w:t xml:space="preserve">with </w:t>
      </w:r>
      <w:r w:rsidR="00464D7B" w:rsidRPr="00DA34B0">
        <w:rPr>
          <w:rFonts w:ascii="Arial" w:hAnsi="Arial" w:cs="Arial"/>
          <w:sz w:val="22"/>
          <w:szCs w:val="22"/>
          <w:lang w:val="en-US" w:eastAsia="en-US"/>
        </w:rPr>
        <w:t xml:space="preserve">the </w:t>
      </w:r>
      <w:r w:rsidR="00707D85" w:rsidRPr="00DA34B0">
        <w:rPr>
          <w:rFonts w:ascii="Arial" w:hAnsi="Arial" w:cs="Arial"/>
          <w:sz w:val="22"/>
          <w:szCs w:val="22"/>
          <w:lang w:val="en-US" w:eastAsia="en-US"/>
        </w:rPr>
        <w:t xml:space="preserve">provisions </w:t>
      </w:r>
      <w:r w:rsidR="00464D7B" w:rsidRPr="00DA34B0">
        <w:rPr>
          <w:rFonts w:ascii="Arial" w:hAnsi="Arial" w:cs="Arial"/>
          <w:sz w:val="22"/>
          <w:szCs w:val="22"/>
          <w:lang w:val="en-US" w:eastAsia="en-US"/>
        </w:rPr>
        <w:t xml:space="preserve">of </w:t>
      </w:r>
      <w:r w:rsidR="00464D7B" w:rsidRPr="00DA34B0">
        <w:rPr>
          <w:rFonts w:ascii="Arial" w:hAnsi="Arial" w:cs="Arial"/>
          <w:bCs/>
          <w:color w:val="000000"/>
          <w:sz w:val="22"/>
          <w:szCs w:val="22"/>
          <w:lang w:val="en-US"/>
        </w:rPr>
        <w:t>Regulation 46(2)(b)</w:t>
      </w:r>
      <w:r w:rsidR="00891BF3" w:rsidRPr="00DA34B0">
        <w:rPr>
          <w:rFonts w:ascii="Arial" w:hAnsi="Arial" w:cs="Arial"/>
          <w:bCs/>
          <w:color w:val="000000"/>
          <w:sz w:val="22"/>
          <w:szCs w:val="22"/>
          <w:lang w:val="en-US"/>
        </w:rPr>
        <w:t xml:space="preserve"> </w:t>
      </w:r>
      <w:r w:rsidR="00891BF3" w:rsidRPr="00DA34B0">
        <w:rPr>
          <w:rFonts w:ascii="Arial" w:hAnsi="Arial" w:cs="Arial"/>
          <w:sz w:val="22"/>
          <w:szCs w:val="22"/>
        </w:rPr>
        <w:t xml:space="preserve">were identified. </w:t>
      </w:r>
      <w:r w:rsidR="00646062" w:rsidRPr="00DA34B0">
        <w:rPr>
          <w:rFonts w:ascii="Arial" w:hAnsi="Arial" w:cs="Arial"/>
          <w:sz w:val="22"/>
          <w:szCs w:val="22"/>
        </w:rPr>
        <w:t xml:space="preserve">The responsibility for determining the adequacy or otherwise of the procedures agreed to be performed is that of </w:t>
      </w:r>
      <w:r w:rsidR="00583C76" w:rsidRPr="00DA34B0">
        <w:rPr>
          <w:rFonts w:ascii="Arial" w:hAnsi="Arial" w:cs="Arial"/>
          <w:sz w:val="22"/>
          <w:szCs w:val="22"/>
        </w:rPr>
        <w:t>management</w:t>
      </w:r>
      <w:r w:rsidR="00883F39" w:rsidRPr="00DA34B0">
        <w:rPr>
          <w:rFonts w:ascii="Arial" w:hAnsi="Arial" w:cs="Arial"/>
          <w:sz w:val="22"/>
          <w:szCs w:val="22"/>
        </w:rPr>
        <w:t xml:space="preserve"> and the Registrar</w:t>
      </w:r>
      <w:r w:rsidR="00646062" w:rsidRPr="00DA34B0">
        <w:rPr>
          <w:rFonts w:ascii="Arial" w:hAnsi="Arial" w:cs="Arial"/>
          <w:sz w:val="22"/>
          <w:szCs w:val="22"/>
        </w:rPr>
        <w:t>.</w:t>
      </w:r>
      <w:r w:rsidR="00891BF3" w:rsidRPr="00DA34B0">
        <w:rPr>
          <w:rFonts w:ascii="Arial" w:hAnsi="Arial" w:cs="Arial"/>
          <w:sz w:val="22"/>
          <w:szCs w:val="22"/>
        </w:rPr>
        <w:t xml:space="preserve"> </w:t>
      </w:r>
      <w:r w:rsidR="00306CE0" w:rsidRPr="00DA34B0">
        <w:rPr>
          <w:rFonts w:ascii="Arial" w:hAnsi="Arial" w:cs="Arial"/>
          <w:sz w:val="22"/>
          <w:szCs w:val="22"/>
        </w:rPr>
        <w:t xml:space="preserve"> </w:t>
      </w:r>
    </w:p>
    <w:p w14:paraId="7FE5D23B" w14:textId="77777777" w:rsidR="00891BF3" w:rsidRPr="00DA34B0" w:rsidRDefault="00891BF3" w:rsidP="00891BF3">
      <w:pPr>
        <w:autoSpaceDE w:val="0"/>
        <w:autoSpaceDN w:val="0"/>
        <w:adjustRightInd w:val="0"/>
        <w:spacing w:after="120"/>
        <w:jc w:val="both"/>
        <w:rPr>
          <w:rFonts w:ascii="Arial" w:hAnsi="Arial" w:cs="Arial"/>
          <w:b/>
          <w:sz w:val="22"/>
          <w:szCs w:val="22"/>
        </w:rPr>
      </w:pPr>
      <w:r w:rsidRPr="00DA34B0">
        <w:rPr>
          <w:rFonts w:ascii="Arial" w:hAnsi="Arial" w:cs="Arial"/>
          <w:b/>
          <w:sz w:val="22"/>
          <w:szCs w:val="22"/>
        </w:rPr>
        <w:t>Agreed-upon procedures in respect of BA returns for months other than year-end</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413"/>
        <w:gridCol w:w="3582"/>
      </w:tblGrid>
      <w:tr w:rsidR="00265AD2" w:rsidRPr="00DA34B0" w14:paraId="5B4A5B79" w14:textId="77777777" w:rsidTr="00160434">
        <w:trPr>
          <w:tblHeader/>
        </w:trPr>
        <w:tc>
          <w:tcPr>
            <w:tcW w:w="485" w:type="dxa"/>
            <w:shd w:val="clear" w:color="auto" w:fill="808080" w:themeFill="background1" w:themeFillShade="80"/>
            <w:vAlign w:val="center"/>
          </w:tcPr>
          <w:p w14:paraId="2EBF0FBB" w14:textId="77777777" w:rsidR="00265AD2" w:rsidRPr="00DA34B0" w:rsidRDefault="00265AD2" w:rsidP="00160434">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No</w:t>
            </w:r>
          </w:p>
        </w:tc>
        <w:tc>
          <w:tcPr>
            <w:tcW w:w="4425" w:type="dxa"/>
            <w:shd w:val="clear" w:color="auto" w:fill="808080" w:themeFill="background1" w:themeFillShade="80"/>
            <w:vAlign w:val="center"/>
          </w:tcPr>
          <w:p w14:paraId="72CB3ACB" w14:textId="77777777" w:rsidR="00265AD2" w:rsidRPr="00DA34B0" w:rsidRDefault="00265AD2" w:rsidP="00160434">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Procedures</w:t>
            </w:r>
          </w:p>
        </w:tc>
        <w:tc>
          <w:tcPr>
            <w:tcW w:w="3595" w:type="dxa"/>
            <w:shd w:val="clear" w:color="auto" w:fill="808080" w:themeFill="background1" w:themeFillShade="80"/>
            <w:vAlign w:val="center"/>
          </w:tcPr>
          <w:p w14:paraId="799B70FC" w14:textId="77777777" w:rsidR="00265AD2" w:rsidRPr="00DA34B0" w:rsidRDefault="00265AD2" w:rsidP="00160434">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Factual Findings</w:t>
            </w:r>
          </w:p>
        </w:tc>
      </w:tr>
      <w:tr w:rsidR="00265AD2" w:rsidRPr="00DA34B0" w14:paraId="5FFE476F" w14:textId="77777777" w:rsidTr="00160434">
        <w:tc>
          <w:tcPr>
            <w:tcW w:w="485" w:type="dxa"/>
            <w:tcBorders>
              <w:bottom w:val="single" w:sz="4" w:space="0" w:color="auto"/>
            </w:tcBorders>
          </w:tcPr>
          <w:p w14:paraId="4EA40866" w14:textId="77777777" w:rsidR="00265AD2" w:rsidRPr="00DA34B0" w:rsidRDefault="00265AD2" w:rsidP="00160434">
            <w:pPr>
              <w:pStyle w:val="BodyText"/>
              <w:spacing w:before="130" w:after="130"/>
              <w:rPr>
                <w:rFonts w:ascii="Arial" w:hAnsi="Arial" w:cs="Arial"/>
                <w:sz w:val="22"/>
                <w:szCs w:val="22"/>
                <w:lang w:val="en-AU"/>
              </w:rPr>
            </w:pPr>
            <w:r w:rsidRPr="00DA34B0">
              <w:rPr>
                <w:rFonts w:ascii="Arial" w:hAnsi="Arial" w:cs="Arial"/>
                <w:sz w:val="22"/>
                <w:szCs w:val="22"/>
                <w:lang w:val="en-AU"/>
              </w:rPr>
              <w:t>1.</w:t>
            </w:r>
          </w:p>
        </w:tc>
        <w:tc>
          <w:tcPr>
            <w:tcW w:w="4425" w:type="dxa"/>
            <w:tcBorders>
              <w:bottom w:val="single" w:sz="4" w:space="0" w:color="auto"/>
            </w:tcBorders>
            <w:vAlign w:val="center"/>
          </w:tcPr>
          <w:p w14:paraId="05E309EC" w14:textId="77777777" w:rsidR="00265AD2" w:rsidRPr="00DA34B0" w:rsidRDefault="00265AD2" w:rsidP="00E36E89">
            <w:pPr>
              <w:pStyle w:val="BodyText"/>
              <w:spacing w:before="130" w:after="130"/>
              <w:jc w:val="both"/>
              <w:rPr>
                <w:rFonts w:ascii="Arial" w:hAnsi="Arial" w:cs="Arial"/>
                <w:sz w:val="22"/>
                <w:szCs w:val="22"/>
                <w:lang w:val="en-AU"/>
              </w:rPr>
            </w:pPr>
            <w:r w:rsidRPr="00DA34B0">
              <w:rPr>
                <w:rFonts w:ascii="Arial" w:hAnsi="Arial" w:cs="Arial"/>
                <w:sz w:val="22"/>
                <w:szCs w:val="22"/>
                <w:lang w:val="en-AU"/>
              </w:rPr>
              <w:t>Obtain the reconciliations of the BA 100, BA 110, BA 120, BA 200 and BA 700 to the management accounts for the bank for all months other than year-end.</w:t>
            </w:r>
          </w:p>
          <w:p w14:paraId="7200668B" w14:textId="77777777" w:rsidR="00265AD2" w:rsidRPr="00DA34B0" w:rsidRDefault="00265AD2" w:rsidP="00E36E89">
            <w:pPr>
              <w:pStyle w:val="BodyText"/>
              <w:spacing w:before="130" w:after="130"/>
              <w:jc w:val="both"/>
              <w:rPr>
                <w:rFonts w:ascii="Arial" w:hAnsi="Arial" w:cs="Arial"/>
                <w:sz w:val="22"/>
                <w:szCs w:val="22"/>
                <w:lang w:val="en-AU"/>
              </w:rPr>
            </w:pPr>
            <w:r w:rsidRPr="00DA34B0">
              <w:rPr>
                <w:rFonts w:ascii="Arial" w:hAnsi="Arial" w:cs="Arial"/>
                <w:sz w:val="22"/>
                <w:szCs w:val="22"/>
                <w:lang w:val="en-AU"/>
              </w:rPr>
              <w:t>Enquire of management and document their reasons for any reconciling differences.</w:t>
            </w:r>
          </w:p>
        </w:tc>
        <w:tc>
          <w:tcPr>
            <w:tcW w:w="3595" w:type="dxa"/>
            <w:tcBorders>
              <w:bottom w:val="single" w:sz="4" w:space="0" w:color="auto"/>
            </w:tcBorders>
          </w:tcPr>
          <w:p w14:paraId="146ACB19" w14:textId="77777777" w:rsidR="00265AD2" w:rsidRPr="00DA34B0" w:rsidRDefault="00265AD2" w:rsidP="00160434">
            <w:pPr>
              <w:pStyle w:val="BodyText"/>
              <w:spacing w:before="130" w:after="130"/>
              <w:rPr>
                <w:rFonts w:ascii="Arial" w:hAnsi="Arial" w:cs="Arial"/>
                <w:sz w:val="22"/>
                <w:szCs w:val="22"/>
                <w:lang w:val="en-AU"/>
              </w:rPr>
            </w:pPr>
          </w:p>
        </w:tc>
      </w:tr>
      <w:tr w:rsidR="00265AD2" w:rsidRPr="00DA34B0" w14:paraId="35A0F531" w14:textId="77777777" w:rsidTr="00160434">
        <w:tc>
          <w:tcPr>
            <w:tcW w:w="485" w:type="dxa"/>
            <w:tcBorders>
              <w:bottom w:val="nil"/>
            </w:tcBorders>
          </w:tcPr>
          <w:p w14:paraId="390766DC" w14:textId="77777777" w:rsidR="00265AD2" w:rsidRPr="00DA34B0" w:rsidRDefault="00265AD2" w:rsidP="00160434">
            <w:pPr>
              <w:pStyle w:val="BodyText"/>
              <w:spacing w:before="130" w:after="130"/>
              <w:rPr>
                <w:rFonts w:ascii="Arial" w:hAnsi="Arial" w:cs="Arial"/>
                <w:sz w:val="22"/>
                <w:szCs w:val="22"/>
                <w:lang w:val="en-AU"/>
              </w:rPr>
            </w:pPr>
            <w:r w:rsidRPr="00DA34B0">
              <w:rPr>
                <w:rFonts w:ascii="Arial" w:hAnsi="Arial" w:cs="Arial"/>
                <w:sz w:val="22"/>
                <w:szCs w:val="22"/>
                <w:lang w:val="en-AU"/>
              </w:rPr>
              <w:t>2.</w:t>
            </w:r>
          </w:p>
        </w:tc>
        <w:tc>
          <w:tcPr>
            <w:tcW w:w="4425" w:type="dxa"/>
            <w:tcBorders>
              <w:bottom w:val="nil"/>
            </w:tcBorders>
          </w:tcPr>
          <w:p w14:paraId="6C01D139" w14:textId="77777777" w:rsidR="00265AD2" w:rsidRPr="00DA34B0" w:rsidRDefault="00265AD2" w:rsidP="00E36E89">
            <w:pPr>
              <w:pStyle w:val="BodyText"/>
              <w:spacing w:before="130" w:after="130"/>
              <w:jc w:val="both"/>
              <w:rPr>
                <w:rFonts w:ascii="Arial" w:hAnsi="Arial" w:cs="Arial"/>
                <w:sz w:val="22"/>
                <w:szCs w:val="22"/>
                <w:lang w:val="en-AU"/>
              </w:rPr>
            </w:pPr>
            <w:r w:rsidRPr="00DA34B0">
              <w:rPr>
                <w:rFonts w:ascii="Arial" w:hAnsi="Arial" w:cs="Arial"/>
                <w:sz w:val="22"/>
                <w:szCs w:val="22"/>
                <w:lang w:val="en-AU"/>
              </w:rPr>
              <w:t>Obtain all resubmitted returns during the year from management and perform the following procedures:</w:t>
            </w:r>
          </w:p>
        </w:tc>
        <w:tc>
          <w:tcPr>
            <w:tcW w:w="3595" w:type="dxa"/>
            <w:tcBorders>
              <w:bottom w:val="nil"/>
            </w:tcBorders>
          </w:tcPr>
          <w:p w14:paraId="1CC4669A" w14:textId="77777777" w:rsidR="00265AD2" w:rsidRPr="00DA34B0" w:rsidRDefault="00265AD2" w:rsidP="00160434">
            <w:pPr>
              <w:pStyle w:val="BodyText"/>
              <w:spacing w:before="130" w:after="130"/>
              <w:rPr>
                <w:rFonts w:ascii="Arial" w:hAnsi="Arial" w:cs="Arial"/>
                <w:sz w:val="22"/>
                <w:szCs w:val="22"/>
                <w:lang w:val="en-AU"/>
              </w:rPr>
            </w:pPr>
          </w:p>
        </w:tc>
      </w:tr>
      <w:tr w:rsidR="00265AD2" w:rsidRPr="00DA34B0" w14:paraId="1C689432" w14:textId="77777777" w:rsidTr="00160434">
        <w:tc>
          <w:tcPr>
            <w:tcW w:w="485" w:type="dxa"/>
            <w:tcBorders>
              <w:top w:val="nil"/>
              <w:bottom w:val="single" w:sz="4" w:space="0" w:color="auto"/>
            </w:tcBorders>
          </w:tcPr>
          <w:p w14:paraId="7AEB2B12" w14:textId="77777777" w:rsidR="00265AD2" w:rsidRPr="00DA34B0" w:rsidRDefault="00265AD2" w:rsidP="00160434">
            <w:pPr>
              <w:pStyle w:val="BodyText"/>
              <w:spacing w:before="130" w:after="130"/>
              <w:rPr>
                <w:rFonts w:ascii="Arial" w:hAnsi="Arial" w:cs="Arial"/>
                <w:sz w:val="22"/>
                <w:szCs w:val="22"/>
                <w:lang w:val="en-AU"/>
              </w:rPr>
            </w:pPr>
          </w:p>
        </w:tc>
        <w:tc>
          <w:tcPr>
            <w:tcW w:w="4425" w:type="dxa"/>
            <w:tcBorders>
              <w:top w:val="nil"/>
              <w:bottom w:val="single" w:sz="4" w:space="0" w:color="auto"/>
            </w:tcBorders>
          </w:tcPr>
          <w:p w14:paraId="2AE03C50" w14:textId="77777777" w:rsidR="00265AD2" w:rsidRPr="00DA34B0" w:rsidRDefault="00265AD2" w:rsidP="00E36E89">
            <w:pPr>
              <w:pStyle w:val="BodyText"/>
              <w:numPr>
                <w:ilvl w:val="0"/>
                <w:numId w:val="40"/>
              </w:numPr>
              <w:tabs>
                <w:tab w:val="clear" w:pos="720"/>
                <w:tab w:val="num" w:pos="357"/>
              </w:tabs>
              <w:spacing w:before="130" w:after="130" w:line="260" w:lineRule="atLeast"/>
              <w:ind w:left="357"/>
              <w:jc w:val="both"/>
              <w:rPr>
                <w:rFonts w:ascii="Arial" w:hAnsi="Arial" w:cs="Arial"/>
                <w:sz w:val="22"/>
                <w:szCs w:val="22"/>
                <w:lang w:val="en-AU"/>
              </w:rPr>
            </w:pPr>
            <w:r w:rsidRPr="00DA34B0">
              <w:rPr>
                <w:rFonts w:ascii="Arial" w:hAnsi="Arial" w:cs="Arial"/>
                <w:sz w:val="22"/>
                <w:szCs w:val="22"/>
                <w:lang w:val="en-AU"/>
              </w:rPr>
              <w:t>Enquire of management and document their reasons for the resubmission.</w:t>
            </w:r>
          </w:p>
        </w:tc>
        <w:tc>
          <w:tcPr>
            <w:tcW w:w="3595" w:type="dxa"/>
            <w:tcBorders>
              <w:top w:val="nil"/>
              <w:bottom w:val="single" w:sz="4" w:space="0" w:color="auto"/>
            </w:tcBorders>
          </w:tcPr>
          <w:p w14:paraId="77769CC1" w14:textId="77777777" w:rsidR="00265AD2" w:rsidRPr="00DA34B0" w:rsidRDefault="00265AD2" w:rsidP="00265AD2">
            <w:pPr>
              <w:pStyle w:val="BodyText"/>
              <w:spacing w:before="130" w:after="130"/>
              <w:ind w:left="360"/>
              <w:rPr>
                <w:rFonts w:ascii="Arial" w:hAnsi="Arial" w:cs="Arial"/>
                <w:sz w:val="22"/>
                <w:szCs w:val="22"/>
                <w:lang w:val="en-AU"/>
              </w:rPr>
            </w:pPr>
          </w:p>
        </w:tc>
      </w:tr>
      <w:tr w:rsidR="00265AD2" w:rsidRPr="00DA34B0" w14:paraId="4518BA46" w14:textId="77777777" w:rsidTr="00160434">
        <w:tc>
          <w:tcPr>
            <w:tcW w:w="485" w:type="dxa"/>
            <w:tcBorders>
              <w:top w:val="single" w:sz="4" w:space="0" w:color="auto"/>
              <w:bottom w:val="nil"/>
            </w:tcBorders>
          </w:tcPr>
          <w:p w14:paraId="730A1435" w14:textId="77777777" w:rsidR="00265AD2" w:rsidRPr="00DA34B0" w:rsidRDefault="00265AD2" w:rsidP="00160434">
            <w:pPr>
              <w:pStyle w:val="BodyText"/>
              <w:spacing w:before="130" w:after="130"/>
              <w:rPr>
                <w:rFonts w:ascii="Arial" w:hAnsi="Arial" w:cs="Arial"/>
                <w:sz w:val="22"/>
                <w:szCs w:val="22"/>
                <w:lang w:val="en-AU"/>
              </w:rPr>
            </w:pPr>
          </w:p>
        </w:tc>
        <w:tc>
          <w:tcPr>
            <w:tcW w:w="4425" w:type="dxa"/>
            <w:tcBorders>
              <w:top w:val="single" w:sz="4" w:space="0" w:color="auto"/>
              <w:bottom w:val="nil"/>
            </w:tcBorders>
          </w:tcPr>
          <w:p w14:paraId="64B6317C" w14:textId="77777777" w:rsidR="00265AD2" w:rsidRPr="00DA34B0" w:rsidRDefault="00265AD2" w:rsidP="00E36E89">
            <w:pPr>
              <w:pStyle w:val="BodyText"/>
              <w:numPr>
                <w:ilvl w:val="0"/>
                <w:numId w:val="40"/>
              </w:numPr>
              <w:tabs>
                <w:tab w:val="clear" w:pos="720"/>
                <w:tab w:val="num" w:pos="357"/>
              </w:tabs>
              <w:spacing w:before="130" w:after="130" w:line="260" w:lineRule="atLeast"/>
              <w:ind w:left="357"/>
              <w:jc w:val="both"/>
              <w:rPr>
                <w:rFonts w:ascii="Arial" w:hAnsi="Arial" w:cs="Arial"/>
                <w:sz w:val="22"/>
                <w:szCs w:val="22"/>
                <w:lang w:val="en-AU"/>
              </w:rPr>
            </w:pPr>
            <w:r w:rsidRPr="00DA34B0">
              <w:rPr>
                <w:rFonts w:ascii="Arial" w:hAnsi="Arial" w:cs="Arial"/>
                <w:sz w:val="22"/>
                <w:szCs w:val="22"/>
                <w:lang w:val="en-AU"/>
              </w:rPr>
              <w:t>Re-perform the calculation of all limits on the resubmitted BA 130, BA 310, BA 600 and BA 700 and compare to the required regulatory limit. Document any non-compliance issues identified.</w:t>
            </w:r>
          </w:p>
        </w:tc>
        <w:tc>
          <w:tcPr>
            <w:tcW w:w="3595" w:type="dxa"/>
            <w:tcBorders>
              <w:top w:val="single" w:sz="4" w:space="0" w:color="auto"/>
              <w:bottom w:val="nil"/>
            </w:tcBorders>
          </w:tcPr>
          <w:p w14:paraId="3C95422E" w14:textId="77777777" w:rsidR="00265AD2" w:rsidRPr="00DA34B0" w:rsidRDefault="00265AD2" w:rsidP="00160434">
            <w:pPr>
              <w:pStyle w:val="BodyText"/>
              <w:spacing w:before="130" w:after="130"/>
              <w:rPr>
                <w:rFonts w:ascii="Arial" w:hAnsi="Arial" w:cs="Arial"/>
                <w:sz w:val="22"/>
                <w:szCs w:val="22"/>
                <w:lang w:val="en-AU"/>
              </w:rPr>
            </w:pPr>
          </w:p>
        </w:tc>
      </w:tr>
      <w:tr w:rsidR="00265AD2" w:rsidRPr="00DA34B0" w14:paraId="24570E4D" w14:textId="77777777" w:rsidTr="00160434">
        <w:tc>
          <w:tcPr>
            <w:tcW w:w="485" w:type="dxa"/>
            <w:tcBorders>
              <w:top w:val="nil"/>
            </w:tcBorders>
          </w:tcPr>
          <w:p w14:paraId="60AEE7EB" w14:textId="77777777" w:rsidR="00265AD2" w:rsidRPr="00DA34B0" w:rsidRDefault="00265AD2" w:rsidP="00160434">
            <w:pPr>
              <w:pStyle w:val="BodyText"/>
              <w:spacing w:before="130" w:after="130"/>
              <w:rPr>
                <w:rFonts w:ascii="Arial" w:hAnsi="Arial" w:cs="Arial"/>
                <w:sz w:val="22"/>
                <w:szCs w:val="22"/>
                <w:lang w:val="en-AU"/>
              </w:rPr>
            </w:pPr>
          </w:p>
        </w:tc>
        <w:tc>
          <w:tcPr>
            <w:tcW w:w="4425" w:type="dxa"/>
            <w:tcBorders>
              <w:top w:val="nil"/>
            </w:tcBorders>
          </w:tcPr>
          <w:p w14:paraId="31041011" w14:textId="77777777" w:rsidR="00265AD2" w:rsidRPr="00DA34B0" w:rsidRDefault="00265AD2" w:rsidP="00E36E89">
            <w:pPr>
              <w:pStyle w:val="BodyText"/>
              <w:numPr>
                <w:ilvl w:val="0"/>
                <w:numId w:val="40"/>
              </w:numPr>
              <w:tabs>
                <w:tab w:val="clear" w:pos="720"/>
                <w:tab w:val="num" w:pos="400"/>
              </w:tabs>
              <w:spacing w:before="130" w:after="130" w:line="260" w:lineRule="atLeast"/>
              <w:ind w:left="400"/>
              <w:jc w:val="both"/>
              <w:rPr>
                <w:rFonts w:ascii="Arial" w:hAnsi="Arial" w:cs="Arial"/>
                <w:sz w:val="22"/>
                <w:szCs w:val="22"/>
                <w:lang w:val="en-AU"/>
              </w:rPr>
            </w:pPr>
            <w:r w:rsidRPr="00DA34B0">
              <w:rPr>
                <w:rFonts w:ascii="Arial" w:hAnsi="Arial" w:cs="Arial"/>
                <w:sz w:val="22"/>
                <w:szCs w:val="22"/>
                <w:lang w:val="en-AU"/>
              </w:rPr>
              <w:t xml:space="preserve">Where the resubmitted return validates (i.e. cross-references) to other returns in accordance with the South African Reserve </w:t>
            </w:r>
            <w:r w:rsidR="00E24C37" w:rsidRPr="00DA34B0">
              <w:rPr>
                <w:rFonts w:ascii="Arial" w:hAnsi="Arial" w:cs="Arial"/>
                <w:i/>
                <w:sz w:val="22"/>
                <w:szCs w:val="22"/>
                <w:lang w:val="en-AU"/>
              </w:rPr>
              <w:t>Bank</w:t>
            </w:r>
            <w:r w:rsidRPr="00DA34B0">
              <w:rPr>
                <w:rFonts w:ascii="Arial" w:hAnsi="Arial" w:cs="Arial"/>
                <w:sz w:val="22"/>
                <w:szCs w:val="22"/>
                <w:lang w:val="en-AU"/>
              </w:rPr>
              <w:t xml:space="preserve"> validation rules, reperform the validation check to confirm that it continues to reconcile with the other returns.</w:t>
            </w:r>
          </w:p>
        </w:tc>
        <w:tc>
          <w:tcPr>
            <w:tcW w:w="3595" w:type="dxa"/>
            <w:tcBorders>
              <w:top w:val="nil"/>
            </w:tcBorders>
          </w:tcPr>
          <w:p w14:paraId="03E93306" w14:textId="77777777" w:rsidR="00265AD2" w:rsidRPr="00DA34B0" w:rsidRDefault="00265AD2" w:rsidP="00265AD2">
            <w:pPr>
              <w:pStyle w:val="BodyText"/>
              <w:tabs>
                <w:tab w:val="num" w:pos="368"/>
              </w:tabs>
              <w:spacing w:before="130" w:after="130"/>
              <w:rPr>
                <w:rFonts w:ascii="Arial" w:hAnsi="Arial" w:cs="Arial"/>
                <w:sz w:val="22"/>
                <w:szCs w:val="22"/>
                <w:lang w:val="en-AU"/>
              </w:rPr>
            </w:pPr>
          </w:p>
        </w:tc>
      </w:tr>
      <w:tr w:rsidR="00265AD2" w:rsidRPr="00DA34B0" w14:paraId="2AAB7274" w14:textId="77777777" w:rsidTr="00160434">
        <w:tc>
          <w:tcPr>
            <w:tcW w:w="485" w:type="dxa"/>
          </w:tcPr>
          <w:p w14:paraId="3ACC5E63" w14:textId="77777777" w:rsidR="00265AD2" w:rsidRPr="00DA34B0" w:rsidRDefault="00265AD2" w:rsidP="00160434">
            <w:pPr>
              <w:pStyle w:val="BodyText"/>
              <w:spacing w:before="130" w:after="130"/>
              <w:rPr>
                <w:rFonts w:ascii="Arial" w:hAnsi="Arial" w:cs="Arial"/>
                <w:sz w:val="22"/>
                <w:szCs w:val="22"/>
                <w:lang w:val="en-AU"/>
              </w:rPr>
            </w:pPr>
            <w:r w:rsidRPr="00DA34B0">
              <w:rPr>
                <w:rFonts w:ascii="Arial" w:hAnsi="Arial" w:cs="Arial"/>
                <w:sz w:val="22"/>
                <w:szCs w:val="22"/>
                <w:lang w:val="en-AU"/>
              </w:rPr>
              <w:t>3.</w:t>
            </w:r>
          </w:p>
        </w:tc>
        <w:tc>
          <w:tcPr>
            <w:tcW w:w="4425" w:type="dxa"/>
            <w:vAlign w:val="center"/>
          </w:tcPr>
          <w:p w14:paraId="4D4DE191" w14:textId="77777777" w:rsidR="00265AD2" w:rsidRPr="00DA34B0" w:rsidRDefault="00265AD2" w:rsidP="00160434">
            <w:pPr>
              <w:pStyle w:val="BodyText"/>
              <w:spacing w:before="130" w:after="130"/>
              <w:jc w:val="both"/>
              <w:rPr>
                <w:rFonts w:ascii="Arial" w:hAnsi="Arial" w:cs="Arial"/>
                <w:sz w:val="22"/>
                <w:szCs w:val="22"/>
                <w:lang w:val="en-AU"/>
              </w:rPr>
            </w:pPr>
            <w:r w:rsidRPr="00DA34B0">
              <w:rPr>
                <w:rFonts w:ascii="Arial" w:hAnsi="Arial" w:cs="Arial"/>
                <w:sz w:val="22"/>
                <w:szCs w:val="22"/>
                <w:lang w:val="en-AU"/>
              </w:rPr>
              <w:t xml:space="preserve">Enquire of management whether any changes to the regulatory reporting system </w:t>
            </w:r>
            <w:r w:rsidRPr="00DA34B0">
              <w:rPr>
                <w:rFonts w:ascii="Arial" w:hAnsi="Arial" w:cs="Arial"/>
                <w:sz w:val="22"/>
                <w:szCs w:val="22"/>
                <w:lang w:val="en-AU"/>
              </w:rPr>
              <w:lastRenderedPageBreak/>
              <w:t>were implemented during the year and the reasons therefore, including the introduction of new models, recalibrations etc. and record management’s responses.</w:t>
            </w:r>
          </w:p>
        </w:tc>
        <w:tc>
          <w:tcPr>
            <w:tcW w:w="3595" w:type="dxa"/>
          </w:tcPr>
          <w:p w14:paraId="3FD35D34" w14:textId="77777777" w:rsidR="00265AD2" w:rsidRPr="00DA34B0" w:rsidRDefault="00265AD2" w:rsidP="00160434">
            <w:pPr>
              <w:pStyle w:val="BodyText"/>
              <w:spacing w:before="130" w:after="130"/>
              <w:rPr>
                <w:rFonts w:ascii="Arial" w:hAnsi="Arial" w:cs="Arial"/>
                <w:sz w:val="22"/>
                <w:szCs w:val="22"/>
                <w:lang w:val="en-AU"/>
              </w:rPr>
            </w:pPr>
          </w:p>
        </w:tc>
      </w:tr>
      <w:tr w:rsidR="00265AD2" w:rsidRPr="00DA34B0" w14:paraId="23EA563C" w14:textId="77777777" w:rsidTr="00160434">
        <w:tc>
          <w:tcPr>
            <w:tcW w:w="485" w:type="dxa"/>
          </w:tcPr>
          <w:p w14:paraId="0E528876" w14:textId="77777777" w:rsidR="00265AD2" w:rsidRPr="00DA34B0" w:rsidRDefault="00265AD2" w:rsidP="00160434">
            <w:pPr>
              <w:pStyle w:val="BodyText"/>
              <w:spacing w:before="130" w:after="130"/>
              <w:rPr>
                <w:rFonts w:ascii="Arial" w:hAnsi="Arial" w:cs="Arial"/>
                <w:sz w:val="22"/>
                <w:szCs w:val="22"/>
                <w:lang w:val="en-AU"/>
              </w:rPr>
            </w:pPr>
            <w:r w:rsidRPr="00DA34B0">
              <w:rPr>
                <w:rFonts w:ascii="Arial" w:hAnsi="Arial" w:cs="Arial"/>
                <w:sz w:val="22"/>
                <w:szCs w:val="22"/>
                <w:lang w:val="en-AU"/>
              </w:rPr>
              <w:t>4.</w:t>
            </w:r>
          </w:p>
        </w:tc>
        <w:tc>
          <w:tcPr>
            <w:tcW w:w="4425" w:type="dxa"/>
            <w:vAlign w:val="center"/>
          </w:tcPr>
          <w:p w14:paraId="0F49D2D0" w14:textId="77777777" w:rsidR="00265AD2" w:rsidRPr="00DA34B0" w:rsidRDefault="00265AD2" w:rsidP="00160434">
            <w:pPr>
              <w:pStyle w:val="BodyText"/>
              <w:spacing w:before="130" w:after="130"/>
              <w:jc w:val="both"/>
              <w:rPr>
                <w:rFonts w:ascii="Arial" w:hAnsi="Arial" w:cs="Arial"/>
                <w:sz w:val="22"/>
                <w:szCs w:val="22"/>
                <w:lang w:val="en-AU"/>
              </w:rPr>
            </w:pPr>
            <w:r w:rsidRPr="00DA34B0">
              <w:rPr>
                <w:rFonts w:ascii="Arial" w:hAnsi="Arial" w:cs="Arial"/>
                <w:sz w:val="22"/>
                <w:szCs w:val="22"/>
                <w:lang w:val="en-AU"/>
              </w:rPr>
              <w:t xml:space="preserve">Inspect the preceding year’s management letter from the external auditors, setting out any qualification, emphasis of matter, interpretive and housekeeping matters reported. </w:t>
            </w:r>
          </w:p>
          <w:p w14:paraId="1E293507" w14:textId="265366B0" w:rsidR="00265AD2" w:rsidRPr="00DA34B0" w:rsidRDefault="000578D7" w:rsidP="00160434">
            <w:pPr>
              <w:pStyle w:val="BodyText"/>
              <w:spacing w:before="130" w:after="130"/>
              <w:jc w:val="both"/>
              <w:rPr>
                <w:rFonts w:ascii="Arial" w:hAnsi="Arial" w:cs="Arial"/>
                <w:sz w:val="22"/>
                <w:szCs w:val="22"/>
                <w:lang w:val="en-AU"/>
              </w:rPr>
            </w:pPr>
            <w:r w:rsidRPr="00DA34B0">
              <w:rPr>
                <w:rFonts w:ascii="Arial" w:hAnsi="Arial" w:cs="Arial"/>
                <w:sz w:val="22"/>
                <w:szCs w:val="22"/>
                <w:lang w:val="en-AU"/>
              </w:rPr>
              <w:t>Document which of the above matters are not resolve</w:t>
            </w:r>
            <w:r w:rsidR="00A5272E" w:rsidRPr="00DA34B0">
              <w:rPr>
                <w:rFonts w:ascii="Arial" w:hAnsi="Arial" w:cs="Arial"/>
                <w:sz w:val="22"/>
                <w:szCs w:val="22"/>
                <w:lang w:val="en-AU"/>
              </w:rPr>
              <w:t>d</w:t>
            </w:r>
            <w:r w:rsidRPr="00DA34B0">
              <w:rPr>
                <w:rFonts w:ascii="Arial" w:hAnsi="Arial" w:cs="Arial"/>
                <w:sz w:val="22"/>
                <w:szCs w:val="22"/>
                <w:lang w:val="en-AU"/>
              </w:rPr>
              <w:t xml:space="preserve"> at the </w:t>
            </w:r>
            <w:r w:rsidR="00A5272E" w:rsidRPr="00DA34B0">
              <w:rPr>
                <w:rFonts w:ascii="Arial" w:hAnsi="Arial" w:cs="Arial"/>
                <w:sz w:val="22"/>
                <w:szCs w:val="22"/>
                <w:lang w:val="en-AU"/>
              </w:rPr>
              <w:t>end of the current year</w:t>
            </w:r>
            <w:r w:rsidRPr="00DA34B0">
              <w:rPr>
                <w:rFonts w:ascii="Arial" w:hAnsi="Arial" w:cs="Arial"/>
                <w:sz w:val="22"/>
                <w:szCs w:val="22"/>
                <w:lang w:val="en-AU"/>
              </w:rPr>
              <w:t>.</w:t>
            </w:r>
          </w:p>
        </w:tc>
        <w:tc>
          <w:tcPr>
            <w:tcW w:w="3595" w:type="dxa"/>
          </w:tcPr>
          <w:p w14:paraId="2DE4219D" w14:textId="77777777" w:rsidR="00265AD2" w:rsidRPr="00DA34B0" w:rsidRDefault="00265AD2" w:rsidP="00160434">
            <w:pPr>
              <w:pStyle w:val="BodyText"/>
              <w:spacing w:before="130" w:after="130"/>
              <w:rPr>
                <w:rFonts w:ascii="Arial" w:hAnsi="Arial" w:cs="Arial"/>
                <w:sz w:val="22"/>
                <w:szCs w:val="22"/>
                <w:lang w:val="en-AU"/>
              </w:rPr>
            </w:pPr>
          </w:p>
        </w:tc>
      </w:tr>
      <w:tr w:rsidR="00265AD2" w:rsidRPr="00DA34B0" w14:paraId="7E0D1ECF" w14:textId="77777777" w:rsidTr="00160434">
        <w:trPr>
          <w:trHeight w:val="1331"/>
        </w:trPr>
        <w:tc>
          <w:tcPr>
            <w:tcW w:w="485" w:type="dxa"/>
          </w:tcPr>
          <w:p w14:paraId="6FFAF93C" w14:textId="77777777" w:rsidR="00265AD2" w:rsidRPr="00DA34B0" w:rsidRDefault="00265AD2" w:rsidP="00160434">
            <w:pPr>
              <w:pStyle w:val="BodyText"/>
              <w:spacing w:before="130" w:after="130"/>
              <w:rPr>
                <w:rFonts w:ascii="Arial" w:hAnsi="Arial" w:cs="Arial"/>
                <w:sz w:val="22"/>
                <w:szCs w:val="22"/>
                <w:lang w:val="en-AU"/>
              </w:rPr>
            </w:pPr>
            <w:r w:rsidRPr="00DA34B0">
              <w:rPr>
                <w:rFonts w:ascii="Arial" w:hAnsi="Arial" w:cs="Arial"/>
                <w:sz w:val="22"/>
                <w:szCs w:val="22"/>
                <w:lang w:val="en-AU"/>
              </w:rPr>
              <w:t>5.</w:t>
            </w:r>
          </w:p>
        </w:tc>
        <w:tc>
          <w:tcPr>
            <w:tcW w:w="4425" w:type="dxa"/>
            <w:vAlign w:val="center"/>
          </w:tcPr>
          <w:p w14:paraId="0A3870E8" w14:textId="77777777" w:rsidR="00265AD2" w:rsidRPr="00DA34B0" w:rsidRDefault="00265AD2" w:rsidP="00160434">
            <w:pPr>
              <w:pStyle w:val="BodyText"/>
              <w:spacing w:before="130" w:after="130"/>
              <w:jc w:val="both"/>
              <w:rPr>
                <w:rFonts w:ascii="Arial" w:hAnsi="Arial" w:cs="Arial"/>
                <w:sz w:val="22"/>
                <w:szCs w:val="22"/>
                <w:lang w:val="en-AU"/>
              </w:rPr>
            </w:pPr>
            <w:r w:rsidRPr="00DA34B0">
              <w:rPr>
                <w:rFonts w:ascii="Arial" w:hAnsi="Arial" w:cs="Arial"/>
                <w:sz w:val="22"/>
                <w:szCs w:val="22"/>
                <w:lang w:val="en-AU"/>
              </w:rPr>
              <w:t xml:space="preserve">Inspect the current year’s management letter from the external auditors setting out any qualification, emphasis of matter, interpretive and housekeeping matters. </w:t>
            </w:r>
          </w:p>
          <w:p w14:paraId="32501C5E" w14:textId="465631ED" w:rsidR="00265AD2" w:rsidRPr="00DA34B0" w:rsidRDefault="00265AD2" w:rsidP="000578D7">
            <w:pPr>
              <w:pStyle w:val="BodyText"/>
              <w:spacing w:before="130" w:after="130"/>
              <w:jc w:val="both"/>
              <w:rPr>
                <w:rFonts w:ascii="Arial" w:hAnsi="Arial" w:cs="Arial"/>
                <w:sz w:val="22"/>
                <w:szCs w:val="22"/>
                <w:lang w:val="en-AU"/>
              </w:rPr>
            </w:pPr>
            <w:r w:rsidRPr="00DA34B0">
              <w:rPr>
                <w:rFonts w:ascii="Arial" w:hAnsi="Arial" w:cs="Arial"/>
                <w:sz w:val="22"/>
                <w:szCs w:val="22"/>
                <w:lang w:val="en-AU"/>
              </w:rPr>
              <w:t xml:space="preserve">For those matters potentially affecting returns for months other than the year-end enquire of management to confirm whether, or not, other months are affected by the same errors. </w:t>
            </w:r>
          </w:p>
        </w:tc>
        <w:tc>
          <w:tcPr>
            <w:tcW w:w="3595" w:type="dxa"/>
          </w:tcPr>
          <w:p w14:paraId="465D22CE" w14:textId="77777777" w:rsidR="00265AD2" w:rsidRPr="00DA34B0" w:rsidRDefault="00265AD2" w:rsidP="00160434">
            <w:pPr>
              <w:pStyle w:val="BodyText"/>
              <w:spacing w:before="130" w:after="130"/>
              <w:rPr>
                <w:rFonts w:ascii="Arial" w:hAnsi="Arial" w:cs="Arial"/>
                <w:sz w:val="22"/>
                <w:szCs w:val="22"/>
                <w:lang w:val="en-AU"/>
              </w:rPr>
            </w:pPr>
          </w:p>
        </w:tc>
      </w:tr>
      <w:tr w:rsidR="000578D7" w:rsidRPr="00DA34B0" w14:paraId="616C72B6" w14:textId="77777777" w:rsidTr="00397AFC">
        <w:trPr>
          <w:trHeight w:val="2990"/>
        </w:trPr>
        <w:tc>
          <w:tcPr>
            <w:tcW w:w="485" w:type="dxa"/>
          </w:tcPr>
          <w:p w14:paraId="5863F391" w14:textId="77777777" w:rsidR="000578D7" w:rsidRPr="00DA34B0" w:rsidRDefault="000578D7" w:rsidP="00160434">
            <w:pPr>
              <w:pStyle w:val="BodyText"/>
              <w:spacing w:before="130" w:after="130"/>
              <w:rPr>
                <w:rFonts w:ascii="Arial" w:hAnsi="Arial" w:cs="Arial"/>
                <w:sz w:val="22"/>
                <w:szCs w:val="22"/>
                <w:lang w:val="en-AU"/>
              </w:rPr>
            </w:pPr>
            <w:r w:rsidRPr="00DA34B0">
              <w:rPr>
                <w:rFonts w:ascii="Arial" w:hAnsi="Arial" w:cs="Arial"/>
                <w:sz w:val="22"/>
                <w:szCs w:val="22"/>
                <w:lang w:val="en-AU"/>
              </w:rPr>
              <w:t>6.</w:t>
            </w:r>
          </w:p>
        </w:tc>
        <w:tc>
          <w:tcPr>
            <w:tcW w:w="4425" w:type="dxa"/>
          </w:tcPr>
          <w:p w14:paraId="46F39BE2" w14:textId="77777777" w:rsidR="000578D7" w:rsidRPr="00DA34B0" w:rsidRDefault="000578D7" w:rsidP="00E36E89">
            <w:pPr>
              <w:pStyle w:val="BodyText"/>
              <w:numPr>
                <w:ilvl w:val="0"/>
                <w:numId w:val="42"/>
              </w:numPr>
              <w:tabs>
                <w:tab w:val="num" w:pos="357"/>
              </w:tabs>
              <w:spacing w:before="130" w:after="130" w:line="260" w:lineRule="atLeast"/>
              <w:ind w:left="357"/>
              <w:jc w:val="both"/>
              <w:rPr>
                <w:rFonts w:ascii="Arial" w:hAnsi="Arial" w:cs="Arial"/>
                <w:sz w:val="22"/>
                <w:szCs w:val="22"/>
                <w:lang w:val="en-AU"/>
              </w:rPr>
            </w:pPr>
            <w:r w:rsidRPr="00DA34B0">
              <w:rPr>
                <w:rFonts w:ascii="Arial" w:hAnsi="Arial" w:cs="Arial"/>
                <w:sz w:val="22"/>
                <w:szCs w:val="22"/>
                <w:lang w:val="en-AU"/>
              </w:rPr>
              <w:t xml:space="preserve">Enquire of management whether any information reflected on the BA returns, excluding the BA 900 return, are generated using spreadsheets. </w:t>
            </w:r>
          </w:p>
          <w:p w14:paraId="0D83F1FF" w14:textId="0AB003A6" w:rsidR="000578D7" w:rsidRPr="00DA34B0" w:rsidRDefault="000578D7" w:rsidP="00265AD2">
            <w:pPr>
              <w:pStyle w:val="BodyText"/>
              <w:numPr>
                <w:ilvl w:val="0"/>
                <w:numId w:val="42"/>
              </w:numPr>
              <w:tabs>
                <w:tab w:val="clear" w:pos="720"/>
                <w:tab w:val="num" w:pos="400"/>
              </w:tabs>
              <w:spacing w:before="130" w:after="130" w:line="260" w:lineRule="atLeast"/>
              <w:ind w:left="400"/>
              <w:jc w:val="both"/>
              <w:rPr>
                <w:rFonts w:ascii="Arial" w:hAnsi="Arial" w:cs="Arial"/>
                <w:sz w:val="22"/>
                <w:szCs w:val="22"/>
                <w:lang w:val="en-AU"/>
              </w:rPr>
            </w:pPr>
            <w:r w:rsidRPr="00DA34B0">
              <w:rPr>
                <w:rFonts w:ascii="Arial" w:hAnsi="Arial" w:cs="Arial"/>
                <w:sz w:val="22"/>
                <w:szCs w:val="22"/>
                <w:lang w:val="en-AU"/>
              </w:rPr>
              <w:t xml:space="preserve">Enquire of management how the risks normally associated with the use of spreadsheets such as version control, change controls, data recovery etc. are mitigated and record management’s responses. </w:t>
            </w:r>
          </w:p>
        </w:tc>
        <w:tc>
          <w:tcPr>
            <w:tcW w:w="3595" w:type="dxa"/>
          </w:tcPr>
          <w:p w14:paraId="19E781D4" w14:textId="77777777" w:rsidR="000578D7" w:rsidRPr="00DA34B0" w:rsidRDefault="000578D7" w:rsidP="00265AD2">
            <w:pPr>
              <w:pStyle w:val="BodyText"/>
              <w:spacing w:before="130" w:after="130" w:line="260" w:lineRule="atLeast"/>
              <w:ind w:left="-3"/>
              <w:rPr>
                <w:rFonts w:ascii="Arial" w:hAnsi="Arial" w:cs="Arial"/>
                <w:sz w:val="22"/>
                <w:szCs w:val="22"/>
                <w:lang w:val="en-AU"/>
              </w:rPr>
            </w:pPr>
          </w:p>
        </w:tc>
      </w:tr>
      <w:tr w:rsidR="00265AD2" w:rsidRPr="00DA34B0" w14:paraId="33A304D0" w14:textId="77777777" w:rsidTr="00160434">
        <w:tc>
          <w:tcPr>
            <w:tcW w:w="485" w:type="dxa"/>
          </w:tcPr>
          <w:p w14:paraId="02DD902B" w14:textId="77777777" w:rsidR="00265AD2" w:rsidRPr="00DA34B0" w:rsidRDefault="00265AD2" w:rsidP="00160434">
            <w:pPr>
              <w:pStyle w:val="BodyText"/>
              <w:spacing w:before="130" w:after="130"/>
              <w:rPr>
                <w:rFonts w:ascii="Arial" w:hAnsi="Arial" w:cs="Arial"/>
                <w:sz w:val="22"/>
                <w:szCs w:val="22"/>
                <w:lang w:val="en-AU"/>
              </w:rPr>
            </w:pPr>
            <w:r w:rsidRPr="00DA34B0">
              <w:rPr>
                <w:rFonts w:ascii="Arial" w:hAnsi="Arial" w:cs="Arial"/>
                <w:sz w:val="22"/>
                <w:szCs w:val="22"/>
                <w:lang w:val="en-AU"/>
              </w:rPr>
              <w:t>7.</w:t>
            </w:r>
          </w:p>
        </w:tc>
        <w:tc>
          <w:tcPr>
            <w:tcW w:w="4425" w:type="dxa"/>
            <w:vAlign w:val="center"/>
          </w:tcPr>
          <w:p w14:paraId="08F07DCB" w14:textId="77777777" w:rsidR="00265AD2" w:rsidRPr="00DA34B0" w:rsidRDefault="00265AD2" w:rsidP="00597013">
            <w:pPr>
              <w:pStyle w:val="BodyText"/>
              <w:spacing w:before="130" w:after="130"/>
              <w:jc w:val="both"/>
              <w:rPr>
                <w:rFonts w:ascii="Arial" w:hAnsi="Arial" w:cs="Arial"/>
                <w:sz w:val="22"/>
                <w:szCs w:val="22"/>
                <w:lang w:val="en-AU"/>
              </w:rPr>
            </w:pPr>
            <w:r w:rsidRPr="00DA34B0">
              <w:rPr>
                <w:rFonts w:ascii="Arial" w:hAnsi="Arial" w:cs="Arial"/>
                <w:sz w:val="22"/>
                <w:szCs w:val="22"/>
                <w:lang w:val="en-AU"/>
              </w:rPr>
              <w:t xml:space="preserve">Obtain from </w:t>
            </w:r>
            <w:r w:rsidR="00E24C37" w:rsidRPr="00DA34B0">
              <w:rPr>
                <w:rFonts w:ascii="Arial" w:hAnsi="Arial" w:cs="Arial"/>
                <w:sz w:val="22"/>
                <w:szCs w:val="22"/>
                <w:lang w:val="en-AU"/>
              </w:rPr>
              <w:t>Bank</w:t>
            </w:r>
            <w:r w:rsidRPr="00DA34B0">
              <w:rPr>
                <w:rFonts w:ascii="Arial" w:hAnsi="Arial" w:cs="Arial"/>
                <w:sz w:val="22"/>
                <w:szCs w:val="22"/>
                <w:lang w:val="en-AU"/>
              </w:rPr>
              <w:t xml:space="preserve"> Supervision (e.g. in the bilateral meeting) copies of </w:t>
            </w:r>
            <w:r w:rsidR="00583C76" w:rsidRPr="00DA34B0">
              <w:rPr>
                <w:rFonts w:ascii="Arial" w:hAnsi="Arial" w:cs="Arial"/>
                <w:sz w:val="22"/>
                <w:szCs w:val="22"/>
                <w:lang w:val="en-AU"/>
              </w:rPr>
              <w:t xml:space="preserve">specified </w:t>
            </w:r>
            <w:r w:rsidRPr="00DA34B0">
              <w:rPr>
                <w:rFonts w:ascii="Arial" w:hAnsi="Arial" w:cs="Arial"/>
                <w:sz w:val="22"/>
                <w:szCs w:val="22"/>
                <w:lang w:val="en-AU"/>
              </w:rPr>
              <w:t xml:space="preserve">correspondence between the </w:t>
            </w:r>
            <w:r w:rsidR="00583C76" w:rsidRPr="00DA34B0">
              <w:rPr>
                <w:rFonts w:ascii="Arial" w:hAnsi="Arial" w:cs="Arial"/>
                <w:sz w:val="22"/>
                <w:szCs w:val="22"/>
                <w:lang w:val="en-AU"/>
              </w:rPr>
              <w:t>B</w:t>
            </w:r>
            <w:r w:rsidRPr="00DA34B0">
              <w:rPr>
                <w:rFonts w:ascii="Arial" w:hAnsi="Arial" w:cs="Arial"/>
                <w:sz w:val="22"/>
                <w:szCs w:val="22"/>
                <w:lang w:val="en-AU"/>
              </w:rPr>
              <w:t xml:space="preserve">ank and the SARB, about BA reporting interpretations and errors and from inquiry and inspection of supporting documents, </w:t>
            </w:r>
            <w:r w:rsidR="00CC6BE0" w:rsidRPr="00DA34B0">
              <w:rPr>
                <w:rFonts w:ascii="Arial" w:hAnsi="Arial" w:cs="Arial"/>
                <w:sz w:val="22"/>
                <w:szCs w:val="22"/>
                <w:lang w:val="en-AU"/>
              </w:rPr>
              <w:t xml:space="preserve">test that </w:t>
            </w:r>
            <w:r w:rsidRPr="00DA34B0">
              <w:rPr>
                <w:rFonts w:ascii="Arial" w:hAnsi="Arial" w:cs="Arial"/>
                <w:sz w:val="22"/>
                <w:szCs w:val="22"/>
                <w:lang w:val="en-AU"/>
              </w:rPr>
              <w:t>the matters inquired about have been addressed.</w:t>
            </w:r>
          </w:p>
        </w:tc>
        <w:tc>
          <w:tcPr>
            <w:tcW w:w="3595" w:type="dxa"/>
          </w:tcPr>
          <w:p w14:paraId="0D1682C2" w14:textId="77777777" w:rsidR="00265AD2" w:rsidRPr="00DA34B0" w:rsidRDefault="00265AD2" w:rsidP="00160434">
            <w:pPr>
              <w:pStyle w:val="BodyText"/>
              <w:spacing w:before="130" w:after="130"/>
              <w:jc w:val="both"/>
              <w:rPr>
                <w:rFonts w:ascii="Arial" w:hAnsi="Arial" w:cs="Arial"/>
                <w:sz w:val="22"/>
                <w:szCs w:val="22"/>
                <w:lang w:val="en-AU"/>
              </w:rPr>
            </w:pPr>
          </w:p>
        </w:tc>
      </w:tr>
    </w:tbl>
    <w:p w14:paraId="0FFC80ED" w14:textId="77777777" w:rsidR="009509E4" w:rsidRPr="00DA34B0" w:rsidRDefault="009509E4" w:rsidP="009509E4">
      <w:pPr>
        <w:autoSpaceDE w:val="0"/>
        <w:autoSpaceDN w:val="0"/>
        <w:adjustRightInd w:val="0"/>
        <w:spacing w:after="120"/>
        <w:jc w:val="both"/>
        <w:rPr>
          <w:rFonts w:ascii="Arial" w:hAnsi="Arial" w:cs="Arial"/>
          <w:sz w:val="22"/>
          <w:szCs w:val="22"/>
          <w:lang w:val="en-US" w:eastAsia="en-US"/>
        </w:rPr>
      </w:pPr>
    </w:p>
    <w:p w14:paraId="64EABD1E" w14:textId="1E9E0524" w:rsidR="0039431B" w:rsidRPr="00DA34B0" w:rsidRDefault="009509E4" w:rsidP="009509E4">
      <w:pPr>
        <w:autoSpaceDE w:val="0"/>
        <w:autoSpaceDN w:val="0"/>
        <w:adjustRightInd w:val="0"/>
        <w:spacing w:after="120"/>
        <w:jc w:val="both"/>
        <w:rPr>
          <w:rFonts w:ascii="Arial" w:hAnsi="Arial" w:cs="Arial"/>
          <w:sz w:val="22"/>
          <w:szCs w:val="22"/>
          <w:lang w:val="en-US" w:eastAsia="en-US"/>
        </w:rPr>
      </w:pPr>
      <w:r w:rsidRPr="00DA34B0">
        <w:rPr>
          <w:rFonts w:ascii="Arial" w:hAnsi="Arial" w:cs="Arial"/>
          <w:sz w:val="22"/>
          <w:szCs w:val="22"/>
          <w:lang w:val="en-US" w:eastAsia="en-US"/>
        </w:rPr>
        <w:t>Because the</w:t>
      </w:r>
      <w:r w:rsidR="00986CF0" w:rsidRPr="00DA34B0">
        <w:rPr>
          <w:rFonts w:ascii="Arial" w:hAnsi="Arial" w:cs="Arial"/>
          <w:sz w:val="22"/>
          <w:szCs w:val="22"/>
          <w:lang w:val="en-US" w:eastAsia="en-US"/>
        </w:rPr>
        <w:t xml:space="preserve"> above</w:t>
      </w:r>
      <w:r w:rsidRPr="00DA34B0">
        <w:rPr>
          <w:rFonts w:ascii="Arial" w:hAnsi="Arial" w:cs="Arial"/>
          <w:sz w:val="22"/>
          <w:szCs w:val="22"/>
          <w:lang w:val="en-US" w:eastAsia="en-US"/>
        </w:rPr>
        <w:t xml:space="preserve"> procedures do not constitute either an audit or a review or other assurance engagement made in accordance with International Standards on Auditing, International Standards on Review Engagements or International Standards on Assurance Engagements, we do not express any assurance on the </w:t>
      </w:r>
      <w:r w:rsidRPr="00DA34B0">
        <w:rPr>
          <w:rFonts w:ascii="Arial" w:hAnsi="Arial" w:cs="Arial"/>
          <w:sz w:val="22"/>
          <w:szCs w:val="22"/>
        </w:rPr>
        <w:t xml:space="preserve">compliance </w:t>
      </w:r>
      <w:r w:rsidRPr="00DA34B0">
        <w:rPr>
          <w:rFonts w:ascii="Arial" w:hAnsi="Arial" w:cs="Arial"/>
          <w:bCs/>
          <w:color w:val="000000"/>
          <w:sz w:val="22"/>
          <w:szCs w:val="22"/>
          <w:lang w:val="en-US"/>
        </w:rPr>
        <w:t xml:space="preserve">of the </w:t>
      </w:r>
      <w:r w:rsidRPr="00DA34B0">
        <w:rPr>
          <w:rFonts w:ascii="Arial" w:hAnsi="Arial" w:cs="Arial"/>
          <w:sz w:val="22"/>
          <w:szCs w:val="22"/>
          <w:lang w:val="en-US" w:eastAsia="en-US"/>
        </w:rPr>
        <w:lastRenderedPageBreak/>
        <w:t xml:space="preserve">BA Returns for the months other than at </w:t>
      </w:r>
      <w:r w:rsidR="00B2545A" w:rsidRPr="00DA34B0">
        <w:rPr>
          <w:rFonts w:ascii="Arial" w:hAnsi="Arial" w:cs="Arial"/>
          <w:sz w:val="22"/>
          <w:szCs w:val="22"/>
          <w:lang w:val="en-US" w:eastAsia="en-US"/>
        </w:rPr>
        <w:t>year-end</w:t>
      </w:r>
      <w:r w:rsidRPr="00DA34B0">
        <w:rPr>
          <w:rFonts w:ascii="Arial" w:hAnsi="Arial" w:cs="Arial"/>
          <w:sz w:val="22"/>
          <w:szCs w:val="22"/>
          <w:lang w:val="en-US" w:eastAsia="en-US"/>
        </w:rPr>
        <w:t xml:space="preserve"> </w:t>
      </w:r>
      <w:r w:rsidRPr="00DA34B0">
        <w:rPr>
          <w:rFonts w:ascii="Arial" w:hAnsi="Arial" w:cs="Arial"/>
          <w:bCs/>
          <w:color w:val="000000"/>
          <w:sz w:val="22"/>
          <w:szCs w:val="22"/>
          <w:lang w:val="en-US"/>
        </w:rPr>
        <w:t xml:space="preserve">with </w:t>
      </w:r>
      <w:r w:rsidRPr="00DA34B0">
        <w:rPr>
          <w:rFonts w:ascii="Arial" w:hAnsi="Arial" w:cs="Arial"/>
          <w:sz w:val="22"/>
          <w:szCs w:val="22"/>
          <w:lang w:val="en-US" w:eastAsia="en-US"/>
        </w:rPr>
        <w:t xml:space="preserve">the </w:t>
      </w:r>
      <w:r w:rsidR="00D92537" w:rsidRPr="00DA34B0">
        <w:rPr>
          <w:rFonts w:ascii="Arial" w:hAnsi="Arial" w:cs="Arial"/>
          <w:sz w:val="22"/>
          <w:szCs w:val="22"/>
          <w:lang w:val="en-US" w:eastAsia="en-US"/>
        </w:rPr>
        <w:t xml:space="preserve">provisions </w:t>
      </w:r>
      <w:r w:rsidRPr="00DA34B0">
        <w:rPr>
          <w:rFonts w:ascii="Arial" w:hAnsi="Arial" w:cs="Arial"/>
          <w:sz w:val="22"/>
          <w:szCs w:val="22"/>
          <w:lang w:val="en-US" w:eastAsia="en-US"/>
        </w:rPr>
        <w:t xml:space="preserve">of </w:t>
      </w:r>
      <w:r w:rsidRPr="00DA34B0">
        <w:rPr>
          <w:rFonts w:ascii="Arial" w:hAnsi="Arial" w:cs="Arial"/>
          <w:bCs/>
          <w:color w:val="000000"/>
          <w:sz w:val="22"/>
          <w:szCs w:val="22"/>
          <w:lang w:val="en-US"/>
        </w:rPr>
        <w:t>Regulation 46(2)(b)</w:t>
      </w:r>
      <w:r w:rsidRPr="00DA34B0">
        <w:rPr>
          <w:rFonts w:ascii="Arial" w:hAnsi="Arial" w:cs="Arial"/>
          <w:sz w:val="22"/>
          <w:szCs w:val="22"/>
          <w:lang w:val="en-US" w:eastAsia="en-US"/>
        </w:rPr>
        <w:t xml:space="preserve">. </w:t>
      </w:r>
    </w:p>
    <w:p w14:paraId="1C660A82" w14:textId="77777777" w:rsidR="009509E4" w:rsidRPr="00DA34B0" w:rsidRDefault="009509E4" w:rsidP="009509E4">
      <w:pPr>
        <w:autoSpaceDE w:val="0"/>
        <w:autoSpaceDN w:val="0"/>
        <w:adjustRightInd w:val="0"/>
        <w:spacing w:after="120"/>
        <w:jc w:val="both"/>
        <w:rPr>
          <w:rFonts w:ascii="Arial" w:hAnsi="Arial" w:cs="Arial"/>
          <w:sz w:val="22"/>
          <w:szCs w:val="22"/>
          <w:lang w:val="en-US" w:eastAsia="en-US"/>
        </w:rPr>
      </w:pPr>
      <w:r w:rsidRPr="00DA34B0">
        <w:rPr>
          <w:rFonts w:ascii="Arial" w:hAnsi="Arial" w:cs="Arial"/>
          <w:sz w:val="22"/>
          <w:szCs w:val="22"/>
          <w:lang w:val="en-US" w:eastAsia="en-US"/>
        </w:rPr>
        <w:t xml:space="preserve">Had we performed additional procedures or had we performed an audit or review, or other assurance engagement </w:t>
      </w:r>
      <w:r w:rsidR="00DF4E71" w:rsidRPr="00DA34B0">
        <w:rPr>
          <w:rFonts w:ascii="Arial" w:hAnsi="Arial" w:cs="Arial"/>
          <w:sz w:val="22"/>
          <w:szCs w:val="22"/>
          <w:lang w:val="en-US" w:eastAsia="en-US"/>
        </w:rPr>
        <w:t>on the BA Returns for the months other than at year-end</w:t>
      </w:r>
      <w:r w:rsidRPr="00DA34B0">
        <w:rPr>
          <w:rFonts w:ascii="Arial" w:hAnsi="Arial" w:cs="Arial"/>
          <w:sz w:val="22"/>
          <w:szCs w:val="22"/>
          <w:lang w:val="en-US" w:eastAsia="en-US"/>
        </w:rPr>
        <w:t xml:space="preserve"> </w:t>
      </w:r>
      <w:r w:rsidR="0039431B" w:rsidRPr="00DA34B0">
        <w:rPr>
          <w:rFonts w:ascii="Arial" w:hAnsi="Arial" w:cs="Arial"/>
          <w:sz w:val="22"/>
          <w:szCs w:val="22"/>
          <w:lang w:val="en-US" w:eastAsia="en-US"/>
        </w:rPr>
        <w:t xml:space="preserve">in accordance with International Standards on Auditing, International Standards on Review Engagements or International Standards on Assurance Engagements, </w:t>
      </w:r>
      <w:r w:rsidRPr="00DA34B0">
        <w:rPr>
          <w:rFonts w:ascii="Arial" w:hAnsi="Arial" w:cs="Arial"/>
          <w:sz w:val="22"/>
          <w:szCs w:val="22"/>
          <w:lang w:val="en-US" w:eastAsia="en-US"/>
        </w:rPr>
        <w:t xml:space="preserve">other matters might have come to our attention that would have been reported to you. </w:t>
      </w:r>
    </w:p>
    <w:p w14:paraId="11ADD234" w14:textId="77777777" w:rsidR="00211F8A" w:rsidRPr="00DA34B0" w:rsidRDefault="00211F8A" w:rsidP="005B099F">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Restriction on use and distribution</w:t>
      </w:r>
    </w:p>
    <w:p w14:paraId="6EED1542" w14:textId="59372B60" w:rsidR="00263F1B" w:rsidRPr="00DA34B0" w:rsidRDefault="005B099F" w:rsidP="00DA146F">
      <w:pPr>
        <w:autoSpaceDE w:val="0"/>
        <w:autoSpaceDN w:val="0"/>
        <w:adjustRightInd w:val="0"/>
        <w:spacing w:after="120"/>
        <w:jc w:val="both"/>
        <w:rPr>
          <w:rFonts w:ascii="Arial" w:hAnsi="Arial" w:cs="Arial"/>
          <w:sz w:val="22"/>
          <w:szCs w:val="22"/>
        </w:rPr>
      </w:pPr>
      <w:r w:rsidRPr="00DA34B0">
        <w:rPr>
          <w:rFonts w:ascii="Arial" w:hAnsi="Arial" w:cs="Arial"/>
          <w:sz w:val="22"/>
          <w:szCs w:val="22"/>
        </w:rPr>
        <w:t xml:space="preserve">Our report </w:t>
      </w:r>
      <w:r w:rsidR="00EB6AA7" w:rsidRPr="00DA34B0">
        <w:rPr>
          <w:rFonts w:ascii="Arial" w:hAnsi="Arial" w:cs="Arial"/>
          <w:sz w:val="22"/>
          <w:szCs w:val="22"/>
        </w:rPr>
        <w:t xml:space="preserve">is </w:t>
      </w:r>
      <w:r w:rsidR="00C006FA" w:rsidRPr="00DA34B0">
        <w:rPr>
          <w:rFonts w:ascii="Arial" w:hAnsi="Arial" w:cs="Arial"/>
          <w:sz w:val="22"/>
          <w:szCs w:val="22"/>
        </w:rPr>
        <w:t xml:space="preserve">provided </w:t>
      </w:r>
      <w:r w:rsidR="00EB6AA7" w:rsidRPr="00DA34B0">
        <w:rPr>
          <w:rFonts w:ascii="Arial" w:hAnsi="Arial" w:cs="Arial"/>
          <w:sz w:val="22"/>
          <w:szCs w:val="22"/>
        </w:rPr>
        <w:t xml:space="preserve">solely for the purpose set out in the first paragraph of this report and is restricted to those parties that have agreed to the procedures being performed. This report relates only to the items specified above and does not extend to any financial statements of the </w:t>
      </w:r>
      <w:r w:rsidR="00EB6AA7" w:rsidRPr="00DA34B0">
        <w:rPr>
          <w:rFonts w:ascii="Arial" w:hAnsi="Arial" w:cs="Arial"/>
          <w:sz w:val="22"/>
          <w:szCs w:val="22"/>
          <w:lang w:val="en-US"/>
        </w:rPr>
        <w:t>[</w:t>
      </w:r>
      <w:r w:rsidR="00EB6AA7" w:rsidRPr="00DA34B0">
        <w:rPr>
          <w:rFonts w:ascii="Arial" w:hAnsi="Arial" w:cs="Arial"/>
          <w:i/>
          <w:sz w:val="22"/>
          <w:szCs w:val="22"/>
          <w:lang w:val="en-US"/>
        </w:rPr>
        <w:t>Bank/Entities, delete as appropriate</w:t>
      </w:r>
      <w:r w:rsidR="00EB6AA7" w:rsidRPr="00DA34B0">
        <w:rPr>
          <w:rFonts w:ascii="Arial" w:hAnsi="Arial" w:cs="Arial"/>
          <w:sz w:val="22"/>
          <w:szCs w:val="22"/>
          <w:lang w:val="en-US"/>
        </w:rPr>
        <w:t>], taken as a whole.</w:t>
      </w:r>
      <w:r w:rsidR="00211F8A" w:rsidRPr="00DA34B0">
        <w:rPr>
          <w:rFonts w:ascii="Arial" w:hAnsi="Arial" w:cs="Arial"/>
          <w:sz w:val="22"/>
          <w:szCs w:val="22"/>
        </w:rPr>
        <w:t xml:space="preserve"> </w:t>
      </w:r>
      <w:r w:rsidR="004F4421" w:rsidRPr="00DA34B0">
        <w:rPr>
          <w:rFonts w:ascii="Arial" w:hAnsi="Arial" w:cs="Arial"/>
          <w:sz w:val="22"/>
          <w:szCs w:val="22"/>
        </w:rPr>
        <w:t>As a result</w:t>
      </w:r>
      <w:r w:rsidR="00211F8A" w:rsidRPr="00DA34B0">
        <w:rPr>
          <w:rFonts w:ascii="Arial" w:hAnsi="Arial" w:cs="Arial"/>
          <w:sz w:val="22"/>
          <w:szCs w:val="22"/>
        </w:rPr>
        <w:t xml:space="preserve">, our report </w:t>
      </w:r>
      <w:r w:rsidR="00C006FA" w:rsidRPr="00DA34B0">
        <w:rPr>
          <w:rFonts w:ascii="Arial" w:hAnsi="Arial" w:cs="Arial"/>
          <w:sz w:val="22"/>
          <w:szCs w:val="22"/>
        </w:rPr>
        <w:t xml:space="preserve">is </w:t>
      </w:r>
      <w:r w:rsidR="00211F8A" w:rsidRPr="00DA34B0">
        <w:rPr>
          <w:rFonts w:ascii="Arial" w:hAnsi="Arial" w:cs="Arial"/>
          <w:sz w:val="22"/>
          <w:szCs w:val="22"/>
        </w:rPr>
        <w:t>not suitable for another purpose</w:t>
      </w:r>
      <w:r w:rsidR="00C006FA" w:rsidRPr="00DA34B0">
        <w:rPr>
          <w:rFonts w:ascii="Arial" w:hAnsi="Arial" w:cs="Arial"/>
          <w:sz w:val="22"/>
          <w:szCs w:val="22"/>
        </w:rPr>
        <w:t xml:space="preserve"> and the returns may also not be suitable for another purpose</w:t>
      </w:r>
      <w:r w:rsidR="00575E47" w:rsidRPr="00DA34B0">
        <w:rPr>
          <w:rFonts w:ascii="Arial" w:hAnsi="Arial" w:cs="Arial"/>
          <w:sz w:val="22"/>
          <w:szCs w:val="22"/>
        </w:rPr>
        <w:t>.</w:t>
      </w:r>
      <w:r w:rsidR="00211F8A" w:rsidRPr="00DA34B0">
        <w:rPr>
          <w:rFonts w:ascii="Arial" w:hAnsi="Arial" w:cs="Arial"/>
          <w:sz w:val="22"/>
          <w:szCs w:val="22"/>
        </w:rPr>
        <w:t xml:space="preserve"> </w:t>
      </w:r>
      <w:r w:rsidR="00575E47" w:rsidRPr="00DA34B0">
        <w:rPr>
          <w:rFonts w:ascii="Arial" w:hAnsi="Arial" w:cs="Arial"/>
          <w:sz w:val="22"/>
          <w:szCs w:val="22"/>
        </w:rPr>
        <w:t>Our report</w:t>
      </w:r>
      <w:r w:rsidR="00211F8A" w:rsidRPr="00DA34B0">
        <w:rPr>
          <w:rFonts w:ascii="Arial" w:hAnsi="Arial" w:cs="Arial"/>
          <w:sz w:val="22"/>
          <w:szCs w:val="22"/>
        </w:rPr>
        <w:t xml:space="preserve"> </w:t>
      </w:r>
      <w:r w:rsidR="004F4421" w:rsidRPr="00DA34B0">
        <w:rPr>
          <w:rFonts w:ascii="Arial" w:hAnsi="Arial" w:cs="Arial"/>
          <w:sz w:val="22"/>
          <w:szCs w:val="22"/>
        </w:rPr>
        <w:t xml:space="preserve">should </w:t>
      </w:r>
      <w:r w:rsidR="00211F8A" w:rsidRPr="00DA34B0">
        <w:rPr>
          <w:rFonts w:ascii="Arial" w:hAnsi="Arial" w:cs="Arial"/>
          <w:sz w:val="22"/>
          <w:szCs w:val="22"/>
        </w:rPr>
        <w:t>not</w:t>
      </w:r>
      <w:r w:rsidR="009A2625" w:rsidRPr="00DA34B0">
        <w:rPr>
          <w:rFonts w:ascii="Arial" w:hAnsi="Arial" w:cs="Arial"/>
          <w:sz w:val="22"/>
          <w:szCs w:val="22"/>
        </w:rPr>
        <w:t xml:space="preserve"> </w:t>
      </w:r>
      <w:r w:rsidR="00211F8A" w:rsidRPr="00DA34B0">
        <w:rPr>
          <w:rFonts w:ascii="Arial" w:hAnsi="Arial" w:cs="Arial"/>
          <w:sz w:val="22"/>
          <w:szCs w:val="22"/>
        </w:rPr>
        <w:t xml:space="preserve">be distributed to or used by any other parties other than </w:t>
      </w:r>
      <w:r w:rsidR="00885AB2" w:rsidRPr="00DA34B0">
        <w:rPr>
          <w:rFonts w:ascii="Arial" w:hAnsi="Arial" w:cs="Arial"/>
          <w:sz w:val="22"/>
          <w:szCs w:val="22"/>
        </w:rPr>
        <w:t xml:space="preserve">the Registrar and the </w:t>
      </w:r>
      <w:r w:rsidR="001359A8" w:rsidRPr="00DA34B0">
        <w:rPr>
          <w:rFonts w:ascii="Arial" w:hAnsi="Arial" w:cs="Arial"/>
          <w:sz w:val="22"/>
          <w:szCs w:val="22"/>
        </w:rPr>
        <w:t>[</w:t>
      </w:r>
      <w:r w:rsidR="00885AB2" w:rsidRPr="00DA34B0">
        <w:rPr>
          <w:rFonts w:ascii="Arial" w:hAnsi="Arial" w:cs="Arial"/>
          <w:i/>
          <w:sz w:val="22"/>
          <w:szCs w:val="22"/>
        </w:rPr>
        <w:t>Directors, Board, Sub-Committee Chairpersons, Management, Regulatory Reporting</w:t>
      </w:r>
      <w:r w:rsidR="001359A8" w:rsidRPr="00DA34B0">
        <w:rPr>
          <w:rFonts w:ascii="Arial" w:hAnsi="Arial" w:cs="Arial"/>
          <w:sz w:val="22"/>
          <w:szCs w:val="22"/>
        </w:rPr>
        <w:t>]</w:t>
      </w:r>
      <w:r w:rsidR="00885AB2" w:rsidRPr="00DA34B0">
        <w:rPr>
          <w:rFonts w:ascii="Arial" w:hAnsi="Arial" w:cs="Arial"/>
          <w:sz w:val="22"/>
          <w:szCs w:val="22"/>
        </w:rPr>
        <w:t xml:space="preserve"> of the [</w:t>
      </w:r>
      <w:r w:rsidR="00885AB2" w:rsidRPr="00DA34B0">
        <w:rPr>
          <w:rFonts w:ascii="Arial" w:hAnsi="Arial" w:cs="Arial"/>
          <w:i/>
          <w:sz w:val="22"/>
          <w:szCs w:val="22"/>
        </w:rPr>
        <w:t>Bank/Entities, delete as appropriate</w:t>
      </w:r>
      <w:r w:rsidR="00885AB2" w:rsidRPr="00DA34B0">
        <w:rPr>
          <w:rFonts w:ascii="Arial" w:hAnsi="Arial" w:cs="Arial"/>
          <w:sz w:val="22"/>
          <w:szCs w:val="22"/>
        </w:rPr>
        <w:t>].</w:t>
      </w:r>
    </w:p>
    <w:p w14:paraId="622E9403" w14:textId="77777777" w:rsidR="00010A34" w:rsidRPr="00DA34B0" w:rsidRDefault="00010A34" w:rsidP="00DA146F">
      <w:pPr>
        <w:autoSpaceDE w:val="0"/>
        <w:autoSpaceDN w:val="0"/>
        <w:adjustRightInd w:val="0"/>
        <w:spacing w:after="120"/>
        <w:jc w:val="both"/>
        <w:rPr>
          <w:rFonts w:ascii="Arial" w:hAnsi="Arial" w:cs="Arial"/>
          <w:sz w:val="22"/>
          <w:szCs w:val="22"/>
          <w:lang w:val="en-US" w:eastAsia="en-US"/>
        </w:rPr>
      </w:pPr>
    </w:p>
    <w:p w14:paraId="2FF1332C" w14:textId="77777777" w:rsidR="0016212B" w:rsidRPr="00DA34B0" w:rsidRDefault="0016212B" w:rsidP="00DA146F">
      <w:pPr>
        <w:autoSpaceDE w:val="0"/>
        <w:autoSpaceDN w:val="0"/>
        <w:adjustRightInd w:val="0"/>
        <w:spacing w:after="120"/>
        <w:jc w:val="both"/>
        <w:rPr>
          <w:rFonts w:ascii="Arial" w:hAnsi="Arial" w:cs="Arial"/>
          <w:sz w:val="22"/>
          <w:szCs w:val="22"/>
        </w:rPr>
        <w:sectPr w:rsidR="0016212B" w:rsidRPr="00DA34B0" w:rsidSect="009A7164">
          <w:headerReference w:type="even" r:id="rId8"/>
          <w:headerReference w:type="default" r:id="rId9"/>
          <w:footerReference w:type="even" r:id="rId10"/>
          <w:footerReference w:type="default" r:id="rId11"/>
          <w:headerReference w:type="first" r:id="rId12"/>
          <w:footerReference w:type="first" r:id="rId13"/>
          <w:pgSz w:w="11907" w:h="16840" w:code="9"/>
          <w:pgMar w:top="1701" w:right="1797" w:bottom="1440" w:left="1797" w:header="720" w:footer="720" w:gutter="0"/>
          <w:cols w:space="720"/>
          <w:noEndnote/>
        </w:sectPr>
      </w:pPr>
    </w:p>
    <w:p w14:paraId="5344F108" w14:textId="77777777" w:rsidR="0016212B" w:rsidRPr="00DA34B0" w:rsidRDefault="0016212B" w:rsidP="0016212B">
      <w:pPr>
        <w:spacing w:after="120"/>
        <w:jc w:val="both"/>
        <w:rPr>
          <w:rFonts w:ascii="Arial" w:hAnsi="Arial" w:cs="Arial"/>
          <w:b/>
          <w:bCs/>
          <w:sz w:val="22"/>
          <w:szCs w:val="22"/>
        </w:rPr>
      </w:pPr>
      <w:r w:rsidRPr="00DA34B0">
        <w:rPr>
          <w:rFonts w:ascii="Arial" w:hAnsi="Arial" w:cs="Arial"/>
          <w:b/>
          <w:bCs/>
          <w:sz w:val="22"/>
          <w:szCs w:val="22"/>
        </w:rPr>
        <w:lastRenderedPageBreak/>
        <w:t>PART H: ENGAGEMENT TO PERFORM AGREED UPON PROCEDURES</w:t>
      </w:r>
    </w:p>
    <w:p w14:paraId="16DF95C7" w14:textId="781A924D" w:rsidR="00913CEA" w:rsidRPr="00DA34B0" w:rsidRDefault="0083174D" w:rsidP="00614B58">
      <w:pPr>
        <w:pStyle w:val="ListParagraph"/>
        <w:numPr>
          <w:ilvl w:val="1"/>
          <w:numId w:val="54"/>
        </w:numPr>
        <w:tabs>
          <w:tab w:val="clear" w:pos="1440"/>
          <w:tab w:val="num" w:pos="709"/>
        </w:tabs>
        <w:spacing w:after="120"/>
        <w:ind w:left="426" w:hanging="426"/>
        <w:contextualSpacing w:val="0"/>
        <w:jc w:val="both"/>
        <w:rPr>
          <w:rFonts w:ascii="Arial" w:hAnsi="Arial" w:cs="Arial"/>
          <w:iCs/>
          <w:sz w:val="22"/>
          <w:szCs w:val="22"/>
        </w:rPr>
      </w:pPr>
      <w:r w:rsidRPr="00DA34B0">
        <w:rPr>
          <w:rFonts w:ascii="Arial" w:hAnsi="Arial" w:cs="Arial"/>
          <w:b/>
          <w:bCs/>
          <w:color w:val="000000"/>
          <w:sz w:val="22"/>
          <w:szCs w:val="22"/>
          <w:lang w:val="en-US"/>
        </w:rPr>
        <w:t>R</w:t>
      </w:r>
      <w:r w:rsidR="0016212B" w:rsidRPr="00DA34B0">
        <w:rPr>
          <w:rFonts w:ascii="Arial" w:hAnsi="Arial" w:cs="Arial"/>
          <w:b/>
          <w:bCs/>
          <w:color w:val="000000"/>
          <w:sz w:val="22"/>
          <w:szCs w:val="22"/>
          <w:lang w:val="en-US"/>
        </w:rPr>
        <w:t>eport o</w:t>
      </w:r>
      <w:r w:rsidRPr="00DA34B0">
        <w:rPr>
          <w:rFonts w:ascii="Arial" w:hAnsi="Arial" w:cs="Arial"/>
          <w:b/>
          <w:bCs/>
          <w:color w:val="000000"/>
          <w:sz w:val="22"/>
          <w:szCs w:val="22"/>
          <w:lang w:val="en-US"/>
        </w:rPr>
        <w:t>f</w:t>
      </w:r>
      <w:r w:rsidR="0016212B" w:rsidRPr="00DA34B0">
        <w:rPr>
          <w:rFonts w:ascii="Arial" w:hAnsi="Arial" w:cs="Arial"/>
          <w:b/>
          <w:bCs/>
          <w:color w:val="000000"/>
          <w:sz w:val="22"/>
          <w:szCs w:val="22"/>
          <w:lang w:val="en-US"/>
        </w:rPr>
        <w:t xml:space="preserve"> </w:t>
      </w:r>
      <w:r w:rsidR="00CC6BE0" w:rsidRPr="00DA34B0">
        <w:rPr>
          <w:rFonts w:ascii="Arial" w:hAnsi="Arial" w:cs="Arial"/>
          <w:b/>
          <w:bCs/>
          <w:color w:val="000000"/>
          <w:sz w:val="22"/>
          <w:szCs w:val="22"/>
          <w:lang w:val="en-US"/>
        </w:rPr>
        <w:t>f</w:t>
      </w:r>
      <w:r w:rsidR="0016212B" w:rsidRPr="00DA34B0">
        <w:rPr>
          <w:rFonts w:ascii="Arial" w:hAnsi="Arial" w:cs="Arial"/>
          <w:b/>
          <w:bCs/>
          <w:color w:val="000000"/>
          <w:sz w:val="22"/>
          <w:szCs w:val="22"/>
          <w:lang w:val="en-US"/>
        </w:rPr>
        <w:t xml:space="preserve">actual </w:t>
      </w:r>
      <w:r w:rsidR="00CC6BE0" w:rsidRPr="00DA34B0">
        <w:rPr>
          <w:rFonts w:ascii="Arial" w:hAnsi="Arial" w:cs="Arial"/>
          <w:b/>
          <w:bCs/>
          <w:color w:val="000000"/>
          <w:sz w:val="22"/>
          <w:szCs w:val="22"/>
          <w:lang w:val="en-US"/>
        </w:rPr>
        <w:t>f</w:t>
      </w:r>
      <w:r w:rsidR="0016212B" w:rsidRPr="00DA34B0">
        <w:rPr>
          <w:rFonts w:ascii="Arial" w:hAnsi="Arial" w:cs="Arial"/>
          <w:b/>
          <w:bCs/>
          <w:color w:val="000000"/>
          <w:sz w:val="22"/>
          <w:szCs w:val="22"/>
          <w:lang w:val="en-US"/>
        </w:rPr>
        <w:t xml:space="preserve">indings </w:t>
      </w:r>
      <w:r w:rsidRPr="00DA34B0">
        <w:rPr>
          <w:rFonts w:ascii="Arial" w:hAnsi="Arial" w:cs="Arial"/>
          <w:b/>
          <w:bCs/>
          <w:color w:val="000000"/>
          <w:sz w:val="22"/>
          <w:szCs w:val="22"/>
          <w:lang w:val="en-US"/>
        </w:rPr>
        <w:t xml:space="preserve">of the independent [auditor/auditors] </w:t>
      </w:r>
      <w:r w:rsidR="0016212B" w:rsidRPr="00DA34B0">
        <w:rPr>
          <w:rFonts w:ascii="Arial" w:hAnsi="Arial" w:cs="Arial"/>
          <w:b/>
          <w:bCs/>
          <w:color w:val="000000"/>
          <w:sz w:val="22"/>
          <w:szCs w:val="22"/>
          <w:lang w:val="en-US"/>
        </w:rPr>
        <w:t xml:space="preserve">on the </w:t>
      </w:r>
      <w:r w:rsidR="00CC6BE0" w:rsidRPr="00DA34B0">
        <w:rPr>
          <w:rFonts w:ascii="Arial" w:hAnsi="Arial" w:cs="Arial"/>
          <w:b/>
          <w:iCs/>
          <w:sz w:val="22"/>
          <w:szCs w:val="22"/>
        </w:rPr>
        <w:t>r</w:t>
      </w:r>
      <w:r w:rsidR="0016212B" w:rsidRPr="00DA34B0">
        <w:rPr>
          <w:rFonts w:ascii="Arial" w:hAnsi="Arial" w:cs="Arial"/>
          <w:b/>
          <w:iCs/>
          <w:sz w:val="22"/>
          <w:szCs w:val="22"/>
        </w:rPr>
        <w:t>econciliation of the BA 900 (Economic Returns) to the BA 100 (Balance Sheet) Returns</w:t>
      </w:r>
      <w:r w:rsidR="0016212B" w:rsidRPr="00DA34B0">
        <w:rPr>
          <w:rFonts w:ascii="Arial" w:hAnsi="Arial" w:cs="Arial"/>
          <w:b/>
          <w:bCs/>
          <w:color w:val="000000"/>
          <w:sz w:val="22"/>
          <w:szCs w:val="22"/>
          <w:lang w:val="en-US"/>
        </w:rPr>
        <w:t xml:space="preserve"> </w:t>
      </w:r>
    </w:p>
    <w:p w14:paraId="1A81ACEA" w14:textId="321DF183" w:rsidR="00B07D70" w:rsidRPr="00DA34B0" w:rsidRDefault="00780E14" w:rsidP="00614B58">
      <w:pPr>
        <w:autoSpaceDE w:val="0"/>
        <w:autoSpaceDN w:val="0"/>
        <w:adjustRightInd w:val="0"/>
        <w:spacing w:after="120"/>
        <w:ind w:left="426"/>
        <w:jc w:val="both"/>
        <w:rPr>
          <w:rFonts w:ascii="Arial" w:hAnsi="Arial" w:cs="Arial"/>
          <w:sz w:val="22"/>
          <w:szCs w:val="22"/>
        </w:rPr>
      </w:pPr>
      <w:r w:rsidRPr="00DA34B0">
        <w:rPr>
          <w:rFonts w:ascii="Arial" w:hAnsi="Arial" w:cs="Arial"/>
          <w:sz w:val="22"/>
          <w:szCs w:val="22"/>
          <w:lang w:val="en-US" w:eastAsia="en-US"/>
        </w:rPr>
        <w:t>W</w:t>
      </w:r>
      <w:r w:rsidR="00B07D70" w:rsidRPr="00DA34B0">
        <w:rPr>
          <w:rFonts w:ascii="Arial" w:hAnsi="Arial" w:cs="Arial"/>
          <w:sz w:val="22"/>
          <w:szCs w:val="22"/>
          <w:lang w:val="en-US" w:eastAsia="en-US"/>
        </w:rPr>
        <w:t xml:space="preserve">e have performed the procedure agreed with </w:t>
      </w:r>
      <w:r w:rsidR="000E12B3" w:rsidRPr="00DA34B0">
        <w:rPr>
          <w:rFonts w:ascii="Arial" w:hAnsi="Arial" w:cs="Arial"/>
          <w:sz w:val="22"/>
          <w:szCs w:val="22"/>
          <w:lang w:val="en-US" w:eastAsia="en-US"/>
        </w:rPr>
        <w:t xml:space="preserve">the </w:t>
      </w:r>
      <w:r w:rsidR="00773A87" w:rsidRPr="00DA34B0">
        <w:rPr>
          <w:rFonts w:ascii="Arial" w:hAnsi="Arial" w:cs="Arial"/>
          <w:sz w:val="22"/>
          <w:szCs w:val="22"/>
          <w:lang w:val="en-US" w:eastAsia="en-US"/>
        </w:rPr>
        <w:t xml:space="preserve">directors </w:t>
      </w:r>
      <w:r w:rsidR="00CC6BE0" w:rsidRPr="00DA34B0">
        <w:rPr>
          <w:rFonts w:ascii="Arial" w:hAnsi="Arial" w:cs="Arial"/>
          <w:sz w:val="22"/>
          <w:szCs w:val="22"/>
          <w:lang w:val="en-US" w:eastAsia="en-US"/>
        </w:rPr>
        <w:t xml:space="preserve">of the Bank </w:t>
      </w:r>
      <w:r w:rsidRPr="00DA34B0">
        <w:rPr>
          <w:rFonts w:ascii="Arial" w:hAnsi="Arial" w:cs="Arial"/>
          <w:sz w:val="22"/>
          <w:szCs w:val="22"/>
          <w:lang w:val="en-US" w:eastAsia="en-US"/>
        </w:rPr>
        <w:t xml:space="preserve">and the Registrar, </w:t>
      </w:r>
      <w:r w:rsidR="00B07D70" w:rsidRPr="00DA34B0">
        <w:rPr>
          <w:rFonts w:ascii="Arial" w:hAnsi="Arial" w:cs="Arial"/>
          <w:sz w:val="22"/>
          <w:szCs w:val="22"/>
        </w:rPr>
        <w:t>and enumerated below</w:t>
      </w:r>
      <w:r w:rsidR="00B07D70" w:rsidRPr="00DA34B0">
        <w:rPr>
          <w:rFonts w:ascii="Arial" w:hAnsi="Arial" w:cs="Arial"/>
          <w:sz w:val="22"/>
          <w:szCs w:val="22"/>
          <w:lang w:val="en-US" w:eastAsia="en-US"/>
        </w:rPr>
        <w:t xml:space="preserve"> with respect to </w:t>
      </w:r>
      <w:r w:rsidR="00B07D70" w:rsidRPr="00DA34B0">
        <w:rPr>
          <w:rFonts w:ascii="Arial" w:hAnsi="Arial" w:cs="Arial"/>
          <w:sz w:val="22"/>
          <w:szCs w:val="22"/>
        </w:rPr>
        <w:t>the reconciliation</w:t>
      </w:r>
      <w:r w:rsidR="00CC6BE0" w:rsidRPr="00DA34B0">
        <w:rPr>
          <w:rFonts w:ascii="Arial" w:hAnsi="Arial" w:cs="Arial"/>
          <w:sz w:val="22"/>
          <w:szCs w:val="22"/>
        </w:rPr>
        <w:t>s</w:t>
      </w:r>
      <w:r w:rsidR="00B07D70" w:rsidRPr="00DA34B0">
        <w:rPr>
          <w:rFonts w:ascii="Arial" w:hAnsi="Arial" w:cs="Arial"/>
          <w:sz w:val="22"/>
          <w:szCs w:val="22"/>
        </w:rPr>
        <w:t xml:space="preserve"> of the BA 900 return</w:t>
      </w:r>
      <w:r w:rsidR="00CC6BE0" w:rsidRPr="00DA34B0">
        <w:rPr>
          <w:rFonts w:ascii="Arial" w:hAnsi="Arial" w:cs="Arial"/>
          <w:sz w:val="22"/>
          <w:szCs w:val="22"/>
        </w:rPr>
        <w:t>s</w:t>
      </w:r>
      <w:r w:rsidR="00B07D70" w:rsidRPr="00DA34B0">
        <w:rPr>
          <w:rFonts w:ascii="Arial" w:hAnsi="Arial" w:cs="Arial"/>
          <w:sz w:val="22"/>
          <w:szCs w:val="22"/>
        </w:rPr>
        <w:t xml:space="preserve"> to the BA 100 return</w:t>
      </w:r>
      <w:r w:rsidR="00CC6BE0" w:rsidRPr="00DA34B0">
        <w:rPr>
          <w:rFonts w:ascii="Arial" w:hAnsi="Arial" w:cs="Arial"/>
          <w:sz w:val="22"/>
          <w:szCs w:val="22"/>
        </w:rPr>
        <w:t>s</w:t>
      </w:r>
      <w:r w:rsidR="00B07D70" w:rsidRPr="00DA34B0">
        <w:rPr>
          <w:rFonts w:ascii="Arial" w:hAnsi="Arial" w:cs="Arial"/>
          <w:sz w:val="22"/>
          <w:szCs w:val="22"/>
          <w:lang w:val="en-US" w:eastAsia="en-US"/>
        </w:rPr>
        <w:t xml:space="preserve"> specified below</w:t>
      </w:r>
      <w:r w:rsidR="00B07D70" w:rsidRPr="00DA34B0">
        <w:rPr>
          <w:rFonts w:ascii="Arial" w:hAnsi="Arial" w:cs="Arial"/>
          <w:sz w:val="22"/>
          <w:szCs w:val="22"/>
          <w:lang w:val="en-US"/>
        </w:rPr>
        <w:t xml:space="preserve"> in compliance with </w:t>
      </w:r>
      <w:r w:rsidR="00CC6BE0" w:rsidRPr="00DA34B0">
        <w:rPr>
          <w:rFonts w:ascii="Arial" w:hAnsi="Arial" w:cs="Arial"/>
          <w:sz w:val="22"/>
          <w:szCs w:val="22"/>
          <w:lang w:val="en-US"/>
        </w:rPr>
        <w:t xml:space="preserve">Regulation </w:t>
      </w:r>
      <w:r w:rsidR="00B07D70" w:rsidRPr="00DA34B0">
        <w:rPr>
          <w:rFonts w:ascii="Arial" w:hAnsi="Arial" w:cs="Arial"/>
          <w:sz w:val="22"/>
          <w:szCs w:val="22"/>
          <w:lang w:val="en-US"/>
        </w:rPr>
        <w:t>46(</w:t>
      </w:r>
      <w:r w:rsidR="00212FFD" w:rsidRPr="00DA34B0">
        <w:rPr>
          <w:rFonts w:ascii="Arial" w:hAnsi="Arial" w:cs="Arial"/>
          <w:sz w:val="22"/>
          <w:szCs w:val="22"/>
          <w:lang w:val="en-US"/>
        </w:rPr>
        <w:t>7</w:t>
      </w:r>
      <w:r w:rsidR="00B07D70" w:rsidRPr="00DA34B0">
        <w:rPr>
          <w:rFonts w:ascii="Arial" w:hAnsi="Arial" w:cs="Arial"/>
          <w:sz w:val="22"/>
          <w:szCs w:val="22"/>
          <w:lang w:val="en-US"/>
        </w:rPr>
        <w:t xml:space="preserve">). </w:t>
      </w:r>
      <w:r w:rsidR="00B07D70" w:rsidRPr="00DA34B0">
        <w:rPr>
          <w:rFonts w:ascii="Arial" w:hAnsi="Arial" w:cs="Arial"/>
          <w:sz w:val="22"/>
          <w:szCs w:val="22"/>
        </w:rPr>
        <w:t>Our engagement was undertaken in accordance with International Standard on Related Services (ISRS) 4400,</w:t>
      </w:r>
      <w:r w:rsidR="00B07D70" w:rsidRPr="00DA34B0">
        <w:rPr>
          <w:rFonts w:ascii="Arial" w:hAnsi="Arial" w:cs="Arial"/>
          <w:i/>
          <w:sz w:val="22"/>
          <w:szCs w:val="22"/>
        </w:rPr>
        <w:t xml:space="preserve"> Engagements to perform Agreed-Upon Procedures Regarding Financial Information</w:t>
      </w:r>
      <w:r w:rsidR="00B07D70" w:rsidRPr="00DA34B0">
        <w:rPr>
          <w:rFonts w:ascii="Arial" w:hAnsi="Arial" w:cs="Arial"/>
          <w:sz w:val="22"/>
          <w:szCs w:val="22"/>
        </w:rPr>
        <w:t xml:space="preserve">. The procedure </w:t>
      </w:r>
      <w:r w:rsidR="00C1647E" w:rsidRPr="00DA34B0">
        <w:rPr>
          <w:rFonts w:ascii="Arial" w:hAnsi="Arial" w:cs="Arial"/>
          <w:sz w:val="22"/>
          <w:szCs w:val="22"/>
        </w:rPr>
        <w:t xml:space="preserve">was </w:t>
      </w:r>
      <w:r w:rsidR="00B07D70" w:rsidRPr="00DA34B0">
        <w:rPr>
          <w:rFonts w:ascii="Arial" w:hAnsi="Arial" w:cs="Arial"/>
          <w:sz w:val="22"/>
          <w:szCs w:val="22"/>
        </w:rPr>
        <w:t>performed solely to assist the Registrar in evaluating whether</w:t>
      </w:r>
      <w:r w:rsidR="00212FFD" w:rsidRPr="00DA34B0">
        <w:rPr>
          <w:rFonts w:ascii="Arial" w:hAnsi="Arial" w:cs="Arial"/>
          <w:sz w:val="22"/>
          <w:szCs w:val="22"/>
        </w:rPr>
        <w:t xml:space="preserve"> or not all forms BA 100 and BA 900 submitted by the </w:t>
      </w:r>
      <w:r w:rsidR="00212FFD" w:rsidRPr="00DA34B0">
        <w:rPr>
          <w:rFonts w:ascii="Arial" w:hAnsi="Arial" w:cs="Arial"/>
          <w:i/>
          <w:sz w:val="22"/>
          <w:szCs w:val="22"/>
          <w:lang w:val="en-US"/>
        </w:rPr>
        <w:t>[Bank/Entities, delete as appropriate]</w:t>
      </w:r>
      <w:r w:rsidR="00212FFD" w:rsidRPr="00DA34B0">
        <w:rPr>
          <w:rFonts w:ascii="Arial" w:hAnsi="Arial" w:cs="Arial"/>
          <w:sz w:val="22"/>
          <w:szCs w:val="22"/>
        </w:rPr>
        <w:t xml:space="preserve"> during the financial year-ended [</w:t>
      </w:r>
      <w:r w:rsidR="00212FFD" w:rsidRPr="00DA34B0">
        <w:rPr>
          <w:rFonts w:ascii="Arial" w:hAnsi="Arial" w:cs="Arial"/>
          <w:i/>
          <w:sz w:val="22"/>
          <w:szCs w:val="22"/>
        </w:rPr>
        <w:t>insert financial year-end date</w:t>
      </w:r>
      <w:r w:rsidR="00212FFD" w:rsidRPr="00DA34B0">
        <w:rPr>
          <w:rFonts w:ascii="Arial" w:hAnsi="Arial" w:cs="Arial"/>
          <w:sz w:val="22"/>
          <w:szCs w:val="22"/>
        </w:rPr>
        <w:t>] were in fact reconcilable with each other</w:t>
      </w:r>
      <w:r w:rsidR="00B07D70" w:rsidRPr="00DA34B0">
        <w:rPr>
          <w:rFonts w:ascii="Arial" w:hAnsi="Arial" w:cs="Arial"/>
          <w:sz w:val="22"/>
          <w:szCs w:val="22"/>
        </w:rPr>
        <w:t xml:space="preserve">. The responsibility for determining the adequacy or otherwise of the procedures agreed to be performed is that of </w:t>
      </w:r>
      <w:r w:rsidR="00CC6BE0" w:rsidRPr="00DA34B0">
        <w:rPr>
          <w:rFonts w:ascii="Arial" w:hAnsi="Arial" w:cs="Arial"/>
          <w:sz w:val="22"/>
          <w:szCs w:val="22"/>
        </w:rPr>
        <w:t>management of the Bank</w:t>
      </w:r>
      <w:r w:rsidRPr="00DA34B0">
        <w:rPr>
          <w:rFonts w:ascii="Arial" w:hAnsi="Arial" w:cs="Arial"/>
          <w:sz w:val="22"/>
          <w:szCs w:val="22"/>
        </w:rPr>
        <w:t xml:space="preserve"> and the Registrar</w:t>
      </w:r>
      <w:r w:rsidR="00B07D70" w:rsidRPr="00DA34B0">
        <w:rPr>
          <w:rFonts w:ascii="Arial" w:hAnsi="Arial" w:cs="Arial"/>
          <w:sz w:val="22"/>
          <w:szCs w:val="22"/>
        </w:rPr>
        <w:t xml:space="preserve">.  </w:t>
      </w:r>
    </w:p>
    <w:p w14:paraId="7BD35AA1" w14:textId="77777777" w:rsidR="00045EB9" w:rsidRPr="00DA34B0" w:rsidRDefault="00045EB9" w:rsidP="0016212B">
      <w:pPr>
        <w:autoSpaceDE w:val="0"/>
        <w:autoSpaceDN w:val="0"/>
        <w:adjustRightInd w:val="0"/>
        <w:spacing w:after="120"/>
        <w:ind w:left="426"/>
        <w:jc w:val="both"/>
        <w:rPr>
          <w:rFonts w:ascii="Arial" w:hAnsi="Arial" w:cs="Arial"/>
          <w:b/>
          <w:sz w:val="22"/>
          <w:szCs w:val="22"/>
        </w:rPr>
      </w:pPr>
      <w:r w:rsidRPr="00DA34B0">
        <w:rPr>
          <w:rFonts w:ascii="Arial" w:hAnsi="Arial" w:cs="Arial"/>
          <w:b/>
          <w:sz w:val="22"/>
          <w:szCs w:val="22"/>
        </w:rPr>
        <w:t xml:space="preserve">Agreed-upon procedure </w:t>
      </w:r>
      <w:r w:rsidR="00780E14" w:rsidRPr="00DA34B0">
        <w:rPr>
          <w:rFonts w:ascii="Arial" w:hAnsi="Arial" w:cs="Arial"/>
          <w:b/>
          <w:sz w:val="22"/>
          <w:szCs w:val="22"/>
        </w:rPr>
        <w:t xml:space="preserve">and finding </w:t>
      </w:r>
      <w:r w:rsidRPr="00DA34B0">
        <w:rPr>
          <w:rFonts w:ascii="Arial" w:hAnsi="Arial" w:cs="Arial"/>
          <w:b/>
          <w:sz w:val="22"/>
          <w:szCs w:val="22"/>
        </w:rPr>
        <w:t>in respect of the reconciliation of the BA 900 return to the BA 100 return</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613"/>
        <w:gridCol w:w="3956"/>
      </w:tblGrid>
      <w:tr w:rsidR="00045EB9" w:rsidRPr="00DA34B0" w14:paraId="1BCCBD7A" w14:textId="77777777" w:rsidTr="004F4421">
        <w:trPr>
          <w:tblHeader/>
        </w:trPr>
        <w:tc>
          <w:tcPr>
            <w:tcW w:w="485" w:type="dxa"/>
            <w:shd w:val="clear" w:color="auto" w:fill="808080" w:themeFill="background1" w:themeFillShade="80"/>
            <w:vAlign w:val="center"/>
          </w:tcPr>
          <w:p w14:paraId="7648D995" w14:textId="77777777" w:rsidR="00045EB9" w:rsidRPr="00DA34B0" w:rsidRDefault="00045EB9"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No</w:t>
            </w:r>
          </w:p>
        </w:tc>
        <w:tc>
          <w:tcPr>
            <w:tcW w:w="3625" w:type="dxa"/>
            <w:shd w:val="clear" w:color="auto" w:fill="808080" w:themeFill="background1" w:themeFillShade="80"/>
            <w:vAlign w:val="center"/>
          </w:tcPr>
          <w:p w14:paraId="63D01626" w14:textId="77777777" w:rsidR="00045EB9" w:rsidRPr="00DA34B0" w:rsidRDefault="00045EB9"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Procedures</w:t>
            </w:r>
          </w:p>
        </w:tc>
        <w:tc>
          <w:tcPr>
            <w:tcW w:w="3969" w:type="dxa"/>
            <w:shd w:val="clear" w:color="auto" w:fill="808080" w:themeFill="background1" w:themeFillShade="80"/>
            <w:vAlign w:val="center"/>
          </w:tcPr>
          <w:p w14:paraId="40EE94BC" w14:textId="77777777" w:rsidR="00045EB9" w:rsidRPr="00DA34B0" w:rsidRDefault="00045EB9"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Factual Findings</w:t>
            </w:r>
          </w:p>
        </w:tc>
      </w:tr>
      <w:tr w:rsidR="00045EB9" w:rsidRPr="00DA34B0" w14:paraId="758B3CE9" w14:textId="77777777" w:rsidTr="004F4421">
        <w:tc>
          <w:tcPr>
            <w:tcW w:w="485" w:type="dxa"/>
            <w:tcBorders>
              <w:bottom w:val="single" w:sz="4" w:space="0" w:color="auto"/>
            </w:tcBorders>
          </w:tcPr>
          <w:p w14:paraId="188DA83F" w14:textId="77777777" w:rsidR="00045EB9" w:rsidRPr="00DA34B0" w:rsidRDefault="00045EB9" w:rsidP="00614B58">
            <w:pPr>
              <w:pStyle w:val="BodyText"/>
              <w:spacing w:before="130" w:after="130"/>
              <w:rPr>
                <w:rFonts w:ascii="Arial" w:hAnsi="Arial" w:cs="Arial"/>
                <w:sz w:val="22"/>
                <w:szCs w:val="22"/>
                <w:lang w:val="en-AU"/>
              </w:rPr>
            </w:pPr>
            <w:r w:rsidRPr="00DA34B0">
              <w:rPr>
                <w:rFonts w:ascii="Arial" w:hAnsi="Arial" w:cs="Arial"/>
                <w:sz w:val="22"/>
                <w:szCs w:val="22"/>
                <w:lang w:val="en-AU"/>
              </w:rPr>
              <w:t>1.</w:t>
            </w:r>
          </w:p>
        </w:tc>
        <w:tc>
          <w:tcPr>
            <w:tcW w:w="3625" w:type="dxa"/>
            <w:tcBorders>
              <w:bottom w:val="single" w:sz="4" w:space="0" w:color="auto"/>
            </w:tcBorders>
          </w:tcPr>
          <w:p w14:paraId="75BB0BF8" w14:textId="25973474" w:rsidR="00045EB9" w:rsidRPr="00DA34B0" w:rsidRDefault="004F4421" w:rsidP="00597013">
            <w:pPr>
              <w:pStyle w:val="BodyText"/>
              <w:spacing w:before="130" w:after="130"/>
              <w:rPr>
                <w:rFonts w:ascii="Arial" w:hAnsi="Arial" w:cs="Arial"/>
                <w:sz w:val="22"/>
                <w:szCs w:val="22"/>
              </w:rPr>
            </w:pPr>
            <w:r w:rsidRPr="00DA34B0">
              <w:rPr>
                <w:rFonts w:ascii="Arial" w:hAnsi="Arial" w:cs="Arial"/>
                <w:sz w:val="22"/>
                <w:szCs w:val="22"/>
              </w:rPr>
              <w:t>I</w:t>
            </w:r>
            <w:r w:rsidR="00045EB9" w:rsidRPr="00DA34B0">
              <w:rPr>
                <w:rFonts w:ascii="Arial" w:hAnsi="Arial" w:cs="Arial"/>
                <w:sz w:val="22"/>
                <w:szCs w:val="22"/>
              </w:rPr>
              <w:t>nspect the reconciliation</w:t>
            </w:r>
            <w:r w:rsidR="00CC6BE0" w:rsidRPr="00DA34B0">
              <w:rPr>
                <w:rFonts w:ascii="Arial" w:hAnsi="Arial" w:cs="Arial"/>
                <w:sz w:val="22"/>
                <w:szCs w:val="22"/>
              </w:rPr>
              <w:t>s</w:t>
            </w:r>
            <w:r w:rsidR="00045EB9" w:rsidRPr="00DA34B0">
              <w:rPr>
                <w:rFonts w:ascii="Arial" w:hAnsi="Arial" w:cs="Arial"/>
                <w:sz w:val="22"/>
                <w:szCs w:val="22"/>
              </w:rPr>
              <w:t xml:space="preserve"> prepared by the Bank between the BA 900 returns and the BA 100 returns for each month during the financial year-ended </w:t>
            </w:r>
            <w:r w:rsidR="001359A8" w:rsidRPr="00DA34B0">
              <w:rPr>
                <w:rFonts w:ascii="Arial" w:hAnsi="Arial" w:cs="Arial"/>
                <w:sz w:val="22"/>
                <w:szCs w:val="22"/>
              </w:rPr>
              <w:t>[</w:t>
            </w:r>
            <w:r w:rsidR="00045EB9" w:rsidRPr="00DA34B0">
              <w:rPr>
                <w:rFonts w:ascii="Arial" w:hAnsi="Arial" w:cs="Arial"/>
                <w:i/>
                <w:sz w:val="22"/>
                <w:szCs w:val="22"/>
              </w:rPr>
              <w:t>insert date</w:t>
            </w:r>
            <w:r w:rsidR="001359A8" w:rsidRPr="00DA34B0">
              <w:rPr>
                <w:rFonts w:ascii="Arial" w:hAnsi="Arial" w:cs="Arial"/>
                <w:sz w:val="22"/>
                <w:szCs w:val="22"/>
              </w:rPr>
              <w:t>]</w:t>
            </w:r>
            <w:r w:rsidR="00045EB9" w:rsidRPr="00DA34B0">
              <w:rPr>
                <w:rFonts w:ascii="Arial" w:hAnsi="Arial" w:cs="Arial"/>
                <w:sz w:val="22"/>
                <w:szCs w:val="22"/>
              </w:rPr>
              <w:t>.</w:t>
            </w:r>
          </w:p>
          <w:p w14:paraId="0D7C31D6" w14:textId="42314266" w:rsidR="006D158F" w:rsidRPr="00DA34B0" w:rsidRDefault="006D158F" w:rsidP="00597013">
            <w:pPr>
              <w:pStyle w:val="BodyText"/>
              <w:spacing w:before="130" w:after="130"/>
              <w:rPr>
                <w:rFonts w:ascii="Arial" w:hAnsi="Arial" w:cs="Arial"/>
                <w:sz w:val="22"/>
                <w:szCs w:val="22"/>
                <w:lang w:val="en-AU"/>
              </w:rPr>
            </w:pPr>
            <w:r w:rsidRPr="00DA34B0">
              <w:rPr>
                <w:rFonts w:ascii="Arial" w:hAnsi="Arial" w:cs="Arial"/>
                <w:sz w:val="22"/>
                <w:szCs w:val="22"/>
              </w:rPr>
              <w:t>Document any reconciling items identified.</w:t>
            </w:r>
          </w:p>
        </w:tc>
        <w:tc>
          <w:tcPr>
            <w:tcW w:w="3969" w:type="dxa"/>
            <w:tcBorders>
              <w:bottom w:val="single" w:sz="4" w:space="0" w:color="auto"/>
            </w:tcBorders>
          </w:tcPr>
          <w:p w14:paraId="70909403" w14:textId="496864E7" w:rsidR="00045EB9" w:rsidRPr="00DA34B0" w:rsidRDefault="004F4421" w:rsidP="001359A8">
            <w:pPr>
              <w:pStyle w:val="BodyText"/>
              <w:spacing w:before="130" w:after="130"/>
              <w:rPr>
                <w:rFonts w:ascii="Arial" w:hAnsi="Arial" w:cs="Arial"/>
                <w:sz w:val="22"/>
                <w:szCs w:val="22"/>
                <w:lang w:val="en-AU"/>
              </w:rPr>
            </w:pPr>
            <w:r w:rsidRPr="00DA34B0">
              <w:rPr>
                <w:rFonts w:ascii="Arial" w:hAnsi="Arial" w:cs="Arial"/>
                <w:sz w:val="22"/>
                <w:szCs w:val="22"/>
              </w:rPr>
              <w:t>We inspected the reconciliations prepared by the Bank, and t</w:t>
            </w:r>
            <w:r w:rsidR="00045EB9" w:rsidRPr="00DA34B0">
              <w:rPr>
                <w:rFonts w:ascii="Arial" w:hAnsi="Arial" w:cs="Arial"/>
                <w:sz w:val="22"/>
                <w:szCs w:val="22"/>
              </w:rPr>
              <w:t>he financial information included on the BA 900 returns for the financial year-ended [</w:t>
            </w:r>
            <w:r w:rsidR="00045EB9" w:rsidRPr="00DA34B0">
              <w:rPr>
                <w:rFonts w:ascii="Arial" w:hAnsi="Arial" w:cs="Arial"/>
                <w:i/>
                <w:sz w:val="22"/>
                <w:szCs w:val="22"/>
              </w:rPr>
              <w:t>insert date</w:t>
            </w:r>
            <w:r w:rsidR="00045EB9" w:rsidRPr="00DA34B0">
              <w:rPr>
                <w:rFonts w:ascii="Arial" w:hAnsi="Arial" w:cs="Arial"/>
                <w:sz w:val="22"/>
                <w:szCs w:val="22"/>
              </w:rPr>
              <w:t xml:space="preserve">] was reconciled with that on the BA 100 return for each month during the financial year-ended. The reconciling items reflected in the reconciliation for the month of </w:t>
            </w:r>
            <w:r w:rsidR="001359A8" w:rsidRPr="00DA34B0">
              <w:rPr>
                <w:rFonts w:ascii="Arial" w:hAnsi="Arial" w:cs="Arial"/>
                <w:sz w:val="22"/>
                <w:szCs w:val="22"/>
              </w:rPr>
              <w:t>[</w:t>
            </w:r>
            <w:r w:rsidR="00045EB9" w:rsidRPr="00DA34B0">
              <w:rPr>
                <w:rFonts w:ascii="Arial" w:hAnsi="Arial" w:cs="Arial"/>
                <w:i/>
                <w:sz w:val="22"/>
                <w:szCs w:val="22"/>
              </w:rPr>
              <w:t>insert month and year</w:t>
            </w:r>
            <w:r w:rsidR="001359A8" w:rsidRPr="00DA34B0">
              <w:rPr>
                <w:rFonts w:ascii="Arial" w:hAnsi="Arial" w:cs="Arial"/>
                <w:sz w:val="22"/>
                <w:szCs w:val="22"/>
              </w:rPr>
              <w:t>]</w:t>
            </w:r>
            <w:r w:rsidR="00CC6BE0" w:rsidRPr="00DA34B0">
              <w:rPr>
                <w:rFonts w:ascii="Arial" w:hAnsi="Arial" w:cs="Arial"/>
                <w:sz w:val="22"/>
                <w:szCs w:val="22"/>
              </w:rPr>
              <w:t xml:space="preserve"> </w:t>
            </w:r>
            <w:r w:rsidR="00045EB9" w:rsidRPr="00DA34B0">
              <w:rPr>
                <w:rFonts w:ascii="Arial" w:hAnsi="Arial" w:cs="Arial"/>
                <w:sz w:val="22"/>
                <w:szCs w:val="22"/>
              </w:rPr>
              <w:t>are set out in the attached schedule which w</w:t>
            </w:r>
            <w:r w:rsidR="00045EB9" w:rsidRPr="00DA34B0">
              <w:rPr>
                <w:rFonts w:ascii="Arial" w:hAnsi="Arial" w:cs="Arial"/>
                <w:sz w:val="22"/>
                <w:szCs w:val="22"/>
                <w:lang w:val="en-US"/>
              </w:rPr>
              <w:t xml:space="preserve">e have </w:t>
            </w:r>
            <w:r w:rsidR="003725C0" w:rsidRPr="00DA34B0">
              <w:rPr>
                <w:rFonts w:ascii="Arial" w:hAnsi="Arial" w:cs="Arial"/>
                <w:sz w:val="22"/>
                <w:szCs w:val="22"/>
                <w:lang w:val="en-US"/>
              </w:rPr>
              <w:t>initialed</w:t>
            </w:r>
            <w:r w:rsidR="00045EB9" w:rsidRPr="00DA34B0">
              <w:rPr>
                <w:rFonts w:ascii="Arial" w:hAnsi="Arial" w:cs="Arial"/>
                <w:sz w:val="22"/>
                <w:szCs w:val="22"/>
                <w:lang w:val="en-US"/>
              </w:rPr>
              <w:t xml:space="preserve"> for identification purposes.</w:t>
            </w:r>
          </w:p>
        </w:tc>
      </w:tr>
    </w:tbl>
    <w:p w14:paraId="79ACA05D" w14:textId="77777777" w:rsidR="00191EF8" w:rsidRPr="00DA34B0" w:rsidRDefault="00191EF8" w:rsidP="00614B58">
      <w:pPr>
        <w:autoSpaceDE w:val="0"/>
        <w:autoSpaceDN w:val="0"/>
        <w:adjustRightInd w:val="0"/>
        <w:spacing w:after="120"/>
        <w:ind w:left="426"/>
        <w:jc w:val="both"/>
        <w:rPr>
          <w:rFonts w:ascii="Arial" w:hAnsi="Arial" w:cs="Arial"/>
          <w:sz w:val="22"/>
          <w:szCs w:val="22"/>
        </w:rPr>
      </w:pPr>
    </w:p>
    <w:p w14:paraId="6E911B60" w14:textId="6C2C819D" w:rsidR="00191EF8" w:rsidRPr="00DA34B0" w:rsidRDefault="0083174D" w:rsidP="00614B58">
      <w:pPr>
        <w:pStyle w:val="ListParagraph"/>
        <w:numPr>
          <w:ilvl w:val="1"/>
          <w:numId w:val="54"/>
        </w:numPr>
        <w:tabs>
          <w:tab w:val="clear" w:pos="1440"/>
          <w:tab w:val="num" w:pos="709"/>
        </w:tabs>
        <w:spacing w:after="120"/>
        <w:ind w:left="426" w:hanging="426"/>
        <w:contextualSpacing w:val="0"/>
        <w:jc w:val="both"/>
        <w:rPr>
          <w:rFonts w:ascii="Arial" w:hAnsi="Arial" w:cs="Arial"/>
          <w:b/>
          <w:iCs/>
          <w:sz w:val="22"/>
          <w:szCs w:val="22"/>
        </w:rPr>
      </w:pPr>
      <w:r w:rsidRPr="00DA34B0">
        <w:rPr>
          <w:rFonts w:ascii="Arial" w:hAnsi="Arial" w:cs="Arial"/>
          <w:b/>
          <w:bCs/>
          <w:color w:val="000000"/>
          <w:sz w:val="22"/>
          <w:szCs w:val="22"/>
          <w:lang w:val="en-US"/>
        </w:rPr>
        <w:t>R</w:t>
      </w:r>
      <w:r w:rsidR="00045EB9" w:rsidRPr="00DA34B0">
        <w:rPr>
          <w:rFonts w:ascii="Arial" w:hAnsi="Arial" w:cs="Arial"/>
          <w:b/>
          <w:bCs/>
          <w:color w:val="000000"/>
          <w:sz w:val="22"/>
          <w:szCs w:val="22"/>
          <w:lang w:val="en-US"/>
        </w:rPr>
        <w:t>eport o</w:t>
      </w:r>
      <w:r w:rsidRPr="00DA34B0">
        <w:rPr>
          <w:rFonts w:ascii="Arial" w:hAnsi="Arial" w:cs="Arial"/>
          <w:b/>
          <w:bCs/>
          <w:color w:val="000000"/>
          <w:sz w:val="22"/>
          <w:szCs w:val="22"/>
          <w:lang w:val="en-US"/>
        </w:rPr>
        <w:t>f</w:t>
      </w:r>
      <w:r w:rsidR="00045EB9" w:rsidRPr="00DA34B0">
        <w:rPr>
          <w:rFonts w:ascii="Arial" w:hAnsi="Arial" w:cs="Arial"/>
          <w:b/>
          <w:bCs/>
          <w:color w:val="000000"/>
          <w:sz w:val="22"/>
          <w:szCs w:val="22"/>
          <w:lang w:val="en-US"/>
        </w:rPr>
        <w:t xml:space="preserve"> </w:t>
      </w:r>
      <w:r w:rsidR="00CC6BE0" w:rsidRPr="00DA34B0">
        <w:rPr>
          <w:rFonts w:ascii="Arial" w:hAnsi="Arial" w:cs="Arial"/>
          <w:b/>
          <w:bCs/>
          <w:color w:val="000000"/>
          <w:sz w:val="22"/>
          <w:szCs w:val="22"/>
          <w:lang w:val="en-US"/>
        </w:rPr>
        <w:t>f</w:t>
      </w:r>
      <w:r w:rsidR="00045EB9" w:rsidRPr="00DA34B0">
        <w:rPr>
          <w:rFonts w:ascii="Arial" w:hAnsi="Arial" w:cs="Arial"/>
          <w:b/>
          <w:bCs/>
          <w:color w:val="000000"/>
          <w:sz w:val="22"/>
          <w:szCs w:val="22"/>
          <w:lang w:val="en-US"/>
        </w:rPr>
        <w:t xml:space="preserve">actual </w:t>
      </w:r>
      <w:r w:rsidR="00CC6BE0" w:rsidRPr="00DA34B0">
        <w:rPr>
          <w:rFonts w:ascii="Arial" w:hAnsi="Arial" w:cs="Arial"/>
          <w:b/>
          <w:bCs/>
          <w:color w:val="000000"/>
          <w:sz w:val="22"/>
          <w:szCs w:val="22"/>
          <w:lang w:val="en-US"/>
        </w:rPr>
        <w:t>f</w:t>
      </w:r>
      <w:r w:rsidR="00045EB9" w:rsidRPr="00DA34B0">
        <w:rPr>
          <w:rFonts w:ascii="Arial" w:hAnsi="Arial" w:cs="Arial"/>
          <w:b/>
          <w:bCs/>
          <w:color w:val="000000"/>
          <w:sz w:val="22"/>
          <w:szCs w:val="22"/>
          <w:lang w:val="en-US"/>
        </w:rPr>
        <w:t xml:space="preserve">indings </w:t>
      </w:r>
      <w:r w:rsidRPr="00DA34B0">
        <w:rPr>
          <w:rFonts w:ascii="Arial" w:hAnsi="Arial" w:cs="Arial"/>
          <w:b/>
          <w:bCs/>
          <w:color w:val="000000"/>
          <w:sz w:val="22"/>
          <w:szCs w:val="22"/>
          <w:lang w:val="en-US"/>
        </w:rPr>
        <w:t>of the independent [auditor</w:t>
      </w:r>
      <w:r w:rsidRPr="00DA34B0">
        <w:rPr>
          <w:rFonts w:ascii="Arial" w:hAnsi="Arial" w:cs="Arial"/>
          <w:b/>
          <w:sz w:val="22"/>
          <w:szCs w:val="22"/>
        </w:rPr>
        <w:t xml:space="preserve">/auditors] </w:t>
      </w:r>
      <w:r w:rsidR="00045EB9" w:rsidRPr="00DA34B0">
        <w:rPr>
          <w:rFonts w:ascii="Arial" w:hAnsi="Arial" w:cs="Arial"/>
          <w:b/>
          <w:bCs/>
          <w:color w:val="000000"/>
          <w:sz w:val="22"/>
          <w:szCs w:val="22"/>
          <w:lang w:val="en-US"/>
        </w:rPr>
        <w:t>on</w:t>
      </w:r>
      <w:r w:rsidR="00045EB9" w:rsidRPr="00DA34B0">
        <w:rPr>
          <w:rFonts w:ascii="Arial" w:hAnsi="Arial" w:cs="Arial"/>
          <w:b/>
          <w:iCs/>
          <w:sz w:val="22"/>
          <w:szCs w:val="22"/>
        </w:rPr>
        <w:t xml:space="preserve"> </w:t>
      </w:r>
      <w:r w:rsidR="00191EF8" w:rsidRPr="00DA34B0">
        <w:rPr>
          <w:rFonts w:ascii="Arial" w:hAnsi="Arial" w:cs="Arial"/>
          <w:b/>
          <w:iCs/>
          <w:sz w:val="22"/>
          <w:szCs w:val="22"/>
        </w:rPr>
        <w:t xml:space="preserve">any instances of </w:t>
      </w:r>
      <w:r w:rsidR="00FE7EBC" w:rsidRPr="00DA34B0">
        <w:rPr>
          <w:rFonts w:ascii="Arial" w:hAnsi="Arial" w:cs="Arial"/>
          <w:b/>
          <w:iCs/>
          <w:sz w:val="22"/>
          <w:szCs w:val="22"/>
        </w:rPr>
        <w:t>non</w:t>
      </w:r>
      <w:r w:rsidR="00191EF8" w:rsidRPr="00DA34B0">
        <w:rPr>
          <w:rFonts w:ascii="Arial" w:hAnsi="Arial" w:cs="Arial"/>
          <w:b/>
          <w:iCs/>
          <w:sz w:val="22"/>
          <w:szCs w:val="22"/>
        </w:rPr>
        <w:t xml:space="preserve">-compliance with Regulations </w:t>
      </w:r>
      <w:r w:rsidR="00191EF8" w:rsidRPr="00DA34B0">
        <w:rPr>
          <w:rFonts w:ascii="Arial" w:hAnsi="Arial" w:cs="Arial"/>
          <w:b/>
          <w:sz w:val="22"/>
          <w:szCs w:val="22"/>
        </w:rPr>
        <w:t xml:space="preserve">27(6) </w:t>
      </w:r>
      <w:r w:rsidR="00FE7EBC" w:rsidRPr="00DA34B0">
        <w:rPr>
          <w:rFonts w:ascii="Arial" w:hAnsi="Arial" w:cs="Arial"/>
          <w:b/>
          <w:sz w:val="22"/>
          <w:szCs w:val="22"/>
        </w:rPr>
        <w:t xml:space="preserve">in respect of </w:t>
      </w:r>
      <w:r w:rsidR="00191EF8" w:rsidRPr="00DA34B0">
        <w:rPr>
          <w:rFonts w:ascii="Arial" w:hAnsi="Arial" w:cs="Arial"/>
          <w:b/>
          <w:sz w:val="22"/>
          <w:szCs w:val="22"/>
        </w:rPr>
        <w:t>BA 310</w:t>
      </w:r>
      <w:r w:rsidR="00FE7EBC" w:rsidRPr="00DA34B0">
        <w:rPr>
          <w:rFonts w:ascii="Arial" w:hAnsi="Arial" w:cs="Arial"/>
          <w:b/>
          <w:sz w:val="22"/>
          <w:szCs w:val="22"/>
        </w:rPr>
        <w:t xml:space="preserve"> (Minimum Reserve Balance and Liquid Assets – pledged or otherwise encumbered), and </w:t>
      </w:r>
      <w:r w:rsidR="00FE7EBC" w:rsidRPr="00DA34B0">
        <w:rPr>
          <w:rFonts w:ascii="Arial" w:hAnsi="Arial" w:cs="Arial"/>
          <w:b/>
          <w:iCs/>
          <w:sz w:val="22"/>
          <w:szCs w:val="22"/>
        </w:rPr>
        <w:t>non-compliance with</w:t>
      </w:r>
      <w:r w:rsidR="00191EF8" w:rsidRPr="00DA34B0">
        <w:rPr>
          <w:rFonts w:ascii="Arial" w:hAnsi="Arial" w:cs="Arial"/>
          <w:b/>
          <w:sz w:val="22"/>
          <w:szCs w:val="22"/>
        </w:rPr>
        <w:t xml:space="preserve"> </w:t>
      </w:r>
      <w:r w:rsidR="00FE7EBC" w:rsidRPr="00DA34B0">
        <w:rPr>
          <w:rFonts w:ascii="Arial" w:hAnsi="Arial" w:cs="Arial"/>
          <w:b/>
          <w:sz w:val="22"/>
          <w:szCs w:val="22"/>
        </w:rPr>
        <w:t xml:space="preserve">Regulations </w:t>
      </w:r>
      <w:r w:rsidR="00191EF8" w:rsidRPr="00DA34B0">
        <w:rPr>
          <w:rFonts w:ascii="Arial" w:hAnsi="Arial" w:cs="Arial"/>
          <w:b/>
          <w:sz w:val="22"/>
          <w:szCs w:val="22"/>
        </w:rPr>
        <w:t xml:space="preserve">42(1)(a) and 42(1)(b) </w:t>
      </w:r>
      <w:r w:rsidR="00FE7EBC" w:rsidRPr="00DA34B0">
        <w:rPr>
          <w:rFonts w:ascii="Arial" w:hAnsi="Arial" w:cs="Arial"/>
          <w:b/>
          <w:sz w:val="22"/>
          <w:szCs w:val="22"/>
        </w:rPr>
        <w:t xml:space="preserve">- </w:t>
      </w:r>
      <w:r w:rsidR="00191EF8" w:rsidRPr="00DA34B0">
        <w:rPr>
          <w:rFonts w:ascii="Arial" w:hAnsi="Arial" w:cs="Arial"/>
          <w:b/>
          <w:sz w:val="22"/>
          <w:szCs w:val="22"/>
        </w:rPr>
        <w:t>BA 020</w:t>
      </w:r>
      <w:r w:rsidR="00FE7EBC" w:rsidRPr="00DA34B0">
        <w:rPr>
          <w:rFonts w:ascii="Arial" w:hAnsi="Arial" w:cs="Arial"/>
          <w:b/>
          <w:sz w:val="22"/>
          <w:szCs w:val="22"/>
        </w:rPr>
        <w:t xml:space="preserve"> (Appointments of Directors</w:t>
      </w:r>
      <w:r w:rsidR="009E48B4" w:rsidRPr="00DA34B0">
        <w:rPr>
          <w:rFonts w:ascii="Arial" w:hAnsi="Arial" w:cs="Arial"/>
          <w:b/>
          <w:sz w:val="22"/>
          <w:szCs w:val="22"/>
        </w:rPr>
        <w:t xml:space="preserve"> or Executive Officers</w:t>
      </w:r>
      <w:r w:rsidR="00191EF8" w:rsidRPr="00DA34B0">
        <w:rPr>
          <w:rFonts w:ascii="Arial" w:hAnsi="Arial" w:cs="Arial"/>
          <w:b/>
          <w:sz w:val="22"/>
          <w:szCs w:val="22"/>
        </w:rPr>
        <w:t>)</w:t>
      </w:r>
      <w:r w:rsidR="00FE7EBC" w:rsidRPr="00DA34B0">
        <w:rPr>
          <w:rFonts w:ascii="Arial" w:hAnsi="Arial" w:cs="Arial"/>
          <w:b/>
          <w:sz w:val="22"/>
          <w:szCs w:val="22"/>
        </w:rPr>
        <w:t>,</w:t>
      </w:r>
      <w:r w:rsidR="00191EF8" w:rsidRPr="00DA34B0">
        <w:rPr>
          <w:rFonts w:ascii="Arial" w:hAnsi="Arial" w:cs="Arial"/>
          <w:b/>
          <w:sz w:val="22"/>
          <w:szCs w:val="22"/>
        </w:rPr>
        <w:t xml:space="preserve"> </w:t>
      </w:r>
      <w:r w:rsidR="00191EF8" w:rsidRPr="00DA34B0">
        <w:rPr>
          <w:rFonts w:ascii="Arial" w:hAnsi="Arial" w:cs="Arial"/>
          <w:b/>
          <w:iCs/>
          <w:sz w:val="22"/>
          <w:szCs w:val="22"/>
        </w:rPr>
        <w:t xml:space="preserve">in </w:t>
      </w:r>
      <w:r w:rsidR="001F6B36" w:rsidRPr="00DA34B0">
        <w:rPr>
          <w:rFonts w:ascii="Arial" w:hAnsi="Arial" w:cs="Arial"/>
          <w:b/>
          <w:iCs/>
          <w:sz w:val="22"/>
          <w:szCs w:val="22"/>
        </w:rPr>
        <w:t>a</w:t>
      </w:r>
      <w:r w:rsidR="00DE3C70" w:rsidRPr="00DA34B0">
        <w:rPr>
          <w:rFonts w:ascii="Arial" w:hAnsi="Arial" w:cs="Arial"/>
          <w:b/>
          <w:iCs/>
          <w:sz w:val="22"/>
          <w:szCs w:val="22"/>
        </w:rPr>
        <w:t xml:space="preserve">ccordance </w:t>
      </w:r>
      <w:r w:rsidR="00191EF8" w:rsidRPr="00DA34B0">
        <w:rPr>
          <w:rFonts w:ascii="Arial" w:hAnsi="Arial" w:cs="Arial"/>
          <w:b/>
          <w:iCs/>
          <w:sz w:val="22"/>
          <w:szCs w:val="22"/>
        </w:rPr>
        <w:t xml:space="preserve">with Regulation 46(8) </w:t>
      </w:r>
    </w:p>
    <w:p w14:paraId="4FD41B00" w14:textId="3722FD72" w:rsidR="00840E57" w:rsidRPr="00DA34B0" w:rsidRDefault="00780E14" w:rsidP="00614B58">
      <w:pPr>
        <w:autoSpaceDE w:val="0"/>
        <w:autoSpaceDN w:val="0"/>
        <w:adjustRightInd w:val="0"/>
        <w:spacing w:after="120"/>
        <w:ind w:left="426"/>
        <w:jc w:val="both"/>
        <w:rPr>
          <w:rFonts w:ascii="Arial" w:hAnsi="Arial" w:cs="Arial"/>
          <w:sz w:val="22"/>
          <w:szCs w:val="22"/>
        </w:rPr>
      </w:pPr>
      <w:r w:rsidRPr="00DA34B0">
        <w:rPr>
          <w:rFonts w:ascii="Arial" w:hAnsi="Arial" w:cs="Arial"/>
          <w:sz w:val="22"/>
          <w:szCs w:val="22"/>
          <w:lang w:val="en-US" w:eastAsia="en-US"/>
        </w:rPr>
        <w:t>W</w:t>
      </w:r>
      <w:r w:rsidR="00840E57" w:rsidRPr="00DA34B0">
        <w:rPr>
          <w:rFonts w:ascii="Arial" w:hAnsi="Arial" w:cs="Arial"/>
          <w:sz w:val="22"/>
          <w:szCs w:val="22"/>
          <w:lang w:val="en-US" w:eastAsia="en-US"/>
        </w:rPr>
        <w:t xml:space="preserve">e have performed the procedures agreed with </w:t>
      </w:r>
      <w:r w:rsidR="000E12B3" w:rsidRPr="00DA34B0">
        <w:rPr>
          <w:rFonts w:ascii="Arial" w:hAnsi="Arial" w:cs="Arial"/>
          <w:sz w:val="22"/>
          <w:szCs w:val="22"/>
          <w:lang w:val="en-US" w:eastAsia="en-US"/>
        </w:rPr>
        <w:t xml:space="preserve">the directors </w:t>
      </w:r>
      <w:r w:rsidR="00CC6BE0" w:rsidRPr="00DA34B0">
        <w:rPr>
          <w:rFonts w:ascii="Arial" w:hAnsi="Arial" w:cs="Arial"/>
          <w:sz w:val="22"/>
          <w:szCs w:val="22"/>
          <w:lang w:val="en-US" w:eastAsia="en-US"/>
        </w:rPr>
        <w:t xml:space="preserve">of the Bank </w:t>
      </w:r>
      <w:r w:rsidR="00840E57" w:rsidRPr="00DA34B0">
        <w:rPr>
          <w:rFonts w:ascii="Arial" w:hAnsi="Arial" w:cs="Arial"/>
          <w:sz w:val="22"/>
          <w:szCs w:val="22"/>
        </w:rPr>
        <w:t xml:space="preserve">and </w:t>
      </w:r>
      <w:r w:rsidRPr="00DA34B0">
        <w:rPr>
          <w:rFonts w:ascii="Arial" w:hAnsi="Arial" w:cs="Arial"/>
          <w:sz w:val="22"/>
          <w:szCs w:val="22"/>
        </w:rPr>
        <w:t xml:space="preserve">the Registrar, and </w:t>
      </w:r>
      <w:r w:rsidR="00840E57" w:rsidRPr="00DA34B0">
        <w:rPr>
          <w:rFonts w:ascii="Arial" w:hAnsi="Arial" w:cs="Arial"/>
          <w:sz w:val="22"/>
          <w:szCs w:val="22"/>
        </w:rPr>
        <w:t>enumerated below</w:t>
      </w:r>
      <w:r w:rsidR="00840E57" w:rsidRPr="00DA34B0">
        <w:rPr>
          <w:rFonts w:ascii="Arial" w:hAnsi="Arial" w:cs="Arial"/>
          <w:sz w:val="22"/>
          <w:szCs w:val="22"/>
          <w:lang w:val="en-US" w:eastAsia="en-US"/>
        </w:rPr>
        <w:t xml:space="preserve"> with respect to </w:t>
      </w:r>
      <w:r w:rsidR="00840E57" w:rsidRPr="00DA34B0">
        <w:rPr>
          <w:rFonts w:ascii="Arial" w:hAnsi="Arial" w:cs="Arial"/>
          <w:sz w:val="22"/>
          <w:szCs w:val="22"/>
        </w:rPr>
        <w:t>the year-end BA 310 and BA 020 returns</w:t>
      </w:r>
      <w:r w:rsidR="00840E57" w:rsidRPr="00DA34B0">
        <w:rPr>
          <w:rFonts w:ascii="Arial" w:hAnsi="Arial" w:cs="Arial"/>
          <w:sz w:val="22"/>
          <w:szCs w:val="22"/>
          <w:lang w:val="en-US" w:eastAsia="en-US"/>
        </w:rPr>
        <w:t xml:space="preserve"> specified below</w:t>
      </w:r>
      <w:r w:rsidR="00840E57" w:rsidRPr="00DA34B0">
        <w:rPr>
          <w:rFonts w:ascii="Arial" w:hAnsi="Arial" w:cs="Arial"/>
          <w:sz w:val="22"/>
          <w:szCs w:val="22"/>
          <w:lang w:val="en-US"/>
        </w:rPr>
        <w:t xml:space="preserve"> in compliance with </w:t>
      </w:r>
      <w:r w:rsidR="00CC6BE0" w:rsidRPr="00DA34B0">
        <w:rPr>
          <w:rFonts w:ascii="Arial" w:hAnsi="Arial" w:cs="Arial"/>
          <w:sz w:val="22"/>
          <w:szCs w:val="22"/>
          <w:lang w:val="en-US"/>
        </w:rPr>
        <w:t xml:space="preserve">Regulation </w:t>
      </w:r>
      <w:r w:rsidR="00840E57" w:rsidRPr="00DA34B0">
        <w:rPr>
          <w:rFonts w:ascii="Arial" w:hAnsi="Arial" w:cs="Arial"/>
          <w:sz w:val="22"/>
          <w:szCs w:val="22"/>
          <w:lang w:val="en-US"/>
        </w:rPr>
        <w:t xml:space="preserve">46(8). </w:t>
      </w:r>
      <w:r w:rsidR="00840E57" w:rsidRPr="00DA34B0">
        <w:rPr>
          <w:rFonts w:ascii="Arial" w:hAnsi="Arial" w:cs="Arial"/>
          <w:sz w:val="22"/>
          <w:szCs w:val="22"/>
        </w:rPr>
        <w:t>Our engagement was undertaken in accordance with International Standard on Related Services (ISRS) 4400,</w:t>
      </w:r>
      <w:r w:rsidR="00840E57" w:rsidRPr="00DA34B0">
        <w:rPr>
          <w:rFonts w:ascii="Arial" w:hAnsi="Arial" w:cs="Arial"/>
          <w:i/>
          <w:sz w:val="22"/>
          <w:szCs w:val="22"/>
        </w:rPr>
        <w:t xml:space="preserve"> Engagements to perform Agreed-Upon Procedures Regarding Financial Information</w:t>
      </w:r>
      <w:r w:rsidR="00840E57" w:rsidRPr="00DA34B0">
        <w:rPr>
          <w:rFonts w:ascii="Arial" w:hAnsi="Arial" w:cs="Arial"/>
          <w:sz w:val="22"/>
          <w:szCs w:val="22"/>
        </w:rPr>
        <w:t xml:space="preserve">. The procedures were performed solely to assist the Registrar in evaluating whether any instances of non-compliance with the </w:t>
      </w:r>
      <w:r w:rsidR="0083174D" w:rsidRPr="00DA34B0">
        <w:rPr>
          <w:rFonts w:ascii="Arial" w:hAnsi="Arial" w:cs="Arial"/>
          <w:sz w:val="22"/>
          <w:szCs w:val="22"/>
        </w:rPr>
        <w:t xml:space="preserve">provisions </w:t>
      </w:r>
      <w:r w:rsidR="00840E57" w:rsidRPr="00DA34B0">
        <w:rPr>
          <w:rFonts w:ascii="Arial" w:hAnsi="Arial" w:cs="Arial"/>
          <w:sz w:val="22"/>
          <w:szCs w:val="22"/>
        </w:rPr>
        <w:t xml:space="preserve">of Regulations 27(6) (BA 310), 42(1)(a) and 42(1)(b) (BA 020) of the Regulations were identified. The responsibility for determining the adequacy or otherwise of the procedures agreed to be performed is that of </w:t>
      </w:r>
      <w:r w:rsidR="00CC6BE0" w:rsidRPr="00DA34B0">
        <w:rPr>
          <w:rFonts w:ascii="Arial" w:hAnsi="Arial" w:cs="Arial"/>
          <w:sz w:val="22"/>
          <w:szCs w:val="22"/>
        </w:rPr>
        <w:t>management of the Bank</w:t>
      </w:r>
      <w:r w:rsidRPr="00DA34B0">
        <w:rPr>
          <w:rFonts w:ascii="Arial" w:hAnsi="Arial" w:cs="Arial"/>
          <w:sz w:val="22"/>
          <w:szCs w:val="22"/>
        </w:rPr>
        <w:t xml:space="preserve"> and the Registrar</w:t>
      </w:r>
      <w:r w:rsidR="00840E57" w:rsidRPr="00DA34B0">
        <w:rPr>
          <w:rFonts w:ascii="Arial" w:hAnsi="Arial" w:cs="Arial"/>
          <w:sz w:val="22"/>
          <w:szCs w:val="22"/>
        </w:rPr>
        <w:t xml:space="preserve">.  </w:t>
      </w:r>
    </w:p>
    <w:p w14:paraId="171CA2D9" w14:textId="77777777" w:rsidR="00AB1A34" w:rsidRPr="00DA34B0" w:rsidRDefault="00AB1A34" w:rsidP="00AB1A34">
      <w:pPr>
        <w:autoSpaceDE w:val="0"/>
        <w:autoSpaceDN w:val="0"/>
        <w:adjustRightInd w:val="0"/>
        <w:spacing w:after="120"/>
        <w:ind w:left="426"/>
        <w:jc w:val="both"/>
        <w:rPr>
          <w:rFonts w:ascii="Arial" w:hAnsi="Arial" w:cs="Arial"/>
          <w:b/>
          <w:sz w:val="22"/>
          <w:szCs w:val="22"/>
        </w:rPr>
      </w:pPr>
      <w:r w:rsidRPr="00DA34B0">
        <w:rPr>
          <w:rFonts w:ascii="Arial" w:hAnsi="Arial" w:cs="Arial"/>
          <w:b/>
          <w:sz w:val="22"/>
          <w:szCs w:val="22"/>
        </w:rPr>
        <w:lastRenderedPageBreak/>
        <w:t xml:space="preserve">Agreed-upon procedures </w:t>
      </w:r>
      <w:r w:rsidR="00780E14" w:rsidRPr="00DA34B0">
        <w:rPr>
          <w:rFonts w:ascii="Arial" w:hAnsi="Arial" w:cs="Arial"/>
          <w:b/>
          <w:sz w:val="22"/>
          <w:szCs w:val="22"/>
        </w:rPr>
        <w:t xml:space="preserve">and findings </w:t>
      </w:r>
      <w:r w:rsidRPr="00DA34B0">
        <w:rPr>
          <w:rFonts w:ascii="Arial" w:hAnsi="Arial" w:cs="Arial"/>
          <w:b/>
          <w:sz w:val="22"/>
          <w:szCs w:val="22"/>
        </w:rPr>
        <w:t>in respect of the year-end BA 310 and BA 020 returns</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3613"/>
        <w:gridCol w:w="3956"/>
      </w:tblGrid>
      <w:tr w:rsidR="00AB1A34" w:rsidRPr="00DA34B0" w14:paraId="22C559B5" w14:textId="77777777" w:rsidTr="004F4421">
        <w:trPr>
          <w:tblHeader/>
        </w:trPr>
        <w:tc>
          <w:tcPr>
            <w:tcW w:w="485" w:type="dxa"/>
            <w:shd w:val="clear" w:color="auto" w:fill="808080" w:themeFill="background1" w:themeFillShade="80"/>
            <w:vAlign w:val="center"/>
          </w:tcPr>
          <w:p w14:paraId="40A01C20" w14:textId="77777777" w:rsidR="00AB1A34" w:rsidRPr="00DA34B0" w:rsidRDefault="00AB1A34"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No</w:t>
            </w:r>
          </w:p>
        </w:tc>
        <w:tc>
          <w:tcPr>
            <w:tcW w:w="3625" w:type="dxa"/>
            <w:shd w:val="clear" w:color="auto" w:fill="808080" w:themeFill="background1" w:themeFillShade="80"/>
            <w:vAlign w:val="center"/>
          </w:tcPr>
          <w:p w14:paraId="5963C16E" w14:textId="77777777" w:rsidR="00AB1A34" w:rsidRPr="00DA34B0" w:rsidRDefault="00AB1A34"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Procedures</w:t>
            </w:r>
          </w:p>
        </w:tc>
        <w:tc>
          <w:tcPr>
            <w:tcW w:w="3969" w:type="dxa"/>
            <w:shd w:val="clear" w:color="auto" w:fill="808080" w:themeFill="background1" w:themeFillShade="80"/>
            <w:vAlign w:val="center"/>
          </w:tcPr>
          <w:p w14:paraId="63006F94" w14:textId="77777777" w:rsidR="00AB1A34" w:rsidRPr="00DA34B0" w:rsidRDefault="00AB1A34"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Factual Findings</w:t>
            </w:r>
          </w:p>
        </w:tc>
      </w:tr>
      <w:tr w:rsidR="00AB1A34" w:rsidRPr="00DA34B0" w14:paraId="443D8BD0" w14:textId="77777777" w:rsidTr="004F4421">
        <w:tc>
          <w:tcPr>
            <w:tcW w:w="485" w:type="dxa"/>
          </w:tcPr>
          <w:p w14:paraId="080F3F89" w14:textId="77777777" w:rsidR="00AB1A34" w:rsidRPr="00DA34B0" w:rsidRDefault="00AB1A34" w:rsidP="00614B58">
            <w:pPr>
              <w:pStyle w:val="BodyText"/>
              <w:spacing w:before="130" w:after="130"/>
              <w:rPr>
                <w:rFonts w:ascii="Arial" w:hAnsi="Arial" w:cs="Arial"/>
                <w:sz w:val="22"/>
                <w:szCs w:val="22"/>
                <w:lang w:val="en-AU"/>
              </w:rPr>
            </w:pPr>
            <w:r w:rsidRPr="00DA34B0">
              <w:rPr>
                <w:rFonts w:ascii="Arial" w:hAnsi="Arial" w:cs="Arial"/>
                <w:sz w:val="22"/>
                <w:szCs w:val="22"/>
                <w:lang w:val="en-AU"/>
              </w:rPr>
              <w:t>1.</w:t>
            </w:r>
          </w:p>
        </w:tc>
        <w:tc>
          <w:tcPr>
            <w:tcW w:w="3625" w:type="dxa"/>
            <w:vAlign w:val="center"/>
          </w:tcPr>
          <w:p w14:paraId="4C0528E2" w14:textId="2BD047BF" w:rsidR="00AB1A34" w:rsidRPr="00DA34B0" w:rsidRDefault="004F4421" w:rsidP="004F4421">
            <w:pPr>
              <w:pStyle w:val="BodyText"/>
              <w:spacing w:before="130" w:after="130"/>
              <w:jc w:val="both"/>
              <w:rPr>
                <w:rFonts w:ascii="Arial" w:hAnsi="Arial" w:cs="Arial"/>
                <w:sz w:val="22"/>
                <w:szCs w:val="22"/>
                <w:lang w:val="en-AU"/>
              </w:rPr>
            </w:pPr>
            <w:r w:rsidRPr="00DA34B0">
              <w:rPr>
                <w:rFonts w:ascii="Arial" w:hAnsi="Arial" w:cs="Arial"/>
                <w:sz w:val="22"/>
                <w:szCs w:val="22"/>
              </w:rPr>
              <w:t>S</w:t>
            </w:r>
            <w:r w:rsidR="00AB1A34" w:rsidRPr="00DA34B0">
              <w:rPr>
                <w:rFonts w:ascii="Arial" w:hAnsi="Arial" w:cs="Arial"/>
                <w:sz w:val="22"/>
                <w:szCs w:val="22"/>
              </w:rPr>
              <w:t>elect a sample of [</w:t>
            </w:r>
            <w:r w:rsidR="00AB1A34" w:rsidRPr="00DA34B0">
              <w:rPr>
                <w:rFonts w:ascii="Arial" w:hAnsi="Arial" w:cs="Arial"/>
                <w:i/>
                <w:sz w:val="22"/>
                <w:szCs w:val="22"/>
              </w:rPr>
              <w:t>state sample size</w:t>
            </w:r>
            <w:r w:rsidR="0046501B" w:rsidRPr="00DA34B0">
              <w:rPr>
                <w:rFonts w:ascii="Arial" w:hAnsi="Arial" w:cs="Arial"/>
                <w:i/>
                <w:sz w:val="22"/>
                <w:szCs w:val="22"/>
              </w:rPr>
              <w:t xml:space="preserve"> and basis of selection</w:t>
            </w:r>
            <w:r w:rsidR="00AB1A34" w:rsidRPr="00DA34B0">
              <w:rPr>
                <w:rFonts w:ascii="Arial" w:hAnsi="Arial" w:cs="Arial"/>
                <w:sz w:val="22"/>
                <w:szCs w:val="22"/>
              </w:rPr>
              <w:t>] financial instruments, on the basis agreed with the Registrar and management, comprising the liquid asset holdings reflected in the year-end BA 310 return for the month of [</w:t>
            </w:r>
            <w:r w:rsidR="00AB1A34" w:rsidRPr="00DA34B0">
              <w:rPr>
                <w:rFonts w:ascii="Arial" w:hAnsi="Arial" w:cs="Arial"/>
                <w:i/>
                <w:sz w:val="22"/>
                <w:szCs w:val="22"/>
              </w:rPr>
              <w:t>insert month and year</w:t>
            </w:r>
            <w:r w:rsidR="00AB1A34" w:rsidRPr="00DA34B0">
              <w:rPr>
                <w:rFonts w:ascii="Arial" w:hAnsi="Arial" w:cs="Arial"/>
                <w:sz w:val="22"/>
                <w:szCs w:val="22"/>
              </w:rPr>
              <w:t xml:space="preserve">] and for the selected items inspect documents of title in the name of the </w:t>
            </w:r>
            <w:r w:rsidR="00AB1A34" w:rsidRPr="00DA34B0">
              <w:rPr>
                <w:rFonts w:ascii="Arial" w:hAnsi="Arial" w:cs="Arial"/>
                <w:i/>
                <w:sz w:val="22"/>
                <w:szCs w:val="22"/>
              </w:rPr>
              <w:t>[Bank/Entities, delete as appropriate]</w:t>
            </w:r>
            <w:r w:rsidR="00AB1A34" w:rsidRPr="00DA34B0">
              <w:rPr>
                <w:rFonts w:ascii="Arial" w:hAnsi="Arial" w:cs="Arial"/>
                <w:sz w:val="22"/>
                <w:szCs w:val="22"/>
              </w:rPr>
              <w:t xml:space="preserve"> for assets in possession of the </w:t>
            </w:r>
            <w:r w:rsidR="00AB1A34" w:rsidRPr="00DA34B0">
              <w:rPr>
                <w:rFonts w:ascii="Arial" w:hAnsi="Arial" w:cs="Arial"/>
                <w:i/>
                <w:sz w:val="22"/>
                <w:szCs w:val="22"/>
              </w:rPr>
              <w:t>[Bank/Entities, delete as appropriate]</w:t>
            </w:r>
            <w:r w:rsidR="00AB1A34" w:rsidRPr="00DA34B0">
              <w:rPr>
                <w:rFonts w:ascii="Arial" w:hAnsi="Arial" w:cs="Arial"/>
                <w:sz w:val="22"/>
                <w:szCs w:val="22"/>
              </w:rPr>
              <w:t xml:space="preserve">, for prima facie evidence that </w:t>
            </w:r>
            <w:r w:rsidR="006D158F" w:rsidRPr="00DA34B0">
              <w:rPr>
                <w:rFonts w:ascii="Arial" w:hAnsi="Arial" w:cs="Arial"/>
                <w:sz w:val="22"/>
                <w:szCs w:val="22"/>
              </w:rPr>
              <w:t xml:space="preserve">says </w:t>
            </w:r>
            <w:r w:rsidR="00AB1A34" w:rsidRPr="00DA34B0">
              <w:rPr>
                <w:rFonts w:ascii="Arial" w:hAnsi="Arial" w:cs="Arial"/>
                <w:sz w:val="22"/>
                <w:szCs w:val="22"/>
              </w:rPr>
              <w:t xml:space="preserve"> assets were neither pledged nor otherwise encumbered in contravention of Regulation 27(6)(a).</w:t>
            </w:r>
          </w:p>
        </w:tc>
        <w:tc>
          <w:tcPr>
            <w:tcW w:w="3969" w:type="dxa"/>
          </w:tcPr>
          <w:p w14:paraId="7CFE5631" w14:textId="714DA042" w:rsidR="00AB1A34" w:rsidRPr="00DA34B0" w:rsidRDefault="00AB1A34" w:rsidP="006E6373">
            <w:pPr>
              <w:pStyle w:val="BodyText"/>
              <w:spacing w:before="130" w:after="130"/>
              <w:rPr>
                <w:rFonts w:ascii="Arial" w:hAnsi="Arial" w:cs="Arial"/>
                <w:sz w:val="22"/>
                <w:szCs w:val="22"/>
                <w:lang w:val="en-AU"/>
              </w:rPr>
            </w:pPr>
            <w:r w:rsidRPr="00DA34B0">
              <w:rPr>
                <w:rFonts w:ascii="Arial" w:hAnsi="Arial" w:cs="Arial"/>
                <w:sz w:val="22"/>
                <w:szCs w:val="22"/>
              </w:rPr>
              <w:t>None of the liquid assets included in our sample selected were found to be encumbered or in contravention of Regulation 27(6)(a).</w:t>
            </w:r>
            <w:r w:rsidR="00F86994" w:rsidRPr="00DA34B0">
              <w:rPr>
                <w:rFonts w:ascii="Arial" w:hAnsi="Arial" w:cs="Arial"/>
                <w:sz w:val="22"/>
                <w:szCs w:val="22"/>
              </w:rPr>
              <w:t xml:space="preserve"> </w:t>
            </w:r>
          </w:p>
        </w:tc>
      </w:tr>
      <w:tr w:rsidR="00AB1A34" w:rsidRPr="00DA34B0" w14:paraId="74701288" w14:textId="77777777" w:rsidTr="004F4421">
        <w:tc>
          <w:tcPr>
            <w:tcW w:w="485" w:type="dxa"/>
          </w:tcPr>
          <w:p w14:paraId="082987B4" w14:textId="77777777" w:rsidR="00AB1A34" w:rsidRPr="00DA34B0" w:rsidRDefault="00AB1A34" w:rsidP="00614B58">
            <w:pPr>
              <w:pStyle w:val="BodyText"/>
              <w:spacing w:before="130" w:after="130"/>
              <w:rPr>
                <w:rFonts w:ascii="Arial" w:hAnsi="Arial" w:cs="Arial"/>
                <w:sz w:val="22"/>
                <w:szCs w:val="22"/>
                <w:lang w:val="en-AU"/>
              </w:rPr>
            </w:pPr>
            <w:r w:rsidRPr="00DA34B0">
              <w:rPr>
                <w:rFonts w:ascii="Arial" w:hAnsi="Arial" w:cs="Arial"/>
                <w:sz w:val="22"/>
                <w:szCs w:val="22"/>
                <w:lang w:val="en-AU"/>
              </w:rPr>
              <w:t>2.</w:t>
            </w:r>
          </w:p>
        </w:tc>
        <w:tc>
          <w:tcPr>
            <w:tcW w:w="3625" w:type="dxa"/>
            <w:vAlign w:val="center"/>
          </w:tcPr>
          <w:p w14:paraId="3C47AF66" w14:textId="5032591A" w:rsidR="00AB1A34" w:rsidRPr="00DA34B0" w:rsidRDefault="006D158F" w:rsidP="00CC6BE0">
            <w:pPr>
              <w:pStyle w:val="BodyText"/>
              <w:spacing w:before="130" w:after="130"/>
              <w:jc w:val="both"/>
              <w:rPr>
                <w:rFonts w:ascii="Arial" w:hAnsi="Arial" w:cs="Arial"/>
                <w:sz w:val="22"/>
                <w:szCs w:val="22"/>
                <w:lang w:val="en-AU"/>
              </w:rPr>
            </w:pPr>
            <w:r w:rsidRPr="00DA34B0">
              <w:rPr>
                <w:rFonts w:ascii="Arial" w:hAnsi="Arial" w:cs="Arial"/>
                <w:sz w:val="22"/>
                <w:szCs w:val="22"/>
              </w:rPr>
              <w:t>O</w:t>
            </w:r>
            <w:r w:rsidR="00AB1A34" w:rsidRPr="00DA34B0">
              <w:rPr>
                <w:rFonts w:ascii="Arial" w:hAnsi="Arial" w:cs="Arial"/>
                <w:sz w:val="22"/>
                <w:szCs w:val="22"/>
              </w:rPr>
              <w:t xml:space="preserve">btain confirmation from the South African Reserve </w:t>
            </w:r>
            <w:r w:rsidR="00CC6BE0" w:rsidRPr="00DA34B0">
              <w:rPr>
                <w:rFonts w:ascii="Arial" w:hAnsi="Arial" w:cs="Arial"/>
                <w:sz w:val="22"/>
                <w:szCs w:val="22"/>
              </w:rPr>
              <w:t>Bank</w:t>
            </w:r>
            <w:r w:rsidR="00CC6BE0" w:rsidRPr="00DA34B0">
              <w:rPr>
                <w:rFonts w:ascii="Arial" w:hAnsi="Arial" w:cs="Arial"/>
                <w:i/>
                <w:sz w:val="22"/>
                <w:szCs w:val="22"/>
              </w:rPr>
              <w:t xml:space="preserve"> </w:t>
            </w:r>
            <w:r w:rsidR="00AB1A34" w:rsidRPr="00DA34B0">
              <w:rPr>
                <w:rFonts w:ascii="Arial" w:hAnsi="Arial" w:cs="Arial"/>
                <w:sz w:val="22"/>
                <w:szCs w:val="22"/>
              </w:rPr>
              <w:t xml:space="preserve">(the </w:t>
            </w:r>
            <w:r w:rsidR="00CC6BE0" w:rsidRPr="00DA34B0">
              <w:rPr>
                <w:rFonts w:ascii="Arial" w:hAnsi="Arial" w:cs="Arial"/>
                <w:sz w:val="22"/>
                <w:szCs w:val="22"/>
              </w:rPr>
              <w:t>“</w:t>
            </w:r>
            <w:r w:rsidR="00AB1A34" w:rsidRPr="00DA34B0">
              <w:rPr>
                <w:rFonts w:ascii="Arial" w:hAnsi="Arial" w:cs="Arial"/>
                <w:sz w:val="22"/>
                <w:szCs w:val="22"/>
              </w:rPr>
              <w:t>SARB</w:t>
            </w:r>
            <w:r w:rsidR="00CC6BE0" w:rsidRPr="00DA34B0">
              <w:rPr>
                <w:rFonts w:ascii="Arial" w:hAnsi="Arial" w:cs="Arial"/>
                <w:sz w:val="22"/>
                <w:szCs w:val="22"/>
              </w:rPr>
              <w:t>”</w:t>
            </w:r>
            <w:r w:rsidR="00AB1A34" w:rsidRPr="00DA34B0">
              <w:rPr>
                <w:rFonts w:ascii="Arial" w:hAnsi="Arial" w:cs="Arial"/>
                <w:sz w:val="22"/>
                <w:szCs w:val="22"/>
              </w:rPr>
              <w:t xml:space="preserve">) regarding assets pledged by the </w:t>
            </w:r>
            <w:r w:rsidR="00AB1A34" w:rsidRPr="00DA34B0">
              <w:rPr>
                <w:rFonts w:ascii="Arial" w:hAnsi="Arial" w:cs="Arial"/>
                <w:i/>
                <w:sz w:val="22"/>
                <w:szCs w:val="22"/>
              </w:rPr>
              <w:t>[Bank/Entities, delete as appropriate]</w:t>
            </w:r>
            <w:r w:rsidR="00AB1A34" w:rsidRPr="00DA34B0">
              <w:rPr>
                <w:rFonts w:ascii="Arial" w:hAnsi="Arial" w:cs="Arial"/>
                <w:sz w:val="22"/>
                <w:szCs w:val="22"/>
              </w:rPr>
              <w:t xml:space="preserve"> to secure facilities, and the amount of the facilities actually utilised at close of business at year-end, and </w:t>
            </w:r>
            <w:r w:rsidR="0046501B" w:rsidRPr="00DA34B0">
              <w:rPr>
                <w:rFonts w:ascii="Arial" w:hAnsi="Arial" w:cs="Arial"/>
                <w:sz w:val="22"/>
                <w:szCs w:val="22"/>
              </w:rPr>
              <w:t>compare</w:t>
            </w:r>
            <w:r w:rsidR="00AB1A34" w:rsidRPr="00DA34B0">
              <w:rPr>
                <w:rFonts w:ascii="Arial" w:hAnsi="Arial" w:cs="Arial"/>
                <w:sz w:val="22"/>
                <w:szCs w:val="22"/>
              </w:rPr>
              <w:t xml:space="preserve"> the amounts in the confirmation with the amount reflected as liquid assets in respect of assets pledged to the SARB</w:t>
            </w:r>
            <w:r w:rsidR="00AB1A34" w:rsidRPr="00DA34B0" w:rsidDel="00200A2A">
              <w:rPr>
                <w:rFonts w:ascii="Arial" w:hAnsi="Arial" w:cs="Arial"/>
                <w:sz w:val="22"/>
                <w:szCs w:val="22"/>
              </w:rPr>
              <w:t xml:space="preserve"> </w:t>
            </w:r>
            <w:r w:rsidR="00AB1A34" w:rsidRPr="00DA34B0">
              <w:rPr>
                <w:rFonts w:ascii="Arial" w:hAnsi="Arial" w:cs="Arial"/>
                <w:sz w:val="22"/>
                <w:szCs w:val="22"/>
              </w:rPr>
              <w:t>in excess of the amount of the facilities actually utilised at close of business at year-end, and was not in contravention of Regulation 27(6)(b)</w:t>
            </w:r>
            <w:r w:rsidR="00CC6BE0" w:rsidRPr="00DA34B0">
              <w:rPr>
                <w:rFonts w:ascii="Arial" w:hAnsi="Arial" w:cs="Arial"/>
                <w:sz w:val="22"/>
                <w:szCs w:val="22"/>
              </w:rPr>
              <w:t>.</w:t>
            </w:r>
          </w:p>
        </w:tc>
        <w:tc>
          <w:tcPr>
            <w:tcW w:w="3969" w:type="dxa"/>
          </w:tcPr>
          <w:p w14:paraId="2520BFF0" w14:textId="77777777" w:rsidR="00AB1A34" w:rsidRPr="00DA34B0" w:rsidRDefault="00AB1A34" w:rsidP="00614B58">
            <w:pPr>
              <w:pStyle w:val="BodyText"/>
              <w:spacing w:before="130" w:after="130"/>
              <w:rPr>
                <w:rFonts w:ascii="Arial" w:hAnsi="Arial" w:cs="Arial"/>
                <w:sz w:val="22"/>
                <w:szCs w:val="22"/>
                <w:lang w:val="en-AU"/>
              </w:rPr>
            </w:pPr>
            <w:r w:rsidRPr="00DA34B0">
              <w:rPr>
                <w:rFonts w:ascii="Arial" w:hAnsi="Arial" w:cs="Arial"/>
                <w:sz w:val="22"/>
                <w:szCs w:val="22"/>
              </w:rPr>
              <w:t>The confirmation from the SARB did not reveal any contravention of Regulation 27(6)(b).</w:t>
            </w:r>
          </w:p>
        </w:tc>
      </w:tr>
      <w:tr w:rsidR="00AB1A34" w:rsidRPr="00DA34B0" w14:paraId="5CABF583" w14:textId="77777777" w:rsidTr="004F4421">
        <w:tc>
          <w:tcPr>
            <w:tcW w:w="485" w:type="dxa"/>
          </w:tcPr>
          <w:p w14:paraId="0A83DC07" w14:textId="77777777" w:rsidR="00AB1A34" w:rsidRPr="00DA34B0" w:rsidRDefault="00AB1A34" w:rsidP="00614B58">
            <w:pPr>
              <w:pStyle w:val="BodyText"/>
              <w:spacing w:before="130" w:after="130"/>
              <w:rPr>
                <w:rFonts w:ascii="Arial" w:hAnsi="Arial" w:cs="Arial"/>
                <w:sz w:val="22"/>
                <w:szCs w:val="22"/>
                <w:lang w:val="en-AU"/>
              </w:rPr>
            </w:pPr>
            <w:r w:rsidRPr="00DA34B0">
              <w:rPr>
                <w:rFonts w:ascii="Arial" w:hAnsi="Arial" w:cs="Arial"/>
                <w:sz w:val="22"/>
                <w:szCs w:val="22"/>
                <w:lang w:val="en-AU"/>
              </w:rPr>
              <w:t>3.</w:t>
            </w:r>
          </w:p>
        </w:tc>
        <w:tc>
          <w:tcPr>
            <w:tcW w:w="3625" w:type="dxa"/>
            <w:vAlign w:val="center"/>
          </w:tcPr>
          <w:p w14:paraId="7F9CAC51" w14:textId="47FC9F88" w:rsidR="00AB1A34" w:rsidRPr="00DA34B0" w:rsidRDefault="006D158F" w:rsidP="00614B58">
            <w:pPr>
              <w:pStyle w:val="BodyText"/>
              <w:spacing w:before="130" w:after="130"/>
              <w:jc w:val="both"/>
              <w:rPr>
                <w:rFonts w:ascii="Arial" w:hAnsi="Arial" w:cs="Arial"/>
                <w:sz w:val="22"/>
                <w:szCs w:val="22"/>
                <w:lang w:val="en-AU"/>
              </w:rPr>
            </w:pPr>
            <w:r w:rsidRPr="00DA34B0">
              <w:rPr>
                <w:rFonts w:ascii="Arial" w:hAnsi="Arial" w:cs="Arial"/>
                <w:sz w:val="22"/>
                <w:szCs w:val="22"/>
              </w:rPr>
              <w:t>O</w:t>
            </w:r>
            <w:r w:rsidR="00AB1A34" w:rsidRPr="00DA34B0">
              <w:rPr>
                <w:rFonts w:ascii="Arial" w:hAnsi="Arial" w:cs="Arial"/>
                <w:sz w:val="22"/>
                <w:szCs w:val="22"/>
              </w:rPr>
              <w:t>btain specific written representation from [</w:t>
            </w:r>
            <w:r w:rsidR="00AB1A34" w:rsidRPr="00DA34B0">
              <w:rPr>
                <w:rFonts w:ascii="Arial" w:hAnsi="Arial" w:cs="Arial"/>
                <w:i/>
                <w:sz w:val="22"/>
                <w:szCs w:val="22"/>
              </w:rPr>
              <w:t>Bank/Entities, delete as appropriate</w:t>
            </w:r>
            <w:r w:rsidR="00AB1A34" w:rsidRPr="00DA34B0">
              <w:rPr>
                <w:rFonts w:ascii="Arial" w:hAnsi="Arial" w:cs="Arial"/>
                <w:sz w:val="22"/>
                <w:szCs w:val="22"/>
              </w:rPr>
              <w:t xml:space="preserve">] Management that the liquid assets reflected in the year-end BA 310 return for the month of </w:t>
            </w:r>
            <w:r w:rsidR="001359A8" w:rsidRPr="00DA34B0">
              <w:rPr>
                <w:rFonts w:ascii="Arial" w:hAnsi="Arial" w:cs="Arial"/>
                <w:sz w:val="22"/>
                <w:szCs w:val="22"/>
              </w:rPr>
              <w:t>[</w:t>
            </w:r>
            <w:r w:rsidR="00AB1A34" w:rsidRPr="00DA34B0">
              <w:rPr>
                <w:rFonts w:ascii="Arial" w:hAnsi="Arial" w:cs="Arial"/>
                <w:i/>
                <w:sz w:val="22"/>
                <w:szCs w:val="22"/>
              </w:rPr>
              <w:t>insert month and year</w:t>
            </w:r>
            <w:r w:rsidR="001359A8" w:rsidRPr="00DA34B0">
              <w:rPr>
                <w:rFonts w:ascii="Arial" w:hAnsi="Arial" w:cs="Arial"/>
                <w:sz w:val="22"/>
                <w:szCs w:val="22"/>
              </w:rPr>
              <w:t>]</w:t>
            </w:r>
            <w:r w:rsidR="00AB1A34" w:rsidRPr="00DA34B0">
              <w:rPr>
                <w:rFonts w:ascii="Arial" w:hAnsi="Arial" w:cs="Arial"/>
                <w:sz w:val="22"/>
                <w:szCs w:val="22"/>
              </w:rPr>
              <w:t xml:space="preserve"> were not pledged or encumbered in contravention of Regulation 27(6)(a) and 27(6)(b) during the period specified in Regulation 27(5)</w:t>
            </w:r>
            <w:r w:rsidR="00CC6BE0" w:rsidRPr="00DA34B0">
              <w:rPr>
                <w:rFonts w:ascii="Arial" w:hAnsi="Arial" w:cs="Arial"/>
                <w:sz w:val="22"/>
                <w:szCs w:val="22"/>
              </w:rPr>
              <w:t>.</w:t>
            </w:r>
          </w:p>
        </w:tc>
        <w:tc>
          <w:tcPr>
            <w:tcW w:w="3969" w:type="dxa"/>
          </w:tcPr>
          <w:p w14:paraId="388B8CF9" w14:textId="0C6884CA" w:rsidR="00AB1A34" w:rsidRPr="00DA34B0" w:rsidRDefault="00AB1A34" w:rsidP="001359A8">
            <w:pPr>
              <w:pStyle w:val="BodyText"/>
              <w:spacing w:before="130" w:after="130"/>
              <w:rPr>
                <w:rFonts w:ascii="Arial" w:hAnsi="Arial" w:cs="Arial"/>
                <w:sz w:val="22"/>
                <w:szCs w:val="22"/>
                <w:lang w:val="en-AU"/>
              </w:rPr>
            </w:pPr>
            <w:r w:rsidRPr="00DA34B0">
              <w:rPr>
                <w:rFonts w:ascii="Arial" w:hAnsi="Arial" w:cs="Arial"/>
                <w:sz w:val="22"/>
                <w:szCs w:val="22"/>
              </w:rPr>
              <w:t>The written representation obtained from [</w:t>
            </w:r>
            <w:r w:rsidRPr="00DA34B0">
              <w:rPr>
                <w:rFonts w:ascii="Arial" w:hAnsi="Arial" w:cs="Arial"/>
                <w:i/>
                <w:sz w:val="22"/>
                <w:szCs w:val="22"/>
              </w:rPr>
              <w:t>Bank/Entities, delete as appropriate</w:t>
            </w:r>
            <w:r w:rsidRPr="00DA34B0">
              <w:rPr>
                <w:rFonts w:ascii="Arial" w:hAnsi="Arial" w:cs="Arial"/>
                <w:sz w:val="22"/>
                <w:szCs w:val="22"/>
              </w:rPr>
              <w:t xml:space="preserve">] Management indicated that the liquid assets reflected in the BA 310 return for the month of </w:t>
            </w:r>
            <w:r w:rsidR="001359A8" w:rsidRPr="00DA34B0">
              <w:rPr>
                <w:rFonts w:ascii="Arial" w:hAnsi="Arial" w:cs="Arial"/>
                <w:sz w:val="22"/>
                <w:szCs w:val="22"/>
              </w:rPr>
              <w:t>[</w:t>
            </w:r>
            <w:r w:rsidRPr="00DA34B0">
              <w:rPr>
                <w:rFonts w:ascii="Arial" w:hAnsi="Arial" w:cs="Arial"/>
                <w:i/>
                <w:sz w:val="22"/>
                <w:szCs w:val="22"/>
              </w:rPr>
              <w:t>insert month and year</w:t>
            </w:r>
            <w:r w:rsidR="001359A8" w:rsidRPr="00DA34B0">
              <w:rPr>
                <w:rFonts w:ascii="Arial" w:hAnsi="Arial" w:cs="Arial"/>
                <w:sz w:val="22"/>
                <w:szCs w:val="22"/>
              </w:rPr>
              <w:t>]</w:t>
            </w:r>
            <w:r w:rsidRPr="00DA34B0">
              <w:rPr>
                <w:rFonts w:ascii="Arial" w:hAnsi="Arial" w:cs="Arial"/>
                <w:sz w:val="22"/>
                <w:szCs w:val="22"/>
              </w:rPr>
              <w:t xml:space="preserve"> were unencumbered and in compliance with Regulation 27(6).</w:t>
            </w:r>
          </w:p>
        </w:tc>
      </w:tr>
      <w:tr w:rsidR="00AB1A34" w:rsidRPr="00DA34B0" w14:paraId="42119417" w14:textId="77777777" w:rsidTr="004F4421">
        <w:tc>
          <w:tcPr>
            <w:tcW w:w="485" w:type="dxa"/>
            <w:tcBorders>
              <w:bottom w:val="single" w:sz="4" w:space="0" w:color="auto"/>
            </w:tcBorders>
          </w:tcPr>
          <w:p w14:paraId="4BF68040" w14:textId="77777777" w:rsidR="00AB1A34" w:rsidRPr="00DA34B0" w:rsidRDefault="00AB1A34" w:rsidP="00614B58">
            <w:pPr>
              <w:pStyle w:val="BodyText"/>
              <w:spacing w:before="130" w:after="130"/>
              <w:rPr>
                <w:rFonts w:ascii="Arial" w:hAnsi="Arial" w:cs="Arial"/>
                <w:sz w:val="22"/>
                <w:szCs w:val="22"/>
                <w:lang w:val="en-AU"/>
              </w:rPr>
            </w:pPr>
            <w:r w:rsidRPr="00DA34B0">
              <w:rPr>
                <w:rFonts w:ascii="Arial" w:hAnsi="Arial" w:cs="Arial"/>
                <w:sz w:val="22"/>
                <w:szCs w:val="22"/>
                <w:lang w:val="en-AU"/>
              </w:rPr>
              <w:lastRenderedPageBreak/>
              <w:t>4.</w:t>
            </w:r>
          </w:p>
        </w:tc>
        <w:tc>
          <w:tcPr>
            <w:tcW w:w="3625" w:type="dxa"/>
            <w:tcBorders>
              <w:bottom w:val="single" w:sz="4" w:space="0" w:color="auto"/>
            </w:tcBorders>
            <w:vAlign w:val="center"/>
          </w:tcPr>
          <w:p w14:paraId="4AA2F309" w14:textId="4650EFBB" w:rsidR="00AB1A34" w:rsidRPr="00DA34B0" w:rsidRDefault="006D158F" w:rsidP="00614B58">
            <w:pPr>
              <w:pStyle w:val="BodyText"/>
              <w:spacing w:before="130" w:after="130"/>
              <w:jc w:val="both"/>
              <w:rPr>
                <w:rFonts w:ascii="Arial" w:hAnsi="Arial" w:cs="Arial"/>
                <w:sz w:val="22"/>
                <w:szCs w:val="22"/>
                <w:lang w:val="en-AU"/>
              </w:rPr>
            </w:pPr>
            <w:r w:rsidRPr="00DA34B0">
              <w:rPr>
                <w:rFonts w:ascii="Arial" w:hAnsi="Arial" w:cs="Arial"/>
                <w:sz w:val="22"/>
                <w:szCs w:val="22"/>
              </w:rPr>
              <w:t>O</w:t>
            </w:r>
            <w:r w:rsidR="00AB1A34" w:rsidRPr="00DA34B0">
              <w:rPr>
                <w:rFonts w:ascii="Arial" w:hAnsi="Arial" w:cs="Arial"/>
                <w:sz w:val="22"/>
                <w:szCs w:val="22"/>
              </w:rPr>
              <w:t xml:space="preserve">btain from the Company Secretary a list of directors and executive officers appointed or reappointed during the financial year-ended </w:t>
            </w:r>
            <w:r w:rsidR="001359A8" w:rsidRPr="00DA34B0">
              <w:rPr>
                <w:rFonts w:ascii="Arial" w:hAnsi="Arial" w:cs="Arial"/>
                <w:sz w:val="22"/>
                <w:szCs w:val="22"/>
              </w:rPr>
              <w:t>[</w:t>
            </w:r>
            <w:r w:rsidR="00AB1A34" w:rsidRPr="00DA34B0">
              <w:rPr>
                <w:rFonts w:ascii="Arial" w:hAnsi="Arial" w:cs="Arial"/>
                <w:i/>
                <w:sz w:val="22"/>
                <w:szCs w:val="22"/>
              </w:rPr>
              <w:t>insert date</w:t>
            </w:r>
            <w:r w:rsidR="001359A8" w:rsidRPr="00DA34B0">
              <w:rPr>
                <w:rFonts w:ascii="Arial" w:hAnsi="Arial" w:cs="Arial"/>
                <w:sz w:val="22"/>
                <w:szCs w:val="22"/>
              </w:rPr>
              <w:t>]</w:t>
            </w:r>
            <w:r w:rsidR="00AB1A34" w:rsidRPr="00DA34B0">
              <w:rPr>
                <w:rFonts w:ascii="Arial" w:hAnsi="Arial" w:cs="Arial"/>
                <w:sz w:val="22"/>
                <w:szCs w:val="22"/>
              </w:rPr>
              <w:t xml:space="preserve"> and inspect copies of the BA 020 returns prepared in respect of each appointee for evidence of compliance with Regulations 42(1)(a) and 42(1)(b) respectively</w:t>
            </w:r>
            <w:r w:rsidR="00CC6BE0" w:rsidRPr="00DA34B0">
              <w:rPr>
                <w:rFonts w:ascii="Arial" w:hAnsi="Arial" w:cs="Arial"/>
                <w:sz w:val="22"/>
                <w:szCs w:val="22"/>
              </w:rPr>
              <w:t>.</w:t>
            </w:r>
          </w:p>
        </w:tc>
        <w:tc>
          <w:tcPr>
            <w:tcW w:w="3969" w:type="dxa"/>
            <w:tcBorders>
              <w:bottom w:val="single" w:sz="4" w:space="0" w:color="auto"/>
            </w:tcBorders>
          </w:tcPr>
          <w:p w14:paraId="68528DAA" w14:textId="4AB0F811" w:rsidR="00AB1A34" w:rsidRPr="00DA34B0" w:rsidRDefault="00AB1A34" w:rsidP="001359A8">
            <w:pPr>
              <w:pStyle w:val="BodyText"/>
              <w:spacing w:before="130" w:after="130"/>
              <w:rPr>
                <w:rFonts w:ascii="Arial" w:hAnsi="Arial" w:cs="Arial"/>
                <w:sz w:val="22"/>
                <w:szCs w:val="22"/>
                <w:lang w:val="en-AU"/>
              </w:rPr>
            </w:pPr>
            <w:r w:rsidRPr="00DA34B0">
              <w:rPr>
                <w:rFonts w:ascii="Arial" w:hAnsi="Arial" w:cs="Arial"/>
                <w:sz w:val="22"/>
                <w:szCs w:val="22"/>
              </w:rPr>
              <w:t xml:space="preserve">BA 020 returns had been completed and submitted for all director and executive officer appointments during the year-ended </w:t>
            </w:r>
            <w:r w:rsidR="001359A8" w:rsidRPr="00DA34B0">
              <w:rPr>
                <w:rFonts w:ascii="Arial" w:hAnsi="Arial" w:cs="Arial"/>
                <w:sz w:val="22"/>
                <w:szCs w:val="22"/>
              </w:rPr>
              <w:t>[</w:t>
            </w:r>
            <w:r w:rsidRPr="00DA34B0">
              <w:rPr>
                <w:rFonts w:ascii="Arial" w:hAnsi="Arial" w:cs="Arial"/>
                <w:i/>
                <w:sz w:val="22"/>
                <w:szCs w:val="22"/>
              </w:rPr>
              <w:t>insert date</w:t>
            </w:r>
            <w:r w:rsidR="001359A8" w:rsidRPr="00DA34B0">
              <w:rPr>
                <w:rFonts w:ascii="Arial" w:hAnsi="Arial" w:cs="Arial"/>
                <w:sz w:val="22"/>
                <w:szCs w:val="22"/>
              </w:rPr>
              <w:t>]</w:t>
            </w:r>
            <w:r w:rsidRPr="00DA34B0">
              <w:rPr>
                <w:rFonts w:ascii="Arial" w:hAnsi="Arial" w:cs="Arial"/>
                <w:sz w:val="22"/>
                <w:szCs w:val="22"/>
              </w:rPr>
              <w:t xml:space="preserve"> in compliance with Regulations 42(1)(a) and 42(1)(b) respectively.</w:t>
            </w:r>
          </w:p>
        </w:tc>
      </w:tr>
    </w:tbl>
    <w:p w14:paraId="376B0E52" w14:textId="77777777" w:rsidR="00AB1A34" w:rsidRPr="00DA34B0" w:rsidRDefault="00AB1A34" w:rsidP="00614B58">
      <w:pPr>
        <w:autoSpaceDE w:val="0"/>
        <w:autoSpaceDN w:val="0"/>
        <w:adjustRightInd w:val="0"/>
        <w:spacing w:after="120"/>
        <w:ind w:left="426"/>
        <w:jc w:val="both"/>
        <w:rPr>
          <w:rFonts w:ascii="Arial" w:hAnsi="Arial" w:cs="Arial"/>
          <w:sz w:val="22"/>
          <w:szCs w:val="22"/>
        </w:rPr>
      </w:pPr>
    </w:p>
    <w:p w14:paraId="21114312" w14:textId="0A0615C1" w:rsidR="009017C3" w:rsidRPr="00DA34B0" w:rsidRDefault="0083174D" w:rsidP="00614B58">
      <w:pPr>
        <w:pStyle w:val="ListParagraph"/>
        <w:numPr>
          <w:ilvl w:val="1"/>
          <w:numId w:val="54"/>
        </w:numPr>
        <w:tabs>
          <w:tab w:val="clear" w:pos="1440"/>
          <w:tab w:val="num" w:pos="709"/>
        </w:tabs>
        <w:spacing w:after="120"/>
        <w:ind w:left="426" w:hanging="426"/>
        <w:contextualSpacing w:val="0"/>
        <w:jc w:val="both"/>
        <w:rPr>
          <w:rFonts w:ascii="Arial" w:hAnsi="Arial" w:cs="Arial"/>
          <w:b/>
          <w:bCs/>
          <w:color w:val="000000"/>
          <w:sz w:val="22"/>
          <w:szCs w:val="22"/>
          <w:lang w:val="en-US"/>
        </w:rPr>
      </w:pPr>
      <w:r w:rsidRPr="00DA34B0">
        <w:rPr>
          <w:rFonts w:ascii="Arial" w:hAnsi="Arial" w:cs="Arial"/>
          <w:b/>
          <w:bCs/>
          <w:color w:val="000000"/>
          <w:sz w:val="22"/>
          <w:szCs w:val="22"/>
          <w:lang w:val="en-US"/>
        </w:rPr>
        <w:t>R</w:t>
      </w:r>
      <w:r w:rsidR="00A02FB2" w:rsidRPr="00DA34B0">
        <w:rPr>
          <w:rFonts w:ascii="Arial" w:hAnsi="Arial" w:cs="Arial"/>
          <w:b/>
          <w:bCs/>
          <w:color w:val="000000"/>
          <w:sz w:val="22"/>
          <w:szCs w:val="22"/>
          <w:lang w:val="en-US"/>
        </w:rPr>
        <w:t>eport o</w:t>
      </w:r>
      <w:r w:rsidRPr="00DA34B0">
        <w:rPr>
          <w:rFonts w:ascii="Arial" w:hAnsi="Arial" w:cs="Arial"/>
          <w:b/>
          <w:bCs/>
          <w:color w:val="000000"/>
          <w:sz w:val="22"/>
          <w:szCs w:val="22"/>
          <w:lang w:val="en-US"/>
        </w:rPr>
        <w:t>f</w:t>
      </w:r>
      <w:r w:rsidR="00A02FB2" w:rsidRPr="00DA34B0">
        <w:rPr>
          <w:rFonts w:ascii="Arial" w:hAnsi="Arial" w:cs="Arial"/>
          <w:b/>
          <w:bCs/>
          <w:color w:val="000000"/>
          <w:sz w:val="22"/>
          <w:szCs w:val="22"/>
          <w:lang w:val="en-US"/>
        </w:rPr>
        <w:t xml:space="preserve"> </w:t>
      </w:r>
      <w:r w:rsidR="00195126" w:rsidRPr="00DA34B0">
        <w:rPr>
          <w:rFonts w:ascii="Arial" w:hAnsi="Arial" w:cs="Arial"/>
          <w:b/>
          <w:bCs/>
          <w:color w:val="000000"/>
          <w:sz w:val="22"/>
          <w:szCs w:val="22"/>
          <w:lang w:val="en-US"/>
        </w:rPr>
        <w:t>f</w:t>
      </w:r>
      <w:r w:rsidR="00A02FB2" w:rsidRPr="00DA34B0">
        <w:rPr>
          <w:rFonts w:ascii="Arial" w:hAnsi="Arial" w:cs="Arial"/>
          <w:b/>
          <w:bCs/>
          <w:color w:val="000000"/>
          <w:sz w:val="22"/>
          <w:szCs w:val="22"/>
          <w:lang w:val="en-US"/>
        </w:rPr>
        <w:t xml:space="preserve">actual </w:t>
      </w:r>
      <w:r w:rsidR="00195126" w:rsidRPr="00DA34B0">
        <w:rPr>
          <w:rFonts w:ascii="Arial" w:hAnsi="Arial" w:cs="Arial"/>
          <w:b/>
          <w:bCs/>
          <w:color w:val="000000"/>
          <w:sz w:val="22"/>
          <w:szCs w:val="22"/>
          <w:lang w:val="en-US"/>
        </w:rPr>
        <w:t>f</w:t>
      </w:r>
      <w:r w:rsidR="00A02FB2" w:rsidRPr="00DA34B0">
        <w:rPr>
          <w:rFonts w:ascii="Arial" w:hAnsi="Arial" w:cs="Arial"/>
          <w:b/>
          <w:bCs/>
          <w:color w:val="000000"/>
          <w:sz w:val="22"/>
          <w:szCs w:val="22"/>
          <w:lang w:val="en-US"/>
        </w:rPr>
        <w:t xml:space="preserve">indings </w:t>
      </w:r>
      <w:r w:rsidRPr="00DA34B0">
        <w:rPr>
          <w:rFonts w:ascii="Arial" w:hAnsi="Arial" w:cs="Arial"/>
          <w:b/>
          <w:bCs/>
          <w:color w:val="000000"/>
          <w:sz w:val="22"/>
          <w:szCs w:val="22"/>
          <w:lang w:val="en-US"/>
        </w:rPr>
        <w:t xml:space="preserve">of the independent [auditor/auditors] </w:t>
      </w:r>
      <w:r w:rsidR="00A02FB2" w:rsidRPr="00DA34B0">
        <w:rPr>
          <w:rFonts w:ascii="Arial" w:hAnsi="Arial" w:cs="Arial"/>
          <w:b/>
          <w:bCs/>
          <w:color w:val="000000"/>
          <w:sz w:val="22"/>
          <w:szCs w:val="22"/>
          <w:lang w:val="en-US"/>
        </w:rPr>
        <w:t>on</w:t>
      </w:r>
      <w:r w:rsidR="00A02FB2" w:rsidRPr="00DA34B0">
        <w:rPr>
          <w:rFonts w:ascii="Arial" w:hAnsi="Arial" w:cs="Arial"/>
          <w:b/>
          <w:iCs/>
          <w:sz w:val="22"/>
          <w:szCs w:val="22"/>
        </w:rPr>
        <w:t xml:space="preserve"> </w:t>
      </w:r>
      <w:r w:rsidR="0082601C" w:rsidRPr="00DA34B0">
        <w:rPr>
          <w:rFonts w:ascii="Arial" w:hAnsi="Arial" w:cs="Arial"/>
          <w:b/>
          <w:iCs/>
          <w:sz w:val="22"/>
          <w:szCs w:val="22"/>
        </w:rPr>
        <w:t>the</w:t>
      </w:r>
      <w:r w:rsidR="00913CEA" w:rsidRPr="00DA34B0">
        <w:rPr>
          <w:rFonts w:ascii="Arial" w:hAnsi="Arial" w:cs="Arial"/>
          <w:b/>
          <w:iCs/>
          <w:sz w:val="22"/>
          <w:szCs w:val="22"/>
        </w:rPr>
        <w:t xml:space="preserve"> </w:t>
      </w:r>
      <w:r w:rsidR="00913CEA" w:rsidRPr="00DA34B0">
        <w:rPr>
          <w:rFonts w:ascii="Arial" w:hAnsi="Arial" w:cs="Arial"/>
          <w:b/>
          <w:bCs/>
          <w:color w:val="000000"/>
          <w:sz w:val="22"/>
          <w:szCs w:val="22"/>
          <w:lang w:val="en-US"/>
        </w:rPr>
        <w:t xml:space="preserve">BA 125 </w:t>
      </w:r>
      <w:r w:rsidR="00913CEA" w:rsidRPr="00DA34B0">
        <w:rPr>
          <w:rFonts w:ascii="Arial" w:hAnsi="Arial" w:cs="Arial"/>
          <w:b/>
          <w:iCs/>
          <w:sz w:val="22"/>
          <w:szCs w:val="22"/>
        </w:rPr>
        <w:t>(</w:t>
      </w:r>
      <w:r w:rsidR="00D610D0" w:rsidRPr="00DA34B0">
        <w:rPr>
          <w:rFonts w:ascii="Arial" w:hAnsi="Arial" w:cs="Arial"/>
          <w:b/>
          <w:bCs/>
          <w:color w:val="000000"/>
          <w:sz w:val="22"/>
          <w:szCs w:val="22"/>
          <w:lang w:val="en-US"/>
        </w:rPr>
        <w:t>Return Regarding Shareholders</w:t>
      </w:r>
      <w:r w:rsidR="00913CEA" w:rsidRPr="00DA34B0">
        <w:rPr>
          <w:rFonts w:ascii="Arial" w:hAnsi="Arial" w:cs="Arial"/>
          <w:b/>
          <w:bCs/>
          <w:color w:val="000000"/>
          <w:sz w:val="22"/>
          <w:szCs w:val="22"/>
          <w:lang w:val="en-US"/>
        </w:rPr>
        <w:t xml:space="preserve">) </w:t>
      </w:r>
      <w:r w:rsidR="002B2614" w:rsidRPr="00DA34B0">
        <w:rPr>
          <w:rFonts w:ascii="Arial" w:hAnsi="Arial" w:cs="Arial"/>
          <w:b/>
          <w:iCs/>
          <w:sz w:val="22"/>
          <w:szCs w:val="22"/>
        </w:rPr>
        <w:t>under</w:t>
      </w:r>
      <w:r w:rsidR="00673B66" w:rsidRPr="00DA34B0">
        <w:rPr>
          <w:rFonts w:ascii="Arial" w:hAnsi="Arial" w:cs="Arial"/>
          <w:b/>
          <w:iCs/>
          <w:sz w:val="22"/>
          <w:szCs w:val="22"/>
        </w:rPr>
        <w:t xml:space="preserve"> </w:t>
      </w:r>
      <w:r w:rsidR="00DE3C70" w:rsidRPr="00DA34B0">
        <w:rPr>
          <w:rFonts w:ascii="Arial" w:hAnsi="Arial" w:cs="Arial"/>
          <w:b/>
          <w:sz w:val="22"/>
          <w:szCs w:val="22"/>
          <w:lang w:val="en-US" w:eastAsia="en-US"/>
        </w:rPr>
        <w:t xml:space="preserve">the </w:t>
      </w:r>
      <w:r w:rsidR="00EE1140" w:rsidRPr="00DA34B0">
        <w:rPr>
          <w:rFonts w:ascii="Arial" w:hAnsi="Arial" w:cs="Arial"/>
          <w:b/>
          <w:sz w:val="22"/>
          <w:szCs w:val="22"/>
          <w:lang w:val="en-US" w:eastAsia="en-US"/>
        </w:rPr>
        <w:t xml:space="preserve">provisions </w:t>
      </w:r>
      <w:r w:rsidR="00DE3C70" w:rsidRPr="00DA34B0">
        <w:rPr>
          <w:rFonts w:ascii="Arial" w:hAnsi="Arial" w:cs="Arial"/>
          <w:b/>
          <w:sz w:val="22"/>
          <w:szCs w:val="22"/>
          <w:lang w:val="en-US" w:eastAsia="en-US"/>
        </w:rPr>
        <w:t xml:space="preserve">specified in </w:t>
      </w:r>
      <w:r w:rsidR="00673B66" w:rsidRPr="00DA34B0">
        <w:rPr>
          <w:rFonts w:ascii="Arial" w:hAnsi="Arial" w:cs="Arial"/>
          <w:b/>
          <w:iCs/>
          <w:sz w:val="22"/>
          <w:szCs w:val="22"/>
        </w:rPr>
        <w:t>Regulations 46(1)</w:t>
      </w:r>
      <w:r w:rsidR="009A691A" w:rsidRPr="00DA34B0">
        <w:rPr>
          <w:rFonts w:ascii="Arial" w:hAnsi="Arial" w:cs="Arial"/>
          <w:b/>
          <w:iCs/>
          <w:sz w:val="22"/>
          <w:szCs w:val="22"/>
        </w:rPr>
        <w:t>,</w:t>
      </w:r>
      <w:r w:rsidR="00673B66" w:rsidRPr="00DA34B0">
        <w:rPr>
          <w:rFonts w:ascii="Arial" w:hAnsi="Arial" w:cs="Arial"/>
          <w:b/>
          <w:iCs/>
          <w:sz w:val="22"/>
          <w:szCs w:val="22"/>
        </w:rPr>
        <w:t xml:space="preserve"> 46(6)</w:t>
      </w:r>
      <w:r w:rsidR="00D610D0" w:rsidRPr="00DA34B0">
        <w:rPr>
          <w:rFonts w:ascii="Arial" w:hAnsi="Arial" w:cs="Arial"/>
          <w:b/>
          <w:bCs/>
          <w:color w:val="000000"/>
          <w:sz w:val="22"/>
          <w:szCs w:val="22"/>
          <w:lang w:val="en-US"/>
        </w:rPr>
        <w:t xml:space="preserve"> </w:t>
      </w:r>
      <w:r w:rsidR="00673B66" w:rsidRPr="00DA34B0">
        <w:rPr>
          <w:rFonts w:ascii="Arial" w:hAnsi="Arial" w:cs="Arial"/>
          <w:b/>
          <w:bCs/>
          <w:color w:val="000000"/>
          <w:sz w:val="22"/>
          <w:szCs w:val="22"/>
          <w:lang w:val="en-US"/>
        </w:rPr>
        <w:t>and 21</w:t>
      </w:r>
      <w:r w:rsidR="00D610D0" w:rsidRPr="00DA34B0" w:rsidDel="00C173A6">
        <w:rPr>
          <w:rFonts w:ascii="Arial" w:hAnsi="Arial" w:cs="Arial"/>
          <w:b/>
          <w:bCs/>
          <w:color w:val="000000"/>
          <w:sz w:val="22"/>
          <w:szCs w:val="22"/>
          <w:lang w:val="en-US"/>
        </w:rPr>
        <w:t xml:space="preserve"> </w:t>
      </w:r>
    </w:p>
    <w:p w14:paraId="2E46D6DE" w14:textId="5E7962BE" w:rsidR="00A02FB2" w:rsidRPr="00DA34B0" w:rsidRDefault="00780E14" w:rsidP="00614B58">
      <w:pPr>
        <w:autoSpaceDE w:val="0"/>
        <w:autoSpaceDN w:val="0"/>
        <w:adjustRightInd w:val="0"/>
        <w:spacing w:after="120"/>
        <w:ind w:left="426"/>
        <w:jc w:val="both"/>
        <w:rPr>
          <w:rFonts w:ascii="Arial" w:hAnsi="Arial" w:cs="Arial"/>
          <w:sz w:val="22"/>
          <w:szCs w:val="22"/>
        </w:rPr>
      </w:pPr>
      <w:r w:rsidRPr="00DA34B0">
        <w:rPr>
          <w:rFonts w:ascii="Arial" w:hAnsi="Arial" w:cs="Arial"/>
          <w:sz w:val="22"/>
          <w:szCs w:val="22"/>
          <w:lang w:val="en-US" w:eastAsia="en-US"/>
        </w:rPr>
        <w:t>W</w:t>
      </w:r>
      <w:r w:rsidR="00A02FB2" w:rsidRPr="00DA34B0">
        <w:rPr>
          <w:rFonts w:ascii="Arial" w:hAnsi="Arial" w:cs="Arial"/>
          <w:sz w:val="22"/>
          <w:szCs w:val="22"/>
          <w:lang w:val="en-US" w:eastAsia="en-US"/>
        </w:rPr>
        <w:t xml:space="preserve">e have performed the procedures agreed with </w:t>
      </w:r>
      <w:r w:rsidR="000E12B3" w:rsidRPr="00DA34B0">
        <w:rPr>
          <w:rFonts w:ascii="Arial" w:hAnsi="Arial" w:cs="Arial"/>
          <w:sz w:val="22"/>
          <w:szCs w:val="22"/>
          <w:lang w:val="en-US" w:eastAsia="en-US"/>
        </w:rPr>
        <w:t xml:space="preserve">the directors </w:t>
      </w:r>
      <w:r w:rsidR="00195126" w:rsidRPr="00DA34B0">
        <w:rPr>
          <w:rFonts w:ascii="Arial" w:hAnsi="Arial" w:cs="Arial"/>
          <w:sz w:val="22"/>
          <w:szCs w:val="22"/>
          <w:lang w:val="en-US" w:eastAsia="en-US"/>
        </w:rPr>
        <w:t xml:space="preserve">of the Bank </w:t>
      </w:r>
      <w:r w:rsidR="00A02FB2" w:rsidRPr="00DA34B0">
        <w:rPr>
          <w:rFonts w:ascii="Arial" w:hAnsi="Arial" w:cs="Arial"/>
          <w:sz w:val="22"/>
          <w:szCs w:val="22"/>
        </w:rPr>
        <w:t xml:space="preserve">and </w:t>
      </w:r>
      <w:r w:rsidRPr="00DA34B0">
        <w:rPr>
          <w:rFonts w:ascii="Arial" w:hAnsi="Arial" w:cs="Arial"/>
          <w:sz w:val="22"/>
          <w:szCs w:val="22"/>
        </w:rPr>
        <w:t xml:space="preserve">the Registrar, and </w:t>
      </w:r>
      <w:r w:rsidR="00A02FB2" w:rsidRPr="00DA34B0">
        <w:rPr>
          <w:rFonts w:ascii="Arial" w:hAnsi="Arial" w:cs="Arial"/>
          <w:sz w:val="22"/>
          <w:szCs w:val="22"/>
        </w:rPr>
        <w:t>enumerated below</w:t>
      </w:r>
      <w:r w:rsidR="00A02FB2" w:rsidRPr="00DA34B0">
        <w:rPr>
          <w:rFonts w:ascii="Arial" w:hAnsi="Arial" w:cs="Arial"/>
          <w:sz w:val="22"/>
          <w:szCs w:val="22"/>
          <w:lang w:val="en-US" w:eastAsia="en-US"/>
        </w:rPr>
        <w:t xml:space="preserve"> with respect to </w:t>
      </w:r>
      <w:r w:rsidR="00A02FB2" w:rsidRPr="00DA34B0">
        <w:rPr>
          <w:rFonts w:ascii="Arial" w:hAnsi="Arial" w:cs="Arial"/>
          <w:sz w:val="22"/>
          <w:szCs w:val="22"/>
        </w:rPr>
        <w:t xml:space="preserve">the year-end </w:t>
      </w:r>
      <w:r w:rsidR="008B7F48" w:rsidRPr="00DA34B0">
        <w:rPr>
          <w:rFonts w:ascii="Arial" w:hAnsi="Arial" w:cs="Arial"/>
          <w:sz w:val="22"/>
          <w:szCs w:val="22"/>
        </w:rPr>
        <w:t>BA 125 return</w:t>
      </w:r>
      <w:r w:rsidR="00A02FB2" w:rsidRPr="00DA34B0">
        <w:rPr>
          <w:rFonts w:ascii="Arial" w:hAnsi="Arial" w:cs="Arial"/>
          <w:sz w:val="22"/>
          <w:szCs w:val="22"/>
          <w:lang w:val="en-US" w:eastAsia="en-US"/>
        </w:rPr>
        <w:t xml:space="preserve"> specified below</w:t>
      </w:r>
      <w:r w:rsidR="00A02FB2" w:rsidRPr="00DA34B0">
        <w:rPr>
          <w:rFonts w:ascii="Arial" w:hAnsi="Arial" w:cs="Arial"/>
          <w:sz w:val="22"/>
          <w:szCs w:val="22"/>
          <w:lang w:val="en-US"/>
        </w:rPr>
        <w:t xml:space="preserve"> in compliance with Section </w:t>
      </w:r>
      <w:r w:rsidR="008B7F48" w:rsidRPr="00DA34B0">
        <w:rPr>
          <w:rFonts w:ascii="Arial" w:hAnsi="Arial" w:cs="Arial"/>
          <w:sz w:val="22"/>
          <w:szCs w:val="22"/>
          <w:lang w:val="en-US"/>
        </w:rPr>
        <w:t xml:space="preserve">46(1), </w:t>
      </w:r>
      <w:r w:rsidR="00A02FB2" w:rsidRPr="00DA34B0">
        <w:rPr>
          <w:rFonts w:ascii="Arial" w:hAnsi="Arial" w:cs="Arial"/>
          <w:sz w:val="22"/>
          <w:szCs w:val="22"/>
          <w:lang w:val="en-US"/>
        </w:rPr>
        <w:t>46(</w:t>
      </w:r>
      <w:r w:rsidR="008B7F48" w:rsidRPr="00DA34B0">
        <w:rPr>
          <w:rFonts w:ascii="Arial" w:hAnsi="Arial" w:cs="Arial"/>
          <w:sz w:val="22"/>
          <w:szCs w:val="22"/>
          <w:lang w:val="en-US"/>
        </w:rPr>
        <w:t>6</w:t>
      </w:r>
      <w:r w:rsidR="00A02FB2" w:rsidRPr="00DA34B0">
        <w:rPr>
          <w:rFonts w:ascii="Arial" w:hAnsi="Arial" w:cs="Arial"/>
          <w:sz w:val="22"/>
          <w:szCs w:val="22"/>
          <w:lang w:val="en-US"/>
        </w:rPr>
        <w:t>)</w:t>
      </w:r>
      <w:r w:rsidR="008B7F48" w:rsidRPr="00DA34B0">
        <w:rPr>
          <w:rFonts w:ascii="Arial" w:hAnsi="Arial" w:cs="Arial"/>
          <w:sz w:val="22"/>
          <w:szCs w:val="22"/>
          <w:lang w:val="en-US"/>
        </w:rPr>
        <w:t xml:space="preserve"> and 21</w:t>
      </w:r>
      <w:r w:rsidR="00A02FB2" w:rsidRPr="00DA34B0">
        <w:rPr>
          <w:rFonts w:ascii="Arial" w:hAnsi="Arial" w:cs="Arial"/>
          <w:sz w:val="22"/>
          <w:szCs w:val="22"/>
          <w:lang w:val="en-US"/>
        </w:rPr>
        <w:t xml:space="preserve"> of the Regulations of the Banks Act, 1990. </w:t>
      </w:r>
      <w:r w:rsidR="00A02FB2" w:rsidRPr="00DA34B0">
        <w:rPr>
          <w:rFonts w:ascii="Arial" w:hAnsi="Arial" w:cs="Arial"/>
          <w:sz w:val="22"/>
          <w:szCs w:val="22"/>
        </w:rPr>
        <w:t>Our engagement was undertaken in accordance with International Standard on Related Services (ISRS) 4400,</w:t>
      </w:r>
      <w:r w:rsidR="00A02FB2" w:rsidRPr="00DA34B0">
        <w:rPr>
          <w:rFonts w:ascii="Arial" w:hAnsi="Arial" w:cs="Arial"/>
          <w:i/>
          <w:sz w:val="22"/>
          <w:szCs w:val="22"/>
        </w:rPr>
        <w:t xml:space="preserve"> Engagements to perform Agreed-Upon Procedures Regarding Financial Information</w:t>
      </w:r>
      <w:r w:rsidR="00A02FB2" w:rsidRPr="00DA34B0">
        <w:rPr>
          <w:rFonts w:ascii="Arial" w:hAnsi="Arial" w:cs="Arial"/>
          <w:sz w:val="22"/>
          <w:szCs w:val="22"/>
        </w:rPr>
        <w:t xml:space="preserve">. The procedures were performed solely to assist the Registrar </w:t>
      </w:r>
      <w:r w:rsidR="008B7F48" w:rsidRPr="00DA34B0">
        <w:rPr>
          <w:rFonts w:ascii="Arial" w:hAnsi="Arial" w:cs="Arial"/>
          <w:sz w:val="22"/>
          <w:szCs w:val="22"/>
        </w:rPr>
        <w:t xml:space="preserve">in identifying significant domestic or foreign shareholders holding more than 1% of the issued shares that control or may potentially control the </w:t>
      </w:r>
      <w:r w:rsidR="00195126" w:rsidRPr="00DA34B0">
        <w:rPr>
          <w:rFonts w:ascii="Arial" w:hAnsi="Arial" w:cs="Arial"/>
          <w:sz w:val="22"/>
          <w:szCs w:val="22"/>
        </w:rPr>
        <w:t>Bank</w:t>
      </w:r>
      <w:r w:rsidR="00195126" w:rsidRPr="00DA34B0">
        <w:rPr>
          <w:rFonts w:ascii="Arial" w:hAnsi="Arial" w:cs="Arial"/>
          <w:i/>
          <w:sz w:val="22"/>
          <w:szCs w:val="22"/>
        </w:rPr>
        <w:t xml:space="preserve"> </w:t>
      </w:r>
      <w:r w:rsidR="008B7F48" w:rsidRPr="00DA34B0">
        <w:rPr>
          <w:rFonts w:ascii="Arial" w:hAnsi="Arial" w:cs="Arial"/>
          <w:sz w:val="22"/>
          <w:szCs w:val="22"/>
        </w:rPr>
        <w:t xml:space="preserve">or Controlling Company based on the aggregate voting rights attaching to the total number and nominal value of individual classes of shares, convertible debentures and other instruments, issued by the </w:t>
      </w:r>
      <w:r w:rsidR="008B7F48" w:rsidRPr="00DA34B0">
        <w:rPr>
          <w:rFonts w:ascii="Arial" w:hAnsi="Arial" w:cs="Arial"/>
          <w:i/>
          <w:sz w:val="22"/>
          <w:szCs w:val="22"/>
        </w:rPr>
        <w:t>[Bank/Entities, delete as appropriate]</w:t>
      </w:r>
      <w:r w:rsidR="008B7F48" w:rsidRPr="00DA34B0">
        <w:rPr>
          <w:rFonts w:ascii="Arial" w:hAnsi="Arial" w:cs="Arial"/>
          <w:sz w:val="22"/>
          <w:szCs w:val="22"/>
        </w:rPr>
        <w:t>, with and without voting rights, as reflected in the</w:t>
      </w:r>
      <w:r w:rsidR="00207697" w:rsidRPr="00DA34B0">
        <w:rPr>
          <w:rFonts w:ascii="Arial" w:hAnsi="Arial" w:cs="Arial"/>
          <w:sz w:val="22"/>
          <w:szCs w:val="22"/>
        </w:rPr>
        <w:t xml:space="preserve"> statutory</w:t>
      </w:r>
      <w:r w:rsidR="008B7F48" w:rsidRPr="00DA34B0">
        <w:rPr>
          <w:rFonts w:ascii="Arial" w:hAnsi="Arial" w:cs="Arial"/>
          <w:sz w:val="22"/>
          <w:szCs w:val="22"/>
        </w:rPr>
        <w:t xml:space="preserve"> Financial Statements, recorded in the share register and reported in BA 125 as at the financial year-end</w:t>
      </w:r>
      <w:r w:rsidR="00A02FB2" w:rsidRPr="00DA34B0">
        <w:rPr>
          <w:rFonts w:ascii="Arial" w:hAnsi="Arial" w:cs="Arial"/>
          <w:sz w:val="22"/>
          <w:szCs w:val="22"/>
        </w:rPr>
        <w:t xml:space="preserve">. The responsibility for determining the adequacy or otherwise of the procedures agreed to be performed is that of </w:t>
      </w:r>
      <w:r w:rsidR="00195126" w:rsidRPr="00DA34B0">
        <w:rPr>
          <w:rFonts w:ascii="Arial" w:hAnsi="Arial" w:cs="Arial"/>
          <w:sz w:val="22"/>
          <w:szCs w:val="22"/>
        </w:rPr>
        <w:t>management of the Bank</w:t>
      </w:r>
      <w:r w:rsidRPr="00DA34B0">
        <w:rPr>
          <w:rFonts w:ascii="Arial" w:hAnsi="Arial" w:cs="Arial"/>
          <w:sz w:val="22"/>
          <w:szCs w:val="22"/>
        </w:rPr>
        <w:t xml:space="preserve"> and the Registrar</w:t>
      </w:r>
      <w:r w:rsidR="00A02FB2" w:rsidRPr="00DA34B0">
        <w:rPr>
          <w:rFonts w:ascii="Arial" w:hAnsi="Arial" w:cs="Arial"/>
          <w:sz w:val="22"/>
          <w:szCs w:val="22"/>
        </w:rPr>
        <w:t xml:space="preserve">.  </w:t>
      </w:r>
    </w:p>
    <w:p w14:paraId="6EADC781" w14:textId="77777777" w:rsidR="006B685C" w:rsidRPr="00DA34B0" w:rsidRDefault="006B685C" w:rsidP="006B685C">
      <w:pPr>
        <w:autoSpaceDE w:val="0"/>
        <w:autoSpaceDN w:val="0"/>
        <w:adjustRightInd w:val="0"/>
        <w:spacing w:after="120"/>
        <w:ind w:left="426"/>
        <w:jc w:val="both"/>
        <w:rPr>
          <w:rFonts w:ascii="Arial" w:hAnsi="Arial" w:cs="Arial"/>
          <w:b/>
          <w:sz w:val="22"/>
          <w:szCs w:val="22"/>
        </w:rPr>
      </w:pPr>
      <w:r w:rsidRPr="00DA34B0">
        <w:rPr>
          <w:rFonts w:ascii="Arial" w:hAnsi="Arial" w:cs="Arial"/>
          <w:b/>
          <w:sz w:val="22"/>
          <w:szCs w:val="22"/>
        </w:rPr>
        <w:t xml:space="preserve">Agreed-upon procedures </w:t>
      </w:r>
      <w:r w:rsidR="00780E14" w:rsidRPr="00DA34B0">
        <w:rPr>
          <w:rFonts w:ascii="Arial" w:hAnsi="Arial" w:cs="Arial"/>
          <w:b/>
          <w:sz w:val="22"/>
          <w:szCs w:val="22"/>
        </w:rPr>
        <w:t xml:space="preserve">and findings </w:t>
      </w:r>
      <w:r w:rsidRPr="00DA34B0">
        <w:rPr>
          <w:rFonts w:ascii="Arial" w:hAnsi="Arial" w:cs="Arial"/>
          <w:b/>
          <w:sz w:val="22"/>
          <w:szCs w:val="22"/>
        </w:rPr>
        <w:t xml:space="preserve">in respect of the </w:t>
      </w:r>
      <w:r w:rsidRPr="00DA34B0">
        <w:rPr>
          <w:rFonts w:ascii="Arial" w:hAnsi="Arial" w:cs="Arial"/>
          <w:b/>
          <w:bCs/>
          <w:color w:val="000000"/>
          <w:sz w:val="22"/>
          <w:szCs w:val="22"/>
          <w:lang w:val="en-US"/>
        </w:rPr>
        <w:t xml:space="preserve">BA 125 </w:t>
      </w:r>
      <w:r w:rsidRPr="00DA34B0">
        <w:rPr>
          <w:rFonts w:ascii="Arial" w:hAnsi="Arial" w:cs="Arial"/>
          <w:b/>
          <w:iCs/>
          <w:sz w:val="22"/>
          <w:szCs w:val="22"/>
        </w:rPr>
        <w:t>(</w:t>
      </w:r>
      <w:r w:rsidRPr="00DA34B0">
        <w:rPr>
          <w:rFonts w:ascii="Arial" w:hAnsi="Arial" w:cs="Arial"/>
          <w:b/>
          <w:bCs/>
          <w:color w:val="000000"/>
          <w:sz w:val="22"/>
          <w:szCs w:val="22"/>
          <w:lang w:val="en-US"/>
        </w:rPr>
        <w:t>Return Regarding Shareholders)</w:t>
      </w:r>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
        <w:gridCol w:w="4173"/>
        <w:gridCol w:w="3396"/>
      </w:tblGrid>
      <w:tr w:rsidR="006B685C" w:rsidRPr="00DA34B0" w14:paraId="12BCE05D" w14:textId="77777777" w:rsidTr="00614B58">
        <w:trPr>
          <w:tblHeader/>
        </w:trPr>
        <w:tc>
          <w:tcPr>
            <w:tcW w:w="308" w:type="dxa"/>
            <w:shd w:val="clear" w:color="auto" w:fill="808080" w:themeFill="background1" w:themeFillShade="80"/>
            <w:vAlign w:val="center"/>
          </w:tcPr>
          <w:p w14:paraId="1BCB9D4C" w14:textId="77777777" w:rsidR="006B685C" w:rsidRPr="00DA34B0" w:rsidRDefault="006B685C"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No</w:t>
            </w:r>
          </w:p>
        </w:tc>
        <w:tc>
          <w:tcPr>
            <w:tcW w:w="4292" w:type="dxa"/>
            <w:shd w:val="clear" w:color="auto" w:fill="808080" w:themeFill="background1" w:themeFillShade="80"/>
            <w:vAlign w:val="center"/>
          </w:tcPr>
          <w:p w14:paraId="6D5E22C8" w14:textId="77777777" w:rsidR="006B685C" w:rsidRPr="00DA34B0" w:rsidRDefault="006B685C"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Procedures</w:t>
            </w:r>
          </w:p>
        </w:tc>
        <w:tc>
          <w:tcPr>
            <w:tcW w:w="3479" w:type="dxa"/>
            <w:shd w:val="clear" w:color="auto" w:fill="808080" w:themeFill="background1" w:themeFillShade="80"/>
            <w:vAlign w:val="center"/>
          </w:tcPr>
          <w:p w14:paraId="4F693902" w14:textId="77777777" w:rsidR="006B685C" w:rsidRPr="00DA34B0" w:rsidRDefault="006B685C" w:rsidP="00614B58">
            <w:pPr>
              <w:pStyle w:val="BodyText"/>
              <w:spacing w:before="130" w:after="130"/>
              <w:jc w:val="center"/>
              <w:rPr>
                <w:rFonts w:ascii="Arial" w:hAnsi="Arial" w:cs="Arial"/>
                <w:b/>
                <w:color w:val="FFFFFF" w:themeColor="background1"/>
                <w:sz w:val="22"/>
                <w:szCs w:val="22"/>
                <w:lang w:val="en-AU"/>
              </w:rPr>
            </w:pPr>
            <w:r w:rsidRPr="00DA34B0">
              <w:rPr>
                <w:rFonts w:ascii="Arial" w:hAnsi="Arial" w:cs="Arial"/>
                <w:b/>
                <w:color w:val="FFFFFF" w:themeColor="background1"/>
                <w:sz w:val="22"/>
                <w:szCs w:val="22"/>
                <w:lang w:val="en-AU"/>
              </w:rPr>
              <w:t>Factual Findings</w:t>
            </w:r>
          </w:p>
        </w:tc>
      </w:tr>
      <w:tr w:rsidR="006B685C" w:rsidRPr="00DA34B0" w14:paraId="63B39E90" w14:textId="77777777" w:rsidTr="00597013">
        <w:tc>
          <w:tcPr>
            <w:tcW w:w="308" w:type="dxa"/>
          </w:tcPr>
          <w:p w14:paraId="72F81311" w14:textId="77777777" w:rsidR="006B685C" w:rsidRPr="00DA34B0" w:rsidRDefault="006B685C" w:rsidP="00614B58">
            <w:pPr>
              <w:pStyle w:val="BodyText"/>
              <w:spacing w:before="130" w:after="130"/>
              <w:rPr>
                <w:rFonts w:ascii="Arial" w:hAnsi="Arial" w:cs="Arial"/>
                <w:sz w:val="22"/>
                <w:szCs w:val="22"/>
                <w:lang w:val="en-AU"/>
              </w:rPr>
            </w:pPr>
            <w:r w:rsidRPr="00DA34B0">
              <w:rPr>
                <w:rFonts w:ascii="Arial" w:hAnsi="Arial" w:cs="Arial"/>
                <w:sz w:val="22"/>
                <w:szCs w:val="22"/>
                <w:lang w:val="en-AU"/>
              </w:rPr>
              <w:t>1.</w:t>
            </w:r>
          </w:p>
        </w:tc>
        <w:tc>
          <w:tcPr>
            <w:tcW w:w="4292" w:type="dxa"/>
          </w:tcPr>
          <w:p w14:paraId="320077BA" w14:textId="71CDEA2A" w:rsidR="006B685C" w:rsidRPr="00DA34B0" w:rsidRDefault="006D158F" w:rsidP="00207697">
            <w:pPr>
              <w:pStyle w:val="BodyText"/>
              <w:spacing w:before="130" w:after="130"/>
              <w:jc w:val="both"/>
              <w:rPr>
                <w:rFonts w:ascii="Arial" w:hAnsi="Arial" w:cs="Arial"/>
                <w:sz w:val="22"/>
                <w:szCs w:val="22"/>
                <w:lang w:val="en-AU"/>
              </w:rPr>
            </w:pPr>
            <w:r w:rsidRPr="00DA34B0">
              <w:rPr>
                <w:rFonts w:ascii="Arial" w:hAnsi="Arial" w:cs="Arial"/>
                <w:sz w:val="22"/>
                <w:szCs w:val="22"/>
              </w:rPr>
              <w:t>A</w:t>
            </w:r>
            <w:r w:rsidR="006B685C" w:rsidRPr="00DA34B0">
              <w:rPr>
                <w:rFonts w:ascii="Arial" w:hAnsi="Arial" w:cs="Arial"/>
                <w:sz w:val="22"/>
                <w:szCs w:val="22"/>
              </w:rPr>
              <w:t xml:space="preserve">gree the total number and nominal value of issued shares (columns 8 and 12), by class of share, with and without voting rights, to the </w:t>
            </w:r>
            <w:r w:rsidR="00207697" w:rsidRPr="00DA34B0">
              <w:rPr>
                <w:rFonts w:ascii="Arial" w:hAnsi="Arial" w:cs="Arial"/>
                <w:sz w:val="22"/>
                <w:szCs w:val="22"/>
              </w:rPr>
              <w:t xml:space="preserve">statutory </w:t>
            </w:r>
            <w:r w:rsidR="006B685C" w:rsidRPr="00DA34B0">
              <w:rPr>
                <w:rFonts w:ascii="Arial" w:hAnsi="Arial" w:cs="Arial"/>
                <w:sz w:val="22"/>
                <w:szCs w:val="22"/>
              </w:rPr>
              <w:t>Financial Statements.</w:t>
            </w:r>
          </w:p>
        </w:tc>
        <w:tc>
          <w:tcPr>
            <w:tcW w:w="3479" w:type="dxa"/>
          </w:tcPr>
          <w:p w14:paraId="56FDDA7C" w14:textId="039D309E" w:rsidR="006B685C" w:rsidRPr="00DA34B0" w:rsidRDefault="006B685C" w:rsidP="006E6373">
            <w:pPr>
              <w:pStyle w:val="BodyText"/>
              <w:spacing w:before="130" w:after="130"/>
              <w:rPr>
                <w:rFonts w:ascii="Arial" w:hAnsi="Arial" w:cs="Arial"/>
                <w:sz w:val="22"/>
                <w:szCs w:val="22"/>
                <w:lang w:val="en-AU"/>
              </w:rPr>
            </w:pPr>
            <w:r w:rsidRPr="00DA34B0">
              <w:rPr>
                <w:rFonts w:ascii="Arial" w:hAnsi="Arial" w:cs="Arial"/>
                <w:sz w:val="22"/>
                <w:szCs w:val="22"/>
              </w:rPr>
              <w:t xml:space="preserve">The total number and nominal value of issued shares (column 8 and 12), by class of share with and without voting rights agrees with the </w:t>
            </w:r>
            <w:r w:rsidR="00207697" w:rsidRPr="00DA34B0">
              <w:rPr>
                <w:rFonts w:ascii="Arial" w:hAnsi="Arial" w:cs="Arial"/>
                <w:sz w:val="22"/>
                <w:szCs w:val="22"/>
              </w:rPr>
              <w:t xml:space="preserve">statutory </w:t>
            </w:r>
            <w:r w:rsidRPr="00DA34B0">
              <w:rPr>
                <w:rFonts w:ascii="Arial" w:hAnsi="Arial" w:cs="Arial"/>
                <w:sz w:val="22"/>
                <w:szCs w:val="22"/>
              </w:rPr>
              <w:t>Financial Statements.</w:t>
            </w:r>
            <w:r w:rsidR="00F86994" w:rsidRPr="00DA34B0">
              <w:rPr>
                <w:rFonts w:ascii="Arial" w:hAnsi="Arial" w:cs="Arial"/>
                <w:sz w:val="22"/>
                <w:szCs w:val="22"/>
              </w:rPr>
              <w:t xml:space="preserve"> </w:t>
            </w:r>
          </w:p>
        </w:tc>
      </w:tr>
      <w:tr w:rsidR="006B685C" w:rsidRPr="00DA34B0" w14:paraId="5421A853" w14:textId="77777777" w:rsidTr="00597013">
        <w:tc>
          <w:tcPr>
            <w:tcW w:w="308" w:type="dxa"/>
          </w:tcPr>
          <w:p w14:paraId="7CD6DA24" w14:textId="77777777" w:rsidR="006B685C" w:rsidRPr="00DA34B0" w:rsidRDefault="006B685C" w:rsidP="00614B58">
            <w:pPr>
              <w:pStyle w:val="BodyText"/>
              <w:spacing w:before="130" w:after="130"/>
              <w:rPr>
                <w:rFonts w:ascii="Arial" w:hAnsi="Arial" w:cs="Arial"/>
                <w:sz w:val="22"/>
                <w:szCs w:val="22"/>
                <w:lang w:val="en-AU"/>
              </w:rPr>
            </w:pPr>
            <w:r w:rsidRPr="00DA34B0">
              <w:rPr>
                <w:rFonts w:ascii="Arial" w:hAnsi="Arial" w:cs="Arial"/>
                <w:sz w:val="22"/>
                <w:szCs w:val="22"/>
                <w:lang w:val="en-AU"/>
              </w:rPr>
              <w:t>2.</w:t>
            </w:r>
          </w:p>
        </w:tc>
        <w:tc>
          <w:tcPr>
            <w:tcW w:w="4292" w:type="dxa"/>
          </w:tcPr>
          <w:p w14:paraId="597BA37E" w14:textId="215FEB09" w:rsidR="006B685C" w:rsidRPr="00DA34B0" w:rsidRDefault="006D158F" w:rsidP="00614B58">
            <w:pPr>
              <w:pStyle w:val="BodyText"/>
              <w:spacing w:before="130" w:after="130"/>
              <w:jc w:val="both"/>
              <w:rPr>
                <w:rFonts w:ascii="Arial" w:hAnsi="Arial" w:cs="Arial"/>
                <w:sz w:val="22"/>
                <w:szCs w:val="22"/>
                <w:lang w:val="en-AU"/>
              </w:rPr>
            </w:pPr>
            <w:r w:rsidRPr="00DA34B0">
              <w:rPr>
                <w:rFonts w:ascii="Arial" w:hAnsi="Arial" w:cs="Arial"/>
                <w:sz w:val="22"/>
                <w:szCs w:val="22"/>
              </w:rPr>
              <w:t>C</w:t>
            </w:r>
            <w:r w:rsidR="006B685C" w:rsidRPr="00DA34B0">
              <w:rPr>
                <w:rFonts w:ascii="Arial" w:hAnsi="Arial" w:cs="Arial"/>
                <w:sz w:val="22"/>
                <w:szCs w:val="22"/>
              </w:rPr>
              <w:t>ast and cross cast the return for accuracy.</w:t>
            </w:r>
          </w:p>
        </w:tc>
        <w:tc>
          <w:tcPr>
            <w:tcW w:w="3479" w:type="dxa"/>
          </w:tcPr>
          <w:p w14:paraId="773C01E5" w14:textId="77777777" w:rsidR="006B685C" w:rsidRPr="00DA34B0" w:rsidRDefault="006B685C" w:rsidP="00614B58">
            <w:pPr>
              <w:pStyle w:val="BodyText"/>
              <w:spacing w:before="130" w:after="130"/>
              <w:rPr>
                <w:rFonts w:ascii="Arial" w:hAnsi="Arial" w:cs="Arial"/>
                <w:sz w:val="22"/>
                <w:szCs w:val="22"/>
                <w:lang w:val="en-AU"/>
              </w:rPr>
            </w:pPr>
            <w:r w:rsidRPr="00DA34B0">
              <w:rPr>
                <w:rFonts w:ascii="Arial" w:hAnsi="Arial" w:cs="Arial"/>
                <w:sz w:val="22"/>
                <w:szCs w:val="22"/>
              </w:rPr>
              <w:t>The return casts and cross-casts.</w:t>
            </w:r>
          </w:p>
        </w:tc>
      </w:tr>
      <w:tr w:rsidR="006B685C" w:rsidRPr="00DA34B0" w14:paraId="41D2CDBF" w14:textId="77777777" w:rsidTr="00597013">
        <w:tc>
          <w:tcPr>
            <w:tcW w:w="308" w:type="dxa"/>
          </w:tcPr>
          <w:p w14:paraId="2A4354FD" w14:textId="77777777" w:rsidR="006B685C" w:rsidRPr="00DA34B0" w:rsidRDefault="006B685C" w:rsidP="00614B58">
            <w:pPr>
              <w:pStyle w:val="BodyText"/>
              <w:spacing w:before="130" w:after="130"/>
              <w:rPr>
                <w:rFonts w:ascii="Arial" w:hAnsi="Arial" w:cs="Arial"/>
                <w:sz w:val="22"/>
                <w:szCs w:val="22"/>
                <w:lang w:val="en-AU"/>
              </w:rPr>
            </w:pPr>
            <w:r w:rsidRPr="00DA34B0">
              <w:rPr>
                <w:rFonts w:ascii="Arial" w:hAnsi="Arial" w:cs="Arial"/>
                <w:sz w:val="22"/>
                <w:szCs w:val="22"/>
                <w:lang w:val="en-AU"/>
              </w:rPr>
              <w:t>3.</w:t>
            </w:r>
          </w:p>
        </w:tc>
        <w:tc>
          <w:tcPr>
            <w:tcW w:w="4292" w:type="dxa"/>
          </w:tcPr>
          <w:p w14:paraId="742049C5" w14:textId="060AD9DE" w:rsidR="006B685C" w:rsidRPr="00DA34B0" w:rsidRDefault="006D158F" w:rsidP="00614B58">
            <w:pPr>
              <w:pStyle w:val="BodyText"/>
              <w:spacing w:before="130" w:after="130"/>
              <w:jc w:val="both"/>
              <w:rPr>
                <w:rFonts w:ascii="Arial" w:hAnsi="Arial" w:cs="Arial"/>
                <w:sz w:val="22"/>
                <w:szCs w:val="22"/>
                <w:lang w:val="en-AU"/>
              </w:rPr>
            </w:pPr>
            <w:r w:rsidRPr="00DA34B0">
              <w:rPr>
                <w:rFonts w:ascii="Arial" w:hAnsi="Arial" w:cs="Arial"/>
                <w:sz w:val="22"/>
                <w:szCs w:val="22"/>
              </w:rPr>
              <w:t>I</w:t>
            </w:r>
            <w:r w:rsidR="006B685C" w:rsidRPr="00DA34B0">
              <w:rPr>
                <w:rFonts w:ascii="Arial" w:hAnsi="Arial" w:cs="Arial"/>
                <w:sz w:val="22"/>
                <w:szCs w:val="22"/>
              </w:rPr>
              <w:t xml:space="preserve">nspect the analysis of shareholders obtained from the share register and agree this to amounts disclosed in the return by number of shareholders, </w:t>
            </w:r>
            <w:r w:rsidR="006B685C" w:rsidRPr="00DA34B0">
              <w:rPr>
                <w:rFonts w:ascii="Arial" w:hAnsi="Arial" w:cs="Arial"/>
                <w:sz w:val="22"/>
                <w:szCs w:val="22"/>
              </w:rPr>
              <w:lastRenderedPageBreak/>
              <w:t>number of shares and nominal value of shares (columns 1 to 3, 5 to 7 and 9 to 11).</w:t>
            </w:r>
          </w:p>
        </w:tc>
        <w:tc>
          <w:tcPr>
            <w:tcW w:w="3479" w:type="dxa"/>
          </w:tcPr>
          <w:p w14:paraId="15BAFEEF" w14:textId="77777777" w:rsidR="006B685C" w:rsidRPr="00DA34B0" w:rsidRDefault="006B685C" w:rsidP="00614B58">
            <w:pPr>
              <w:pStyle w:val="BodyText"/>
              <w:spacing w:before="130" w:after="130"/>
              <w:rPr>
                <w:rFonts w:ascii="Arial" w:hAnsi="Arial" w:cs="Arial"/>
                <w:sz w:val="22"/>
                <w:szCs w:val="22"/>
                <w:lang w:val="en-AU"/>
              </w:rPr>
            </w:pPr>
            <w:r w:rsidRPr="00DA34B0">
              <w:rPr>
                <w:rFonts w:ascii="Arial" w:hAnsi="Arial" w:cs="Arial"/>
                <w:sz w:val="22"/>
                <w:szCs w:val="22"/>
              </w:rPr>
              <w:lastRenderedPageBreak/>
              <w:t xml:space="preserve">The analysis of shareholders obtained from the respective share registers agrees with the amounts disclosed in the return </w:t>
            </w:r>
            <w:r w:rsidRPr="00DA34B0">
              <w:rPr>
                <w:rFonts w:ascii="Arial" w:hAnsi="Arial" w:cs="Arial"/>
                <w:sz w:val="22"/>
                <w:szCs w:val="22"/>
              </w:rPr>
              <w:lastRenderedPageBreak/>
              <w:t>by number of shareholders, number of shares (to nearest ‘000) and nominal value of shares (to nearest ‘000) (columns 1 to 3, 5 to 7 and 9 to 11).</w:t>
            </w:r>
          </w:p>
        </w:tc>
      </w:tr>
    </w:tbl>
    <w:p w14:paraId="4F2BF7B2" w14:textId="77777777" w:rsidR="006B685C" w:rsidRPr="00DA34B0" w:rsidRDefault="006B685C" w:rsidP="00D610D0">
      <w:pPr>
        <w:autoSpaceDE w:val="0"/>
        <w:autoSpaceDN w:val="0"/>
        <w:adjustRightInd w:val="0"/>
        <w:spacing w:after="120"/>
        <w:jc w:val="both"/>
        <w:rPr>
          <w:rFonts w:ascii="Arial" w:hAnsi="Arial" w:cs="Arial"/>
          <w:sz w:val="22"/>
          <w:szCs w:val="22"/>
          <w:lang w:val="en-US" w:eastAsia="en-US"/>
        </w:rPr>
      </w:pPr>
    </w:p>
    <w:p w14:paraId="64CA434D" w14:textId="2EE05079" w:rsidR="006B685C" w:rsidRPr="00DA34B0" w:rsidRDefault="006B685C" w:rsidP="006B685C">
      <w:pPr>
        <w:autoSpaceDE w:val="0"/>
        <w:autoSpaceDN w:val="0"/>
        <w:adjustRightInd w:val="0"/>
        <w:spacing w:after="120"/>
        <w:jc w:val="both"/>
        <w:rPr>
          <w:rFonts w:ascii="Arial" w:hAnsi="Arial" w:cs="Arial"/>
          <w:sz w:val="22"/>
          <w:szCs w:val="22"/>
          <w:lang w:val="en-US" w:eastAsia="en-US"/>
        </w:rPr>
      </w:pPr>
      <w:r w:rsidRPr="00DA34B0">
        <w:rPr>
          <w:rFonts w:ascii="Arial" w:hAnsi="Arial" w:cs="Arial"/>
          <w:sz w:val="22"/>
          <w:szCs w:val="22"/>
          <w:lang w:val="en-US" w:eastAsia="en-US"/>
        </w:rPr>
        <w:t>Because the above procedures in part 1, 2 and 3 do not constitute either an audit or a review or other assurance engagement made in accordance with International Standards on Auditing, International Standards on Review Engagements or International Standards on Assurance Engagements, we do not express any assurance on the reconciliation</w:t>
      </w:r>
      <w:r w:rsidR="00195126" w:rsidRPr="00DA34B0">
        <w:rPr>
          <w:rFonts w:ascii="Arial" w:hAnsi="Arial" w:cs="Arial"/>
          <w:sz w:val="22"/>
          <w:szCs w:val="22"/>
          <w:lang w:val="en-US" w:eastAsia="en-US"/>
        </w:rPr>
        <w:t>s</w:t>
      </w:r>
      <w:r w:rsidRPr="00DA34B0">
        <w:rPr>
          <w:rFonts w:ascii="Arial" w:hAnsi="Arial" w:cs="Arial"/>
          <w:sz w:val="22"/>
          <w:szCs w:val="22"/>
          <w:lang w:val="en-US" w:eastAsia="en-US"/>
        </w:rPr>
        <w:t xml:space="preserve"> of BA 900 with the BA 100 return</w:t>
      </w:r>
      <w:r w:rsidR="00195126" w:rsidRPr="00DA34B0">
        <w:rPr>
          <w:rFonts w:ascii="Arial" w:hAnsi="Arial" w:cs="Arial"/>
          <w:sz w:val="22"/>
          <w:szCs w:val="22"/>
          <w:lang w:val="en-US" w:eastAsia="en-US"/>
        </w:rPr>
        <w:t>s</w:t>
      </w:r>
      <w:r w:rsidRPr="00DA34B0">
        <w:rPr>
          <w:rFonts w:ascii="Arial" w:hAnsi="Arial" w:cs="Arial"/>
          <w:sz w:val="22"/>
          <w:szCs w:val="22"/>
          <w:lang w:val="en-US" w:eastAsia="en-US"/>
        </w:rPr>
        <w:t xml:space="preserve"> or on the </w:t>
      </w:r>
      <w:r w:rsidRPr="00DA34B0">
        <w:rPr>
          <w:rFonts w:ascii="Arial" w:hAnsi="Arial" w:cs="Arial"/>
          <w:sz w:val="22"/>
          <w:szCs w:val="22"/>
        </w:rPr>
        <w:t>BA 310, BA 020 and BA 125</w:t>
      </w:r>
      <w:r w:rsidRPr="00DA34B0">
        <w:rPr>
          <w:rFonts w:ascii="Arial" w:hAnsi="Arial" w:cs="Arial"/>
          <w:b/>
          <w:sz w:val="22"/>
          <w:szCs w:val="22"/>
          <w:lang w:val="en-US" w:eastAsia="en-US"/>
        </w:rPr>
        <w:t xml:space="preserve"> </w:t>
      </w:r>
      <w:r w:rsidRPr="00DA34B0">
        <w:rPr>
          <w:rFonts w:ascii="Arial" w:hAnsi="Arial" w:cs="Arial"/>
          <w:sz w:val="22"/>
          <w:szCs w:val="22"/>
          <w:lang w:val="en-US" w:eastAsia="en-US"/>
        </w:rPr>
        <w:t xml:space="preserve">returns respectively. </w:t>
      </w:r>
    </w:p>
    <w:p w14:paraId="3E84C06F" w14:textId="77777777" w:rsidR="006B685C" w:rsidRPr="00DA34B0" w:rsidRDefault="006B685C" w:rsidP="006B685C">
      <w:pPr>
        <w:autoSpaceDE w:val="0"/>
        <w:autoSpaceDN w:val="0"/>
        <w:adjustRightInd w:val="0"/>
        <w:spacing w:after="120"/>
        <w:jc w:val="both"/>
        <w:rPr>
          <w:rFonts w:ascii="Arial" w:hAnsi="Arial" w:cs="Arial"/>
          <w:sz w:val="22"/>
          <w:szCs w:val="22"/>
          <w:lang w:val="en-US" w:eastAsia="en-US"/>
        </w:rPr>
      </w:pPr>
      <w:r w:rsidRPr="00DA34B0">
        <w:rPr>
          <w:rFonts w:ascii="Arial" w:hAnsi="Arial" w:cs="Arial"/>
          <w:sz w:val="22"/>
          <w:szCs w:val="22"/>
          <w:lang w:val="en-US" w:eastAsia="en-US"/>
        </w:rPr>
        <w:t>Had we performed additional procedures or had we performed an audit or review, or other assurance engagement on the</w:t>
      </w:r>
      <w:r w:rsidR="0013436A" w:rsidRPr="00DA34B0">
        <w:rPr>
          <w:rFonts w:ascii="Arial" w:hAnsi="Arial" w:cs="Arial"/>
          <w:sz w:val="22"/>
          <w:szCs w:val="22"/>
          <w:lang w:val="en-US" w:eastAsia="en-US"/>
        </w:rPr>
        <w:t xml:space="preserve"> abovementioned</w:t>
      </w:r>
      <w:r w:rsidRPr="00DA34B0">
        <w:rPr>
          <w:rFonts w:ascii="Arial" w:hAnsi="Arial" w:cs="Arial"/>
          <w:sz w:val="22"/>
          <w:szCs w:val="22"/>
          <w:lang w:val="en-US" w:eastAsia="en-US"/>
        </w:rPr>
        <w:t xml:space="preserve"> BA Returns in accordance with International Standards on Auditing, International Standards on Review Engagements or International Standards on Assurance Engagements, other matters might have come to our attention that would have been reported to you. </w:t>
      </w:r>
    </w:p>
    <w:p w14:paraId="05D7258A" w14:textId="77777777" w:rsidR="006B685C" w:rsidRPr="00DA34B0" w:rsidRDefault="006B685C" w:rsidP="006B685C">
      <w:pPr>
        <w:autoSpaceDE w:val="0"/>
        <w:autoSpaceDN w:val="0"/>
        <w:adjustRightInd w:val="0"/>
        <w:spacing w:after="120"/>
        <w:jc w:val="both"/>
        <w:rPr>
          <w:rFonts w:ascii="Arial" w:hAnsi="Arial" w:cs="Arial"/>
          <w:b/>
          <w:bCs/>
          <w:sz w:val="22"/>
          <w:szCs w:val="22"/>
        </w:rPr>
      </w:pPr>
      <w:r w:rsidRPr="00DA34B0">
        <w:rPr>
          <w:rFonts w:ascii="Arial" w:hAnsi="Arial" w:cs="Arial"/>
          <w:b/>
          <w:bCs/>
          <w:sz w:val="22"/>
          <w:szCs w:val="22"/>
        </w:rPr>
        <w:t>Restriction on use and distribution</w:t>
      </w:r>
    </w:p>
    <w:p w14:paraId="2A79DBAD" w14:textId="0BCA5B65" w:rsidR="00A4581C" w:rsidRPr="00DA34B0" w:rsidRDefault="006B685C" w:rsidP="006B685C">
      <w:pPr>
        <w:autoSpaceDE w:val="0"/>
        <w:autoSpaceDN w:val="0"/>
        <w:adjustRightInd w:val="0"/>
        <w:spacing w:after="120"/>
        <w:jc w:val="both"/>
        <w:rPr>
          <w:rFonts w:ascii="Arial" w:hAnsi="Arial" w:cs="Arial"/>
          <w:sz w:val="22"/>
          <w:szCs w:val="22"/>
        </w:rPr>
      </w:pPr>
      <w:r w:rsidRPr="00DA34B0">
        <w:rPr>
          <w:rFonts w:ascii="Arial" w:hAnsi="Arial" w:cs="Arial"/>
          <w:sz w:val="22"/>
          <w:szCs w:val="22"/>
        </w:rPr>
        <w:t>Our report</w:t>
      </w:r>
      <w:r w:rsidR="0013436A" w:rsidRPr="00DA34B0">
        <w:rPr>
          <w:rFonts w:ascii="Arial" w:hAnsi="Arial" w:cs="Arial"/>
          <w:sz w:val="22"/>
          <w:szCs w:val="22"/>
        </w:rPr>
        <w:t xml:space="preserve"> in parts 1, 2 and 3 above on </w:t>
      </w:r>
      <w:r w:rsidR="0013436A" w:rsidRPr="00DA34B0">
        <w:rPr>
          <w:rFonts w:ascii="Arial" w:hAnsi="Arial" w:cs="Arial"/>
          <w:sz w:val="22"/>
          <w:szCs w:val="22"/>
          <w:lang w:val="en-US" w:eastAsia="en-US"/>
        </w:rPr>
        <w:t xml:space="preserve">the reconciliation of BA 900 returns with the BA 100 returns, and on the </w:t>
      </w:r>
      <w:r w:rsidR="0013436A" w:rsidRPr="00DA34B0">
        <w:rPr>
          <w:rFonts w:ascii="Arial" w:hAnsi="Arial" w:cs="Arial"/>
          <w:sz w:val="22"/>
          <w:szCs w:val="22"/>
        </w:rPr>
        <w:t>BA 310, BA 020 and BA 125</w:t>
      </w:r>
      <w:r w:rsidR="0013436A" w:rsidRPr="00DA34B0">
        <w:rPr>
          <w:rFonts w:ascii="Arial" w:hAnsi="Arial" w:cs="Arial"/>
          <w:b/>
          <w:sz w:val="22"/>
          <w:szCs w:val="22"/>
          <w:lang w:val="en-US" w:eastAsia="en-US"/>
        </w:rPr>
        <w:t xml:space="preserve"> </w:t>
      </w:r>
      <w:r w:rsidR="0013436A" w:rsidRPr="00DA34B0">
        <w:rPr>
          <w:rFonts w:ascii="Arial" w:hAnsi="Arial" w:cs="Arial"/>
          <w:sz w:val="22"/>
          <w:szCs w:val="22"/>
          <w:lang w:val="en-US" w:eastAsia="en-US"/>
        </w:rPr>
        <w:t>returns respectively</w:t>
      </w:r>
      <w:r w:rsidRPr="00DA34B0">
        <w:rPr>
          <w:rFonts w:ascii="Arial" w:hAnsi="Arial" w:cs="Arial"/>
          <w:sz w:val="22"/>
          <w:szCs w:val="22"/>
        </w:rPr>
        <w:t xml:space="preserve"> </w:t>
      </w:r>
      <w:r w:rsidR="0013436A" w:rsidRPr="00DA34B0">
        <w:rPr>
          <w:rFonts w:ascii="Arial" w:hAnsi="Arial" w:cs="Arial"/>
          <w:sz w:val="22"/>
          <w:szCs w:val="22"/>
        </w:rPr>
        <w:t>is</w:t>
      </w:r>
      <w:r w:rsidRPr="00DA34B0">
        <w:rPr>
          <w:rFonts w:ascii="Arial" w:hAnsi="Arial" w:cs="Arial"/>
          <w:sz w:val="22"/>
          <w:szCs w:val="22"/>
        </w:rPr>
        <w:t xml:space="preserve"> </w:t>
      </w:r>
      <w:r w:rsidR="0083174D" w:rsidRPr="00DA34B0">
        <w:rPr>
          <w:rFonts w:ascii="Arial" w:hAnsi="Arial" w:cs="Arial"/>
          <w:sz w:val="22"/>
          <w:szCs w:val="22"/>
        </w:rPr>
        <w:t xml:space="preserve">provided </w:t>
      </w:r>
      <w:r w:rsidRPr="00DA34B0">
        <w:rPr>
          <w:rFonts w:ascii="Arial" w:hAnsi="Arial" w:cs="Arial"/>
          <w:sz w:val="22"/>
          <w:szCs w:val="22"/>
        </w:rPr>
        <w:t>solely for the purpose set out in the first paragraph of</w:t>
      </w:r>
      <w:r w:rsidR="0013436A" w:rsidRPr="00DA34B0">
        <w:rPr>
          <w:rFonts w:ascii="Arial" w:hAnsi="Arial" w:cs="Arial"/>
          <w:sz w:val="22"/>
          <w:szCs w:val="22"/>
        </w:rPr>
        <w:t xml:space="preserve"> each part of</w:t>
      </w:r>
      <w:r w:rsidRPr="00DA34B0">
        <w:rPr>
          <w:rFonts w:ascii="Arial" w:hAnsi="Arial" w:cs="Arial"/>
          <w:sz w:val="22"/>
          <w:szCs w:val="22"/>
        </w:rPr>
        <w:t xml:space="preserve"> </w:t>
      </w:r>
      <w:r w:rsidR="0013436A" w:rsidRPr="00DA34B0">
        <w:rPr>
          <w:rFonts w:ascii="Arial" w:hAnsi="Arial" w:cs="Arial"/>
          <w:sz w:val="22"/>
          <w:szCs w:val="22"/>
        </w:rPr>
        <w:t>this</w:t>
      </w:r>
      <w:r w:rsidRPr="00DA34B0">
        <w:rPr>
          <w:rFonts w:ascii="Arial" w:hAnsi="Arial" w:cs="Arial"/>
          <w:sz w:val="22"/>
          <w:szCs w:val="22"/>
        </w:rPr>
        <w:t xml:space="preserve"> report and </w:t>
      </w:r>
      <w:r w:rsidR="0013436A" w:rsidRPr="00DA34B0">
        <w:rPr>
          <w:rFonts w:ascii="Arial" w:hAnsi="Arial" w:cs="Arial"/>
          <w:sz w:val="22"/>
          <w:szCs w:val="22"/>
        </w:rPr>
        <w:t>is</w:t>
      </w:r>
      <w:r w:rsidRPr="00DA34B0">
        <w:rPr>
          <w:rFonts w:ascii="Arial" w:hAnsi="Arial" w:cs="Arial"/>
          <w:sz w:val="22"/>
          <w:szCs w:val="22"/>
        </w:rPr>
        <w:t xml:space="preserve"> restricted to those parties that have agreed to the procedures being performed. This report relates only to the items specified above and does not extend to any financial statements of the </w:t>
      </w:r>
      <w:r w:rsidRPr="00DA34B0">
        <w:rPr>
          <w:rFonts w:ascii="Arial" w:hAnsi="Arial" w:cs="Arial"/>
          <w:sz w:val="22"/>
          <w:szCs w:val="22"/>
          <w:lang w:val="en-US"/>
        </w:rPr>
        <w:t>[</w:t>
      </w:r>
      <w:r w:rsidRPr="00DA34B0">
        <w:rPr>
          <w:rFonts w:ascii="Arial" w:hAnsi="Arial" w:cs="Arial"/>
          <w:i/>
          <w:sz w:val="22"/>
          <w:szCs w:val="22"/>
          <w:lang w:val="en-US"/>
        </w:rPr>
        <w:t>Bank/Entities, delete as appropriate</w:t>
      </w:r>
      <w:r w:rsidRPr="00DA34B0">
        <w:rPr>
          <w:rFonts w:ascii="Arial" w:hAnsi="Arial" w:cs="Arial"/>
          <w:sz w:val="22"/>
          <w:szCs w:val="22"/>
          <w:lang w:val="en-US"/>
        </w:rPr>
        <w:t>], taken as a whole.</w:t>
      </w:r>
      <w:r w:rsidRPr="00DA34B0">
        <w:rPr>
          <w:rFonts w:ascii="Arial" w:hAnsi="Arial" w:cs="Arial"/>
          <w:sz w:val="22"/>
          <w:szCs w:val="22"/>
        </w:rPr>
        <w:t xml:space="preserve"> </w:t>
      </w:r>
      <w:r w:rsidR="006D158F" w:rsidRPr="00DA34B0">
        <w:rPr>
          <w:rFonts w:ascii="Arial" w:hAnsi="Arial" w:cs="Arial"/>
          <w:sz w:val="22"/>
          <w:szCs w:val="22"/>
        </w:rPr>
        <w:t>As a result</w:t>
      </w:r>
      <w:r w:rsidRPr="00DA34B0">
        <w:rPr>
          <w:rFonts w:ascii="Arial" w:hAnsi="Arial" w:cs="Arial"/>
          <w:sz w:val="22"/>
          <w:szCs w:val="22"/>
        </w:rPr>
        <w:t xml:space="preserve">, our report </w:t>
      </w:r>
      <w:r w:rsidR="0083174D" w:rsidRPr="00DA34B0">
        <w:rPr>
          <w:rFonts w:ascii="Arial" w:hAnsi="Arial" w:cs="Arial"/>
          <w:sz w:val="22"/>
          <w:szCs w:val="22"/>
        </w:rPr>
        <w:t xml:space="preserve">is </w:t>
      </w:r>
      <w:r w:rsidRPr="00DA34B0">
        <w:rPr>
          <w:rFonts w:ascii="Arial" w:hAnsi="Arial" w:cs="Arial"/>
          <w:sz w:val="22"/>
          <w:szCs w:val="22"/>
        </w:rPr>
        <w:t>not suitable for another purpose</w:t>
      </w:r>
      <w:r w:rsidR="0083174D" w:rsidRPr="00DA34B0">
        <w:rPr>
          <w:rFonts w:ascii="Arial" w:hAnsi="Arial" w:cs="Arial"/>
          <w:sz w:val="22"/>
          <w:szCs w:val="22"/>
        </w:rPr>
        <w:t xml:space="preserve"> and the returns may also not be suitable for another purpose</w:t>
      </w:r>
      <w:r w:rsidR="004C18F6" w:rsidRPr="00DA34B0">
        <w:rPr>
          <w:rFonts w:ascii="Arial" w:hAnsi="Arial" w:cs="Arial"/>
          <w:sz w:val="22"/>
          <w:szCs w:val="22"/>
        </w:rPr>
        <w:t>. Our report</w:t>
      </w:r>
      <w:r w:rsidRPr="00DA34B0">
        <w:rPr>
          <w:rFonts w:ascii="Arial" w:hAnsi="Arial" w:cs="Arial"/>
          <w:sz w:val="22"/>
          <w:szCs w:val="22"/>
        </w:rPr>
        <w:t xml:space="preserve"> </w:t>
      </w:r>
      <w:r w:rsidR="00600210" w:rsidRPr="00DA34B0">
        <w:rPr>
          <w:rFonts w:ascii="Arial" w:hAnsi="Arial" w:cs="Arial"/>
          <w:sz w:val="22"/>
          <w:szCs w:val="22"/>
        </w:rPr>
        <w:t>should</w:t>
      </w:r>
      <w:r w:rsidR="00195126" w:rsidRPr="00DA34B0">
        <w:rPr>
          <w:rFonts w:ascii="Arial" w:hAnsi="Arial" w:cs="Arial"/>
          <w:sz w:val="22"/>
          <w:szCs w:val="22"/>
        </w:rPr>
        <w:t xml:space="preserve"> </w:t>
      </w:r>
      <w:r w:rsidRPr="00DA34B0">
        <w:rPr>
          <w:rFonts w:ascii="Arial" w:hAnsi="Arial" w:cs="Arial"/>
          <w:sz w:val="22"/>
          <w:szCs w:val="22"/>
        </w:rPr>
        <w:t xml:space="preserve">not be distributed to or used by any other parties other than </w:t>
      </w:r>
      <w:r w:rsidR="00885AB2" w:rsidRPr="00DA34B0">
        <w:rPr>
          <w:rFonts w:ascii="Arial" w:hAnsi="Arial" w:cs="Arial"/>
          <w:sz w:val="22"/>
          <w:szCs w:val="22"/>
        </w:rPr>
        <w:t xml:space="preserve">the Registrar and the </w:t>
      </w:r>
      <w:r w:rsidR="001359A8" w:rsidRPr="00DA34B0">
        <w:rPr>
          <w:rFonts w:ascii="Arial" w:hAnsi="Arial" w:cs="Arial"/>
          <w:sz w:val="22"/>
          <w:szCs w:val="22"/>
        </w:rPr>
        <w:t>[</w:t>
      </w:r>
      <w:r w:rsidR="00885AB2" w:rsidRPr="00DA34B0">
        <w:rPr>
          <w:rFonts w:ascii="Arial" w:hAnsi="Arial" w:cs="Arial"/>
          <w:i/>
          <w:sz w:val="22"/>
          <w:szCs w:val="22"/>
        </w:rPr>
        <w:t>Directors, Board, Sub-Committee Chairpersons, Management, Regulatory Reporting</w:t>
      </w:r>
      <w:r w:rsidR="001359A8" w:rsidRPr="00DA34B0">
        <w:rPr>
          <w:rFonts w:ascii="Arial" w:hAnsi="Arial" w:cs="Arial"/>
          <w:sz w:val="22"/>
          <w:szCs w:val="22"/>
        </w:rPr>
        <w:t>]</w:t>
      </w:r>
      <w:r w:rsidR="00885AB2" w:rsidRPr="00DA34B0">
        <w:rPr>
          <w:rFonts w:ascii="Arial" w:hAnsi="Arial" w:cs="Arial"/>
          <w:sz w:val="22"/>
          <w:szCs w:val="22"/>
        </w:rPr>
        <w:t xml:space="preserve"> of the [</w:t>
      </w:r>
      <w:r w:rsidR="00885AB2" w:rsidRPr="00DA34B0">
        <w:rPr>
          <w:rFonts w:ascii="Arial" w:hAnsi="Arial" w:cs="Arial"/>
          <w:i/>
          <w:sz w:val="22"/>
          <w:szCs w:val="22"/>
        </w:rPr>
        <w:t>Bank/Entities, delete as appropriate</w:t>
      </w:r>
      <w:r w:rsidR="00885AB2" w:rsidRPr="00DA34B0">
        <w:rPr>
          <w:rFonts w:ascii="Arial" w:hAnsi="Arial" w:cs="Arial"/>
          <w:sz w:val="22"/>
          <w:szCs w:val="22"/>
        </w:rPr>
        <w:t>].</w:t>
      </w:r>
    </w:p>
    <w:p w14:paraId="7182E0DE" w14:textId="77777777" w:rsidR="006B685C" w:rsidRPr="00DA34B0" w:rsidRDefault="006B685C" w:rsidP="006B685C">
      <w:pPr>
        <w:autoSpaceDE w:val="0"/>
        <w:autoSpaceDN w:val="0"/>
        <w:adjustRightInd w:val="0"/>
        <w:spacing w:after="120"/>
        <w:jc w:val="both"/>
        <w:rPr>
          <w:rFonts w:ascii="Arial" w:hAnsi="Arial" w:cs="Arial"/>
          <w:sz w:val="22"/>
          <w:szCs w:val="22"/>
          <w:lang w:val="en-US" w:eastAsia="en-US"/>
        </w:rPr>
      </w:pPr>
    </w:p>
    <w:p w14:paraId="44F99B2F" w14:textId="77777777" w:rsidR="00913CEA" w:rsidRPr="00DA34B0" w:rsidRDefault="00913CEA" w:rsidP="00913CEA">
      <w:pPr>
        <w:spacing w:after="120"/>
        <w:jc w:val="both"/>
        <w:rPr>
          <w:rFonts w:ascii="Arial" w:hAnsi="Arial" w:cs="Arial"/>
          <w:sz w:val="22"/>
          <w:szCs w:val="22"/>
        </w:rPr>
      </w:pPr>
    </w:p>
    <w:p w14:paraId="36C341B3" w14:textId="77777777" w:rsidR="00C173A6" w:rsidRPr="00DA34B0" w:rsidRDefault="00C173A6" w:rsidP="00D610D0">
      <w:pPr>
        <w:autoSpaceDE w:val="0"/>
        <w:autoSpaceDN w:val="0"/>
        <w:adjustRightInd w:val="0"/>
        <w:spacing w:after="120"/>
        <w:jc w:val="both"/>
        <w:rPr>
          <w:rFonts w:ascii="Arial" w:hAnsi="Arial" w:cs="Arial"/>
          <w:sz w:val="22"/>
          <w:szCs w:val="22"/>
        </w:rPr>
      </w:pPr>
    </w:p>
    <w:p w14:paraId="7BBC51E1" w14:textId="4EBEC79C" w:rsidR="00DB3AAF" w:rsidRPr="00DA34B0" w:rsidRDefault="00DB3AAF">
      <w:pPr>
        <w:rPr>
          <w:rFonts w:ascii="Arial" w:hAnsi="Arial" w:cs="Arial"/>
          <w:sz w:val="22"/>
          <w:szCs w:val="22"/>
        </w:rPr>
      </w:pPr>
    </w:p>
    <w:sectPr w:rsidR="00DB3AAF" w:rsidRPr="00DA34B0" w:rsidSect="009A7164">
      <w:pgSz w:w="11907" w:h="16840" w:code="9"/>
      <w:pgMar w:top="1701" w:right="1797" w:bottom="1440" w:left="179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37A32" w14:textId="77777777" w:rsidR="00DE0C93" w:rsidRDefault="00DE0C93">
      <w:r>
        <w:separator/>
      </w:r>
    </w:p>
  </w:endnote>
  <w:endnote w:type="continuationSeparator" w:id="0">
    <w:p w14:paraId="6FFEACA4" w14:textId="77777777" w:rsidR="00DE0C93" w:rsidRDefault="00DE0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9E98D" w14:textId="77777777" w:rsidR="00ED1F87" w:rsidRDefault="00ED1F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00FD5" w14:textId="77777777" w:rsidR="006421F4" w:rsidRDefault="006421F4" w:rsidP="00395C0A">
    <w:pPr>
      <w:autoSpaceDE w:val="0"/>
      <w:autoSpaceDN w:val="0"/>
      <w:adjustRightInd w:val="0"/>
      <w:ind w:right="33"/>
      <w:jc w:val="center"/>
      <w:rPr>
        <w:rStyle w:val="PageNumber"/>
        <w:sz w:val="18"/>
        <w:szCs w:val="18"/>
      </w:rPr>
    </w:pPr>
    <w:r w:rsidRPr="00F317B7">
      <w:rPr>
        <w:sz w:val="18"/>
        <w:szCs w:val="18"/>
      </w:rPr>
      <w:t xml:space="preserve">Page </w:t>
    </w:r>
    <w:r w:rsidRPr="00F317B7">
      <w:rPr>
        <w:rStyle w:val="PageNumber"/>
        <w:sz w:val="18"/>
        <w:szCs w:val="18"/>
      </w:rPr>
      <w:fldChar w:fldCharType="begin"/>
    </w:r>
    <w:r w:rsidRPr="00F317B7">
      <w:rPr>
        <w:rStyle w:val="PageNumber"/>
        <w:sz w:val="18"/>
        <w:szCs w:val="18"/>
      </w:rPr>
      <w:instrText xml:space="preserve"> PAGE </w:instrText>
    </w:r>
    <w:r w:rsidRPr="00F317B7">
      <w:rPr>
        <w:rStyle w:val="PageNumber"/>
        <w:sz w:val="18"/>
        <w:szCs w:val="18"/>
      </w:rPr>
      <w:fldChar w:fldCharType="separate"/>
    </w:r>
    <w:r w:rsidR="00ED1F87">
      <w:rPr>
        <w:rStyle w:val="PageNumber"/>
        <w:noProof/>
        <w:sz w:val="18"/>
        <w:szCs w:val="18"/>
      </w:rPr>
      <w:t>1</w:t>
    </w:r>
    <w:r w:rsidRPr="00F317B7">
      <w:rPr>
        <w:rStyle w:val="PageNumber"/>
        <w:sz w:val="18"/>
        <w:szCs w:val="18"/>
      </w:rPr>
      <w:fldChar w:fldCharType="end"/>
    </w:r>
    <w:r w:rsidRPr="00F317B7">
      <w:rPr>
        <w:sz w:val="18"/>
        <w:szCs w:val="18"/>
      </w:rPr>
      <w:t xml:space="preserve"> of</w:t>
    </w:r>
    <w:r>
      <w:rPr>
        <w:sz w:val="18"/>
        <w:szCs w:val="18"/>
      </w:rPr>
      <w:t xml:space="preserve"> </w:t>
    </w:r>
    <w:r w:rsidRPr="00F317B7">
      <w:rPr>
        <w:rStyle w:val="PageNumber"/>
        <w:sz w:val="18"/>
        <w:szCs w:val="18"/>
      </w:rPr>
      <w:fldChar w:fldCharType="begin"/>
    </w:r>
    <w:r w:rsidRPr="00F317B7">
      <w:rPr>
        <w:rStyle w:val="PageNumber"/>
        <w:sz w:val="18"/>
        <w:szCs w:val="18"/>
      </w:rPr>
      <w:instrText xml:space="preserve"> NUMPAGES </w:instrText>
    </w:r>
    <w:r w:rsidRPr="00F317B7">
      <w:rPr>
        <w:rStyle w:val="PageNumber"/>
        <w:sz w:val="18"/>
        <w:szCs w:val="18"/>
      </w:rPr>
      <w:fldChar w:fldCharType="separate"/>
    </w:r>
    <w:r w:rsidR="00ED1F87">
      <w:rPr>
        <w:rStyle w:val="PageNumber"/>
        <w:noProof/>
        <w:sz w:val="18"/>
        <w:szCs w:val="18"/>
      </w:rPr>
      <w:t>30</w:t>
    </w:r>
    <w:r w:rsidRPr="00F317B7">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9BE1" w14:textId="77777777" w:rsidR="00ED1F87" w:rsidRDefault="00ED1F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96FB4F" w14:textId="77777777" w:rsidR="00DE0C93" w:rsidRDefault="00DE0C93">
      <w:r>
        <w:separator/>
      </w:r>
    </w:p>
  </w:footnote>
  <w:footnote w:type="continuationSeparator" w:id="0">
    <w:p w14:paraId="0FCF5F76" w14:textId="77777777" w:rsidR="00DE0C93" w:rsidRDefault="00DE0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CE97" w14:textId="24F96691" w:rsidR="006421F4" w:rsidRDefault="006421F4">
    <w:pPr>
      <w:pStyle w:val="Header"/>
    </w:pPr>
    <w:r>
      <w:rPr>
        <w:b/>
        <w:noProof/>
        <w:sz w:val="22"/>
        <w:szCs w:val="22"/>
        <w:lang w:val="en-ZA" w:eastAsia="en-ZA"/>
      </w:rPr>
      <mc:AlternateContent>
        <mc:Choice Requires="wps">
          <w:drawing>
            <wp:anchor distT="0" distB="0" distL="114300" distR="114300" simplePos="0" relativeHeight="251657728" behindDoc="1" locked="0" layoutInCell="1" allowOverlap="1" wp14:anchorId="39721721" wp14:editId="2E5F9C3C">
              <wp:simplePos x="0" y="0"/>
              <wp:positionH relativeFrom="page">
                <wp:align>center</wp:align>
              </wp:positionH>
              <wp:positionV relativeFrom="page">
                <wp:align>center</wp:align>
              </wp:positionV>
              <wp:extent cx="4543425" cy="1724025"/>
              <wp:effectExtent l="0" t="1371600" r="0" b="1371600"/>
              <wp:wrapNone/>
              <wp:docPr id="2"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73ADECE2" w14:textId="77777777" w:rsidR="006421F4" w:rsidRDefault="006421F4"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9721721" id="_x0000_t202" coordsize="21600,21600" o:spt="202" path="m,l,21600r21600,l21600,xe">
              <v:stroke joinstyle="miter"/>
              <v:path gradientshapeok="t" o:connecttype="rect"/>
            </v:shapetype>
            <v:shape id="WordArt 3 KISDraft" o:spid="_x0000_s1026"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" filled="f" stroked="f">
              <o:lock v:ext="edit" shapetype="t"/>
              <v:textbox style="mso-fit-shape-to-text:t">
                <w:txbxContent>
                  <w:p w14:paraId="73ADECE2" w14:textId="77777777" w:rsidR="006421F4" w:rsidRDefault="006421F4"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690FB" w14:textId="2A41D137" w:rsidR="00DA34B0" w:rsidRPr="00ED1F87" w:rsidRDefault="00DA34B0" w:rsidP="00ED1F87">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7E987" w14:textId="3F99EBDE" w:rsidR="006421F4" w:rsidRDefault="006421F4">
    <w:pPr>
      <w:pStyle w:val="Header"/>
    </w:pPr>
    <w:r>
      <w:rPr>
        <w:b/>
        <w:noProof/>
        <w:sz w:val="22"/>
        <w:szCs w:val="22"/>
        <w:lang w:val="en-ZA" w:eastAsia="en-ZA"/>
      </w:rPr>
      <mc:AlternateContent>
        <mc:Choice Requires="wps">
          <w:drawing>
            <wp:anchor distT="0" distB="0" distL="114300" distR="114300" simplePos="0" relativeHeight="251656704" behindDoc="1" locked="0" layoutInCell="1" allowOverlap="1" wp14:anchorId="68EE0E40" wp14:editId="21727908">
              <wp:simplePos x="0" y="0"/>
              <wp:positionH relativeFrom="page">
                <wp:align>center</wp:align>
              </wp:positionH>
              <wp:positionV relativeFrom="page">
                <wp:align>center</wp:align>
              </wp:positionV>
              <wp:extent cx="4543425" cy="1724025"/>
              <wp:effectExtent l="0" t="1371600" r="0" b="1371600"/>
              <wp:wrapNone/>
              <wp:docPr id="1" name="WordArt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37E25E4C" w14:textId="77777777" w:rsidR="006421F4" w:rsidRDefault="006421F4"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8EE0E40" id="_x0000_t202" coordsize="21600,21600" o:spt="202" path="m,l,21600r21600,l21600,xe">
              <v:stroke joinstyle="miter"/>
              <v:path gradientshapeok="t" o:connecttype="rect"/>
            </v:shapetype>
            <v:shape id="WordArt 2 KISDraft" o:spid="_x0000_s1027" type="#_x0000_t202" style="position:absolute;margin-left:0;margin-top:0;width:357.75pt;height:135.7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" filled="f" stroked="f">
              <o:lock v:ext="edit" shapetype="t"/>
              <v:textbox style="mso-fit-shape-to-text:t">
                <w:txbxContent>
                  <w:p w14:paraId="37E25E4C" w14:textId="77777777" w:rsidR="006421F4" w:rsidRDefault="006421F4" w:rsidP="0052192F">
                    <w:pPr>
                      <w:pStyle w:val="NormalWeb"/>
                      <w:spacing w:before="0" w:beforeAutospacing="0" w:after="0" w:afterAutospacing="0"/>
                      <w:jc w:val="center"/>
                    </w:pPr>
                    <w:r>
                      <w:rPr>
                        <w:rFonts w:ascii="Arial Black" w:hAnsi="Arial Black"/>
                        <w:color w:val="DDDDDD"/>
                        <w:sz w:val="192"/>
                        <w:szCs w:val="192"/>
                        <w14:textOutline w14:w="9525" w14:cap="flat" w14:cmpd="sng" w14:algn="ctr">
                          <w14:solidFill>
                            <w14:srgbClr w14:val="DDDDDD"/>
                          </w14:solidFill>
                          <w14:prstDash w14:val="solid"/>
                          <w14:round/>
                        </w14:textOutline>
                      </w:rPr>
                      <w:t>DRAFT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4DC6"/>
    <w:multiLevelType w:val="singleLevel"/>
    <w:tmpl w:val="F05816D4"/>
    <w:lvl w:ilvl="0">
      <w:start w:val="1"/>
      <w:numFmt w:val="bullet"/>
      <w:lvlText w:val=""/>
      <w:lvlJc w:val="left"/>
      <w:pPr>
        <w:tabs>
          <w:tab w:val="num" w:pos="340"/>
        </w:tabs>
        <w:ind w:left="340" w:hanging="340"/>
      </w:pPr>
      <w:rPr>
        <w:rFonts w:ascii="Symbol" w:hAnsi="Symbol" w:hint="default"/>
        <w:color w:val="auto"/>
        <w:sz w:val="22"/>
      </w:rPr>
    </w:lvl>
  </w:abstractNum>
  <w:abstractNum w:abstractNumId="1" w15:restartNumberingAfterBreak="0">
    <w:nsid w:val="00CA7A7E"/>
    <w:multiLevelType w:val="hybridMultilevel"/>
    <w:tmpl w:val="F4C49C22"/>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666B1"/>
    <w:multiLevelType w:val="singleLevel"/>
    <w:tmpl w:val="3AA2AD20"/>
    <w:lvl w:ilvl="0">
      <w:start w:val="1"/>
      <w:numFmt w:val="bullet"/>
      <w:lvlText w:val=""/>
      <w:lvlJc w:val="left"/>
      <w:pPr>
        <w:tabs>
          <w:tab w:val="num" w:pos="340"/>
        </w:tabs>
        <w:ind w:left="340" w:hanging="340"/>
      </w:pPr>
      <w:rPr>
        <w:rFonts w:ascii="Symbol" w:hAnsi="Symbol" w:hint="default"/>
        <w:color w:val="auto"/>
        <w:sz w:val="22"/>
      </w:rPr>
    </w:lvl>
  </w:abstractNum>
  <w:abstractNum w:abstractNumId="3" w15:restartNumberingAfterBreak="0">
    <w:nsid w:val="0C8A2F32"/>
    <w:multiLevelType w:val="hybridMultilevel"/>
    <w:tmpl w:val="0B3EC678"/>
    <w:lvl w:ilvl="0" w:tplc="04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5" w15:restartNumberingAfterBreak="0">
    <w:nsid w:val="10140905"/>
    <w:multiLevelType w:val="hybridMultilevel"/>
    <w:tmpl w:val="710693F8"/>
    <w:lvl w:ilvl="0" w:tplc="5DFE4CD4">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9404F7"/>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7" w15:restartNumberingAfterBreak="0">
    <w:nsid w:val="14497003"/>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8" w15:restartNumberingAfterBreak="0">
    <w:nsid w:val="179A11CF"/>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9" w15:restartNumberingAfterBreak="0">
    <w:nsid w:val="185D5B2D"/>
    <w:multiLevelType w:val="multilevel"/>
    <w:tmpl w:val="829E57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F151DD7"/>
    <w:multiLevelType w:val="multilevel"/>
    <w:tmpl w:val="E5907D9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0256771"/>
    <w:multiLevelType w:val="hybridMultilevel"/>
    <w:tmpl w:val="61C66444"/>
    <w:lvl w:ilvl="0" w:tplc="0809000F">
      <w:start w:val="1"/>
      <w:numFmt w:val="bullet"/>
      <w:lvlText w:val=""/>
      <w:lvlJc w:val="left"/>
      <w:pPr>
        <w:tabs>
          <w:tab w:val="num" w:pos="720"/>
        </w:tabs>
        <w:ind w:left="720" w:hanging="360"/>
      </w:pPr>
      <w:rPr>
        <w:rFonts w:ascii="Symbol" w:hAnsi="Symbol" w:hint="default"/>
      </w:rPr>
    </w:lvl>
    <w:lvl w:ilvl="1" w:tplc="08090019">
      <w:start w:val="1"/>
      <w:numFmt w:val="bullet"/>
      <w:lvlText w:val=""/>
      <w:lvlJc w:val="left"/>
      <w:pPr>
        <w:tabs>
          <w:tab w:val="num" w:pos="360"/>
        </w:tabs>
        <w:ind w:left="360" w:hanging="360"/>
      </w:pPr>
      <w:rPr>
        <w:rFonts w:ascii="Symbol" w:hAnsi="Symbol" w:hint="default"/>
      </w:rPr>
    </w:lvl>
    <w:lvl w:ilvl="2" w:tplc="0809001B" w:tentative="1">
      <w:start w:val="1"/>
      <w:numFmt w:val="bullet"/>
      <w:lvlText w:val=""/>
      <w:lvlJc w:val="left"/>
      <w:pPr>
        <w:tabs>
          <w:tab w:val="num" w:pos="2160"/>
        </w:tabs>
        <w:ind w:left="2160" w:hanging="360"/>
      </w:pPr>
      <w:rPr>
        <w:rFonts w:ascii="Wingdings" w:hAnsi="Wingdings" w:hint="default"/>
      </w:rPr>
    </w:lvl>
    <w:lvl w:ilvl="3" w:tplc="0809000F" w:tentative="1">
      <w:start w:val="1"/>
      <w:numFmt w:val="bullet"/>
      <w:lvlText w:val=""/>
      <w:lvlJc w:val="left"/>
      <w:pPr>
        <w:tabs>
          <w:tab w:val="num" w:pos="2880"/>
        </w:tabs>
        <w:ind w:left="2880" w:hanging="360"/>
      </w:pPr>
      <w:rPr>
        <w:rFonts w:ascii="Symbol" w:hAnsi="Symbol" w:hint="default"/>
      </w:rPr>
    </w:lvl>
    <w:lvl w:ilvl="4" w:tplc="08090019" w:tentative="1">
      <w:start w:val="1"/>
      <w:numFmt w:val="bullet"/>
      <w:lvlText w:val="o"/>
      <w:lvlJc w:val="left"/>
      <w:pPr>
        <w:tabs>
          <w:tab w:val="num" w:pos="3600"/>
        </w:tabs>
        <w:ind w:left="3600" w:hanging="360"/>
      </w:pPr>
      <w:rPr>
        <w:rFonts w:ascii="Courier New" w:hAnsi="Courier New" w:cs="Courier New" w:hint="default"/>
      </w:rPr>
    </w:lvl>
    <w:lvl w:ilvl="5" w:tplc="0809001B" w:tentative="1">
      <w:start w:val="1"/>
      <w:numFmt w:val="bullet"/>
      <w:lvlText w:val=""/>
      <w:lvlJc w:val="left"/>
      <w:pPr>
        <w:tabs>
          <w:tab w:val="num" w:pos="4320"/>
        </w:tabs>
        <w:ind w:left="4320" w:hanging="360"/>
      </w:pPr>
      <w:rPr>
        <w:rFonts w:ascii="Wingdings" w:hAnsi="Wingdings" w:hint="default"/>
      </w:rPr>
    </w:lvl>
    <w:lvl w:ilvl="6" w:tplc="0809000F" w:tentative="1">
      <w:start w:val="1"/>
      <w:numFmt w:val="bullet"/>
      <w:lvlText w:val=""/>
      <w:lvlJc w:val="left"/>
      <w:pPr>
        <w:tabs>
          <w:tab w:val="num" w:pos="5040"/>
        </w:tabs>
        <w:ind w:left="5040" w:hanging="360"/>
      </w:pPr>
      <w:rPr>
        <w:rFonts w:ascii="Symbol" w:hAnsi="Symbol" w:hint="default"/>
      </w:rPr>
    </w:lvl>
    <w:lvl w:ilvl="7" w:tplc="08090019" w:tentative="1">
      <w:start w:val="1"/>
      <w:numFmt w:val="bullet"/>
      <w:lvlText w:val="o"/>
      <w:lvlJc w:val="left"/>
      <w:pPr>
        <w:tabs>
          <w:tab w:val="num" w:pos="5760"/>
        </w:tabs>
        <w:ind w:left="5760" w:hanging="360"/>
      </w:pPr>
      <w:rPr>
        <w:rFonts w:ascii="Courier New" w:hAnsi="Courier New" w:cs="Courier New" w:hint="default"/>
      </w:rPr>
    </w:lvl>
    <w:lvl w:ilvl="8" w:tplc="08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5629A1"/>
    <w:multiLevelType w:val="hybridMultilevel"/>
    <w:tmpl w:val="A59E3E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2392368"/>
    <w:multiLevelType w:val="hybridMultilevel"/>
    <w:tmpl w:val="F9608060"/>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5" w15:restartNumberingAfterBreak="0">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7B03D80"/>
    <w:multiLevelType w:val="hybridMultilevel"/>
    <w:tmpl w:val="36B05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CF86A30"/>
    <w:multiLevelType w:val="hybridMultilevel"/>
    <w:tmpl w:val="E5907D9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9C7859"/>
    <w:multiLevelType w:val="hybridMultilevel"/>
    <w:tmpl w:val="672EC93E"/>
    <w:lvl w:ilvl="0" w:tplc="08090001">
      <w:start w:val="1"/>
      <w:numFmt w:val="bullet"/>
      <w:lvlText w:val=""/>
      <w:lvlJc w:val="left"/>
      <w:pPr>
        <w:tabs>
          <w:tab w:val="num" w:pos="780"/>
        </w:tabs>
        <w:ind w:left="780" w:hanging="360"/>
      </w:pPr>
      <w:rPr>
        <w:rFonts w:ascii="Symbol" w:hAnsi="Symbol"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55295"/>
    <w:multiLevelType w:val="hybridMultilevel"/>
    <w:tmpl w:val="D3CA71BC"/>
    <w:lvl w:ilvl="0" w:tplc="2660861C">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F90B48"/>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1" w15:restartNumberingAfterBreak="0">
    <w:nsid w:val="34AF48CB"/>
    <w:multiLevelType w:val="multilevel"/>
    <w:tmpl w:val="DE9474F6"/>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22" w15:restartNumberingAfterBreak="0">
    <w:nsid w:val="3B794CF5"/>
    <w:multiLevelType w:val="hybridMultilevel"/>
    <w:tmpl w:val="5212DDB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F2A63F3"/>
    <w:multiLevelType w:val="multilevel"/>
    <w:tmpl w:val="015A3778"/>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4" w15:restartNumberingAfterBreak="0">
    <w:nsid w:val="405F32ED"/>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5" w15:restartNumberingAfterBreak="0">
    <w:nsid w:val="40CD3B56"/>
    <w:multiLevelType w:val="hybridMultilevel"/>
    <w:tmpl w:val="21E803FA"/>
    <w:lvl w:ilvl="0" w:tplc="2660861C">
      <w:start w:val="1"/>
      <w:numFmt w:val="bullet"/>
      <w:lvlText w:val=""/>
      <w:lvlJc w:val="left"/>
      <w:pPr>
        <w:tabs>
          <w:tab w:val="num" w:pos="680"/>
        </w:tabs>
        <w:ind w:left="680" w:hanging="340"/>
      </w:pPr>
      <w:rPr>
        <w:rFonts w:ascii="Symbol" w:hAnsi="Symbol" w:hint="default"/>
        <w:color w:val="auto"/>
        <w:sz w:val="22"/>
      </w:rPr>
    </w:lvl>
    <w:lvl w:ilvl="1" w:tplc="04090001">
      <w:start w:val="1"/>
      <w:numFmt w:val="bullet"/>
      <w:lvlText w:val=""/>
      <w:lvlJc w:val="left"/>
      <w:pPr>
        <w:tabs>
          <w:tab w:val="num" w:pos="1780"/>
        </w:tabs>
        <w:ind w:left="1780" w:hanging="360"/>
      </w:pPr>
      <w:rPr>
        <w:rFonts w:ascii="Symbol" w:hAnsi="Symbol" w:hint="default"/>
        <w:color w:val="auto"/>
        <w:sz w:val="22"/>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cs="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cs="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6" w15:restartNumberingAfterBreak="0">
    <w:nsid w:val="41AE6115"/>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27" w15:restartNumberingAfterBreak="0">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906434"/>
    <w:multiLevelType w:val="singleLevel"/>
    <w:tmpl w:val="0BAAD6EC"/>
    <w:lvl w:ilvl="0">
      <w:start w:val="1"/>
      <w:numFmt w:val="bullet"/>
      <w:lvlText w:val=""/>
      <w:lvlJc w:val="left"/>
      <w:pPr>
        <w:tabs>
          <w:tab w:val="num" w:pos="340"/>
        </w:tabs>
        <w:ind w:left="340" w:hanging="340"/>
      </w:pPr>
      <w:rPr>
        <w:rFonts w:ascii="Symbol" w:hAnsi="Symbol" w:hint="default"/>
        <w:color w:val="auto"/>
        <w:sz w:val="22"/>
      </w:rPr>
    </w:lvl>
  </w:abstractNum>
  <w:abstractNum w:abstractNumId="29" w15:restartNumberingAfterBreak="0">
    <w:nsid w:val="4E2D5B31"/>
    <w:multiLevelType w:val="hybridMultilevel"/>
    <w:tmpl w:val="8564B820"/>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F2A4C86"/>
    <w:multiLevelType w:val="multilevel"/>
    <w:tmpl w:val="886AB94E"/>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31" w15:restartNumberingAfterBreak="0">
    <w:nsid w:val="506D397D"/>
    <w:multiLevelType w:val="multilevel"/>
    <w:tmpl w:val="493A937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32" w15:restartNumberingAfterBreak="0">
    <w:nsid w:val="52484BFE"/>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3" w15:restartNumberingAfterBreak="0">
    <w:nsid w:val="57535BA9"/>
    <w:multiLevelType w:val="multilevel"/>
    <w:tmpl w:val="C1C66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579F39D9"/>
    <w:multiLevelType w:val="hybridMultilevel"/>
    <w:tmpl w:val="41A6DB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CB00F0E"/>
    <w:multiLevelType w:val="multilevel"/>
    <w:tmpl w:val="4EC68A9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6" w15:restartNumberingAfterBreak="0">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37"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6A52250"/>
    <w:multiLevelType w:val="singleLevel"/>
    <w:tmpl w:val="E83AB83E"/>
    <w:lvl w:ilvl="0">
      <w:start w:val="1"/>
      <w:numFmt w:val="bullet"/>
      <w:lvlText w:val=""/>
      <w:lvlJc w:val="left"/>
      <w:pPr>
        <w:tabs>
          <w:tab w:val="num" w:pos="340"/>
        </w:tabs>
        <w:ind w:left="340" w:hanging="340"/>
      </w:pPr>
      <w:rPr>
        <w:rFonts w:ascii="Symbol" w:hAnsi="Symbol" w:hint="default"/>
        <w:color w:val="auto"/>
        <w:sz w:val="22"/>
      </w:rPr>
    </w:lvl>
  </w:abstractNum>
  <w:abstractNum w:abstractNumId="40" w15:restartNumberingAfterBreak="0">
    <w:nsid w:val="67853367"/>
    <w:multiLevelType w:val="hybridMultilevel"/>
    <w:tmpl w:val="8462146C"/>
    <w:lvl w:ilvl="0" w:tplc="1C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15:restartNumberingAfterBreak="0">
    <w:nsid w:val="6B044D66"/>
    <w:multiLevelType w:val="singleLevel"/>
    <w:tmpl w:val="A79CAE64"/>
    <w:lvl w:ilvl="0">
      <w:start w:val="1"/>
      <w:numFmt w:val="bullet"/>
      <w:lvlText w:val=""/>
      <w:lvlJc w:val="left"/>
      <w:pPr>
        <w:tabs>
          <w:tab w:val="num" w:pos="340"/>
        </w:tabs>
        <w:ind w:left="340" w:hanging="340"/>
      </w:pPr>
      <w:rPr>
        <w:rFonts w:ascii="Symbol" w:hAnsi="Symbol" w:hint="default"/>
        <w:color w:val="auto"/>
        <w:sz w:val="22"/>
      </w:rPr>
    </w:lvl>
  </w:abstractNum>
  <w:abstractNum w:abstractNumId="42" w15:restartNumberingAfterBreak="0">
    <w:nsid w:val="6B100551"/>
    <w:multiLevelType w:val="hybridMultilevel"/>
    <w:tmpl w:val="453A2ABA"/>
    <w:lvl w:ilvl="0" w:tplc="0150954C">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4A455F"/>
    <w:multiLevelType w:val="singleLevel"/>
    <w:tmpl w:val="B87A8F74"/>
    <w:lvl w:ilvl="0">
      <w:start w:val="1"/>
      <w:numFmt w:val="bullet"/>
      <w:lvlText w:val=""/>
      <w:lvlJc w:val="left"/>
      <w:pPr>
        <w:tabs>
          <w:tab w:val="num" w:pos="340"/>
        </w:tabs>
        <w:ind w:left="340" w:hanging="340"/>
      </w:pPr>
      <w:rPr>
        <w:rFonts w:ascii="Symbol" w:hAnsi="Symbol" w:hint="default"/>
        <w:color w:val="auto"/>
        <w:sz w:val="22"/>
      </w:rPr>
    </w:lvl>
  </w:abstractNum>
  <w:abstractNum w:abstractNumId="44" w15:restartNumberingAfterBreak="0">
    <w:nsid w:val="6BEB6A43"/>
    <w:multiLevelType w:val="hybridMultilevel"/>
    <w:tmpl w:val="BD3C5D0E"/>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6CDE5BB9"/>
    <w:multiLevelType w:val="multilevel"/>
    <w:tmpl w:val="68A0324C"/>
    <w:lvl w:ilvl="0">
      <w:start w:val="1"/>
      <w:numFmt w:val="decimal"/>
      <w:lvlText w:val="%1"/>
      <w:lvlJc w:val="left"/>
      <w:pPr>
        <w:tabs>
          <w:tab w:val="num" w:pos="624"/>
        </w:tabs>
        <w:ind w:left="624" w:hanging="340"/>
      </w:pPr>
      <w:rPr>
        <w:rFonts w:ascii="9999999" w:hAnsi="9999999" w:hint="default"/>
      </w:rPr>
    </w:lvl>
    <w:lvl w:ilvl="1">
      <w:start w:val="1"/>
      <w:numFmt w:val="bullet"/>
      <w:lvlText w:val=""/>
      <w:lvlJc w:val="left"/>
      <w:pPr>
        <w:tabs>
          <w:tab w:val="num" w:pos="964"/>
        </w:tabs>
        <w:ind w:left="964" w:hanging="340"/>
      </w:pPr>
      <w:rPr>
        <w:rFonts w:ascii="Symbol" w:hAnsi="Symbol" w:hint="default"/>
        <w:sz w:val="22"/>
      </w:rPr>
    </w:lvl>
    <w:lvl w:ilvl="2">
      <w:start w:val="1"/>
      <w:numFmt w:val="bullet"/>
      <w:lvlText w:val="-"/>
      <w:lvlJc w:val="left"/>
      <w:pPr>
        <w:tabs>
          <w:tab w:val="num" w:pos="1304"/>
        </w:tabs>
        <w:ind w:left="1304" w:hanging="340"/>
      </w:pPr>
      <w:rPr>
        <w:rFonts w:ascii="9999999" w:hAnsi="9999999" w:hint="default"/>
      </w:rPr>
    </w:lvl>
    <w:lvl w:ilvl="3">
      <w:start w:val="1"/>
      <w:numFmt w:val="bullet"/>
      <w:lvlText w:val=""/>
      <w:lvlJc w:val="left"/>
      <w:pPr>
        <w:tabs>
          <w:tab w:val="num" w:pos="1645"/>
        </w:tabs>
        <w:ind w:left="1645" w:hanging="341"/>
      </w:pPr>
      <w:rPr>
        <w:rFonts w:ascii="Symbol" w:hAnsi="Symbol" w:hint="default"/>
        <w:sz w:val="22"/>
      </w:rPr>
    </w:lvl>
    <w:lvl w:ilvl="4">
      <w:start w:val="1"/>
      <w:numFmt w:val="bullet"/>
      <w:lvlText w:val=""/>
      <w:lvlJc w:val="left"/>
      <w:pPr>
        <w:tabs>
          <w:tab w:val="num" w:pos="1985"/>
        </w:tabs>
        <w:ind w:left="1985" w:hanging="340"/>
      </w:pPr>
      <w:rPr>
        <w:rFonts w:ascii="Symbol" w:hAnsi="Symbol" w:hint="default"/>
      </w:rPr>
    </w:lvl>
    <w:lvl w:ilvl="5">
      <w:start w:val="1"/>
      <w:numFmt w:val="bullet"/>
      <w:lvlText w:val=""/>
      <w:lvlJc w:val="left"/>
      <w:pPr>
        <w:tabs>
          <w:tab w:val="num" w:pos="2325"/>
        </w:tabs>
        <w:ind w:left="2325" w:hanging="340"/>
      </w:pPr>
      <w:rPr>
        <w:rFonts w:ascii="Wingdings" w:hAnsi="Wingdings" w:hint="default"/>
      </w:rPr>
    </w:lvl>
    <w:lvl w:ilvl="6">
      <w:start w:val="1"/>
      <w:numFmt w:val="bullet"/>
      <w:lvlText w:val=""/>
      <w:lvlJc w:val="left"/>
      <w:pPr>
        <w:tabs>
          <w:tab w:val="num" w:pos="2665"/>
        </w:tabs>
        <w:ind w:left="2665" w:hanging="340"/>
      </w:pPr>
      <w:rPr>
        <w:rFonts w:ascii="Wingdings" w:hAnsi="Wingdings" w:hint="default"/>
      </w:rPr>
    </w:lvl>
    <w:lvl w:ilvl="7">
      <w:start w:val="1"/>
      <w:numFmt w:val="bullet"/>
      <w:lvlText w:val=""/>
      <w:lvlJc w:val="left"/>
      <w:pPr>
        <w:tabs>
          <w:tab w:val="num" w:pos="3005"/>
        </w:tabs>
        <w:ind w:left="3005" w:hanging="340"/>
      </w:pPr>
      <w:rPr>
        <w:rFonts w:ascii="Symbol" w:hAnsi="Symbol" w:hint="default"/>
      </w:rPr>
    </w:lvl>
    <w:lvl w:ilvl="8">
      <w:start w:val="1"/>
      <w:numFmt w:val="bullet"/>
      <w:lvlText w:val=""/>
      <w:lvlJc w:val="left"/>
      <w:pPr>
        <w:tabs>
          <w:tab w:val="num" w:pos="3345"/>
        </w:tabs>
        <w:ind w:left="3345" w:hanging="340"/>
      </w:pPr>
      <w:rPr>
        <w:rFonts w:ascii="Symbol" w:hAnsi="Symbol" w:hint="default"/>
      </w:rPr>
    </w:lvl>
  </w:abstractNum>
  <w:abstractNum w:abstractNumId="46" w15:restartNumberingAfterBreak="0">
    <w:nsid w:val="6F11374B"/>
    <w:multiLevelType w:val="multilevel"/>
    <w:tmpl w:val="96F24B8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7" w15:restartNumberingAfterBreak="0">
    <w:nsid w:val="722E2E43"/>
    <w:multiLevelType w:val="multilevel"/>
    <w:tmpl w:val="96F24B82"/>
    <w:lvl w:ilvl="0">
      <w:start w:val="1"/>
      <w:numFmt w:val="decimal"/>
      <w:lvlText w:val="%1"/>
      <w:lvlJc w:val="left"/>
      <w:pPr>
        <w:tabs>
          <w:tab w:val="num" w:pos="56"/>
        </w:tabs>
        <w:ind w:left="56" w:hanging="340"/>
      </w:pPr>
      <w:rPr>
        <w:rFonts w:ascii="9999999" w:hAnsi="9999999" w:hint="default"/>
      </w:rPr>
    </w:lvl>
    <w:lvl w:ilvl="1">
      <w:start w:val="1"/>
      <w:numFmt w:val="bullet"/>
      <w:lvlText w:val=""/>
      <w:lvlJc w:val="left"/>
      <w:pPr>
        <w:tabs>
          <w:tab w:val="num" w:pos="396"/>
        </w:tabs>
        <w:ind w:left="396" w:hanging="340"/>
      </w:pPr>
      <w:rPr>
        <w:rFonts w:ascii="Symbol" w:hAnsi="Symbol" w:hint="default"/>
        <w:sz w:val="22"/>
      </w:rPr>
    </w:lvl>
    <w:lvl w:ilvl="2">
      <w:start w:val="1"/>
      <w:numFmt w:val="bullet"/>
      <w:lvlText w:val="-"/>
      <w:lvlJc w:val="left"/>
      <w:pPr>
        <w:tabs>
          <w:tab w:val="num" w:pos="736"/>
        </w:tabs>
        <w:ind w:left="736" w:hanging="340"/>
      </w:pPr>
      <w:rPr>
        <w:rFonts w:ascii="9999999" w:hAnsi="9999999" w:hint="default"/>
      </w:rPr>
    </w:lvl>
    <w:lvl w:ilvl="3">
      <w:start w:val="1"/>
      <w:numFmt w:val="bullet"/>
      <w:lvlText w:val=""/>
      <w:lvlJc w:val="left"/>
      <w:pPr>
        <w:tabs>
          <w:tab w:val="num" w:pos="1077"/>
        </w:tabs>
        <w:ind w:left="1077" w:hanging="341"/>
      </w:pPr>
      <w:rPr>
        <w:rFonts w:ascii="Symbol" w:hAnsi="Symbol" w:hint="default"/>
        <w:sz w:val="22"/>
      </w:rPr>
    </w:lvl>
    <w:lvl w:ilvl="4">
      <w:start w:val="1"/>
      <w:numFmt w:val="bullet"/>
      <w:lvlText w:val=""/>
      <w:lvlJc w:val="left"/>
      <w:pPr>
        <w:tabs>
          <w:tab w:val="num" w:pos="1417"/>
        </w:tabs>
        <w:ind w:left="1417" w:hanging="340"/>
      </w:pPr>
      <w:rPr>
        <w:rFonts w:ascii="Symbol" w:hAnsi="Symbol" w:hint="default"/>
      </w:rPr>
    </w:lvl>
    <w:lvl w:ilvl="5">
      <w:start w:val="1"/>
      <w:numFmt w:val="bullet"/>
      <w:lvlText w:val=""/>
      <w:lvlJc w:val="left"/>
      <w:pPr>
        <w:tabs>
          <w:tab w:val="num" w:pos="1757"/>
        </w:tabs>
        <w:ind w:left="1757" w:hanging="340"/>
      </w:pPr>
      <w:rPr>
        <w:rFonts w:ascii="Wingdings" w:hAnsi="Wingdings" w:hint="default"/>
      </w:rPr>
    </w:lvl>
    <w:lvl w:ilvl="6">
      <w:start w:val="1"/>
      <w:numFmt w:val="bullet"/>
      <w:lvlText w:val=""/>
      <w:lvlJc w:val="left"/>
      <w:pPr>
        <w:tabs>
          <w:tab w:val="num" w:pos="2097"/>
        </w:tabs>
        <w:ind w:left="2097" w:hanging="340"/>
      </w:pPr>
      <w:rPr>
        <w:rFonts w:ascii="Wingdings" w:hAnsi="Wingdings" w:hint="default"/>
      </w:rPr>
    </w:lvl>
    <w:lvl w:ilvl="7">
      <w:start w:val="1"/>
      <w:numFmt w:val="bullet"/>
      <w:lvlText w:val=""/>
      <w:lvlJc w:val="left"/>
      <w:pPr>
        <w:tabs>
          <w:tab w:val="num" w:pos="2437"/>
        </w:tabs>
        <w:ind w:left="2437" w:hanging="340"/>
      </w:pPr>
      <w:rPr>
        <w:rFonts w:ascii="Symbol" w:hAnsi="Symbol" w:hint="default"/>
      </w:rPr>
    </w:lvl>
    <w:lvl w:ilvl="8">
      <w:start w:val="1"/>
      <w:numFmt w:val="bullet"/>
      <w:lvlText w:val=""/>
      <w:lvlJc w:val="left"/>
      <w:pPr>
        <w:tabs>
          <w:tab w:val="num" w:pos="2777"/>
        </w:tabs>
        <w:ind w:left="2777" w:hanging="340"/>
      </w:pPr>
      <w:rPr>
        <w:rFonts w:ascii="Symbol" w:hAnsi="Symbol" w:hint="default"/>
      </w:rPr>
    </w:lvl>
  </w:abstractNum>
  <w:abstractNum w:abstractNumId="48" w15:restartNumberingAfterBreak="0">
    <w:nsid w:val="72FB56BE"/>
    <w:multiLevelType w:val="hybridMultilevel"/>
    <w:tmpl w:val="8E4A4002"/>
    <w:lvl w:ilvl="0" w:tplc="59E05DEC">
      <w:numFmt w:val="bullet"/>
      <w:lvlText w:val="-"/>
      <w:lvlJc w:val="left"/>
      <w:pPr>
        <w:ind w:left="720" w:hanging="360"/>
      </w:pPr>
      <w:rPr>
        <w:rFonts w:ascii="Times New Roman" w:eastAsia="Times New Roman"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9" w15:restartNumberingAfterBreak="0">
    <w:nsid w:val="73943D37"/>
    <w:multiLevelType w:val="hybridMultilevel"/>
    <w:tmpl w:val="3A368FDA"/>
    <w:lvl w:ilvl="0" w:tplc="2660861C">
      <w:start w:val="1"/>
      <w:numFmt w:val="bullet"/>
      <w:lvlText w:val=""/>
      <w:lvlJc w:val="left"/>
      <w:pPr>
        <w:tabs>
          <w:tab w:val="num" w:pos="520"/>
        </w:tabs>
        <w:ind w:left="52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5325945"/>
    <w:multiLevelType w:val="hybridMultilevel"/>
    <w:tmpl w:val="D30860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70D0FD3"/>
    <w:multiLevelType w:val="multilevel"/>
    <w:tmpl w:val="428C53C2"/>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2" w15:restartNumberingAfterBreak="0">
    <w:nsid w:val="780B134E"/>
    <w:multiLevelType w:val="hybridMultilevel"/>
    <w:tmpl w:val="B92207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B913F8A"/>
    <w:multiLevelType w:val="multilevel"/>
    <w:tmpl w:val="33768FE4"/>
    <w:lvl w:ilvl="0">
      <w:start w:val="1"/>
      <w:numFmt w:val="lowerRoman"/>
      <w:lvlText w:val="(%1)"/>
      <w:lvlJc w:val="right"/>
      <w:pPr>
        <w:tabs>
          <w:tab w:val="num" w:pos="720"/>
        </w:tabs>
        <w:ind w:left="720" w:hanging="360"/>
      </w:pPr>
      <w:rPr>
        <w:rFonts w:hint="default"/>
        <w:color w:val="auto"/>
        <w:sz w:val="22"/>
      </w:rPr>
    </w:lvl>
    <w:lvl w:ilvl="1">
      <w:start w:val="1"/>
      <w:numFmt w:val="bullet"/>
      <w:lvlText w:val=""/>
      <w:lvlJc w:val="left"/>
      <w:pPr>
        <w:tabs>
          <w:tab w:val="num" w:pos="1040"/>
        </w:tabs>
        <w:ind w:left="1040" w:hanging="340"/>
      </w:pPr>
      <w:rPr>
        <w:rFonts w:ascii="Symbol" w:hAnsi="Symbol" w:hint="default"/>
        <w:sz w:val="22"/>
      </w:rPr>
    </w:lvl>
    <w:lvl w:ilvl="2">
      <w:start w:val="1"/>
      <w:numFmt w:val="bullet"/>
      <w:lvlText w:val="-"/>
      <w:lvlJc w:val="left"/>
      <w:pPr>
        <w:tabs>
          <w:tab w:val="num" w:pos="1380"/>
        </w:tabs>
        <w:ind w:left="1380" w:hanging="340"/>
      </w:pPr>
      <w:rPr>
        <w:rFonts w:ascii="9999999" w:hAnsi="9999999" w:hint="default"/>
      </w:rPr>
    </w:lvl>
    <w:lvl w:ilvl="3">
      <w:start w:val="1"/>
      <w:numFmt w:val="bullet"/>
      <w:lvlText w:val=""/>
      <w:lvlJc w:val="left"/>
      <w:pPr>
        <w:tabs>
          <w:tab w:val="num" w:pos="1721"/>
        </w:tabs>
        <w:ind w:left="1721" w:hanging="341"/>
      </w:pPr>
      <w:rPr>
        <w:rFonts w:ascii="Symbol" w:hAnsi="Symbol" w:hint="default"/>
        <w:sz w:val="22"/>
      </w:rPr>
    </w:lvl>
    <w:lvl w:ilvl="4">
      <w:start w:val="1"/>
      <w:numFmt w:val="bullet"/>
      <w:lvlText w:val=""/>
      <w:lvlJc w:val="left"/>
      <w:pPr>
        <w:tabs>
          <w:tab w:val="num" w:pos="2061"/>
        </w:tabs>
        <w:ind w:left="2061" w:hanging="340"/>
      </w:pPr>
      <w:rPr>
        <w:rFonts w:ascii="Symbol" w:hAnsi="Symbol" w:hint="default"/>
      </w:rPr>
    </w:lvl>
    <w:lvl w:ilvl="5">
      <w:start w:val="1"/>
      <w:numFmt w:val="bullet"/>
      <w:lvlText w:val=""/>
      <w:lvlJc w:val="left"/>
      <w:pPr>
        <w:tabs>
          <w:tab w:val="num" w:pos="2401"/>
        </w:tabs>
        <w:ind w:left="2401" w:hanging="340"/>
      </w:pPr>
      <w:rPr>
        <w:rFonts w:ascii="Wingdings" w:hAnsi="Wingdings" w:hint="default"/>
      </w:rPr>
    </w:lvl>
    <w:lvl w:ilvl="6">
      <w:start w:val="1"/>
      <w:numFmt w:val="bullet"/>
      <w:lvlText w:val=""/>
      <w:lvlJc w:val="left"/>
      <w:pPr>
        <w:tabs>
          <w:tab w:val="num" w:pos="2741"/>
        </w:tabs>
        <w:ind w:left="2741" w:hanging="340"/>
      </w:pPr>
      <w:rPr>
        <w:rFonts w:ascii="Wingdings" w:hAnsi="Wingdings" w:hint="default"/>
      </w:rPr>
    </w:lvl>
    <w:lvl w:ilvl="7">
      <w:start w:val="1"/>
      <w:numFmt w:val="bullet"/>
      <w:lvlText w:val=""/>
      <w:lvlJc w:val="left"/>
      <w:pPr>
        <w:tabs>
          <w:tab w:val="num" w:pos="3081"/>
        </w:tabs>
        <w:ind w:left="3081" w:hanging="340"/>
      </w:pPr>
      <w:rPr>
        <w:rFonts w:ascii="Symbol" w:hAnsi="Symbol" w:hint="default"/>
      </w:rPr>
    </w:lvl>
    <w:lvl w:ilvl="8">
      <w:start w:val="1"/>
      <w:numFmt w:val="bullet"/>
      <w:lvlText w:val=""/>
      <w:lvlJc w:val="left"/>
      <w:pPr>
        <w:tabs>
          <w:tab w:val="num" w:pos="3421"/>
        </w:tabs>
        <w:ind w:left="3421" w:hanging="340"/>
      </w:pPr>
      <w:rPr>
        <w:rFonts w:ascii="Symbol" w:hAnsi="Symbol" w:hint="default"/>
      </w:rPr>
    </w:lvl>
  </w:abstractNum>
  <w:abstractNum w:abstractNumId="54" w15:restartNumberingAfterBreak="0">
    <w:nsid w:val="7C896C06"/>
    <w:multiLevelType w:val="multilevel"/>
    <w:tmpl w:val="6A6AC09E"/>
    <w:lvl w:ilvl="0">
      <w:start w:val="1"/>
      <w:numFmt w:val="decimal"/>
      <w:lvlText w:val="%1"/>
      <w:lvlJc w:val="left"/>
      <w:pPr>
        <w:tabs>
          <w:tab w:val="num" w:pos="340"/>
        </w:tabs>
        <w:ind w:left="340" w:hanging="340"/>
      </w:pPr>
      <w:rPr>
        <w:rFonts w:ascii="9999999" w:hAnsi="9999999"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55" w15:restartNumberingAfterBreak="0">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
  </w:num>
  <w:num w:numId="3">
    <w:abstractNumId w:val="35"/>
  </w:num>
  <w:num w:numId="4">
    <w:abstractNumId w:val="12"/>
  </w:num>
  <w:num w:numId="5">
    <w:abstractNumId w:val="47"/>
  </w:num>
  <w:num w:numId="6">
    <w:abstractNumId w:val="46"/>
  </w:num>
  <w:num w:numId="7">
    <w:abstractNumId w:val="20"/>
  </w:num>
  <w:num w:numId="8">
    <w:abstractNumId w:val="51"/>
  </w:num>
  <w:num w:numId="9">
    <w:abstractNumId w:val="41"/>
  </w:num>
  <w:num w:numId="10">
    <w:abstractNumId w:val="54"/>
  </w:num>
  <w:num w:numId="11">
    <w:abstractNumId w:val="2"/>
  </w:num>
  <w:num w:numId="12">
    <w:abstractNumId w:val="43"/>
  </w:num>
  <w:num w:numId="13">
    <w:abstractNumId w:val="39"/>
  </w:num>
  <w:num w:numId="14">
    <w:abstractNumId w:val="0"/>
  </w:num>
  <w:num w:numId="15">
    <w:abstractNumId w:val="37"/>
  </w:num>
  <w:num w:numId="16">
    <w:abstractNumId w:val="49"/>
  </w:num>
  <w:num w:numId="17">
    <w:abstractNumId w:val="8"/>
  </w:num>
  <w:num w:numId="18">
    <w:abstractNumId w:val="14"/>
  </w:num>
  <w:num w:numId="19">
    <w:abstractNumId w:val="50"/>
  </w:num>
  <w:num w:numId="20">
    <w:abstractNumId w:val="26"/>
  </w:num>
  <w:num w:numId="21">
    <w:abstractNumId w:val="24"/>
  </w:num>
  <w:num w:numId="22">
    <w:abstractNumId w:val="53"/>
  </w:num>
  <w:num w:numId="23">
    <w:abstractNumId w:val="7"/>
  </w:num>
  <w:num w:numId="24">
    <w:abstractNumId w:val="36"/>
  </w:num>
  <w:num w:numId="25">
    <w:abstractNumId w:val="32"/>
  </w:num>
  <w:num w:numId="26">
    <w:abstractNumId w:val="23"/>
  </w:num>
  <w:num w:numId="27">
    <w:abstractNumId w:val="18"/>
  </w:num>
  <w:num w:numId="28">
    <w:abstractNumId w:val="25"/>
  </w:num>
  <w:num w:numId="29">
    <w:abstractNumId w:val="15"/>
  </w:num>
  <w:num w:numId="30">
    <w:abstractNumId w:val="16"/>
  </w:num>
  <w:num w:numId="31">
    <w:abstractNumId w:val="29"/>
  </w:num>
  <w:num w:numId="32">
    <w:abstractNumId w:val="42"/>
  </w:num>
  <w:num w:numId="33">
    <w:abstractNumId w:val="28"/>
  </w:num>
  <w:num w:numId="34">
    <w:abstractNumId w:val="5"/>
  </w:num>
  <w:num w:numId="35">
    <w:abstractNumId w:val="3"/>
  </w:num>
  <w:num w:numId="36">
    <w:abstractNumId w:val="17"/>
  </w:num>
  <w:num w:numId="37">
    <w:abstractNumId w:val="52"/>
  </w:num>
  <w:num w:numId="38">
    <w:abstractNumId w:val="44"/>
  </w:num>
  <w:num w:numId="39">
    <w:abstractNumId w:val="11"/>
  </w:num>
  <w:num w:numId="40">
    <w:abstractNumId w:val="55"/>
  </w:num>
  <w:num w:numId="41">
    <w:abstractNumId w:val="9"/>
  </w:num>
  <w:num w:numId="42">
    <w:abstractNumId w:val="10"/>
  </w:num>
  <w:num w:numId="43">
    <w:abstractNumId w:val="19"/>
  </w:num>
  <w:num w:numId="44">
    <w:abstractNumId w:val="1"/>
  </w:num>
  <w:num w:numId="45">
    <w:abstractNumId w:val="40"/>
  </w:num>
  <w:num w:numId="46">
    <w:abstractNumId w:val="33"/>
  </w:num>
  <w:num w:numId="47">
    <w:abstractNumId w:val="30"/>
  </w:num>
  <w:num w:numId="48">
    <w:abstractNumId w:val="21"/>
  </w:num>
  <w:num w:numId="49">
    <w:abstractNumId w:val="45"/>
  </w:num>
  <w:num w:numId="50">
    <w:abstractNumId w:val="13"/>
  </w:num>
  <w:num w:numId="51">
    <w:abstractNumId w:val="6"/>
  </w:num>
  <w:num w:numId="52">
    <w:abstractNumId w:val="22"/>
  </w:num>
  <w:num w:numId="53">
    <w:abstractNumId w:val="27"/>
  </w:num>
  <w:num w:numId="54">
    <w:abstractNumId w:val="38"/>
  </w:num>
  <w:num w:numId="55">
    <w:abstractNumId w:val="34"/>
  </w:num>
  <w:num w:numId="56">
    <w:abstractNumId w:val="4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1"/>
  </w:docVars>
  <w:rsids>
    <w:rsidRoot w:val="0024776D"/>
    <w:rsid w:val="00000C04"/>
    <w:rsid w:val="000048C1"/>
    <w:rsid w:val="00004E9F"/>
    <w:rsid w:val="000102FF"/>
    <w:rsid w:val="00010A34"/>
    <w:rsid w:val="00010EDF"/>
    <w:rsid w:val="0001107E"/>
    <w:rsid w:val="00011959"/>
    <w:rsid w:val="00012122"/>
    <w:rsid w:val="00012451"/>
    <w:rsid w:val="00013B9E"/>
    <w:rsid w:val="0001505F"/>
    <w:rsid w:val="00015218"/>
    <w:rsid w:val="0001637A"/>
    <w:rsid w:val="00016D77"/>
    <w:rsid w:val="000210E3"/>
    <w:rsid w:val="000218F2"/>
    <w:rsid w:val="00025333"/>
    <w:rsid w:val="00026CF6"/>
    <w:rsid w:val="000302E2"/>
    <w:rsid w:val="00032E80"/>
    <w:rsid w:val="00032FAA"/>
    <w:rsid w:val="000335FE"/>
    <w:rsid w:val="00034088"/>
    <w:rsid w:val="000367AF"/>
    <w:rsid w:val="000404E3"/>
    <w:rsid w:val="00043264"/>
    <w:rsid w:val="000454E6"/>
    <w:rsid w:val="00045EB9"/>
    <w:rsid w:val="00050111"/>
    <w:rsid w:val="000503C0"/>
    <w:rsid w:val="00051F4D"/>
    <w:rsid w:val="00053708"/>
    <w:rsid w:val="0005469E"/>
    <w:rsid w:val="000554A1"/>
    <w:rsid w:val="00056ECF"/>
    <w:rsid w:val="000578D7"/>
    <w:rsid w:val="00060249"/>
    <w:rsid w:val="0006109C"/>
    <w:rsid w:val="00061D9F"/>
    <w:rsid w:val="000646FE"/>
    <w:rsid w:val="00064812"/>
    <w:rsid w:val="00065E44"/>
    <w:rsid w:val="00067030"/>
    <w:rsid w:val="00067955"/>
    <w:rsid w:val="000679F6"/>
    <w:rsid w:val="00070757"/>
    <w:rsid w:val="00070CFB"/>
    <w:rsid w:val="00074F7A"/>
    <w:rsid w:val="000805AB"/>
    <w:rsid w:val="00083844"/>
    <w:rsid w:val="0008387E"/>
    <w:rsid w:val="00084E76"/>
    <w:rsid w:val="00085609"/>
    <w:rsid w:val="000903B1"/>
    <w:rsid w:val="000905E9"/>
    <w:rsid w:val="000906F1"/>
    <w:rsid w:val="00090E87"/>
    <w:rsid w:val="00094961"/>
    <w:rsid w:val="00095920"/>
    <w:rsid w:val="000967E5"/>
    <w:rsid w:val="00097165"/>
    <w:rsid w:val="000A0125"/>
    <w:rsid w:val="000A16C2"/>
    <w:rsid w:val="000A3641"/>
    <w:rsid w:val="000A37AF"/>
    <w:rsid w:val="000A51FE"/>
    <w:rsid w:val="000A5C07"/>
    <w:rsid w:val="000A625F"/>
    <w:rsid w:val="000B0105"/>
    <w:rsid w:val="000B0F57"/>
    <w:rsid w:val="000B2CB7"/>
    <w:rsid w:val="000B34A5"/>
    <w:rsid w:val="000B52BC"/>
    <w:rsid w:val="000B6BA3"/>
    <w:rsid w:val="000B7DC8"/>
    <w:rsid w:val="000C0ECC"/>
    <w:rsid w:val="000C5719"/>
    <w:rsid w:val="000C6C9D"/>
    <w:rsid w:val="000C7055"/>
    <w:rsid w:val="000D20BE"/>
    <w:rsid w:val="000D29BB"/>
    <w:rsid w:val="000D2D62"/>
    <w:rsid w:val="000D2DAE"/>
    <w:rsid w:val="000D3A0D"/>
    <w:rsid w:val="000D3DD3"/>
    <w:rsid w:val="000D6076"/>
    <w:rsid w:val="000D694E"/>
    <w:rsid w:val="000D7AA3"/>
    <w:rsid w:val="000E0BAC"/>
    <w:rsid w:val="000E12B3"/>
    <w:rsid w:val="000E3846"/>
    <w:rsid w:val="000E45C7"/>
    <w:rsid w:val="000E664C"/>
    <w:rsid w:val="000E6934"/>
    <w:rsid w:val="000F0F60"/>
    <w:rsid w:val="000F13FD"/>
    <w:rsid w:val="000F1421"/>
    <w:rsid w:val="000F1552"/>
    <w:rsid w:val="000F285F"/>
    <w:rsid w:val="000F3513"/>
    <w:rsid w:val="000F50F6"/>
    <w:rsid w:val="000F5385"/>
    <w:rsid w:val="000F639B"/>
    <w:rsid w:val="000F6BB2"/>
    <w:rsid w:val="0010198E"/>
    <w:rsid w:val="00101A3E"/>
    <w:rsid w:val="00101F46"/>
    <w:rsid w:val="001025AF"/>
    <w:rsid w:val="00102F98"/>
    <w:rsid w:val="001039D9"/>
    <w:rsid w:val="00103B52"/>
    <w:rsid w:val="00106FF7"/>
    <w:rsid w:val="001103A6"/>
    <w:rsid w:val="00110911"/>
    <w:rsid w:val="00113485"/>
    <w:rsid w:val="00113A06"/>
    <w:rsid w:val="00115DF5"/>
    <w:rsid w:val="0011644C"/>
    <w:rsid w:val="00116BD9"/>
    <w:rsid w:val="00117731"/>
    <w:rsid w:val="00122E33"/>
    <w:rsid w:val="001243E5"/>
    <w:rsid w:val="001267EC"/>
    <w:rsid w:val="0012763D"/>
    <w:rsid w:val="00130CB0"/>
    <w:rsid w:val="00130F29"/>
    <w:rsid w:val="001325BE"/>
    <w:rsid w:val="0013276B"/>
    <w:rsid w:val="00133548"/>
    <w:rsid w:val="00133955"/>
    <w:rsid w:val="00133D45"/>
    <w:rsid w:val="0013436A"/>
    <w:rsid w:val="001359A8"/>
    <w:rsid w:val="001360E9"/>
    <w:rsid w:val="0013616C"/>
    <w:rsid w:val="001361C4"/>
    <w:rsid w:val="00136702"/>
    <w:rsid w:val="001412B2"/>
    <w:rsid w:val="00141F36"/>
    <w:rsid w:val="00142B28"/>
    <w:rsid w:val="001432D3"/>
    <w:rsid w:val="001449D4"/>
    <w:rsid w:val="00145A2E"/>
    <w:rsid w:val="00146634"/>
    <w:rsid w:val="00147323"/>
    <w:rsid w:val="001473BF"/>
    <w:rsid w:val="00147652"/>
    <w:rsid w:val="001479ED"/>
    <w:rsid w:val="00153143"/>
    <w:rsid w:val="00154835"/>
    <w:rsid w:val="00155D6F"/>
    <w:rsid w:val="00156530"/>
    <w:rsid w:val="00156585"/>
    <w:rsid w:val="001565CF"/>
    <w:rsid w:val="00160434"/>
    <w:rsid w:val="001617E1"/>
    <w:rsid w:val="0016212B"/>
    <w:rsid w:val="001635D1"/>
    <w:rsid w:val="00164E20"/>
    <w:rsid w:val="001653F0"/>
    <w:rsid w:val="00165EDA"/>
    <w:rsid w:val="00166138"/>
    <w:rsid w:val="00166E29"/>
    <w:rsid w:val="00172E31"/>
    <w:rsid w:val="00174641"/>
    <w:rsid w:val="00176511"/>
    <w:rsid w:val="00177E95"/>
    <w:rsid w:val="00181182"/>
    <w:rsid w:val="00181605"/>
    <w:rsid w:val="00181D27"/>
    <w:rsid w:val="00181E01"/>
    <w:rsid w:val="00182C77"/>
    <w:rsid w:val="00184307"/>
    <w:rsid w:val="00184A8D"/>
    <w:rsid w:val="001857D1"/>
    <w:rsid w:val="00185CF4"/>
    <w:rsid w:val="00186EC8"/>
    <w:rsid w:val="00191EF8"/>
    <w:rsid w:val="00193BB0"/>
    <w:rsid w:val="00194892"/>
    <w:rsid w:val="00195126"/>
    <w:rsid w:val="001956CF"/>
    <w:rsid w:val="00197E9E"/>
    <w:rsid w:val="001A0505"/>
    <w:rsid w:val="001A154C"/>
    <w:rsid w:val="001A1E96"/>
    <w:rsid w:val="001A2387"/>
    <w:rsid w:val="001A37A4"/>
    <w:rsid w:val="001B0A94"/>
    <w:rsid w:val="001B2087"/>
    <w:rsid w:val="001B2307"/>
    <w:rsid w:val="001B448B"/>
    <w:rsid w:val="001B4E16"/>
    <w:rsid w:val="001B4EC9"/>
    <w:rsid w:val="001B5D26"/>
    <w:rsid w:val="001C05B2"/>
    <w:rsid w:val="001C11D8"/>
    <w:rsid w:val="001C1BFD"/>
    <w:rsid w:val="001C2EDF"/>
    <w:rsid w:val="001C306C"/>
    <w:rsid w:val="001C60C9"/>
    <w:rsid w:val="001C685D"/>
    <w:rsid w:val="001C700E"/>
    <w:rsid w:val="001C738C"/>
    <w:rsid w:val="001D2EF4"/>
    <w:rsid w:val="001D5271"/>
    <w:rsid w:val="001D6869"/>
    <w:rsid w:val="001D6B21"/>
    <w:rsid w:val="001D748E"/>
    <w:rsid w:val="001D7FC9"/>
    <w:rsid w:val="001D7FE2"/>
    <w:rsid w:val="001E0C80"/>
    <w:rsid w:val="001E109A"/>
    <w:rsid w:val="001E2C0D"/>
    <w:rsid w:val="001E3CF5"/>
    <w:rsid w:val="001E4D5F"/>
    <w:rsid w:val="001E4E76"/>
    <w:rsid w:val="001E5BE9"/>
    <w:rsid w:val="001E7B17"/>
    <w:rsid w:val="001F103A"/>
    <w:rsid w:val="001F143D"/>
    <w:rsid w:val="001F1763"/>
    <w:rsid w:val="001F3673"/>
    <w:rsid w:val="001F6B36"/>
    <w:rsid w:val="001F75D3"/>
    <w:rsid w:val="001F7C74"/>
    <w:rsid w:val="0020036B"/>
    <w:rsid w:val="002003E9"/>
    <w:rsid w:val="00200A2A"/>
    <w:rsid w:val="00200BAD"/>
    <w:rsid w:val="00204853"/>
    <w:rsid w:val="00204B3C"/>
    <w:rsid w:val="00204EF4"/>
    <w:rsid w:val="00206B0D"/>
    <w:rsid w:val="00207461"/>
    <w:rsid w:val="002074C5"/>
    <w:rsid w:val="00207697"/>
    <w:rsid w:val="0020788E"/>
    <w:rsid w:val="002108F2"/>
    <w:rsid w:val="00211F8A"/>
    <w:rsid w:val="00212195"/>
    <w:rsid w:val="00212FFD"/>
    <w:rsid w:val="00213290"/>
    <w:rsid w:val="0021588F"/>
    <w:rsid w:val="00215B8E"/>
    <w:rsid w:val="00216757"/>
    <w:rsid w:val="00217208"/>
    <w:rsid w:val="002173A8"/>
    <w:rsid w:val="002214DA"/>
    <w:rsid w:val="0022215A"/>
    <w:rsid w:val="00223FEA"/>
    <w:rsid w:val="00225F7E"/>
    <w:rsid w:val="00226BDA"/>
    <w:rsid w:val="002305E4"/>
    <w:rsid w:val="002345A1"/>
    <w:rsid w:val="00235BC7"/>
    <w:rsid w:val="00237CD4"/>
    <w:rsid w:val="002417C7"/>
    <w:rsid w:val="00241C4C"/>
    <w:rsid w:val="00242624"/>
    <w:rsid w:val="0024776D"/>
    <w:rsid w:val="00250623"/>
    <w:rsid w:val="002519C2"/>
    <w:rsid w:val="00254DB8"/>
    <w:rsid w:val="00255343"/>
    <w:rsid w:val="00255CC4"/>
    <w:rsid w:val="0026028F"/>
    <w:rsid w:val="00260A70"/>
    <w:rsid w:val="002619E2"/>
    <w:rsid w:val="00263F1B"/>
    <w:rsid w:val="00264F7D"/>
    <w:rsid w:val="00265AD2"/>
    <w:rsid w:val="00265B09"/>
    <w:rsid w:val="0027162C"/>
    <w:rsid w:val="002716D6"/>
    <w:rsid w:val="002733DC"/>
    <w:rsid w:val="002736D4"/>
    <w:rsid w:val="002737B2"/>
    <w:rsid w:val="0027666E"/>
    <w:rsid w:val="00277F4D"/>
    <w:rsid w:val="00280992"/>
    <w:rsid w:val="00282295"/>
    <w:rsid w:val="00283126"/>
    <w:rsid w:val="00283148"/>
    <w:rsid w:val="002836CC"/>
    <w:rsid w:val="002843A9"/>
    <w:rsid w:val="002851F8"/>
    <w:rsid w:val="00285316"/>
    <w:rsid w:val="00286D4C"/>
    <w:rsid w:val="00290132"/>
    <w:rsid w:val="00292AC4"/>
    <w:rsid w:val="00294528"/>
    <w:rsid w:val="0029462F"/>
    <w:rsid w:val="00296080"/>
    <w:rsid w:val="0029619D"/>
    <w:rsid w:val="00296268"/>
    <w:rsid w:val="002964CD"/>
    <w:rsid w:val="00297025"/>
    <w:rsid w:val="002979BC"/>
    <w:rsid w:val="002A0C03"/>
    <w:rsid w:val="002A144A"/>
    <w:rsid w:val="002A1A20"/>
    <w:rsid w:val="002A485A"/>
    <w:rsid w:val="002A498B"/>
    <w:rsid w:val="002A5826"/>
    <w:rsid w:val="002A5CE1"/>
    <w:rsid w:val="002A6071"/>
    <w:rsid w:val="002A610E"/>
    <w:rsid w:val="002A67B2"/>
    <w:rsid w:val="002B0258"/>
    <w:rsid w:val="002B0370"/>
    <w:rsid w:val="002B2614"/>
    <w:rsid w:val="002B3539"/>
    <w:rsid w:val="002B4444"/>
    <w:rsid w:val="002B44E5"/>
    <w:rsid w:val="002B5BCA"/>
    <w:rsid w:val="002C24A2"/>
    <w:rsid w:val="002C2A97"/>
    <w:rsid w:val="002C45A6"/>
    <w:rsid w:val="002D0163"/>
    <w:rsid w:val="002D0F80"/>
    <w:rsid w:val="002D12EB"/>
    <w:rsid w:val="002D17AF"/>
    <w:rsid w:val="002D341D"/>
    <w:rsid w:val="002D3E59"/>
    <w:rsid w:val="002D44E2"/>
    <w:rsid w:val="002D70C8"/>
    <w:rsid w:val="002E03EA"/>
    <w:rsid w:val="002E2F88"/>
    <w:rsid w:val="002E4D33"/>
    <w:rsid w:val="002E53F3"/>
    <w:rsid w:val="002E5E63"/>
    <w:rsid w:val="002E6AB9"/>
    <w:rsid w:val="002E7D1B"/>
    <w:rsid w:val="002F0449"/>
    <w:rsid w:val="002F3496"/>
    <w:rsid w:val="002F4077"/>
    <w:rsid w:val="002F6D37"/>
    <w:rsid w:val="002F70EA"/>
    <w:rsid w:val="00300D3E"/>
    <w:rsid w:val="00301AD1"/>
    <w:rsid w:val="0030258D"/>
    <w:rsid w:val="003029FE"/>
    <w:rsid w:val="00302DDC"/>
    <w:rsid w:val="00303BB8"/>
    <w:rsid w:val="00304528"/>
    <w:rsid w:val="00304937"/>
    <w:rsid w:val="003058C3"/>
    <w:rsid w:val="00305B01"/>
    <w:rsid w:val="00306CE0"/>
    <w:rsid w:val="0030792A"/>
    <w:rsid w:val="00307A0B"/>
    <w:rsid w:val="003108B3"/>
    <w:rsid w:val="00311054"/>
    <w:rsid w:val="00312760"/>
    <w:rsid w:val="00312C4B"/>
    <w:rsid w:val="003135C3"/>
    <w:rsid w:val="00314A58"/>
    <w:rsid w:val="0031587A"/>
    <w:rsid w:val="00316AC4"/>
    <w:rsid w:val="00316EAF"/>
    <w:rsid w:val="00320A96"/>
    <w:rsid w:val="003213F2"/>
    <w:rsid w:val="00321BB4"/>
    <w:rsid w:val="003225A3"/>
    <w:rsid w:val="00323589"/>
    <w:rsid w:val="00323E59"/>
    <w:rsid w:val="00323EE9"/>
    <w:rsid w:val="00325F01"/>
    <w:rsid w:val="00326997"/>
    <w:rsid w:val="00330A14"/>
    <w:rsid w:val="00330FBF"/>
    <w:rsid w:val="00334EAD"/>
    <w:rsid w:val="003350E0"/>
    <w:rsid w:val="00336788"/>
    <w:rsid w:val="0033720F"/>
    <w:rsid w:val="00337CC6"/>
    <w:rsid w:val="00341EBF"/>
    <w:rsid w:val="0035100F"/>
    <w:rsid w:val="00351687"/>
    <w:rsid w:val="0035274A"/>
    <w:rsid w:val="00353D18"/>
    <w:rsid w:val="00354971"/>
    <w:rsid w:val="0035563E"/>
    <w:rsid w:val="00355C30"/>
    <w:rsid w:val="0035613B"/>
    <w:rsid w:val="00360AE2"/>
    <w:rsid w:val="00360BEC"/>
    <w:rsid w:val="0036193F"/>
    <w:rsid w:val="003635C8"/>
    <w:rsid w:val="0036449B"/>
    <w:rsid w:val="0036523B"/>
    <w:rsid w:val="0036658D"/>
    <w:rsid w:val="003725C0"/>
    <w:rsid w:val="0037283F"/>
    <w:rsid w:val="00373293"/>
    <w:rsid w:val="00373E0F"/>
    <w:rsid w:val="003744AE"/>
    <w:rsid w:val="003757D3"/>
    <w:rsid w:val="00377BF3"/>
    <w:rsid w:val="00380C12"/>
    <w:rsid w:val="00382E95"/>
    <w:rsid w:val="003853AA"/>
    <w:rsid w:val="00390E69"/>
    <w:rsid w:val="00391395"/>
    <w:rsid w:val="00391D88"/>
    <w:rsid w:val="00392EA3"/>
    <w:rsid w:val="003933C4"/>
    <w:rsid w:val="00393901"/>
    <w:rsid w:val="0039431B"/>
    <w:rsid w:val="00395C0A"/>
    <w:rsid w:val="00396BF9"/>
    <w:rsid w:val="0039782C"/>
    <w:rsid w:val="003979AF"/>
    <w:rsid w:val="00397AFC"/>
    <w:rsid w:val="003A72C2"/>
    <w:rsid w:val="003B0815"/>
    <w:rsid w:val="003B40C8"/>
    <w:rsid w:val="003B4BFB"/>
    <w:rsid w:val="003B66EF"/>
    <w:rsid w:val="003B6788"/>
    <w:rsid w:val="003B6845"/>
    <w:rsid w:val="003C0433"/>
    <w:rsid w:val="003C2DAA"/>
    <w:rsid w:val="003C2E43"/>
    <w:rsid w:val="003C47D1"/>
    <w:rsid w:val="003C54FB"/>
    <w:rsid w:val="003C787D"/>
    <w:rsid w:val="003D084D"/>
    <w:rsid w:val="003D0A9B"/>
    <w:rsid w:val="003D1380"/>
    <w:rsid w:val="003D34E2"/>
    <w:rsid w:val="003D39FF"/>
    <w:rsid w:val="003D42FA"/>
    <w:rsid w:val="003D43CB"/>
    <w:rsid w:val="003D43F0"/>
    <w:rsid w:val="003D4E7B"/>
    <w:rsid w:val="003D5E97"/>
    <w:rsid w:val="003E05F5"/>
    <w:rsid w:val="003E33CC"/>
    <w:rsid w:val="003E4101"/>
    <w:rsid w:val="003E4F9C"/>
    <w:rsid w:val="003E5DC5"/>
    <w:rsid w:val="003F0482"/>
    <w:rsid w:val="003F0894"/>
    <w:rsid w:val="003F1597"/>
    <w:rsid w:val="003F397F"/>
    <w:rsid w:val="003F4B52"/>
    <w:rsid w:val="003F571D"/>
    <w:rsid w:val="003F5E5E"/>
    <w:rsid w:val="003F6B22"/>
    <w:rsid w:val="003F6B32"/>
    <w:rsid w:val="004012FD"/>
    <w:rsid w:val="00401777"/>
    <w:rsid w:val="0040219C"/>
    <w:rsid w:val="00402BA5"/>
    <w:rsid w:val="004031A0"/>
    <w:rsid w:val="0040532F"/>
    <w:rsid w:val="004066DA"/>
    <w:rsid w:val="004076C7"/>
    <w:rsid w:val="00411683"/>
    <w:rsid w:val="00411A96"/>
    <w:rsid w:val="00412E0A"/>
    <w:rsid w:val="00413419"/>
    <w:rsid w:val="00413AF8"/>
    <w:rsid w:val="004158A6"/>
    <w:rsid w:val="00416F57"/>
    <w:rsid w:val="00417304"/>
    <w:rsid w:val="00420372"/>
    <w:rsid w:val="004207BA"/>
    <w:rsid w:val="004217B9"/>
    <w:rsid w:val="00423FFC"/>
    <w:rsid w:val="004315C2"/>
    <w:rsid w:val="004331D0"/>
    <w:rsid w:val="00433EC1"/>
    <w:rsid w:val="004356C2"/>
    <w:rsid w:val="004358DC"/>
    <w:rsid w:val="0043641B"/>
    <w:rsid w:val="00436A05"/>
    <w:rsid w:val="00436E02"/>
    <w:rsid w:val="00442D48"/>
    <w:rsid w:val="00444B5A"/>
    <w:rsid w:val="00450EE1"/>
    <w:rsid w:val="004514AC"/>
    <w:rsid w:val="004532BA"/>
    <w:rsid w:val="00453C24"/>
    <w:rsid w:val="00453F67"/>
    <w:rsid w:val="00454110"/>
    <w:rsid w:val="00455632"/>
    <w:rsid w:val="0045720E"/>
    <w:rsid w:val="00463CEC"/>
    <w:rsid w:val="0046485F"/>
    <w:rsid w:val="00464D7B"/>
    <w:rsid w:val="0046501B"/>
    <w:rsid w:val="004654B8"/>
    <w:rsid w:val="0046575C"/>
    <w:rsid w:val="004671E7"/>
    <w:rsid w:val="00467445"/>
    <w:rsid w:val="0047242A"/>
    <w:rsid w:val="004724D4"/>
    <w:rsid w:val="00472A20"/>
    <w:rsid w:val="00473EBF"/>
    <w:rsid w:val="004741C4"/>
    <w:rsid w:val="00477350"/>
    <w:rsid w:val="00477358"/>
    <w:rsid w:val="00481799"/>
    <w:rsid w:val="00482D55"/>
    <w:rsid w:val="00485BB9"/>
    <w:rsid w:val="00486F63"/>
    <w:rsid w:val="00487623"/>
    <w:rsid w:val="00491689"/>
    <w:rsid w:val="004943F7"/>
    <w:rsid w:val="00494514"/>
    <w:rsid w:val="00494FE1"/>
    <w:rsid w:val="00495CF6"/>
    <w:rsid w:val="004A17CD"/>
    <w:rsid w:val="004A309E"/>
    <w:rsid w:val="004A3485"/>
    <w:rsid w:val="004A5E1B"/>
    <w:rsid w:val="004A78B7"/>
    <w:rsid w:val="004A7B33"/>
    <w:rsid w:val="004B1A41"/>
    <w:rsid w:val="004B217E"/>
    <w:rsid w:val="004B5093"/>
    <w:rsid w:val="004B50B0"/>
    <w:rsid w:val="004B644B"/>
    <w:rsid w:val="004B6D0D"/>
    <w:rsid w:val="004B7A12"/>
    <w:rsid w:val="004C02ED"/>
    <w:rsid w:val="004C06ED"/>
    <w:rsid w:val="004C0B2E"/>
    <w:rsid w:val="004C0F3F"/>
    <w:rsid w:val="004C18F6"/>
    <w:rsid w:val="004C6179"/>
    <w:rsid w:val="004C6FF5"/>
    <w:rsid w:val="004C7E9F"/>
    <w:rsid w:val="004D1A31"/>
    <w:rsid w:val="004D1EC7"/>
    <w:rsid w:val="004D219F"/>
    <w:rsid w:val="004D715F"/>
    <w:rsid w:val="004D7E59"/>
    <w:rsid w:val="004E0C96"/>
    <w:rsid w:val="004E1542"/>
    <w:rsid w:val="004E1CEE"/>
    <w:rsid w:val="004E21B9"/>
    <w:rsid w:val="004E2929"/>
    <w:rsid w:val="004E54C5"/>
    <w:rsid w:val="004E772B"/>
    <w:rsid w:val="004E7A17"/>
    <w:rsid w:val="004F0DCF"/>
    <w:rsid w:val="004F1672"/>
    <w:rsid w:val="004F1C5E"/>
    <w:rsid w:val="004F3120"/>
    <w:rsid w:val="004F3CA1"/>
    <w:rsid w:val="004F4421"/>
    <w:rsid w:val="004F4C5D"/>
    <w:rsid w:val="004F5A55"/>
    <w:rsid w:val="004F6970"/>
    <w:rsid w:val="004F6B04"/>
    <w:rsid w:val="004F748A"/>
    <w:rsid w:val="004F7C01"/>
    <w:rsid w:val="00500AEA"/>
    <w:rsid w:val="00501296"/>
    <w:rsid w:val="00501D7F"/>
    <w:rsid w:val="0050315B"/>
    <w:rsid w:val="00503234"/>
    <w:rsid w:val="0050494F"/>
    <w:rsid w:val="005068BC"/>
    <w:rsid w:val="00512B37"/>
    <w:rsid w:val="00514001"/>
    <w:rsid w:val="005146E8"/>
    <w:rsid w:val="005171A9"/>
    <w:rsid w:val="00517882"/>
    <w:rsid w:val="0052192F"/>
    <w:rsid w:val="00521CC0"/>
    <w:rsid w:val="00522256"/>
    <w:rsid w:val="0052303D"/>
    <w:rsid w:val="00523AC6"/>
    <w:rsid w:val="00523B45"/>
    <w:rsid w:val="00524031"/>
    <w:rsid w:val="005242A4"/>
    <w:rsid w:val="0052444B"/>
    <w:rsid w:val="00524DFF"/>
    <w:rsid w:val="00525489"/>
    <w:rsid w:val="00525CBE"/>
    <w:rsid w:val="005262B8"/>
    <w:rsid w:val="0052666E"/>
    <w:rsid w:val="00527FEC"/>
    <w:rsid w:val="0053043F"/>
    <w:rsid w:val="00530B4A"/>
    <w:rsid w:val="00537738"/>
    <w:rsid w:val="00537A15"/>
    <w:rsid w:val="005400B4"/>
    <w:rsid w:val="00540788"/>
    <w:rsid w:val="005471F2"/>
    <w:rsid w:val="0055039B"/>
    <w:rsid w:val="00552F84"/>
    <w:rsid w:val="0055474A"/>
    <w:rsid w:val="00555542"/>
    <w:rsid w:val="00556A3A"/>
    <w:rsid w:val="00563437"/>
    <w:rsid w:val="0056349D"/>
    <w:rsid w:val="00564321"/>
    <w:rsid w:val="00567490"/>
    <w:rsid w:val="005679C2"/>
    <w:rsid w:val="00567FC6"/>
    <w:rsid w:val="005701D9"/>
    <w:rsid w:val="00570545"/>
    <w:rsid w:val="00570744"/>
    <w:rsid w:val="0057249B"/>
    <w:rsid w:val="0057338F"/>
    <w:rsid w:val="00574283"/>
    <w:rsid w:val="005744A1"/>
    <w:rsid w:val="00575E47"/>
    <w:rsid w:val="005763F8"/>
    <w:rsid w:val="00576D6A"/>
    <w:rsid w:val="00577D5B"/>
    <w:rsid w:val="00581FC6"/>
    <w:rsid w:val="00583C76"/>
    <w:rsid w:val="005847BC"/>
    <w:rsid w:val="00584EF7"/>
    <w:rsid w:val="0058616B"/>
    <w:rsid w:val="00587437"/>
    <w:rsid w:val="005914C6"/>
    <w:rsid w:val="00593D3B"/>
    <w:rsid w:val="00597013"/>
    <w:rsid w:val="00597E3A"/>
    <w:rsid w:val="005A1529"/>
    <w:rsid w:val="005A22B4"/>
    <w:rsid w:val="005A390B"/>
    <w:rsid w:val="005A5024"/>
    <w:rsid w:val="005A5BE0"/>
    <w:rsid w:val="005A70F6"/>
    <w:rsid w:val="005B099F"/>
    <w:rsid w:val="005B1C0F"/>
    <w:rsid w:val="005B42DB"/>
    <w:rsid w:val="005B56C7"/>
    <w:rsid w:val="005B61AE"/>
    <w:rsid w:val="005B65DE"/>
    <w:rsid w:val="005B6AA7"/>
    <w:rsid w:val="005B78C1"/>
    <w:rsid w:val="005C32C4"/>
    <w:rsid w:val="005C374F"/>
    <w:rsid w:val="005C44C3"/>
    <w:rsid w:val="005C60FC"/>
    <w:rsid w:val="005C6D0B"/>
    <w:rsid w:val="005C7274"/>
    <w:rsid w:val="005D061C"/>
    <w:rsid w:val="005D098E"/>
    <w:rsid w:val="005D262F"/>
    <w:rsid w:val="005D29A3"/>
    <w:rsid w:val="005D2EBE"/>
    <w:rsid w:val="005D66BE"/>
    <w:rsid w:val="005D78D7"/>
    <w:rsid w:val="005E12F7"/>
    <w:rsid w:val="005E192A"/>
    <w:rsid w:val="005E2248"/>
    <w:rsid w:val="005E2A74"/>
    <w:rsid w:val="005E30CA"/>
    <w:rsid w:val="005E35CC"/>
    <w:rsid w:val="005E4702"/>
    <w:rsid w:val="005E505F"/>
    <w:rsid w:val="005E51C2"/>
    <w:rsid w:val="005E5C59"/>
    <w:rsid w:val="005E68E9"/>
    <w:rsid w:val="005E6B18"/>
    <w:rsid w:val="005F21B3"/>
    <w:rsid w:val="005F3DB7"/>
    <w:rsid w:val="005F41CA"/>
    <w:rsid w:val="005F4462"/>
    <w:rsid w:val="005F4AEA"/>
    <w:rsid w:val="005F513E"/>
    <w:rsid w:val="005F59D3"/>
    <w:rsid w:val="005F62E7"/>
    <w:rsid w:val="005F65DE"/>
    <w:rsid w:val="00600210"/>
    <w:rsid w:val="00600CB8"/>
    <w:rsid w:val="00602FFC"/>
    <w:rsid w:val="00603690"/>
    <w:rsid w:val="00603FC8"/>
    <w:rsid w:val="006071F9"/>
    <w:rsid w:val="00607761"/>
    <w:rsid w:val="00610CD6"/>
    <w:rsid w:val="00611EE6"/>
    <w:rsid w:val="006147F4"/>
    <w:rsid w:val="00614B58"/>
    <w:rsid w:val="00614F0C"/>
    <w:rsid w:val="006156BE"/>
    <w:rsid w:val="00615B2B"/>
    <w:rsid w:val="00615EFD"/>
    <w:rsid w:val="0061681A"/>
    <w:rsid w:val="00616CD5"/>
    <w:rsid w:val="00617ACF"/>
    <w:rsid w:val="00617F68"/>
    <w:rsid w:val="00623134"/>
    <w:rsid w:val="00626C19"/>
    <w:rsid w:val="0062754F"/>
    <w:rsid w:val="006310F5"/>
    <w:rsid w:val="0063167D"/>
    <w:rsid w:val="006322E1"/>
    <w:rsid w:val="00633FC1"/>
    <w:rsid w:val="00635368"/>
    <w:rsid w:val="0063576F"/>
    <w:rsid w:val="00635BFD"/>
    <w:rsid w:val="00636D10"/>
    <w:rsid w:val="00640A80"/>
    <w:rsid w:val="00641B14"/>
    <w:rsid w:val="006421F4"/>
    <w:rsid w:val="006433ED"/>
    <w:rsid w:val="00643F62"/>
    <w:rsid w:val="00646062"/>
    <w:rsid w:val="0064665F"/>
    <w:rsid w:val="00650257"/>
    <w:rsid w:val="00650F32"/>
    <w:rsid w:val="0065207D"/>
    <w:rsid w:val="0065265E"/>
    <w:rsid w:val="0065382F"/>
    <w:rsid w:val="00654018"/>
    <w:rsid w:val="006544C8"/>
    <w:rsid w:val="0065621D"/>
    <w:rsid w:val="00657A4A"/>
    <w:rsid w:val="0066176B"/>
    <w:rsid w:val="00661D9B"/>
    <w:rsid w:val="0066391B"/>
    <w:rsid w:val="00664D0B"/>
    <w:rsid w:val="00665011"/>
    <w:rsid w:val="0066646E"/>
    <w:rsid w:val="00666673"/>
    <w:rsid w:val="006667C9"/>
    <w:rsid w:val="00672B30"/>
    <w:rsid w:val="00673486"/>
    <w:rsid w:val="00673B66"/>
    <w:rsid w:val="00674FD8"/>
    <w:rsid w:val="006769A3"/>
    <w:rsid w:val="0067700E"/>
    <w:rsid w:val="0068092E"/>
    <w:rsid w:val="00680B91"/>
    <w:rsid w:val="00681FE1"/>
    <w:rsid w:val="006826C6"/>
    <w:rsid w:val="00684A3F"/>
    <w:rsid w:val="00687249"/>
    <w:rsid w:val="00695BD6"/>
    <w:rsid w:val="006A1200"/>
    <w:rsid w:val="006A1550"/>
    <w:rsid w:val="006A1C8D"/>
    <w:rsid w:val="006A1E04"/>
    <w:rsid w:val="006A1FCB"/>
    <w:rsid w:val="006A2E5B"/>
    <w:rsid w:val="006A666A"/>
    <w:rsid w:val="006A76FE"/>
    <w:rsid w:val="006B06AD"/>
    <w:rsid w:val="006B0B4A"/>
    <w:rsid w:val="006B10ED"/>
    <w:rsid w:val="006B2F28"/>
    <w:rsid w:val="006B4524"/>
    <w:rsid w:val="006B685C"/>
    <w:rsid w:val="006B7255"/>
    <w:rsid w:val="006B781A"/>
    <w:rsid w:val="006C00C1"/>
    <w:rsid w:val="006C4728"/>
    <w:rsid w:val="006C5BD6"/>
    <w:rsid w:val="006C6802"/>
    <w:rsid w:val="006C7912"/>
    <w:rsid w:val="006C7EB6"/>
    <w:rsid w:val="006D158F"/>
    <w:rsid w:val="006D2582"/>
    <w:rsid w:val="006D3E05"/>
    <w:rsid w:val="006D3E1C"/>
    <w:rsid w:val="006D4CA0"/>
    <w:rsid w:val="006D6631"/>
    <w:rsid w:val="006D7A6D"/>
    <w:rsid w:val="006E38C2"/>
    <w:rsid w:val="006E51C0"/>
    <w:rsid w:val="006E6373"/>
    <w:rsid w:val="006E69E6"/>
    <w:rsid w:val="006E7676"/>
    <w:rsid w:val="006F10A0"/>
    <w:rsid w:val="006F2577"/>
    <w:rsid w:val="006F2C95"/>
    <w:rsid w:val="006F2D6F"/>
    <w:rsid w:val="006F38B2"/>
    <w:rsid w:val="006F3FFC"/>
    <w:rsid w:val="006F4968"/>
    <w:rsid w:val="006F6960"/>
    <w:rsid w:val="006F7717"/>
    <w:rsid w:val="00701D68"/>
    <w:rsid w:val="007027F9"/>
    <w:rsid w:val="00703B6C"/>
    <w:rsid w:val="00704530"/>
    <w:rsid w:val="00707D85"/>
    <w:rsid w:val="007124AC"/>
    <w:rsid w:val="00713B8B"/>
    <w:rsid w:val="00715E84"/>
    <w:rsid w:val="00716732"/>
    <w:rsid w:val="00717FBA"/>
    <w:rsid w:val="00721768"/>
    <w:rsid w:val="0072258E"/>
    <w:rsid w:val="00723673"/>
    <w:rsid w:val="00725B3D"/>
    <w:rsid w:val="0072636D"/>
    <w:rsid w:val="00726DEC"/>
    <w:rsid w:val="00727621"/>
    <w:rsid w:val="00727D4D"/>
    <w:rsid w:val="00730B72"/>
    <w:rsid w:val="00730FB2"/>
    <w:rsid w:val="007328F4"/>
    <w:rsid w:val="00733E33"/>
    <w:rsid w:val="00735401"/>
    <w:rsid w:val="0074167B"/>
    <w:rsid w:val="0074296F"/>
    <w:rsid w:val="00742E14"/>
    <w:rsid w:val="00742E1E"/>
    <w:rsid w:val="00746896"/>
    <w:rsid w:val="00747F81"/>
    <w:rsid w:val="00751508"/>
    <w:rsid w:val="007515A1"/>
    <w:rsid w:val="00751B5F"/>
    <w:rsid w:val="00751C6D"/>
    <w:rsid w:val="00752561"/>
    <w:rsid w:val="007548DE"/>
    <w:rsid w:val="00754ED5"/>
    <w:rsid w:val="007555C9"/>
    <w:rsid w:val="00756264"/>
    <w:rsid w:val="007575B0"/>
    <w:rsid w:val="00760CAD"/>
    <w:rsid w:val="0076217A"/>
    <w:rsid w:val="00762428"/>
    <w:rsid w:val="0076350C"/>
    <w:rsid w:val="00763B69"/>
    <w:rsid w:val="00764F0E"/>
    <w:rsid w:val="007654F4"/>
    <w:rsid w:val="00765D9B"/>
    <w:rsid w:val="007663E9"/>
    <w:rsid w:val="00770BB5"/>
    <w:rsid w:val="00770D8B"/>
    <w:rsid w:val="00771FB6"/>
    <w:rsid w:val="00773A87"/>
    <w:rsid w:val="00773EA8"/>
    <w:rsid w:val="007757B2"/>
    <w:rsid w:val="00777F06"/>
    <w:rsid w:val="0078001C"/>
    <w:rsid w:val="00780AC8"/>
    <w:rsid w:val="00780E14"/>
    <w:rsid w:val="007827E1"/>
    <w:rsid w:val="00783E75"/>
    <w:rsid w:val="00784DC4"/>
    <w:rsid w:val="00786497"/>
    <w:rsid w:val="0078688A"/>
    <w:rsid w:val="00790F95"/>
    <w:rsid w:val="00791529"/>
    <w:rsid w:val="00791E2B"/>
    <w:rsid w:val="00792828"/>
    <w:rsid w:val="00795954"/>
    <w:rsid w:val="00796463"/>
    <w:rsid w:val="0079749F"/>
    <w:rsid w:val="00797513"/>
    <w:rsid w:val="007A0385"/>
    <w:rsid w:val="007A0C4E"/>
    <w:rsid w:val="007A169D"/>
    <w:rsid w:val="007A1943"/>
    <w:rsid w:val="007A4C04"/>
    <w:rsid w:val="007A57C8"/>
    <w:rsid w:val="007A64DD"/>
    <w:rsid w:val="007B0AD6"/>
    <w:rsid w:val="007B1181"/>
    <w:rsid w:val="007B16E9"/>
    <w:rsid w:val="007B1C26"/>
    <w:rsid w:val="007B6980"/>
    <w:rsid w:val="007B6A14"/>
    <w:rsid w:val="007B6D09"/>
    <w:rsid w:val="007B79F2"/>
    <w:rsid w:val="007C0B0A"/>
    <w:rsid w:val="007C0E84"/>
    <w:rsid w:val="007C2A81"/>
    <w:rsid w:val="007C2EC0"/>
    <w:rsid w:val="007C4278"/>
    <w:rsid w:val="007C6814"/>
    <w:rsid w:val="007C7074"/>
    <w:rsid w:val="007D0AF3"/>
    <w:rsid w:val="007D1EE0"/>
    <w:rsid w:val="007D33E0"/>
    <w:rsid w:val="007D3B41"/>
    <w:rsid w:val="007D3F4A"/>
    <w:rsid w:val="007D4764"/>
    <w:rsid w:val="007D4C6B"/>
    <w:rsid w:val="007D533C"/>
    <w:rsid w:val="007D5758"/>
    <w:rsid w:val="007D5EA0"/>
    <w:rsid w:val="007D6C2B"/>
    <w:rsid w:val="007D6FA5"/>
    <w:rsid w:val="007D7D56"/>
    <w:rsid w:val="007E039E"/>
    <w:rsid w:val="007E088A"/>
    <w:rsid w:val="007E13EE"/>
    <w:rsid w:val="007E16C9"/>
    <w:rsid w:val="007E4457"/>
    <w:rsid w:val="007E55D1"/>
    <w:rsid w:val="007E5BF0"/>
    <w:rsid w:val="007E5C52"/>
    <w:rsid w:val="007E7D9F"/>
    <w:rsid w:val="007F01FE"/>
    <w:rsid w:val="007F2EE7"/>
    <w:rsid w:val="007F5151"/>
    <w:rsid w:val="007F70E0"/>
    <w:rsid w:val="007F7490"/>
    <w:rsid w:val="00800E40"/>
    <w:rsid w:val="00800E6C"/>
    <w:rsid w:val="00801ABB"/>
    <w:rsid w:val="0080260D"/>
    <w:rsid w:val="0080308C"/>
    <w:rsid w:val="008030F9"/>
    <w:rsid w:val="00803394"/>
    <w:rsid w:val="00806324"/>
    <w:rsid w:val="008076FE"/>
    <w:rsid w:val="00812B46"/>
    <w:rsid w:val="008138D9"/>
    <w:rsid w:val="00813BB6"/>
    <w:rsid w:val="0082014B"/>
    <w:rsid w:val="008202C4"/>
    <w:rsid w:val="00822D8A"/>
    <w:rsid w:val="00823F5B"/>
    <w:rsid w:val="0082601C"/>
    <w:rsid w:val="00827657"/>
    <w:rsid w:val="0083122C"/>
    <w:rsid w:val="0083174D"/>
    <w:rsid w:val="00831872"/>
    <w:rsid w:val="00833080"/>
    <w:rsid w:val="00833B2C"/>
    <w:rsid w:val="008347EC"/>
    <w:rsid w:val="0083504F"/>
    <w:rsid w:val="008351AF"/>
    <w:rsid w:val="00840E57"/>
    <w:rsid w:val="00841E65"/>
    <w:rsid w:val="00843F30"/>
    <w:rsid w:val="008440F5"/>
    <w:rsid w:val="00844CB1"/>
    <w:rsid w:val="00846ACD"/>
    <w:rsid w:val="00846F9E"/>
    <w:rsid w:val="008473CA"/>
    <w:rsid w:val="008476EF"/>
    <w:rsid w:val="008519CF"/>
    <w:rsid w:val="00854451"/>
    <w:rsid w:val="0086023E"/>
    <w:rsid w:val="0086093B"/>
    <w:rsid w:val="00860FCE"/>
    <w:rsid w:val="008719DA"/>
    <w:rsid w:val="00871ACD"/>
    <w:rsid w:val="00872552"/>
    <w:rsid w:val="00873B76"/>
    <w:rsid w:val="008749BC"/>
    <w:rsid w:val="008750CF"/>
    <w:rsid w:val="00876284"/>
    <w:rsid w:val="00877172"/>
    <w:rsid w:val="0088158A"/>
    <w:rsid w:val="00883167"/>
    <w:rsid w:val="00883F39"/>
    <w:rsid w:val="00884F1E"/>
    <w:rsid w:val="00885AB2"/>
    <w:rsid w:val="008869C3"/>
    <w:rsid w:val="00891BF3"/>
    <w:rsid w:val="00891ED7"/>
    <w:rsid w:val="008923B5"/>
    <w:rsid w:val="0089336F"/>
    <w:rsid w:val="00896557"/>
    <w:rsid w:val="008977C3"/>
    <w:rsid w:val="00897EB1"/>
    <w:rsid w:val="008A39D9"/>
    <w:rsid w:val="008A3A71"/>
    <w:rsid w:val="008A4F35"/>
    <w:rsid w:val="008A51ED"/>
    <w:rsid w:val="008A5907"/>
    <w:rsid w:val="008A5D62"/>
    <w:rsid w:val="008A6141"/>
    <w:rsid w:val="008A6729"/>
    <w:rsid w:val="008A6C2E"/>
    <w:rsid w:val="008A6EA4"/>
    <w:rsid w:val="008B0156"/>
    <w:rsid w:val="008B04A8"/>
    <w:rsid w:val="008B1317"/>
    <w:rsid w:val="008B18D8"/>
    <w:rsid w:val="008B1C68"/>
    <w:rsid w:val="008B2173"/>
    <w:rsid w:val="008B2431"/>
    <w:rsid w:val="008B3497"/>
    <w:rsid w:val="008B473B"/>
    <w:rsid w:val="008B5F0E"/>
    <w:rsid w:val="008B6BB5"/>
    <w:rsid w:val="008B7B85"/>
    <w:rsid w:val="008B7F48"/>
    <w:rsid w:val="008C1826"/>
    <w:rsid w:val="008C2948"/>
    <w:rsid w:val="008C2CC1"/>
    <w:rsid w:val="008C39DC"/>
    <w:rsid w:val="008C6E1A"/>
    <w:rsid w:val="008C72BB"/>
    <w:rsid w:val="008C75BF"/>
    <w:rsid w:val="008D6E80"/>
    <w:rsid w:val="008D7966"/>
    <w:rsid w:val="008D7EC4"/>
    <w:rsid w:val="008D7EF4"/>
    <w:rsid w:val="008E1AA8"/>
    <w:rsid w:val="008E2B62"/>
    <w:rsid w:val="008E7041"/>
    <w:rsid w:val="008F09C0"/>
    <w:rsid w:val="008F0F66"/>
    <w:rsid w:val="008F10C4"/>
    <w:rsid w:val="008F15A7"/>
    <w:rsid w:val="008F3BA5"/>
    <w:rsid w:val="008F5532"/>
    <w:rsid w:val="009017C3"/>
    <w:rsid w:val="009018A8"/>
    <w:rsid w:val="00903168"/>
    <w:rsid w:val="009031E8"/>
    <w:rsid w:val="009038D1"/>
    <w:rsid w:val="00904A6C"/>
    <w:rsid w:val="00905ADC"/>
    <w:rsid w:val="00907D3C"/>
    <w:rsid w:val="00910046"/>
    <w:rsid w:val="0091090F"/>
    <w:rsid w:val="00911F2C"/>
    <w:rsid w:val="009120F2"/>
    <w:rsid w:val="0091268F"/>
    <w:rsid w:val="00913CEA"/>
    <w:rsid w:val="009146AA"/>
    <w:rsid w:val="0091672F"/>
    <w:rsid w:val="00920166"/>
    <w:rsid w:val="00921646"/>
    <w:rsid w:val="00921A10"/>
    <w:rsid w:val="00921BCE"/>
    <w:rsid w:val="0092458F"/>
    <w:rsid w:val="009259A3"/>
    <w:rsid w:val="00926C1E"/>
    <w:rsid w:val="009314DA"/>
    <w:rsid w:val="00931B38"/>
    <w:rsid w:val="009336B6"/>
    <w:rsid w:val="00933AE4"/>
    <w:rsid w:val="00933FEB"/>
    <w:rsid w:val="00936E1E"/>
    <w:rsid w:val="009411FD"/>
    <w:rsid w:val="00943EC5"/>
    <w:rsid w:val="009453D6"/>
    <w:rsid w:val="009455F4"/>
    <w:rsid w:val="00946040"/>
    <w:rsid w:val="00946602"/>
    <w:rsid w:val="00947FC5"/>
    <w:rsid w:val="009509E4"/>
    <w:rsid w:val="00951554"/>
    <w:rsid w:val="00952178"/>
    <w:rsid w:val="00953451"/>
    <w:rsid w:val="00953831"/>
    <w:rsid w:val="0095405C"/>
    <w:rsid w:val="009545BC"/>
    <w:rsid w:val="009547A5"/>
    <w:rsid w:val="00954C25"/>
    <w:rsid w:val="00962F65"/>
    <w:rsid w:val="00963379"/>
    <w:rsid w:val="00964545"/>
    <w:rsid w:val="009652FB"/>
    <w:rsid w:val="00965A9B"/>
    <w:rsid w:val="009676FE"/>
    <w:rsid w:val="00975115"/>
    <w:rsid w:val="009753B0"/>
    <w:rsid w:val="00975427"/>
    <w:rsid w:val="00976453"/>
    <w:rsid w:val="0097707C"/>
    <w:rsid w:val="00977FAE"/>
    <w:rsid w:val="00980FAC"/>
    <w:rsid w:val="009845D2"/>
    <w:rsid w:val="0098675F"/>
    <w:rsid w:val="009869FB"/>
    <w:rsid w:val="00986CF0"/>
    <w:rsid w:val="00987854"/>
    <w:rsid w:val="0099285B"/>
    <w:rsid w:val="00992BD2"/>
    <w:rsid w:val="00993E0C"/>
    <w:rsid w:val="009953CF"/>
    <w:rsid w:val="009A0810"/>
    <w:rsid w:val="009A2625"/>
    <w:rsid w:val="009A2A8C"/>
    <w:rsid w:val="009A3585"/>
    <w:rsid w:val="009A3DE5"/>
    <w:rsid w:val="009A43DC"/>
    <w:rsid w:val="009A528A"/>
    <w:rsid w:val="009A5D6C"/>
    <w:rsid w:val="009A691A"/>
    <w:rsid w:val="009A6D94"/>
    <w:rsid w:val="009A7164"/>
    <w:rsid w:val="009A7242"/>
    <w:rsid w:val="009B1F53"/>
    <w:rsid w:val="009B28BF"/>
    <w:rsid w:val="009B326F"/>
    <w:rsid w:val="009B33B9"/>
    <w:rsid w:val="009B49AA"/>
    <w:rsid w:val="009C0324"/>
    <w:rsid w:val="009C063F"/>
    <w:rsid w:val="009C205A"/>
    <w:rsid w:val="009C3A39"/>
    <w:rsid w:val="009C3A70"/>
    <w:rsid w:val="009C59C3"/>
    <w:rsid w:val="009C7E10"/>
    <w:rsid w:val="009D4E99"/>
    <w:rsid w:val="009D62D3"/>
    <w:rsid w:val="009D6902"/>
    <w:rsid w:val="009D7907"/>
    <w:rsid w:val="009E00FA"/>
    <w:rsid w:val="009E11D6"/>
    <w:rsid w:val="009E20B5"/>
    <w:rsid w:val="009E2B1B"/>
    <w:rsid w:val="009E488A"/>
    <w:rsid w:val="009E48B4"/>
    <w:rsid w:val="009F0189"/>
    <w:rsid w:val="009F0202"/>
    <w:rsid w:val="009F087A"/>
    <w:rsid w:val="009F1C13"/>
    <w:rsid w:val="009F20C8"/>
    <w:rsid w:val="009F4CEB"/>
    <w:rsid w:val="009F66E5"/>
    <w:rsid w:val="009F69C4"/>
    <w:rsid w:val="00A02FB2"/>
    <w:rsid w:val="00A032D7"/>
    <w:rsid w:val="00A05EC7"/>
    <w:rsid w:val="00A066AB"/>
    <w:rsid w:val="00A06BFC"/>
    <w:rsid w:val="00A07ADA"/>
    <w:rsid w:val="00A10A85"/>
    <w:rsid w:val="00A1365E"/>
    <w:rsid w:val="00A17084"/>
    <w:rsid w:val="00A235DC"/>
    <w:rsid w:val="00A23AF3"/>
    <w:rsid w:val="00A256C6"/>
    <w:rsid w:val="00A30DEE"/>
    <w:rsid w:val="00A319F9"/>
    <w:rsid w:val="00A33E9F"/>
    <w:rsid w:val="00A36727"/>
    <w:rsid w:val="00A4008C"/>
    <w:rsid w:val="00A4071C"/>
    <w:rsid w:val="00A40981"/>
    <w:rsid w:val="00A4164E"/>
    <w:rsid w:val="00A42295"/>
    <w:rsid w:val="00A43085"/>
    <w:rsid w:val="00A4387D"/>
    <w:rsid w:val="00A45065"/>
    <w:rsid w:val="00A4581C"/>
    <w:rsid w:val="00A46732"/>
    <w:rsid w:val="00A472BA"/>
    <w:rsid w:val="00A477EC"/>
    <w:rsid w:val="00A50285"/>
    <w:rsid w:val="00A5272E"/>
    <w:rsid w:val="00A54517"/>
    <w:rsid w:val="00A54C5B"/>
    <w:rsid w:val="00A5674F"/>
    <w:rsid w:val="00A577F9"/>
    <w:rsid w:val="00A6009C"/>
    <w:rsid w:val="00A62FA1"/>
    <w:rsid w:val="00A63981"/>
    <w:rsid w:val="00A63F96"/>
    <w:rsid w:val="00A6486C"/>
    <w:rsid w:val="00A67105"/>
    <w:rsid w:val="00A673BD"/>
    <w:rsid w:val="00A67971"/>
    <w:rsid w:val="00A716DB"/>
    <w:rsid w:val="00A756E0"/>
    <w:rsid w:val="00A76041"/>
    <w:rsid w:val="00A77025"/>
    <w:rsid w:val="00A80AF5"/>
    <w:rsid w:val="00A80B76"/>
    <w:rsid w:val="00A813F3"/>
    <w:rsid w:val="00A819ED"/>
    <w:rsid w:val="00A83824"/>
    <w:rsid w:val="00A8483C"/>
    <w:rsid w:val="00A8517D"/>
    <w:rsid w:val="00A8611D"/>
    <w:rsid w:val="00A87787"/>
    <w:rsid w:val="00A92A2C"/>
    <w:rsid w:val="00A92F07"/>
    <w:rsid w:val="00A93DCF"/>
    <w:rsid w:val="00A94071"/>
    <w:rsid w:val="00A95BB6"/>
    <w:rsid w:val="00A95C7B"/>
    <w:rsid w:val="00A96227"/>
    <w:rsid w:val="00A96455"/>
    <w:rsid w:val="00AA1200"/>
    <w:rsid w:val="00AA1AE6"/>
    <w:rsid w:val="00AA1B8B"/>
    <w:rsid w:val="00AA45A8"/>
    <w:rsid w:val="00AA4773"/>
    <w:rsid w:val="00AA47AB"/>
    <w:rsid w:val="00AA6E61"/>
    <w:rsid w:val="00AB009F"/>
    <w:rsid w:val="00AB03FC"/>
    <w:rsid w:val="00AB17C9"/>
    <w:rsid w:val="00AB1A34"/>
    <w:rsid w:val="00AB223B"/>
    <w:rsid w:val="00AB29C0"/>
    <w:rsid w:val="00AB32E9"/>
    <w:rsid w:val="00AB50F2"/>
    <w:rsid w:val="00AB5C46"/>
    <w:rsid w:val="00AB602F"/>
    <w:rsid w:val="00AB6A6B"/>
    <w:rsid w:val="00AB78F3"/>
    <w:rsid w:val="00AB79E5"/>
    <w:rsid w:val="00AC0B40"/>
    <w:rsid w:val="00AC1C60"/>
    <w:rsid w:val="00AC242E"/>
    <w:rsid w:val="00AC2C7B"/>
    <w:rsid w:val="00AC63D8"/>
    <w:rsid w:val="00AC6E91"/>
    <w:rsid w:val="00AC751E"/>
    <w:rsid w:val="00AD43C9"/>
    <w:rsid w:val="00AD50A5"/>
    <w:rsid w:val="00AD671B"/>
    <w:rsid w:val="00AD71FE"/>
    <w:rsid w:val="00AD7323"/>
    <w:rsid w:val="00AE2827"/>
    <w:rsid w:val="00AE5F10"/>
    <w:rsid w:val="00AE65DB"/>
    <w:rsid w:val="00AE6B1E"/>
    <w:rsid w:val="00AE6F44"/>
    <w:rsid w:val="00AE707A"/>
    <w:rsid w:val="00AE7301"/>
    <w:rsid w:val="00AF092F"/>
    <w:rsid w:val="00AF133D"/>
    <w:rsid w:val="00AF161E"/>
    <w:rsid w:val="00AF2061"/>
    <w:rsid w:val="00AF2336"/>
    <w:rsid w:val="00AF283F"/>
    <w:rsid w:val="00AF3136"/>
    <w:rsid w:val="00AF598D"/>
    <w:rsid w:val="00AF7A7C"/>
    <w:rsid w:val="00B02CDC"/>
    <w:rsid w:val="00B0453C"/>
    <w:rsid w:val="00B04C52"/>
    <w:rsid w:val="00B04F0D"/>
    <w:rsid w:val="00B0690C"/>
    <w:rsid w:val="00B07D70"/>
    <w:rsid w:val="00B10BAB"/>
    <w:rsid w:val="00B10DB1"/>
    <w:rsid w:val="00B10F21"/>
    <w:rsid w:val="00B131DB"/>
    <w:rsid w:val="00B13915"/>
    <w:rsid w:val="00B14767"/>
    <w:rsid w:val="00B14A8F"/>
    <w:rsid w:val="00B242CB"/>
    <w:rsid w:val="00B244CB"/>
    <w:rsid w:val="00B248FB"/>
    <w:rsid w:val="00B2545A"/>
    <w:rsid w:val="00B25521"/>
    <w:rsid w:val="00B2556D"/>
    <w:rsid w:val="00B2584D"/>
    <w:rsid w:val="00B26A71"/>
    <w:rsid w:val="00B27564"/>
    <w:rsid w:val="00B27BB0"/>
    <w:rsid w:val="00B309F0"/>
    <w:rsid w:val="00B30B6F"/>
    <w:rsid w:val="00B332E1"/>
    <w:rsid w:val="00B341C5"/>
    <w:rsid w:val="00B374E6"/>
    <w:rsid w:val="00B41A96"/>
    <w:rsid w:val="00B4259E"/>
    <w:rsid w:val="00B42722"/>
    <w:rsid w:val="00B429ED"/>
    <w:rsid w:val="00B42A7D"/>
    <w:rsid w:val="00B44FCB"/>
    <w:rsid w:val="00B454D2"/>
    <w:rsid w:val="00B45E00"/>
    <w:rsid w:val="00B46032"/>
    <w:rsid w:val="00B50AD4"/>
    <w:rsid w:val="00B51EFF"/>
    <w:rsid w:val="00B5407B"/>
    <w:rsid w:val="00B57DE1"/>
    <w:rsid w:val="00B6277B"/>
    <w:rsid w:val="00B64662"/>
    <w:rsid w:val="00B64709"/>
    <w:rsid w:val="00B65636"/>
    <w:rsid w:val="00B66628"/>
    <w:rsid w:val="00B70FC9"/>
    <w:rsid w:val="00B70FFD"/>
    <w:rsid w:val="00B73569"/>
    <w:rsid w:val="00B7382E"/>
    <w:rsid w:val="00B757B7"/>
    <w:rsid w:val="00B75E6B"/>
    <w:rsid w:val="00B76BD6"/>
    <w:rsid w:val="00B77D2C"/>
    <w:rsid w:val="00B77DFE"/>
    <w:rsid w:val="00B77EB1"/>
    <w:rsid w:val="00B80765"/>
    <w:rsid w:val="00B83E00"/>
    <w:rsid w:val="00B8446A"/>
    <w:rsid w:val="00B848FF"/>
    <w:rsid w:val="00B84983"/>
    <w:rsid w:val="00B86647"/>
    <w:rsid w:val="00B875B6"/>
    <w:rsid w:val="00B90969"/>
    <w:rsid w:val="00B90CC7"/>
    <w:rsid w:val="00B93629"/>
    <w:rsid w:val="00B93E75"/>
    <w:rsid w:val="00B9619A"/>
    <w:rsid w:val="00B974B9"/>
    <w:rsid w:val="00BA0D6C"/>
    <w:rsid w:val="00BA2591"/>
    <w:rsid w:val="00BA60D0"/>
    <w:rsid w:val="00BA68EE"/>
    <w:rsid w:val="00BA7533"/>
    <w:rsid w:val="00BB5C92"/>
    <w:rsid w:val="00BB661D"/>
    <w:rsid w:val="00BB7058"/>
    <w:rsid w:val="00BB7F7E"/>
    <w:rsid w:val="00BC1160"/>
    <w:rsid w:val="00BC13CC"/>
    <w:rsid w:val="00BC14BB"/>
    <w:rsid w:val="00BC30D7"/>
    <w:rsid w:val="00BC31B6"/>
    <w:rsid w:val="00BC5774"/>
    <w:rsid w:val="00BC6708"/>
    <w:rsid w:val="00BD0DBE"/>
    <w:rsid w:val="00BD1E57"/>
    <w:rsid w:val="00BD3754"/>
    <w:rsid w:val="00BD3FB1"/>
    <w:rsid w:val="00BD4543"/>
    <w:rsid w:val="00BD586F"/>
    <w:rsid w:val="00BD5C9F"/>
    <w:rsid w:val="00BD650D"/>
    <w:rsid w:val="00BD6B4B"/>
    <w:rsid w:val="00BD727B"/>
    <w:rsid w:val="00BE461A"/>
    <w:rsid w:val="00BE50EB"/>
    <w:rsid w:val="00BE6850"/>
    <w:rsid w:val="00BE6B19"/>
    <w:rsid w:val="00BE70A7"/>
    <w:rsid w:val="00BF0B7F"/>
    <w:rsid w:val="00BF333A"/>
    <w:rsid w:val="00BF5E07"/>
    <w:rsid w:val="00BF635B"/>
    <w:rsid w:val="00BF718B"/>
    <w:rsid w:val="00BF7FE5"/>
    <w:rsid w:val="00C006FA"/>
    <w:rsid w:val="00C024C0"/>
    <w:rsid w:val="00C06E61"/>
    <w:rsid w:val="00C07E7A"/>
    <w:rsid w:val="00C119BF"/>
    <w:rsid w:val="00C1484E"/>
    <w:rsid w:val="00C15DC4"/>
    <w:rsid w:val="00C1647E"/>
    <w:rsid w:val="00C17123"/>
    <w:rsid w:val="00C173A6"/>
    <w:rsid w:val="00C17551"/>
    <w:rsid w:val="00C17ABB"/>
    <w:rsid w:val="00C17B6C"/>
    <w:rsid w:val="00C20237"/>
    <w:rsid w:val="00C2099C"/>
    <w:rsid w:val="00C209B0"/>
    <w:rsid w:val="00C20C92"/>
    <w:rsid w:val="00C20FA2"/>
    <w:rsid w:val="00C2158D"/>
    <w:rsid w:val="00C23326"/>
    <w:rsid w:val="00C236CD"/>
    <w:rsid w:val="00C2372C"/>
    <w:rsid w:val="00C24F3F"/>
    <w:rsid w:val="00C251C0"/>
    <w:rsid w:val="00C261A7"/>
    <w:rsid w:val="00C306CE"/>
    <w:rsid w:val="00C31212"/>
    <w:rsid w:val="00C32A27"/>
    <w:rsid w:val="00C32C9D"/>
    <w:rsid w:val="00C334DE"/>
    <w:rsid w:val="00C34F61"/>
    <w:rsid w:val="00C36297"/>
    <w:rsid w:val="00C36426"/>
    <w:rsid w:val="00C37A3B"/>
    <w:rsid w:val="00C40FC5"/>
    <w:rsid w:val="00C419EF"/>
    <w:rsid w:val="00C4275A"/>
    <w:rsid w:val="00C4340A"/>
    <w:rsid w:val="00C441D7"/>
    <w:rsid w:val="00C451E9"/>
    <w:rsid w:val="00C454D5"/>
    <w:rsid w:val="00C45C55"/>
    <w:rsid w:val="00C46182"/>
    <w:rsid w:val="00C46A6A"/>
    <w:rsid w:val="00C46FA1"/>
    <w:rsid w:val="00C4714E"/>
    <w:rsid w:val="00C47FF4"/>
    <w:rsid w:val="00C536D8"/>
    <w:rsid w:val="00C56AAE"/>
    <w:rsid w:val="00C56E60"/>
    <w:rsid w:val="00C5769A"/>
    <w:rsid w:val="00C57D96"/>
    <w:rsid w:val="00C608C2"/>
    <w:rsid w:val="00C60BC7"/>
    <w:rsid w:val="00C60E5F"/>
    <w:rsid w:val="00C630CD"/>
    <w:rsid w:val="00C64A5D"/>
    <w:rsid w:val="00C70D11"/>
    <w:rsid w:val="00C71466"/>
    <w:rsid w:val="00C72041"/>
    <w:rsid w:val="00C721EF"/>
    <w:rsid w:val="00C7427C"/>
    <w:rsid w:val="00C76C5F"/>
    <w:rsid w:val="00C81C29"/>
    <w:rsid w:val="00C82236"/>
    <w:rsid w:val="00C83885"/>
    <w:rsid w:val="00C83D6B"/>
    <w:rsid w:val="00C850F3"/>
    <w:rsid w:val="00C858B2"/>
    <w:rsid w:val="00C861DC"/>
    <w:rsid w:val="00C861EB"/>
    <w:rsid w:val="00C907BE"/>
    <w:rsid w:val="00C90ECE"/>
    <w:rsid w:val="00C91135"/>
    <w:rsid w:val="00C920E6"/>
    <w:rsid w:val="00C92520"/>
    <w:rsid w:val="00C941DD"/>
    <w:rsid w:val="00C94F7C"/>
    <w:rsid w:val="00C9696C"/>
    <w:rsid w:val="00C96B40"/>
    <w:rsid w:val="00C97391"/>
    <w:rsid w:val="00CA04CE"/>
    <w:rsid w:val="00CA190F"/>
    <w:rsid w:val="00CA1EC2"/>
    <w:rsid w:val="00CA4109"/>
    <w:rsid w:val="00CA7357"/>
    <w:rsid w:val="00CA73F8"/>
    <w:rsid w:val="00CA7EDF"/>
    <w:rsid w:val="00CB2A70"/>
    <w:rsid w:val="00CB53DB"/>
    <w:rsid w:val="00CB5CFE"/>
    <w:rsid w:val="00CC0C2B"/>
    <w:rsid w:val="00CC17E0"/>
    <w:rsid w:val="00CC23FF"/>
    <w:rsid w:val="00CC3403"/>
    <w:rsid w:val="00CC3BC3"/>
    <w:rsid w:val="00CC5FE1"/>
    <w:rsid w:val="00CC6A9D"/>
    <w:rsid w:val="00CC6BE0"/>
    <w:rsid w:val="00CD2866"/>
    <w:rsid w:val="00CD2B1C"/>
    <w:rsid w:val="00CD2F36"/>
    <w:rsid w:val="00CD31C4"/>
    <w:rsid w:val="00CD387F"/>
    <w:rsid w:val="00CD6DD4"/>
    <w:rsid w:val="00CE3D70"/>
    <w:rsid w:val="00CE47A9"/>
    <w:rsid w:val="00CF0547"/>
    <w:rsid w:val="00CF085A"/>
    <w:rsid w:val="00CF0945"/>
    <w:rsid w:val="00CF2077"/>
    <w:rsid w:val="00CF2F12"/>
    <w:rsid w:val="00CF59F4"/>
    <w:rsid w:val="00CF5CFD"/>
    <w:rsid w:val="00D00551"/>
    <w:rsid w:val="00D00893"/>
    <w:rsid w:val="00D016A7"/>
    <w:rsid w:val="00D026C8"/>
    <w:rsid w:val="00D04860"/>
    <w:rsid w:val="00D059B2"/>
    <w:rsid w:val="00D07560"/>
    <w:rsid w:val="00D102BF"/>
    <w:rsid w:val="00D10F98"/>
    <w:rsid w:val="00D12F32"/>
    <w:rsid w:val="00D14478"/>
    <w:rsid w:val="00D14F40"/>
    <w:rsid w:val="00D155FE"/>
    <w:rsid w:val="00D15AB6"/>
    <w:rsid w:val="00D1679E"/>
    <w:rsid w:val="00D17169"/>
    <w:rsid w:val="00D20B6B"/>
    <w:rsid w:val="00D21389"/>
    <w:rsid w:val="00D258B4"/>
    <w:rsid w:val="00D2746D"/>
    <w:rsid w:val="00D30D6D"/>
    <w:rsid w:val="00D30F32"/>
    <w:rsid w:val="00D33B21"/>
    <w:rsid w:val="00D34776"/>
    <w:rsid w:val="00D34C40"/>
    <w:rsid w:val="00D3511D"/>
    <w:rsid w:val="00D36DBD"/>
    <w:rsid w:val="00D417A9"/>
    <w:rsid w:val="00D4503F"/>
    <w:rsid w:val="00D470C7"/>
    <w:rsid w:val="00D47A08"/>
    <w:rsid w:val="00D47CBF"/>
    <w:rsid w:val="00D50130"/>
    <w:rsid w:val="00D50779"/>
    <w:rsid w:val="00D51329"/>
    <w:rsid w:val="00D524DB"/>
    <w:rsid w:val="00D5313F"/>
    <w:rsid w:val="00D5326F"/>
    <w:rsid w:val="00D53432"/>
    <w:rsid w:val="00D5521E"/>
    <w:rsid w:val="00D571FF"/>
    <w:rsid w:val="00D57581"/>
    <w:rsid w:val="00D57A5D"/>
    <w:rsid w:val="00D60579"/>
    <w:rsid w:val="00D60FD9"/>
    <w:rsid w:val="00D61052"/>
    <w:rsid w:val="00D610D0"/>
    <w:rsid w:val="00D6144F"/>
    <w:rsid w:val="00D61A93"/>
    <w:rsid w:val="00D61DDC"/>
    <w:rsid w:val="00D61F05"/>
    <w:rsid w:val="00D64616"/>
    <w:rsid w:val="00D646F6"/>
    <w:rsid w:val="00D70C16"/>
    <w:rsid w:val="00D73A75"/>
    <w:rsid w:val="00D74931"/>
    <w:rsid w:val="00D75533"/>
    <w:rsid w:val="00D75758"/>
    <w:rsid w:val="00D76E66"/>
    <w:rsid w:val="00D76FE8"/>
    <w:rsid w:val="00D776F0"/>
    <w:rsid w:val="00D77A61"/>
    <w:rsid w:val="00D820FD"/>
    <w:rsid w:val="00D83EBC"/>
    <w:rsid w:val="00D8648A"/>
    <w:rsid w:val="00D866DA"/>
    <w:rsid w:val="00D90D08"/>
    <w:rsid w:val="00D92537"/>
    <w:rsid w:val="00D92A98"/>
    <w:rsid w:val="00D93B26"/>
    <w:rsid w:val="00D94435"/>
    <w:rsid w:val="00D949CB"/>
    <w:rsid w:val="00D9635D"/>
    <w:rsid w:val="00D97888"/>
    <w:rsid w:val="00DA146F"/>
    <w:rsid w:val="00DA3103"/>
    <w:rsid w:val="00DA34B0"/>
    <w:rsid w:val="00DA3A34"/>
    <w:rsid w:val="00DA4DE8"/>
    <w:rsid w:val="00DB0187"/>
    <w:rsid w:val="00DB12BA"/>
    <w:rsid w:val="00DB1AA4"/>
    <w:rsid w:val="00DB3AAF"/>
    <w:rsid w:val="00DB4738"/>
    <w:rsid w:val="00DB4B94"/>
    <w:rsid w:val="00DB6BA7"/>
    <w:rsid w:val="00DC093D"/>
    <w:rsid w:val="00DC0D48"/>
    <w:rsid w:val="00DC0DEB"/>
    <w:rsid w:val="00DC181D"/>
    <w:rsid w:val="00DC2FCE"/>
    <w:rsid w:val="00DC3C3C"/>
    <w:rsid w:val="00DC3F75"/>
    <w:rsid w:val="00DC5950"/>
    <w:rsid w:val="00DC66EC"/>
    <w:rsid w:val="00DC6DD5"/>
    <w:rsid w:val="00DC7FB1"/>
    <w:rsid w:val="00DD0AF2"/>
    <w:rsid w:val="00DD2041"/>
    <w:rsid w:val="00DD3FA1"/>
    <w:rsid w:val="00DD49BA"/>
    <w:rsid w:val="00DD4D7B"/>
    <w:rsid w:val="00DD691D"/>
    <w:rsid w:val="00DD6998"/>
    <w:rsid w:val="00DE03A4"/>
    <w:rsid w:val="00DE08D1"/>
    <w:rsid w:val="00DE0C93"/>
    <w:rsid w:val="00DE3C70"/>
    <w:rsid w:val="00DE45A0"/>
    <w:rsid w:val="00DE52C7"/>
    <w:rsid w:val="00DE71F2"/>
    <w:rsid w:val="00DE76F2"/>
    <w:rsid w:val="00DE7F82"/>
    <w:rsid w:val="00DF05BB"/>
    <w:rsid w:val="00DF0F14"/>
    <w:rsid w:val="00DF4568"/>
    <w:rsid w:val="00DF4E71"/>
    <w:rsid w:val="00DF5FAB"/>
    <w:rsid w:val="00DF6447"/>
    <w:rsid w:val="00E01911"/>
    <w:rsid w:val="00E077D1"/>
    <w:rsid w:val="00E07D73"/>
    <w:rsid w:val="00E10BA0"/>
    <w:rsid w:val="00E12FBC"/>
    <w:rsid w:val="00E13877"/>
    <w:rsid w:val="00E1512D"/>
    <w:rsid w:val="00E15199"/>
    <w:rsid w:val="00E16957"/>
    <w:rsid w:val="00E21E5F"/>
    <w:rsid w:val="00E21F41"/>
    <w:rsid w:val="00E22DB3"/>
    <w:rsid w:val="00E24430"/>
    <w:rsid w:val="00E24C37"/>
    <w:rsid w:val="00E25D2B"/>
    <w:rsid w:val="00E262E7"/>
    <w:rsid w:val="00E262F0"/>
    <w:rsid w:val="00E26F90"/>
    <w:rsid w:val="00E31AB2"/>
    <w:rsid w:val="00E36A4B"/>
    <w:rsid w:val="00E36E89"/>
    <w:rsid w:val="00E40925"/>
    <w:rsid w:val="00E41849"/>
    <w:rsid w:val="00E430A7"/>
    <w:rsid w:val="00E44F0B"/>
    <w:rsid w:val="00E4585A"/>
    <w:rsid w:val="00E47ECB"/>
    <w:rsid w:val="00E51773"/>
    <w:rsid w:val="00E51EEF"/>
    <w:rsid w:val="00E520C2"/>
    <w:rsid w:val="00E5342C"/>
    <w:rsid w:val="00E54547"/>
    <w:rsid w:val="00E55B0E"/>
    <w:rsid w:val="00E55ED4"/>
    <w:rsid w:val="00E56E56"/>
    <w:rsid w:val="00E6120F"/>
    <w:rsid w:val="00E6130E"/>
    <w:rsid w:val="00E636C4"/>
    <w:rsid w:val="00E64985"/>
    <w:rsid w:val="00E651E9"/>
    <w:rsid w:val="00E65496"/>
    <w:rsid w:val="00E65A74"/>
    <w:rsid w:val="00E665E0"/>
    <w:rsid w:val="00E677A1"/>
    <w:rsid w:val="00E71327"/>
    <w:rsid w:val="00E73500"/>
    <w:rsid w:val="00E76CE4"/>
    <w:rsid w:val="00E7766D"/>
    <w:rsid w:val="00E80107"/>
    <w:rsid w:val="00E80596"/>
    <w:rsid w:val="00E80B2B"/>
    <w:rsid w:val="00E81443"/>
    <w:rsid w:val="00E8314A"/>
    <w:rsid w:val="00E86B2B"/>
    <w:rsid w:val="00E873CA"/>
    <w:rsid w:val="00E8780D"/>
    <w:rsid w:val="00E90B46"/>
    <w:rsid w:val="00E940E3"/>
    <w:rsid w:val="00E94B40"/>
    <w:rsid w:val="00E9507C"/>
    <w:rsid w:val="00E96033"/>
    <w:rsid w:val="00E97B36"/>
    <w:rsid w:val="00EA00C4"/>
    <w:rsid w:val="00EA0FED"/>
    <w:rsid w:val="00EA18AC"/>
    <w:rsid w:val="00EA1A40"/>
    <w:rsid w:val="00EA1B9E"/>
    <w:rsid w:val="00EA2B36"/>
    <w:rsid w:val="00EA373D"/>
    <w:rsid w:val="00EB02C6"/>
    <w:rsid w:val="00EB0578"/>
    <w:rsid w:val="00EB103C"/>
    <w:rsid w:val="00EB112F"/>
    <w:rsid w:val="00EB1CCB"/>
    <w:rsid w:val="00EB223D"/>
    <w:rsid w:val="00EB249C"/>
    <w:rsid w:val="00EB2731"/>
    <w:rsid w:val="00EB3EA0"/>
    <w:rsid w:val="00EB3F2B"/>
    <w:rsid w:val="00EB3FD4"/>
    <w:rsid w:val="00EB6AA7"/>
    <w:rsid w:val="00EB79F8"/>
    <w:rsid w:val="00EC0B68"/>
    <w:rsid w:val="00EC110E"/>
    <w:rsid w:val="00EC2586"/>
    <w:rsid w:val="00EC27EF"/>
    <w:rsid w:val="00EC2C82"/>
    <w:rsid w:val="00EC309A"/>
    <w:rsid w:val="00EC35D6"/>
    <w:rsid w:val="00EC3957"/>
    <w:rsid w:val="00EC4039"/>
    <w:rsid w:val="00EC58C7"/>
    <w:rsid w:val="00ED0EA2"/>
    <w:rsid w:val="00ED1F87"/>
    <w:rsid w:val="00ED5923"/>
    <w:rsid w:val="00ED62AC"/>
    <w:rsid w:val="00ED7907"/>
    <w:rsid w:val="00ED7C3F"/>
    <w:rsid w:val="00EE0C43"/>
    <w:rsid w:val="00EE1140"/>
    <w:rsid w:val="00EE4F33"/>
    <w:rsid w:val="00EE7E1F"/>
    <w:rsid w:val="00EF03AF"/>
    <w:rsid w:val="00EF3D15"/>
    <w:rsid w:val="00EF432C"/>
    <w:rsid w:val="00EF75E3"/>
    <w:rsid w:val="00F00B53"/>
    <w:rsid w:val="00F00B60"/>
    <w:rsid w:val="00F03E0D"/>
    <w:rsid w:val="00F10978"/>
    <w:rsid w:val="00F10990"/>
    <w:rsid w:val="00F116F4"/>
    <w:rsid w:val="00F120C7"/>
    <w:rsid w:val="00F156BF"/>
    <w:rsid w:val="00F15E37"/>
    <w:rsid w:val="00F22659"/>
    <w:rsid w:val="00F22F7F"/>
    <w:rsid w:val="00F23729"/>
    <w:rsid w:val="00F241CB"/>
    <w:rsid w:val="00F2575D"/>
    <w:rsid w:val="00F3091F"/>
    <w:rsid w:val="00F317B7"/>
    <w:rsid w:val="00F3219B"/>
    <w:rsid w:val="00F335A6"/>
    <w:rsid w:val="00F34E13"/>
    <w:rsid w:val="00F35583"/>
    <w:rsid w:val="00F35B2E"/>
    <w:rsid w:val="00F35E5F"/>
    <w:rsid w:val="00F41B74"/>
    <w:rsid w:val="00F441EB"/>
    <w:rsid w:val="00F441F7"/>
    <w:rsid w:val="00F447C9"/>
    <w:rsid w:val="00F454D3"/>
    <w:rsid w:val="00F45F41"/>
    <w:rsid w:val="00F50189"/>
    <w:rsid w:val="00F51799"/>
    <w:rsid w:val="00F51B06"/>
    <w:rsid w:val="00F52602"/>
    <w:rsid w:val="00F52661"/>
    <w:rsid w:val="00F53673"/>
    <w:rsid w:val="00F54348"/>
    <w:rsid w:val="00F54521"/>
    <w:rsid w:val="00F547BD"/>
    <w:rsid w:val="00F57DCD"/>
    <w:rsid w:val="00F61475"/>
    <w:rsid w:val="00F63036"/>
    <w:rsid w:val="00F649E2"/>
    <w:rsid w:val="00F667A3"/>
    <w:rsid w:val="00F67386"/>
    <w:rsid w:val="00F716ED"/>
    <w:rsid w:val="00F71E0D"/>
    <w:rsid w:val="00F737F1"/>
    <w:rsid w:val="00F8156C"/>
    <w:rsid w:val="00F836B5"/>
    <w:rsid w:val="00F8408D"/>
    <w:rsid w:val="00F84D7B"/>
    <w:rsid w:val="00F852A7"/>
    <w:rsid w:val="00F86994"/>
    <w:rsid w:val="00F910B9"/>
    <w:rsid w:val="00F91318"/>
    <w:rsid w:val="00F913EA"/>
    <w:rsid w:val="00F9196F"/>
    <w:rsid w:val="00F9197A"/>
    <w:rsid w:val="00F94755"/>
    <w:rsid w:val="00F94B1A"/>
    <w:rsid w:val="00F95728"/>
    <w:rsid w:val="00F97A45"/>
    <w:rsid w:val="00F97BCA"/>
    <w:rsid w:val="00FA208C"/>
    <w:rsid w:val="00FA2642"/>
    <w:rsid w:val="00FA2BF6"/>
    <w:rsid w:val="00FA318A"/>
    <w:rsid w:val="00FA339A"/>
    <w:rsid w:val="00FA3A0A"/>
    <w:rsid w:val="00FA4089"/>
    <w:rsid w:val="00FA4CDA"/>
    <w:rsid w:val="00FA5176"/>
    <w:rsid w:val="00FA53E1"/>
    <w:rsid w:val="00FA667D"/>
    <w:rsid w:val="00FA73E8"/>
    <w:rsid w:val="00FA7AE7"/>
    <w:rsid w:val="00FB0A01"/>
    <w:rsid w:val="00FB10F4"/>
    <w:rsid w:val="00FB228D"/>
    <w:rsid w:val="00FB4250"/>
    <w:rsid w:val="00FB4D39"/>
    <w:rsid w:val="00FC03FB"/>
    <w:rsid w:val="00FC0BF6"/>
    <w:rsid w:val="00FC120C"/>
    <w:rsid w:val="00FC291B"/>
    <w:rsid w:val="00FC2F3B"/>
    <w:rsid w:val="00FC3751"/>
    <w:rsid w:val="00FC4BEF"/>
    <w:rsid w:val="00FC539B"/>
    <w:rsid w:val="00FD07AB"/>
    <w:rsid w:val="00FD0975"/>
    <w:rsid w:val="00FD135A"/>
    <w:rsid w:val="00FD147E"/>
    <w:rsid w:val="00FD26A6"/>
    <w:rsid w:val="00FD2A3B"/>
    <w:rsid w:val="00FD4E58"/>
    <w:rsid w:val="00FD6BBC"/>
    <w:rsid w:val="00FD7619"/>
    <w:rsid w:val="00FE046E"/>
    <w:rsid w:val="00FE1E2E"/>
    <w:rsid w:val="00FE2494"/>
    <w:rsid w:val="00FE24AF"/>
    <w:rsid w:val="00FE7EBC"/>
    <w:rsid w:val="00FF1615"/>
    <w:rsid w:val="00FF1A0E"/>
    <w:rsid w:val="00FF4DDC"/>
    <w:rsid w:val="00FF4DE4"/>
    <w:rsid w:val="00FF58FC"/>
    <w:rsid w:val="00FF5F9E"/>
    <w:rsid w:val="00FF74B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AA0957E"/>
  <w15:docId w15:val="{388CC11C-DC43-42B4-8514-C42BAD10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773"/>
    <w:rPr>
      <w:sz w:val="24"/>
      <w:szCs w:val="24"/>
      <w:lang w:val="en-GB" w:eastAsia="en-GB"/>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5274A"/>
    <w:pPr>
      <w:tabs>
        <w:tab w:val="center" w:pos="4153"/>
        <w:tab w:val="right" w:pos="8306"/>
      </w:tabs>
    </w:pPr>
  </w:style>
  <w:style w:type="paragraph" w:styleId="Footer">
    <w:name w:val="footer"/>
    <w:basedOn w:val="Normal"/>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basedOn w:val="DefaultParagraphFont"/>
    <w:rsid w:val="0035274A"/>
    <w:rPr>
      <w:vertAlign w:val="superscript"/>
    </w:rPr>
  </w:style>
  <w:style w:type="table" w:styleId="TableGrid">
    <w:name w:val="Table Grid"/>
    <w:basedOn w:val="TableNormal"/>
    <w:rsid w:val="003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C66EC"/>
    <w:pPr>
      <w:numPr>
        <w:numId w:val="2"/>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basedOn w:val="DefaultParagraphFont"/>
    <w:semiHidden/>
    <w:rsid w:val="00954C25"/>
    <w:rPr>
      <w:sz w:val="16"/>
      <w:szCs w:val="16"/>
    </w:rPr>
  </w:style>
  <w:style w:type="paragraph" w:styleId="CommentText">
    <w:name w:val="annotation text"/>
    <w:basedOn w:val="Normal"/>
    <w:link w:val="CommentTextChar"/>
    <w:semiHidden/>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uiPriority w:val="99"/>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basedOn w:val="DefaultParagraphFont"/>
    <w:link w:val="FootnoteText"/>
    <w:rsid w:val="00330A14"/>
    <w:rPr>
      <w:lang w:val="en-GB" w:eastAsia="en-GB" w:bidi="ar-SA"/>
    </w:rPr>
  </w:style>
  <w:style w:type="character" w:customStyle="1" w:styleId="CommentTextChar">
    <w:name w:val="Comment Text Char"/>
    <w:basedOn w:val="DefaultParagraphFont"/>
    <w:link w:val="CommentText"/>
    <w:semiHidden/>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basedOn w:val="DefaultParagraphFont"/>
    <w:link w:val="BodyText"/>
    <w:uiPriority w:val="99"/>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rFonts w:eastAsiaTheme="minorEastAsia"/>
      <w:lang w:val="en-ZA" w:eastAsia="en-ZA"/>
    </w:rPr>
  </w:style>
  <w:style w:type="character" w:customStyle="1" w:styleId="BodyText2Char">
    <w:name w:val="Body Text 2 Char"/>
    <w:basedOn w:val="DefaultParagraphFont"/>
    <w:link w:val="BodyText2"/>
    <w:rsid w:val="0091268F"/>
    <w:rPr>
      <w:i/>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3F0E02-401D-497E-B94F-9CCAB35C0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11853</Words>
  <Characters>67719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PRO-FORMA AUDITOR’S REPORTS TO BE SUBMITTED TO THE SOUTH AFRICAN RESERVE BANK AND REPORTING DEADLINES</vt:lpstr>
    </vt:vector>
  </TitlesOfParts>
  <Company>KPMG</Company>
  <LinksUpToDate>false</LinksUpToDate>
  <CharactersWithSpaces>79414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SOUTH AFRICAN RESERVE BANK AND REPORTING DEADLINES</dc:title>
  <dc:creator>KPMG;PwC -ILT;S van Esch</dc:creator>
  <cp:lastModifiedBy>Nicki Bester</cp:lastModifiedBy>
  <cp:revision>8</cp:revision>
  <cp:lastPrinted>2016-05-20T06:17:00Z</cp:lastPrinted>
  <dcterms:created xsi:type="dcterms:W3CDTF">2016-04-28T04:28:00Z</dcterms:created>
  <dcterms:modified xsi:type="dcterms:W3CDTF">2016-07-07T13:02:00Z</dcterms:modified>
</cp:coreProperties>
</file>